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F9973E" w14:textId="260B1171" w:rsidR="00783316" w:rsidRPr="00CB71D0" w:rsidRDefault="00E9446E" w:rsidP="00783316">
      <w:pPr>
        <w:rPr>
          <w:rFonts w:cs="Times New Roman"/>
          <w:szCs w:val="24"/>
          <w:lang w:val="en-GB"/>
        </w:rPr>
      </w:pPr>
      <w:bookmarkStart w:id="0" w:name="_GoBack"/>
      <w:r w:rsidRPr="00CB71D0">
        <w:rPr>
          <w:rFonts w:eastAsia="Times New Roman" w:cs="Times New Roman"/>
          <w:b/>
          <w:bCs/>
          <w:szCs w:val="24"/>
        </w:rPr>
        <w:t>Electronic supplementary material,</w:t>
      </w:r>
      <w:r w:rsidRPr="00CB71D0">
        <w:rPr>
          <w:lang w:val="en-GB"/>
        </w:rPr>
        <w:t xml:space="preserve"> </w:t>
      </w:r>
      <w:r w:rsidR="00783316" w:rsidRPr="00CB71D0">
        <w:rPr>
          <w:rFonts w:cs="Times New Roman"/>
          <w:b/>
          <w:szCs w:val="24"/>
          <w:lang w:val="en-GB"/>
        </w:rPr>
        <w:t>Table 1.</w:t>
      </w:r>
      <w:r w:rsidR="00783316" w:rsidRPr="00CB71D0">
        <w:rPr>
          <w:rFonts w:cs="Times New Roman"/>
          <w:szCs w:val="24"/>
          <w:lang w:val="en-GB"/>
        </w:rPr>
        <w:t xml:space="preserve"> </w:t>
      </w:r>
      <w:r w:rsidR="00783316" w:rsidRPr="00CB71D0">
        <w:rPr>
          <w:rFonts w:cs="Times New Roman"/>
          <w:szCs w:val="24"/>
        </w:rPr>
        <w:t>Organisation, topics and focused outcome of the 3-month exercise program</w:t>
      </w:r>
      <w:r w:rsidR="008D51BD" w:rsidRPr="00CB71D0">
        <w:rPr>
          <w:rFonts w:cs="Times New Roman"/>
          <w:szCs w:val="24"/>
        </w:rPr>
        <w:t>me</w:t>
      </w:r>
      <w:r w:rsidR="00783316" w:rsidRPr="00CB71D0">
        <w:rPr>
          <w:rFonts w:cs="Times New Roman"/>
          <w:szCs w:val="24"/>
        </w:rPr>
        <w:t xml:space="preserve"> </w:t>
      </w:r>
    </w:p>
    <w:tbl>
      <w:tblPr>
        <w:tblW w:w="9096" w:type="dxa"/>
        <w:tblLayout w:type="fixed"/>
        <w:tblLook w:val="0400" w:firstRow="0" w:lastRow="0" w:firstColumn="0" w:lastColumn="0" w:noHBand="0" w:noVBand="1"/>
      </w:tblPr>
      <w:tblGrid>
        <w:gridCol w:w="497"/>
        <w:gridCol w:w="1487"/>
        <w:gridCol w:w="2812"/>
        <w:gridCol w:w="2316"/>
        <w:gridCol w:w="1984"/>
      </w:tblGrid>
      <w:tr w:rsidR="00CB71D0" w:rsidRPr="00CB71D0" w14:paraId="56B17035" w14:textId="3106C258" w:rsidTr="0004617C">
        <w:trPr>
          <w:trHeight w:val="342"/>
        </w:trPr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BF746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CB71D0">
              <w:rPr>
                <w:rFonts w:cs="Times New Roman"/>
                <w:b/>
                <w:sz w:val="18"/>
                <w:szCs w:val="18"/>
              </w:rPr>
              <w:t>♯</w:t>
            </w:r>
          </w:p>
        </w:tc>
        <w:tc>
          <w:tcPr>
            <w:tcW w:w="148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B9F26D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CB71D0">
              <w:rPr>
                <w:rFonts w:cs="Times New Roman"/>
                <w:b/>
                <w:sz w:val="18"/>
                <w:szCs w:val="18"/>
              </w:rPr>
              <w:t>Organisation</w:t>
            </w: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9609B5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CB71D0">
              <w:rPr>
                <w:rFonts w:cs="Times New Roman"/>
                <w:b/>
                <w:sz w:val="18"/>
                <w:szCs w:val="18"/>
              </w:rPr>
              <w:t>Topic</w:t>
            </w:r>
          </w:p>
        </w:tc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FF0A85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CB71D0">
              <w:rPr>
                <w:rFonts w:cs="Times New Roman"/>
                <w:b/>
                <w:sz w:val="18"/>
                <w:szCs w:val="18"/>
              </w:rPr>
              <w:t>Source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358C5" w14:textId="58C2E7EB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b/>
                <w:sz w:val="18"/>
                <w:szCs w:val="18"/>
              </w:rPr>
            </w:pPr>
            <w:r w:rsidRPr="00CB71D0">
              <w:rPr>
                <w:rFonts w:cs="Times New Roman"/>
                <w:b/>
                <w:sz w:val="18"/>
                <w:szCs w:val="18"/>
              </w:rPr>
              <w:t>Focused PAHCO facet</w:t>
            </w:r>
          </w:p>
        </w:tc>
      </w:tr>
      <w:tr w:rsidR="00CB71D0" w:rsidRPr="00CB71D0" w14:paraId="3E6AAABF" w14:textId="09530B64" w:rsidTr="0004617C">
        <w:trPr>
          <w:trHeight w:val="453"/>
        </w:trPr>
        <w:tc>
          <w:tcPr>
            <w:tcW w:w="49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A77CB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429F15" w14:textId="271A7CC8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DDB7AE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Kick-off event: get to know each other </w:t>
            </w:r>
          </w:p>
        </w:tc>
        <w:tc>
          <w:tcPr>
            <w:tcW w:w="2316" w:type="dxa"/>
            <w:tcBorders>
              <w:top w:val="single" w:sz="4" w:space="0" w:color="auto"/>
            </w:tcBorders>
            <w:vAlign w:val="center"/>
          </w:tcPr>
          <w:p w14:paraId="3ADC59E4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327144D7" w14:textId="1041C7E2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CB71D0" w:rsidRPr="00CB71D0" w14:paraId="2D6284D0" w14:textId="64E33963" w:rsidTr="0004617C">
        <w:trPr>
          <w:trHeight w:val="666"/>
        </w:trPr>
        <w:tc>
          <w:tcPr>
            <w:tcW w:w="497" w:type="dxa"/>
            <w:shd w:val="clear" w:color="auto" w:fill="auto"/>
            <w:vAlign w:val="center"/>
          </w:tcPr>
          <w:p w14:paraId="1D253589" w14:textId="77777777" w:rsidR="0004617C" w:rsidRPr="00CB71D0" w:rsidRDefault="0004617C" w:rsidP="00DF2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7837B92" w14:textId="04DD500C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 group workshop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4A286FB9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Effects of PA on health and wellbeing, basic knowledge of physical training</w:t>
            </w:r>
          </w:p>
        </w:tc>
        <w:tc>
          <w:tcPr>
            <w:tcW w:w="2316" w:type="dxa"/>
            <w:vAlign w:val="center"/>
          </w:tcPr>
          <w:p w14:paraId="0C52E454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630E0F01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49F4699A" w14:textId="128DD806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378DE52C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599D9902" w14:textId="7C751288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vMerge w:val="restart"/>
            <w:shd w:val="clear" w:color="auto" w:fill="auto"/>
            <w:vAlign w:val="center"/>
          </w:tcPr>
          <w:p w14:paraId="0E03BB45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Perception of physiological responses to PA </w:t>
            </w:r>
          </w:p>
        </w:tc>
        <w:tc>
          <w:tcPr>
            <w:tcW w:w="2316" w:type="dxa"/>
            <w:vMerge w:val="restart"/>
            <w:vAlign w:val="center"/>
          </w:tcPr>
          <w:p w14:paraId="4033FBDE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Lesson 1 by Haible et al. (2019)</w:t>
            </w:r>
          </w:p>
        </w:tc>
        <w:tc>
          <w:tcPr>
            <w:tcW w:w="1984" w:type="dxa"/>
            <w:vMerge w:val="restart"/>
            <w:vAlign w:val="center"/>
          </w:tcPr>
          <w:p w14:paraId="5E1AEC9F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0F835829" w14:textId="65DCA91D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40840A9E" w14:textId="77777777" w:rsidR="0004617C" w:rsidRPr="00CB71D0" w:rsidRDefault="0004617C" w:rsidP="00DF2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49828CA" w14:textId="7D86A0EF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 group training</w:t>
            </w:r>
          </w:p>
        </w:tc>
        <w:tc>
          <w:tcPr>
            <w:tcW w:w="2812" w:type="dxa"/>
            <w:vMerge/>
            <w:shd w:val="clear" w:color="auto" w:fill="auto"/>
            <w:vAlign w:val="center"/>
          </w:tcPr>
          <w:p w14:paraId="7C619B9B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16" w:type="dxa"/>
            <w:vMerge/>
            <w:vAlign w:val="center"/>
          </w:tcPr>
          <w:p w14:paraId="479B7B6D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32DAD0A7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5416D1D7" w14:textId="7CA017EF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3CD9C6EE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>5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9B16E7B" w14:textId="0DFC875C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vMerge w:val="restart"/>
            <w:shd w:val="clear" w:color="auto" w:fill="auto"/>
            <w:vAlign w:val="center"/>
          </w:tcPr>
          <w:p w14:paraId="76E82C3D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Perception and measurement of heart rate</w:t>
            </w:r>
          </w:p>
        </w:tc>
        <w:tc>
          <w:tcPr>
            <w:tcW w:w="2316" w:type="dxa"/>
            <w:vMerge w:val="restart"/>
            <w:vAlign w:val="center"/>
          </w:tcPr>
          <w:p w14:paraId="43F60BE8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de-CH"/>
              </w:rPr>
            </w:pPr>
            <w:r w:rsidRPr="00CB71D0">
              <w:rPr>
                <w:rFonts w:cs="Times New Roman"/>
                <w:sz w:val="18"/>
                <w:szCs w:val="18"/>
                <w:lang w:val="fr-CH"/>
              </w:rPr>
              <w:t xml:space="preserve">Lesson 2 by </w:t>
            </w:r>
            <w:r w:rsidRPr="00CB71D0">
              <w:rPr>
                <w:rFonts w:cs="Times New Roman"/>
                <w:sz w:val="18"/>
                <w:szCs w:val="18"/>
              </w:rPr>
              <w:t>Haible et al. (2019)</w:t>
            </w:r>
          </w:p>
        </w:tc>
        <w:tc>
          <w:tcPr>
            <w:tcW w:w="1984" w:type="dxa"/>
            <w:vMerge w:val="restart"/>
            <w:vAlign w:val="center"/>
          </w:tcPr>
          <w:p w14:paraId="454A727C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2F23EBAD" w14:textId="6D51E7BD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0A7D1A4C" w14:textId="77777777" w:rsidR="0004617C" w:rsidRPr="00CB71D0" w:rsidRDefault="0004617C" w:rsidP="00DF2F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6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C668C61" w14:textId="0646F2CF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vMerge/>
            <w:shd w:val="clear" w:color="auto" w:fill="auto"/>
            <w:vAlign w:val="center"/>
          </w:tcPr>
          <w:p w14:paraId="05245CFA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16" w:type="dxa"/>
            <w:vMerge/>
            <w:vAlign w:val="center"/>
          </w:tcPr>
          <w:p w14:paraId="5F0FA07C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758CA1B1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7C153898" w14:textId="3D6D64B1" w:rsidTr="0004617C">
        <w:trPr>
          <w:trHeight w:val="537"/>
        </w:trPr>
        <w:tc>
          <w:tcPr>
            <w:tcW w:w="497" w:type="dxa"/>
            <w:shd w:val="clear" w:color="auto" w:fill="auto"/>
            <w:vAlign w:val="center"/>
          </w:tcPr>
          <w:p w14:paraId="101526BD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>7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67BE0CD" w14:textId="529A0552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296BDE88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Training in a playful way: small games</w:t>
            </w:r>
          </w:p>
        </w:tc>
        <w:tc>
          <w:tcPr>
            <w:tcW w:w="2316" w:type="dxa"/>
            <w:vAlign w:val="center"/>
          </w:tcPr>
          <w:p w14:paraId="2A44DAE1" w14:textId="77777777" w:rsidR="0004617C" w:rsidRPr="00CB71D0" w:rsidRDefault="0004617C" w:rsidP="00DF2FE2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0BD4C1A3" w14:textId="7DDDFDF9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PA-specific affect regulation</w:t>
            </w:r>
          </w:p>
        </w:tc>
      </w:tr>
      <w:tr w:rsidR="00CB71D0" w:rsidRPr="00CB71D0" w14:paraId="00B982C5" w14:textId="67C8383C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552909C4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8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268896F" w14:textId="7DAF6CC6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Online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workshop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1F6D2A03" w14:textId="05F183A1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Overcome PA barriers in everyday life: Learning the behaviour change technique coping planning</w:t>
            </w:r>
            <w:r w:rsidRPr="00CB71D0">
              <w:rPr>
                <w:rFonts w:cs="Times New Roman"/>
                <w:sz w:val="18"/>
                <w:szCs w:val="18"/>
                <w:vertAlign w:val="superscript"/>
              </w:rPr>
              <w:t xml:space="preserve">1 </w:t>
            </w:r>
          </w:p>
        </w:tc>
        <w:tc>
          <w:tcPr>
            <w:tcW w:w="2316" w:type="dxa"/>
            <w:vAlign w:val="center"/>
          </w:tcPr>
          <w:p w14:paraId="39F181E4" w14:textId="7F222C60" w:rsidR="0004617C" w:rsidRPr="00CB71D0" w:rsidRDefault="0004617C" w:rsidP="00E676E1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de-CH"/>
              </w:rPr>
            </w:pPr>
            <w:r w:rsidRPr="00CB71D0">
              <w:rPr>
                <w:rFonts w:cs="Times New Roman"/>
                <w:sz w:val="18"/>
                <w:szCs w:val="18"/>
                <w:lang w:val="de-CH"/>
              </w:rPr>
              <w:t>Göhner et al. (2012</w:t>
            </w:r>
            <w:r w:rsidR="00E676E1" w:rsidRPr="00CB71D0">
              <w:rPr>
                <w:rFonts w:cs="Times New Roman"/>
                <w:sz w:val="18"/>
                <w:szCs w:val="18"/>
                <w:lang w:val="de-CH"/>
              </w:rPr>
              <w:t>)</w:t>
            </w:r>
          </w:p>
        </w:tc>
        <w:tc>
          <w:tcPr>
            <w:tcW w:w="1984" w:type="dxa"/>
            <w:vAlign w:val="center"/>
          </w:tcPr>
          <w:p w14:paraId="0110E8A4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PA-specific self-control</w:t>
            </w:r>
          </w:p>
        </w:tc>
      </w:tr>
      <w:tr w:rsidR="00CB71D0" w:rsidRPr="00CB71D0" w14:paraId="55059794" w14:textId="484D7213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67DA72F7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9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2796A4C" w14:textId="125ECB73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vMerge w:val="restart"/>
            <w:shd w:val="clear" w:color="auto" w:fill="auto"/>
            <w:vAlign w:val="center"/>
          </w:tcPr>
          <w:p w14:paraId="46EFBACE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Perception and measure of perceived exertion </w:t>
            </w:r>
          </w:p>
        </w:tc>
        <w:tc>
          <w:tcPr>
            <w:tcW w:w="2316" w:type="dxa"/>
            <w:vMerge w:val="restart"/>
            <w:vAlign w:val="center"/>
          </w:tcPr>
          <w:p w14:paraId="75DE3877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Lesson 3 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by </w:t>
            </w:r>
            <w:r w:rsidRPr="00CB71D0">
              <w:rPr>
                <w:rFonts w:cs="Times New Roman"/>
                <w:sz w:val="18"/>
                <w:szCs w:val="18"/>
              </w:rPr>
              <w:t>Haible et al. (2019)</w:t>
            </w:r>
          </w:p>
        </w:tc>
        <w:tc>
          <w:tcPr>
            <w:tcW w:w="1984" w:type="dxa"/>
            <w:vMerge w:val="restart"/>
            <w:vAlign w:val="center"/>
          </w:tcPr>
          <w:p w14:paraId="69BB6459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359B188C" w14:textId="41BD93AA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5294DC29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10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3CEF11B" w14:textId="4507566A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 group training</w:t>
            </w:r>
          </w:p>
        </w:tc>
        <w:tc>
          <w:tcPr>
            <w:tcW w:w="2812" w:type="dxa"/>
            <w:vMerge/>
            <w:shd w:val="clear" w:color="auto" w:fill="auto"/>
            <w:vAlign w:val="center"/>
          </w:tcPr>
          <w:p w14:paraId="250454FA" w14:textId="77777777" w:rsidR="0004617C" w:rsidRPr="00CB71D0" w:rsidRDefault="0004617C" w:rsidP="00E9446E">
            <w:pPr>
              <w:tabs>
                <w:tab w:val="left" w:pos="1084"/>
              </w:tabs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316" w:type="dxa"/>
            <w:vMerge/>
            <w:vAlign w:val="center"/>
          </w:tcPr>
          <w:p w14:paraId="323CCF31" w14:textId="77777777" w:rsidR="0004617C" w:rsidRPr="00CB71D0" w:rsidRDefault="0004617C" w:rsidP="00E9446E">
            <w:pPr>
              <w:tabs>
                <w:tab w:val="left" w:pos="1084"/>
              </w:tabs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61E55281" w14:textId="77777777" w:rsidR="0004617C" w:rsidRPr="00CB71D0" w:rsidRDefault="0004617C" w:rsidP="00FA7DD8">
            <w:pPr>
              <w:tabs>
                <w:tab w:val="left" w:pos="1084"/>
              </w:tabs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60B884B1" w14:textId="690C0DE4" w:rsidTr="0004617C">
        <w:trPr>
          <w:trHeight w:val="513"/>
        </w:trPr>
        <w:tc>
          <w:tcPr>
            <w:tcW w:w="497" w:type="dxa"/>
            <w:shd w:val="clear" w:color="auto" w:fill="auto"/>
            <w:vAlign w:val="center"/>
          </w:tcPr>
          <w:p w14:paraId="1A098C1A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11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B5081BB" w14:textId="7D99722F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A8DDD4A" w14:textId="2195641F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Introduction to strength training with machines I</w:t>
            </w:r>
          </w:p>
        </w:tc>
        <w:tc>
          <w:tcPr>
            <w:tcW w:w="2316" w:type="dxa"/>
            <w:vAlign w:val="center"/>
          </w:tcPr>
          <w:p w14:paraId="0F6F518D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3B44FD5C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31B4C515" w14:textId="0A018DDD" w:rsidTr="0004617C">
        <w:trPr>
          <w:trHeight w:val="395"/>
        </w:trPr>
        <w:tc>
          <w:tcPr>
            <w:tcW w:w="497" w:type="dxa"/>
            <w:shd w:val="clear" w:color="auto" w:fill="auto"/>
            <w:vAlign w:val="center"/>
          </w:tcPr>
          <w:p w14:paraId="21C76513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12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97D5D85" w14:textId="60161192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979AC6E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Introduction to strength training with own bodyweight</w:t>
            </w:r>
          </w:p>
        </w:tc>
        <w:tc>
          <w:tcPr>
            <w:tcW w:w="2316" w:type="dxa"/>
            <w:vAlign w:val="center"/>
          </w:tcPr>
          <w:p w14:paraId="2BD8CE34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376B7D5A" w14:textId="62A6673F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2387FE53" w14:textId="7C8FDC37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7EF972DE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13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2B8B059" w14:textId="0A3720AF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4252305B" w14:textId="7C8599B8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Introduction to strength training with machines II</w:t>
            </w:r>
          </w:p>
        </w:tc>
        <w:tc>
          <w:tcPr>
            <w:tcW w:w="2316" w:type="dxa"/>
            <w:vAlign w:val="center"/>
          </w:tcPr>
          <w:p w14:paraId="6615EDB8" w14:textId="54E9866D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2791E842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2876896A" w14:textId="3C3A4308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33348188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14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005A0DE9" w14:textId="56578842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19D44C68" w14:textId="0C2BD873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Strength training with own bodyweight</w:t>
            </w:r>
          </w:p>
        </w:tc>
        <w:tc>
          <w:tcPr>
            <w:tcW w:w="2316" w:type="dxa"/>
            <w:vAlign w:val="center"/>
          </w:tcPr>
          <w:p w14:paraId="0084046F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63AABF37" w14:textId="4376800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2EE7E314" w14:textId="50AE77A2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66827641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>15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35FF9825" w14:textId="34B59390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297C98F0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Trial exercise session: Dance and Taekwondo </w:t>
            </w:r>
          </w:p>
        </w:tc>
        <w:tc>
          <w:tcPr>
            <w:tcW w:w="2316" w:type="dxa"/>
            <w:vMerge w:val="restart"/>
            <w:vAlign w:val="center"/>
          </w:tcPr>
          <w:p w14:paraId="2C03EC55" w14:textId="0CD4FE38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de-CH"/>
              </w:rPr>
            </w:pPr>
            <w:r w:rsidRPr="00CB71D0">
              <w:rPr>
                <w:rFonts w:cs="Times New Roman"/>
                <w:sz w:val="18"/>
                <w:szCs w:val="18"/>
                <w:lang w:val="de-CH"/>
              </w:rPr>
              <w:t>Schmid et al. (2020); Schorno et al. (2022)</w:t>
            </w:r>
          </w:p>
        </w:tc>
        <w:tc>
          <w:tcPr>
            <w:tcW w:w="1984" w:type="dxa"/>
            <w:vMerge w:val="restart"/>
            <w:vAlign w:val="center"/>
          </w:tcPr>
          <w:p w14:paraId="438A623F" w14:textId="59D5F3C2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Motivational competence</w:t>
            </w:r>
          </w:p>
        </w:tc>
      </w:tr>
      <w:tr w:rsidR="00CB71D0" w:rsidRPr="00CB71D0" w14:paraId="76327A5A" w14:textId="6C373014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10FF4817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16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C7D5B52" w14:textId="30C3820C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60251EC5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Trial exercise session: Yoga</w:t>
            </w:r>
          </w:p>
        </w:tc>
        <w:tc>
          <w:tcPr>
            <w:tcW w:w="2316" w:type="dxa"/>
            <w:vMerge/>
            <w:vAlign w:val="center"/>
          </w:tcPr>
          <w:p w14:paraId="0B1A5E6F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2328FB03" w14:textId="10786F02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556FDD73" w14:textId="5567C218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098CCDDA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17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9C1E11C" w14:textId="38B42B2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1DE5E2DD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Trial exercise session: Aquafit</w:t>
            </w:r>
          </w:p>
        </w:tc>
        <w:tc>
          <w:tcPr>
            <w:tcW w:w="2316" w:type="dxa"/>
            <w:vMerge/>
            <w:vAlign w:val="center"/>
          </w:tcPr>
          <w:p w14:paraId="173CFD26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3405969D" w14:textId="24AC9C7B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7EF1F313" w14:textId="4C05EA17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3F8F6B81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18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C1C0ED3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</w:rPr>
              <w:t>Individual counselling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5B71A21F" w14:textId="01E11E23" w:rsidR="0004617C" w:rsidRPr="00CB71D0" w:rsidRDefault="0004617C" w:rsidP="00B50DD4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Find an activity that suits one’s own preferences: Assessing individual preferences, reporting them back, reflecting on the experiences in the exercise sessions and discussing about suitable activities </w:t>
            </w:r>
          </w:p>
        </w:tc>
        <w:tc>
          <w:tcPr>
            <w:tcW w:w="2316" w:type="dxa"/>
            <w:vMerge/>
            <w:vAlign w:val="center"/>
          </w:tcPr>
          <w:p w14:paraId="316567A3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1A45B308" w14:textId="606E0C85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</w:p>
        </w:tc>
      </w:tr>
      <w:tr w:rsidR="00CB71D0" w:rsidRPr="00CB71D0" w14:paraId="287DC06A" w14:textId="7ECB900D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23071072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19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610EB8A8" w14:textId="51F7B3BF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0CCEFDAB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Control of physical load: endurance training </w:t>
            </w:r>
          </w:p>
        </w:tc>
        <w:tc>
          <w:tcPr>
            <w:tcW w:w="2316" w:type="dxa"/>
            <w:vAlign w:val="center"/>
          </w:tcPr>
          <w:p w14:paraId="7BE64D87" w14:textId="67346C1D" w:rsidR="0004617C" w:rsidRPr="00CB71D0" w:rsidRDefault="0004617C" w:rsidP="00245BFD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Lesson 5 </w:t>
            </w:r>
            <w:r w:rsidRPr="00CB71D0">
              <w:rPr>
                <w:rFonts w:cs="Times New Roman"/>
                <w:sz w:val="18"/>
                <w:szCs w:val="18"/>
                <w:lang w:val="fr-CH"/>
              </w:rPr>
              <w:t xml:space="preserve">by </w:t>
            </w:r>
            <w:r w:rsidRPr="00CB71D0">
              <w:rPr>
                <w:rFonts w:cs="Times New Roman"/>
                <w:sz w:val="18"/>
                <w:szCs w:val="18"/>
              </w:rPr>
              <w:t>Haible et al. (2019)</w:t>
            </w:r>
          </w:p>
        </w:tc>
        <w:tc>
          <w:tcPr>
            <w:tcW w:w="1984" w:type="dxa"/>
            <w:vAlign w:val="center"/>
          </w:tcPr>
          <w:p w14:paraId="25A7914B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27E246D4" w14:textId="6BA912B5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7B4B77FF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20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19477B82" w14:textId="6BAA611D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6659E618" w14:textId="4A96DEF8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Strength and endurance circuit, progressive muscle relaxation</w:t>
            </w:r>
          </w:p>
        </w:tc>
        <w:tc>
          <w:tcPr>
            <w:tcW w:w="2316" w:type="dxa"/>
            <w:vAlign w:val="center"/>
          </w:tcPr>
          <w:p w14:paraId="21DD0595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372BD6F5" w14:textId="72DA5F09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training, PA-specific affect regulation</w:t>
            </w:r>
          </w:p>
        </w:tc>
      </w:tr>
      <w:tr w:rsidR="00CB71D0" w:rsidRPr="00CB71D0" w14:paraId="1A4AE63A" w14:textId="31153F9E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2EC3F3FB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21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E73AA2B" w14:textId="353F818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On-site group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26540020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of physical load: strength training with own bodyweight</w:t>
            </w:r>
          </w:p>
        </w:tc>
        <w:tc>
          <w:tcPr>
            <w:tcW w:w="2316" w:type="dxa"/>
            <w:vAlign w:val="center"/>
          </w:tcPr>
          <w:p w14:paraId="7F95908E" w14:textId="08946261" w:rsidR="0004617C" w:rsidRPr="00CB71D0" w:rsidRDefault="0004617C" w:rsidP="00245BFD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 xml:space="preserve">Lesson 4 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by </w:t>
            </w:r>
            <w:r w:rsidRPr="00CB71D0">
              <w:rPr>
                <w:rFonts w:cs="Times New Roman"/>
                <w:sz w:val="18"/>
                <w:szCs w:val="18"/>
              </w:rPr>
              <w:t>Haible et al. (2019)</w:t>
            </w:r>
          </w:p>
        </w:tc>
        <w:tc>
          <w:tcPr>
            <w:tcW w:w="1984" w:type="dxa"/>
            <w:vAlign w:val="center"/>
          </w:tcPr>
          <w:p w14:paraId="1587EAE4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  <w:tr w:rsidR="00CB71D0" w:rsidRPr="00CB71D0" w14:paraId="6C2302BA" w14:textId="1BEA2B1B" w:rsidTr="0004617C">
        <w:trPr>
          <w:trHeight w:val="342"/>
        </w:trPr>
        <w:tc>
          <w:tcPr>
            <w:tcW w:w="497" w:type="dxa"/>
            <w:shd w:val="clear" w:color="auto" w:fill="auto"/>
            <w:vAlign w:val="center"/>
          </w:tcPr>
          <w:p w14:paraId="466EF7CA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22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2A24ED7B" w14:textId="4EF6B745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Online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65B74D24" w14:textId="53557C3A" w:rsidR="0004617C" w:rsidRPr="00CB71D0" w:rsidRDefault="0004617C" w:rsidP="00A97BB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Strength training with own bodyweight, autogenic training</w:t>
            </w:r>
          </w:p>
        </w:tc>
        <w:tc>
          <w:tcPr>
            <w:tcW w:w="2316" w:type="dxa"/>
            <w:vAlign w:val="center"/>
          </w:tcPr>
          <w:p w14:paraId="44174687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3F4F9C11" w14:textId="35EEF473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PA-specific affect regulation</w:t>
            </w:r>
          </w:p>
        </w:tc>
      </w:tr>
      <w:tr w:rsidR="00CB71D0" w:rsidRPr="00CB71D0" w14:paraId="71AE9D3B" w14:textId="4E194894" w:rsidTr="0004617C">
        <w:trPr>
          <w:trHeight w:val="494"/>
        </w:trPr>
        <w:tc>
          <w:tcPr>
            <w:tcW w:w="497" w:type="dxa"/>
            <w:shd w:val="clear" w:color="auto" w:fill="auto"/>
            <w:vAlign w:val="center"/>
          </w:tcPr>
          <w:p w14:paraId="162C8F83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>23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468A4478" w14:textId="0F8D0BFA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41718C0E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Training in a playful way: small games</w:t>
            </w:r>
          </w:p>
        </w:tc>
        <w:tc>
          <w:tcPr>
            <w:tcW w:w="2316" w:type="dxa"/>
            <w:vAlign w:val="center"/>
          </w:tcPr>
          <w:p w14:paraId="3C16D478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vAlign w:val="center"/>
          </w:tcPr>
          <w:p w14:paraId="3EAF99DE" w14:textId="1DBF7543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PA-specific affect regulation</w:t>
            </w:r>
          </w:p>
        </w:tc>
      </w:tr>
      <w:tr w:rsidR="00CB71D0" w:rsidRPr="00CB71D0" w14:paraId="10D196B4" w14:textId="5FB235E1" w:rsidTr="0004617C">
        <w:trPr>
          <w:trHeight w:val="938"/>
        </w:trPr>
        <w:tc>
          <w:tcPr>
            <w:tcW w:w="497" w:type="dxa"/>
            <w:shd w:val="clear" w:color="auto" w:fill="auto"/>
            <w:vAlign w:val="center"/>
          </w:tcPr>
          <w:p w14:paraId="52D2DA7E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7" w:type="dxa"/>
            <w:shd w:val="clear" w:color="auto" w:fill="auto"/>
            <w:vAlign w:val="center"/>
          </w:tcPr>
          <w:p w14:paraId="7E14E990" w14:textId="7B0B1309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Online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workshop</w:t>
            </w:r>
          </w:p>
        </w:tc>
        <w:tc>
          <w:tcPr>
            <w:tcW w:w="2812" w:type="dxa"/>
            <w:shd w:val="clear" w:color="auto" w:fill="auto"/>
            <w:vAlign w:val="center"/>
          </w:tcPr>
          <w:p w14:paraId="035138B2" w14:textId="4FA5C27C" w:rsidR="0004617C" w:rsidRPr="00CB71D0" w:rsidRDefault="0004617C" w:rsidP="00763387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Implement a suitable activity in everyday life: Learning the behaviour change technique action planning</w:t>
            </w:r>
            <w:r w:rsidR="00763387" w:rsidRPr="00CB71D0">
              <w:rPr>
                <w:rFonts w:cs="Times New Roman"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2316" w:type="dxa"/>
            <w:vAlign w:val="center"/>
          </w:tcPr>
          <w:p w14:paraId="28869CB9" w14:textId="6C96990D" w:rsidR="0004617C" w:rsidRPr="00CB71D0" w:rsidRDefault="0004617C" w:rsidP="00E676E1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de-CH"/>
              </w:rPr>
            </w:pPr>
            <w:r w:rsidRPr="00CB71D0">
              <w:rPr>
                <w:rFonts w:cs="Times New Roman"/>
                <w:sz w:val="18"/>
                <w:szCs w:val="18"/>
                <w:lang w:val="de-CH"/>
              </w:rPr>
              <w:t>Göhner et al. (2012</w:t>
            </w:r>
            <w:r w:rsidR="00E676E1" w:rsidRPr="00CB71D0">
              <w:rPr>
                <w:rFonts w:cs="Times New Roman"/>
                <w:sz w:val="18"/>
                <w:szCs w:val="18"/>
                <w:lang w:val="de-CH"/>
              </w:rPr>
              <w:t>)</w:t>
            </w:r>
          </w:p>
        </w:tc>
        <w:tc>
          <w:tcPr>
            <w:tcW w:w="1984" w:type="dxa"/>
            <w:vAlign w:val="center"/>
          </w:tcPr>
          <w:p w14:paraId="4F371FF3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PA-specific self-control</w:t>
            </w:r>
          </w:p>
        </w:tc>
      </w:tr>
      <w:tr w:rsidR="00CB71D0" w:rsidRPr="00CB71D0" w14:paraId="3D8F04DF" w14:textId="27A55B24" w:rsidTr="0004617C">
        <w:trPr>
          <w:trHeight w:val="540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8F40AB" w14:textId="77777777" w:rsidR="0004617C" w:rsidRPr="00CB71D0" w:rsidRDefault="0004617C" w:rsidP="00E944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25</w:t>
            </w:r>
          </w:p>
        </w:tc>
        <w:tc>
          <w:tcPr>
            <w:tcW w:w="148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B0D2B0" w14:textId="061BF585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On-site </w:t>
            </w:r>
            <w:r w:rsidRPr="00CB71D0">
              <w:rPr>
                <w:rFonts w:cs="Times New Roman"/>
                <w:sz w:val="18"/>
                <w:szCs w:val="18"/>
              </w:rPr>
              <w:t>group</w:t>
            </w:r>
            <w:r w:rsidRPr="00CB71D0">
              <w:rPr>
                <w:rFonts w:cs="Times New Roman"/>
                <w:sz w:val="18"/>
                <w:szCs w:val="18"/>
                <w:lang w:val="en-GB"/>
              </w:rPr>
              <w:t xml:space="preserve"> training</w:t>
            </w:r>
          </w:p>
        </w:tc>
        <w:tc>
          <w:tcPr>
            <w:tcW w:w="281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F8F795C" w14:textId="698A94D1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Closing event: repetition and quiz of inputs</w:t>
            </w:r>
          </w:p>
        </w:tc>
        <w:tc>
          <w:tcPr>
            <w:tcW w:w="2316" w:type="dxa"/>
            <w:tcBorders>
              <w:bottom w:val="single" w:sz="4" w:space="0" w:color="auto"/>
            </w:tcBorders>
            <w:vAlign w:val="center"/>
          </w:tcPr>
          <w:p w14:paraId="4E2FACF1" w14:textId="77777777" w:rsidR="0004617C" w:rsidRPr="00CB71D0" w:rsidRDefault="0004617C" w:rsidP="00E9446E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983BA4E" w14:textId="77777777" w:rsidR="0004617C" w:rsidRPr="00CB71D0" w:rsidRDefault="0004617C" w:rsidP="00FA7DD8">
            <w:pPr>
              <w:spacing w:before="0" w:line="240" w:lineRule="auto"/>
              <w:contextualSpacing/>
              <w:jc w:val="left"/>
              <w:rPr>
                <w:rFonts w:cs="Times New Roman"/>
                <w:sz w:val="18"/>
                <w:szCs w:val="18"/>
              </w:rPr>
            </w:pPr>
            <w:r w:rsidRPr="00CB71D0">
              <w:rPr>
                <w:rFonts w:cs="Times New Roman"/>
                <w:sz w:val="18"/>
                <w:szCs w:val="18"/>
              </w:rPr>
              <w:t>Control competence for physical training</w:t>
            </w:r>
          </w:p>
        </w:tc>
      </w:tr>
    </w:tbl>
    <w:p w14:paraId="32BAC43E" w14:textId="209D00D1" w:rsidR="00EF7604" w:rsidRPr="00CB71D0" w:rsidRDefault="0004617C" w:rsidP="00783316">
      <w:pPr>
        <w:spacing w:before="0" w:after="200" w:line="276" w:lineRule="auto"/>
        <w:jc w:val="left"/>
        <w:rPr>
          <w:rFonts w:eastAsia="Times New Roman" w:cs="Times New Roman"/>
          <w:bCs/>
          <w:szCs w:val="24"/>
          <w:lang w:val="en-GB"/>
        </w:rPr>
      </w:pPr>
      <w:r w:rsidRPr="00CB71D0">
        <w:rPr>
          <w:rFonts w:eastAsia="Times New Roman" w:cs="Times New Roman"/>
          <w:bCs/>
          <w:i/>
          <w:szCs w:val="24"/>
          <w:lang w:val="en-GB"/>
        </w:rPr>
        <w:t xml:space="preserve">Note. </w:t>
      </w:r>
      <w:r w:rsidRPr="00CB71D0">
        <w:rPr>
          <w:rFonts w:eastAsia="Times New Roman" w:cs="Times New Roman"/>
          <w:bCs/>
          <w:szCs w:val="24"/>
          <w:vertAlign w:val="superscript"/>
          <w:lang w:val="en-GB"/>
        </w:rPr>
        <w:t>1</w:t>
      </w:r>
      <w:r w:rsidR="00763387" w:rsidRPr="00CB71D0">
        <w:rPr>
          <w:rFonts w:eastAsia="Times New Roman" w:cs="Times New Roman"/>
          <w:bCs/>
          <w:szCs w:val="24"/>
          <w:lang w:val="en-GB"/>
        </w:rPr>
        <w:t xml:space="preserve"> </w:t>
      </w:r>
      <w:r w:rsidRPr="00CB71D0">
        <w:rPr>
          <w:rFonts w:eastAsia="Times New Roman" w:cs="Times New Roman"/>
          <w:bCs/>
          <w:szCs w:val="24"/>
          <w:lang w:val="en-GB"/>
        </w:rPr>
        <w:t xml:space="preserve">Based on Mitchie et al. (2013) </w:t>
      </w:r>
      <w:r w:rsidR="00763387" w:rsidRPr="00CB71D0">
        <w:rPr>
          <w:rFonts w:eastAsia="Times New Roman" w:cs="Times New Roman"/>
          <w:bCs/>
          <w:szCs w:val="24"/>
          <w:lang w:val="en-GB"/>
        </w:rPr>
        <w:t>taxonomy of behaviour change techniques, c</w:t>
      </w:r>
      <w:r w:rsidRPr="00CB71D0">
        <w:rPr>
          <w:rFonts w:eastAsia="Times New Roman" w:cs="Times New Roman"/>
          <w:bCs/>
          <w:szCs w:val="24"/>
          <w:lang w:val="en-GB"/>
        </w:rPr>
        <w:t xml:space="preserve">oping planning </w:t>
      </w:r>
      <w:r w:rsidR="00763387" w:rsidRPr="00CB71D0">
        <w:rPr>
          <w:rFonts w:eastAsia="Times New Roman" w:cs="Times New Roman"/>
          <w:bCs/>
          <w:szCs w:val="24"/>
          <w:lang w:val="en-GB"/>
        </w:rPr>
        <w:t>is coded as 1.2</w:t>
      </w:r>
      <w:r w:rsidRPr="00CB71D0">
        <w:rPr>
          <w:rFonts w:eastAsia="Times New Roman" w:cs="Times New Roman"/>
          <w:bCs/>
          <w:szCs w:val="24"/>
          <w:lang w:val="en-GB"/>
        </w:rPr>
        <w:t xml:space="preserve"> </w:t>
      </w:r>
      <w:r w:rsidR="00763387" w:rsidRPr="00CB71D0">
        <w:rPr>
          <w:rFonts w:eastAsia="Times New Roman" w:cs="Times New Roman"/>
          <w:bCs/>
          <w:szCs w:val="24"/>
          <w:lang w:val="en-GB"/>
        </w:rPr>
        <w:t>and action planning is coded as 1.4.</w:t>
      </w:r>
      <w:bookmarkEnd w:id="0"/>
    </w:p>
    <w:sectPr w:rsidR="00EF7604" w:rsidRPr="00CB71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ED7FD" w16cex:dateUtc="2022-07-05T13:32:00Z"/>
  <w16cex:commentExtensible w16cex:durableId="266ED7AE" w16cex:dateUtc="2022-07-05T13:30:00Z"/>
  <w16cex:commentExtensible w16cex:durableId="266EDC37" w16cex:dateUtc="2022-07-05T13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09F4D0E" w16cid:durableId="266ED7FD"/>
  <w16cid:commentId w16cid:paraId="1F03A02B" w16cid:durableId="266ED7AE"/>
  <w16cid:commentId w16cid:paraId="00276EF1" w16cid:durableId="266EDC3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316"/>
    <w:rsid w:val="0004617C"/>
    <w:rsid w:val="00072071"/>
    <w:rsid w:val="0014126A"/>
    <w:rsid w:val="001E2B64"/>
    <w:rsid w:val="00226C44"/>
    <w:rsid w:val="00245BFD"/>
    <w:rsid w:val="00253CFF"/>
    <w:rsid w:val="00366280"/>
    <w:rsid w:val="003963CA"/>
    <w:rsid w:val="004E38C2"/>
    <w:rsid w:val="00717772"/>
    <w:rsid w:val="00763387"/>
    <w:rsid w:val="00783316"/>
    <w:rsid w:val="008D51BD"/>
    <w:rsid w:val="009009F4"/>
    <w:rsid w:val="00903694"/>
    <w:rsid w:val="009865BA"/>
    <w:rsid w:val="009D1331"/>
    <w:rsid w:val="00A22383"/>
    <w:rsid w:val="00A97BB8"/>
    <w:rsid w:val="00AC564F"/>
    <w:rsid w:val="00B457EC"/>
    <w:rsid w:val="00B50DD4"/>
    <w:rsid w:val="00C51EFB"/>
    <w:rsid w:val="00CA3379"/>
    <w:rsid w:val="00CB71D0"/>
    <w:rsid w:val="00E35EC3"/>
    <w:rsid w:val="00E676E1"/>
    <w:rsid w:val="00E9446E"/>
    <w:rsid w:val="00EF7604"/>
    <w:rsid w:val="00F8481C"/>
    <w:rsid w:val="00FA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0A06D05"/>
  <w15:chartTrackingRefBased/>
  <w15:docId w15:val="{6E6DB8E8-65E7-4352-9313-7546AEAA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83316"/>
    <w:pPr>
      <w:spacing w:before="120" w:after="0" w:line="480" w:lineRule="auto"/>
      <w:jc w:val="both"/>
    </w:pPr>
    <w:rPr>
      <w:rFonts w:ascii="Times New Roman" w:hAnsi="Times New Roman"/>
      <w:sz w:val="2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7833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833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83316"/>
    <w:rPr>
      <w:rFonts w:ascii="Times New Roman" w:hAnsi="Times New Roman"/>
      <w:sz w:val="20"/>
      <w:szCs w:val="20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3316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3316"/>
    <w:rPr>
      <w:rFonts w:ascii="Segoe UI" w:hAnsi="Segoe UI" w:cs="Segoe UI"/>
      <w:sz w:val="18"/>
      <w:szCs w:val="18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03694"/>
    <w:pPr>
      <w:spacing w:line="240" w:lineRule="auto"/>
    </w:pPr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03694"/>
    <w:rPr>
      <w:rFonts w:ascii="Times New Roman" w:hAnsi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 Julia</dc:creator>
  <cp:keywords/>
  <dc:description/>
  <cp:lastModifiedBy>Schmid Julia</cp:lastModifiedBy>
  <cp:revision>16</cp:revision>
  <dcterms:created xsi:type="dcterms:W3CDTF">2021-08-27T08:37:00Z</dcterms:created>
  <dcterms:modified xsi:type="dcterms:W3CDTF">2022-10-27T09:32:00Z</dcterms:modified>
</cp:coreProperties>
</file>