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1B008E" w14:textId="77777777" w:rsidR="00807E43" w:rsidRPr="00807E43" w:rsidRDefault="00807E43" w:rsidP="00807E43">
      <w:pPr>
        <w:pStyle w:val="StandardmitErstzeileneinzug"/>
        <w:ind w:firstLine="0"/>
        <w:rPr>
          <w:b/>
          <w:bCs/>
        </w:rPr>
      </w:pPr>
      <w:r w:rsidRPr="00807E43">
        <w:rPr>
          <w:b/>
          <w:bCs/>
        </w:rPr>
        <w:t>Online supporting information</w:t>
      </w:r>
    </w:p>
    <w:p w14:paraId="799F534E" w14:textId="58FD6DAE" w:rsidR="00807E43" w:rsidRDefault="00807E43" w:rsidP="00807E43">
      <w:pPr>
        <w:pStyle w:val="StandardmitErstzeileneinzug"/>
        <w:ind w:firstLine="0"/>
      </w:pPr>
      <w:r w:rsidRPr="00F53BC2">
        <w:t xml:space="preserve">Furthermore, a set of </w:t>
      </w:r>
      <w:r>
        <w:t>sensitivity</w:t>
      </w:r>
      <w:r w:rsidRPr="00F53BC2">
        <w:t xml:space="preserve"> analyses deals with</w:t>
      </w:r>
      <w:r>
        <w:t xml:space="preserve"> the results of</w:t>
      </w:r>
      <w:r w:rsidRPr="00F53BC2">
        <w:t xml:space="preserve"> the mediation analyses. </w:t>
      </w:r>
      <w:r>
        <w:t xml:space="preserve"> </w:t>
      </w:r>
      <w:sdt>
        <w:sdtPr>
          <w:alias w:val="Don't edit this field"/>
          <w:tag w:val="CitaviPlaceholder#8c67c686-bf05-4d46-9ac2-e29b8e574045"/>
          <w:id w:val="-211041484"/>
          <w:placeholder>
            <w:docPart w:val="7062D2194B904F64858310244945512B"/>
          </w:placeholder>
        </w:sdtPr>
        <w:sdtEndPr/>
        <w:sdtContent>
          <w:r>
            <w:fldChar w:fldCharType="begin"/>
          </w:r>
          <w:r>
            <w:instrText>ADDIN CitaviPlaceholder{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}</w:instrText>
          </w:r>
          <w:r>
            <w:fldChar w:fldCharType="separate"/>
          </w:r>
          <w:r>
            <w:t>Imai et al.</w:t>
          </w:r>
          <w:r>
            <w:fldChar w:fldCharType="end"/>
          </w:r>
        </w:sdtContent>
      </w:sdt>
      <w:r w:rsidRPr="00F53BC2">
        <w:t xml:space="preserve"> </w:t>
      </w:r>
      <w:sdt>
        <w:sdtPr>
          <w:alias w:val="Don't edit this field"/>
          <w:tag w:val="CitaviPlaceholder#711d5505-f7f9-4ec7-9b87-3769fe6e765e"/>
          <w:id w:val="-127778054"/>
          <w:placeholder>
            <w:docPart w:val="7062D2194B904F64858310244945512B"/>
          </w:placeholder>
        </w:sdtPr>
        <w:sdtEndPr/>
        <w:sdtContent>
          <w:r>
            <w:fldChar w:fldCharType="begin"/>
          </w:r>
          <w:r>
            <w:instrText>ADDIN CitaviPlaceholder{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}</w:instrText>
          </w:r>
          <w:r>
            <w:fldChar w:fldCharType="separate"/>
          </w:r>
          <w:r>
            <w:t>(2010)</w:t>
          </w:r>
          <w:r>
            <w:fldChar w:fldCharType="end"/>
          </w:r>
        </w:sdtContent>
      </w:sdt>
      <w:r w:rsidRPr="00F53BC2">
        <w:t xml:space="preserve"> assert that </w:t>
      </w:r>
      <w:r>
        <w:t xml:space="preserve">it </w:t>
      </w:r>
      <w:r w:rsidRPr="00F53BC2">
        <w:t>is a key component of causal mediation analys</w:t>
      </w:r>
      <w:r>
        <w:t>i</w:t>
      </w:r>
      <w:r w:rsidRPr="00F53BC2">
        <w:t>s</w:t>
      </w:r>
      <w:r>
        <w:t xml:space="preserve"> to</w:t>
      </w:r>
      <w:r w:rsidRPr="00F53BC2">
        <w:t xml:space="preserve"> stat</w:t>
      </w:r>
      <w:r>
        <w:t>e</w:t>
      </w:r>
      <w:r w:rsidRPr="00F53BC2">
        <w:t xml:space="preserve"> how sensitive the findings are to a potential violation of the key identification assumption, i.e. the sequential ignorability assumption.</w:t>
      </w:r>
      <w:r>
        <w:t xml:space="preserve"> This assumption of sequential ignorability is satisfied if (a) there are no unobserved pre-treatment covariates that influence both treatment and outcome/mediator and </w:t>
      </w:r>
      <w:r w:rsidRPr="00CD760B">
        <w:t>(b) the mediator is independent with respect to the outcome, conditional on the treatment</w:t>
      </w:r>
      <w:r>
        <w:t xml:space="preserve"> </w:t>
      </w:r>
      <w:sdt>
        <w:sdtPr>
          <w:alias w:val="To edit, see citavi.com/edit"/>
          <w:tag w:val="CitaviPlaceholder#0152484d-26f2-4e27-8d7d-1034bd6ba190"/>
          <w:id w:val="1987039845"/>
          <w:placeholder>
            <w:docPart w:val="871F5F51A85A497C87FDAEDFFD5D05EE"/>
          </w:placeholder>
        </w:sdtPr>
        <w:sdtEndPr/>
        <w:sdtContent>
          <w:r>
            <w:fldChar w:fldCharType="begin"/>
          </w:r>
          <w: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NjZDliZDdkLTVkN2MtNGI5My04MDQ1LWJiMjI5Mzk5ZTM1NSIsIlJhbmdlTGVuZ3RoIjoyNywiUmVmZXJlbmNlSWQiOiI5ZDdmZWUzOC1kODBlLTQxMzUtYWU2OC01ZmZlNDU5MWE4Nz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k9yaWdpbmFsU3RyaW5nIjoiMzEwIiwiU3RhcnRQYWdlIjp7IiRpZCI6IjUiLCIkdHlwZSI6IlN3aXNzQWNhZGVtaWMuUGFnZU51bWJlciwgU3dpc3NBY2FkZW1pYyIsIklzRnVsbHlOdW1lcmljIjp0cnVlLCJOdW1iZXIiOjMxMCwiTnVtYmVyaW5nVHlwZSI6MCwiTnVtZXJhbFN5c3RlbSI6MCwiT3JpZ2luYWxTdHJpbmciOiIzMTAiLCJQcmV0dHlTdHJpbmciOiIzMTAi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}</w:instrText>
          </w:r>
          <w:r>
            <w:fldChar w:fldCharType="separate"/>
          </w:r>
          <w:r>
            <w:t>(Imai et al., 2010, p. 310)</w:t>
          </w:r>
          <w:r>
            <w:fldChar w:fldCharType="end"/>
          </w:r>
        </w:sdtContent>
      </w:sdt>
      <w:r>
        <w:t xml:space="preserve">. </w:t>
      </w:r>
      <w:r w:rsidRPr="00306E66">
        <w:t xml:space="preserve">Even though I included a full set of covariates in the mediation model to make the key assumption of sequential ignorability more credible, I follow the approach of </w:t>
      </w:r>
      <w:sdt>
        <w:sdtPr>
          <w:alias w:val="Don't edit this field"/>
          <w:tag w:val="CitaviPlaceholder#1733ef75-18c6-47a6-bafa-cf186237f205"/>
          <w:id w:val="988981012"/>
          <w:placeholder>
            <w:docPart w:val="7062D2194B904F64858310244945512B"/>
          </w:placeholder>
        </w:sdtPr>
        <w:sdtEndPr/>
        <w:sdtContent>
          <w:r w:rsidRPr="009E32A4">
            <w:fldChar w:fldCharType="begin"/>
          </w:r>
          <w:r>
            <w:instrText>ADDIN CitaviPlaceholder{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}</w:instrText>
          </w:r>
          <w:r w:rsidRPr="009E32A4">
            <w:fldChar w:fldCharType="separate"/>
          </w:r>
          <w:r>
            <w:t>Imai et al.</w:t>
          </w:r>
          <w:r w:rsidRPr="009E32A4">
            <w:fldChar w:fldCharType="end"/>
          </w:r>
        </w:sdtContent>
      </w:sdt>
      <w:r w:rsidRPr="009E32A4">
        <w:t xml:space="preserve"> </w:t>
      </w:r>
      <w:sdt>
        <w:sdtPr>
          <w:alias w:val="Don't edit this field"/>
          <w:tag w:val="CitaviPlaceholder#0e0bf554-3000-4b1a-b3a0-46a1aaba6fc1"/>
          <w:id w:val="-161933740"/>
          <w:placeholder>
            <w:docPart w:val="7062D2194B904F64858310244945512B"/>
          </w:placeholder>
        </w:sdtPr>
        <w:sdtEndPr/>
        <w:sdtContent>
          <w:r w:rsidRPr="009E32A4">
            <w:fldChar w:fldCharType="begin"/>
          </w:r>
          <w:r>
            <w:instrText>ADDIN CitaviPlaceholder{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}</w:instrText>
          </w:r>
          <w:r w:rsidRPr="009E32A4">
            <w:fldChar w:fldCharType="separate"/>
          </w:r>
          <w:r>
            <w:t>(2010)</w:t>
          </w:r>
          <w:r w:rsidRPr="009E32A4">
            <w:fldChar w:fldCharType="end"/>
          </w:r>
        </w:sdtContent>
      </w:sdt>
      <w:r w:rsidRPr="00F53BC2">
        <w:t xml:space="preserve"> and conduct a separate sensitivity analysis for each mediation</w:t>
      </w:r>
      <w:r>
        <w:t xml:space="preserve">. </w:t>
      </w:r>
      <w:r w:rsidRPr="00F53BC2">
        <w:t xml:space="preserve">This </w:t>
      </w:r>
      <w:r>
        <w:t>procedure</w:t>
      </w:r>
      <w:r w:rsidRPr="00F53BC2">
        <w:t xml:space="preserve"> determines </w:t>
      </w:r>
      <w:r>
        <w:t>a</w:t>
      </w:r>
      <w:r w:rsidRPr="00F53BC2">
        <w:t xml:space="preserve"> sensitivity parameter </w:t>
      </w:r>
      <w:r w:rsidRPr="009E32A4">
        <w:t>ρ</w:t>
      </w:r>
      <w:r w:rsidRPr="00F53BC2">
        <w:t xml:space="preserve"> as the correlation of the error of the mediation model and the error of the outcome model</w:t>
      </w:r>
      <w:r w:rsidRPr="00DB0905">
        <w:t xml:space="preserve"> </w:t>
      </w:r>
      <w:r w:rsidRPr="00F53BC2">
        <w:t xml:space="preserve">for which the ACME is zero. </w:t>
      </w:r>
      <w:r w:rsidRPr="00306E66">
        <w:t xml:space="preserve">Put differently, the higher the value of </w:t>
      </w:r>
      <w:r w:rsidRPr="009E32A4">
        <w:t>ρ</w:t>
      </w:r>
      <w:r w:rsidRPr="00306E66">
        <w:t>,</w:t>
      </w:r>
      <w:r>
        <w:t xml:space="preserve"> th</w:t>
      </w:r>
      <w:r w:rsidRPr="00AA76E9">
        <w:t xml:space="preserve">e more the errors have to correlate for the average causal mediation effect to disappear and, therefore, the less sensitive the results. </w:t>
      </w:r>
      <w:r w:rsidR="006E7324" w:rsidRPr="00AA76E9">
        <w:t xml:space="preserve">Appendix A </w:t>
      </w:r>
      <w:r w:rsidRPr="00AA76E9">
        <w:t>depicts the ACME contingent on ρ for all four mediation effects.</w:t>
      </w:r>
      <w:bookmarkStart w:id="0" w:name="_Hlk120802857"/>
      <w:r w:rsidRPr="00AA76E9">
        <w:t xml:space="preserve"> The results show that the results for H3b are the most sensitive whereas the results for H4</w:t>
      </w:r>
      <w:r w:rsidR="00AA76E9" w:rsidRPr="00AA76E9">
        <w:t>a</w:t>
      </w:r>
      <w:r w:rsidRPr="00AA76E9">
        <w:t xml:space="preserve"> are the least sensitive to a potential violation of the underlying sequential ignorability assumption</w:t>
      </w:r>
      <w:bookmarkEnd w:id="0"/>
      <w:r w:rsidRPr="00AA76E9">
        <w:t>.</w:t>
      </w:r>
    </w:p>
    <w:p w14:paraId="0FFFE9F2" w14:textId="08C648EF" w:rsidR="00807E43" w:rsidRDefault="00807E43">
      <w:pPr>
        <w:spacing w:after="160" w:line="259" w:lineRule="auto"/>
        <w:contextualSpacing w:val="0"/>
        <w:rPr>
          <w:lang w:val="en-US"/>
        </w:rPr>
      </w:pPr>
      <w:r>
        <w:rPr>
          <w:lang w:val="en-US"/>
        </w:rPr>
        <w:br w:type="page"/>
      </w:r>
    </w:p>
    <w:p w14:paraId="14D926FC" w14:textId="21B16D62" w:rsidR="00734F65" w:rsidRPr="00734F65" w:rsidRDefault="006E7324" w:rsidP="00734F65">
      <w:pPr>
        <w:pStyle w:val="berschrift3"/>
        <w:rPr>
          <w:lang w:val="en-US"/>
          <w14:ligatures w14:val="none"/>
        </w:rPr>
      </w:pPr>
      <w:r>
        <w:rPr>
          <w:lang w:val="en-US"/>
          <w14:ligatures w14:val="none"/>
        </w:rPr>
        <w:lastRenderedPageBreak/>
        <w:t>Appendix A</w:t>
      </w:r>
      <w:r w:rsidR="00734F65" w:rsidRPr="00734F65">
        <w:rPr>
          <w:lang w:val="en-US"/>
          <w14:ligatures w14:val="none"/>
        </w:rPr>
        <w:t>: Sensitivity Analyses – Average Causal Mediation Effects at Different Values of ρ</w:t>
      </w: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4"/>
        <w:gridCol w:w="3118"/>
      </w:tblGrid>
      <w:tr w:rsidR="001409A4" w:rsidRPr="00245898" w14:paraId="45312938" w14:textId="77777777" w:rsidTr="00AA76E9">
        <w:trPr>
          <w:trHeight w:val="290"/>
        </w:trPr>
        <w:tc>
          <w:tcPr>
            <w:tcW w:w="6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6C31AE" w14:textId="6ACD6A01" w:rsidR="001409A4" w:rsidRPr="007813BB" w:rsidRDefault="001409A4">
            <w:pPr>
              <w:spacing w:line="240" w:lineRule="auto"/>
              <w:rPr>
                <w:rFonts w:eastAsia="Times New Roman" w:cs="Times New Roman"/>
                <w:szCs w:val="24"/>
                <w:lang w:val="en-US" w:eastAsia="de-DE"/>
              </w:rPr>
            </w:pPr>
            <w:bookmarkStart w:id="1" w:name="_Hlk124143718"/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BAB52D" w14:textId="3472D6C1" w:rsidR="001409A4" w:rsidRPr="007813BB" w:rsidRDefault="00F11DA5" w:rsidP="00F11DA5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val="en-US" w:eastAsia="de-DE"/>
              </w:rPr>
            </w:pPr>
            <w:r w:rsidRPr="00734F65">
              <w:rPr>
                <w:lang w:val="en-US"/>
                <w14:ligatures w14:val="none"/>
              </w:rPr>
              <w:t>ρ</w:t>
            </w:r>
            <w:r w:rsidR="001409A4" w:rsidRPr="001409A4"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 xml:space="preserve"> at which ACME </w:t>
            </w:r>
            <w:r w:rsidR="00AA76E9"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>eq</w:t>
            </w:r>
            <w:r w:rsidR="00245898"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>u</w:t>
            </w:r>
            <w:r w:rsidR="00AA76E9"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>als</w:t>
            </w:r>
            <w:r w:rsidR="001409A4" w:rsidRPr="001409A4"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 xml:space="preserve"> </w:t>
            </w:r>
            <w:r w:rsidR="00AA76E9"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>zero</w:t>
            </w:r>
          </w:p>
        </w:tc>
      </w:tr>
      <w:tr w:rsidR="001409A4" w:rsidRPr="001409A4" w14:paraId="6345808C" w14:textId="77777777" w:rsidTr="00AA76E9">
        <w:trPr>
          <w:trHeight w:val="290"/>
        </w:trPr>
        <w:tc>
          <w:tcPr>
            <w:tcW w:w="6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A071267" w14:textId="77777777" w:rsidR="001409A4" w:rsidRPr="007813BB" w:rsidRDefault="001409A4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val="en-US" w:eastAsia="de-DE"/>
              </w:rPr>
            </w:pPr>
            <w:r w:rsidRPr="007813BB"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 xml:space="preserve">H3a: supervisory responsibility → permanent availability → </w:t>
            </w:r>
            <w:r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>sickness absenteeism</w:t>
            </w: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C59B0B7" w14:textId="7B587BDC" w:rsidR="001409A4" w:rsidRPr="007813BB" w:rsidRDefault="001409A4" w:rsidP="00AA76E9">
            <w:pPr>
              <w:tabs>
                <w:tab w:val="decimal" w:pos="1769"/>
              </w:tabs>
              <w:spacing w:line="240" w:lineRule="auto"/>
              <w:rPr>
                <w:rFonts w:eastAsia="Times New Roman" w:cs="Times New Roman"/>
                <w:color w:val="000000"/>
                <w:szCs w:val="24"/>
                <w:lang w:val="en-US" w:eastAsia="de-DE"/>
              </w:rPr>
            </w:pPr>
            <w:r w:rsidRPr="001409A4"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>-</w:t>
            </w:r>
            <w:r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>0.</w:t>
            </w:r>
            <w:r w:rsidRPr="001409A4"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>0</w:t>
            </w:r>
            <w:r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>30</w:t>
            </w:r>
          </w:p>
        </w:tc>
      </w:tr>
      <w:tr w:rsidR="001409A4" w:rsidRPr="001409A4" w14:paraId="70081E8C" w14:textId="77777777" w:rsidTr="00AA76E9">
        <w:trPr>
          <w:trHeight w:val="290"/>
        </w:trPr>
        <w:tc>
          <w:tcPr>
            <w:tcW w:w="6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C85F6EB" w14:textId="77777777" w:rsidR="001409A4" w:rsidRPr="007813BB" w:rsidRDefault="001409A4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val="en-US" w:eastAsia="de-DE"/>
              </w:rPr>
            </w:pPr>
            <w:r w:rsidRPr="007813BB"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 xml:space="preserve">H3b: supervisory responsibility → time pressure → </w:t>
            </w:r>
            <w:r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>sickness absenteeism</w:t>
            </w: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5E8E3C" w14:textId="45F21009" w:rsidR="001409A4" w:rsidRPr="007813BB" w:rsidRDefault="001409A4" w:rsidP="00AA76E9">
            <w:pPr>
              <w:tabs>
                <w:tab w:val="decimal" w:pos="1769"/>
              </w:tabs>
              <w:spacing w:line="240" w:lineRule="auto"/>
              <w:rPr>
                <w:rFonts w:eastAsia="Times New Roman" w:cs="Times New Roman"/>
                <w:color w:val="000000"/>
                <w:szCs w:val="24"/>
                <w:lang w:val="en-US" w:eastAsia="de-DE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>-0.019</w:t>
            </w:r>
          </w:p>
        </w:tc>
      </w:tr>
      <w:tr w:rsidR="001409A4" w:rsidRPr="00AA76E9" w14:paraId="775485E3" w14:textId="77777777" w:rsidTr="00AA76E9">
        <w:trPr>
          <w:trHeight w:val="290"/>
        </w:trPr>
        <w:tc>
          <w:tcPr>
            <w:tcW w:w="6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4CFB7C0" w14:textId="77777777" w:rsidR="001409A4" w:rsidRPr="00AA76E9" w:rsidRDefault="001409A4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val="en-US" w:eastAsia="de-DE"/>
              </w:rPr>
            </w:pPr>
            <w:r w:rsidRPr="00AA76E9"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>H4a: supervisory responsibility → permanent availability → sickness presenteeism</w:t>
            </w: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FC93F88" w14:textId="26C7FA0B" w:rsidR="001409A4" w:rsidRPr="00AA76E9" w:rsidRDefault="001409A4" w:rsidP="00AA76E9">
            <w:pPr>
              <w:tabs>
                <w:tab w:val="decimal" w:pos="1769"/>
              </w:tabs>
              <w:spacing w:line="240" w:lineRule="auto"/>
              <w:rPr>
                <w:rFonts w:eastAsia="Times New Roman" w:cs="Times New Roman"/>
                <w:color w:val="000000"/>
                <w:szCs w:val="24"/>
                <w:lang w:val="en-US" w:eastAsia="de-DE"/>
              </w:rPr>
            </w:pPr>
            <w:r w:rsidRPr="00AA76E9"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>0.110</w:t>
            </w:r>
          </w:p>
        </w:tc>
      </w:tr>
      <w:tr w:rsidR="001409A4" w:rsidRPr="00AA76E9" w14:paraId="31D913F0" w14:textId="77777777" w:rsidTr="00AA76E9">
        <w:trPr>
          <w:trHeight w:val="290"/>
        </w:trPr>
        <w:tc>
          <w:tcPr>
            <w:tcW w:w="60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74F9F8" w14:textId="473E5CFC" w:rsidR="001409A4" w:rsidRPr="00AA76E9" w:rsidRDefault="001409A4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val="en-US" w:eastAsia="de-DE"/>
              </w:rPr>
            </w:pPr>
            <w:r w:rsidRPr="00AA76E9"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>H4b: supervisory responsibility → time pressure → sickness presenteeism</w:t>
            </w: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A64A41" w14:textId="7BE9886F" w:rsidR="001409A4" w:rsidRPr="00AA76E9" w:rsidRDefault="001409A4" w:rsidP="00AA76E9">
            <w:pPr>
              <w:tabs>
                <w:tab w:val="decimal" w:pos="1769"/>
              </w:tabs>
              <w:spacing w:line="240" w:lineRule="auto"/>
              <w:rPr>
                <w:rFonts w:eastAsia="Times New Roman" w:cs="Times New Roman"/>
                <w:color w:val="000000"/>
                <w:szCs w:val="24"/>
                <w:lang w:val="en-US" w:eastAsia="de-DE"/>
              </w:rPr>
            </w:pPr>
            <w:r w:rsidRPr="00AA76E9">
              <w:rPr>
                <w:rFonts w:eastAsia="Times New Roman" w:cs="Times New Roman"/>
                <w:color w:val="000000"/>
                <w:szCs w:val="24"/>
                <w:lang w:val="en-US" w:eastAsia="de-DE"/>
              </w:rPr>
              <w:t>0.102</w:t>
            </w:r>
          </w:p>
        </w:tc>
      </w:tr>
    </w:tbl>
    <w:bookmarkEnd w:id="1"/>
    <w:p w14:paraId="52E1AD35" w14:textId="4959D1FB" w:rsidR="001409A4" w:rsidRPr="004D63BE" w:rsidRDefault="00F3274A" w:rsidP="001409A4">
      <w:pPr>
        <w:spacing w:line="240" w:lineRule="auto"/>
        <w:rPr>
          <w:rFonts w:cs="Times New Roman"/>
          <w:sz w:val="20"/>
          <w:szCs w:val="20"/>
          <w:lang w:val="en-US"/>
        </w:rPr>
      </w:pPr>
      <w:r w:rsidRPr="00AA76E9">
        <w:rPr>
          <w:rFonts w:cs="Times New Roman"/>
          <w:i/>
          <w:iCs/>
          <w:sz w:val="20"/>
          <w:szCs w:val="20"/>
          <w:lang w:val="en-US"/>
        </w:rPr>
        <w:t>Note</w:t>
      </w:r>
      <w:r w:rsidR="004D63BE">
        <w:rPr>
          <w:rFonts w:cs="Times New Roman"/>
          <w:i/>
          <w:iCs/>
          <w:sz w:val="20"/>
          <w:szCs w:val="20"/>
          <w:lang w:val="en-US"/>
        </w:rPr>
        <w:t>.</w:t>
      </w:r>
      <w:r w:rsidRPr="00AA76E9">
        <w:rPr>
          <w:rFonts w:cs="Times New Roman"/>
          <w:i/>
          <w:iCs/>
          <w:sz w:val="20"/>
          <w:szCs w:val="20"/>
          <w:lang w:val="en-US"/>
        </w:rPr>
        <w:t xml:space="preserve"> </w:t>
      </w:r>
      <w:r w:rsidRPr="004D63BE">
        <w:rPr>
          <w:rFonts w:cs="Times New Roman"/>
          <w:sz w:val="20"/>
          <w:szCs w:val="20"/>
          <w:lang w:val="en-US"/>
        </w:rPr>
        <w:t>Calculations</w:t>
      </w:r>
      <w:r w:rsidR="00AA76E9" w:rsidRPr="004D63BE">
        <w:rPr>
          <w:rFonts w:cs="Times New Roman"/>
          <w:sz w:val="20"/>
          <w:szCs w:val="20"/>
          <w:lang w:val="en-US"/>
        </w:rPr>
        <w:t xml:space="preserve"> of the sensitivity analyses are</w:t>
      </w:r>
      <w:r w:rsidRPr="004D63BE">
        <w:rPr>
          <w:rFonts w:cs="Times New Roman"/>
          <w:sz w:val="20"/>
          <w:szCs w:val="20"/>
          <w:lang w:val="en-US"/>
        </w:rPr>
        <w:t xml:space="preserve"> based on the mediation analyses in Table 4</w:t>
      </w:r>
      <w:r w:rsidR="004D63BE">
        <w:rPr>
          <w:rFonts w:cs="Times New Roman"/>
          <w:sz w:val="20"/>
          <w:szCs w:val="20"/>
          <w:lang w:val="en-US"/>
        </w:rPr>
        <w:t xml:space="preserve">. </w:t>
      </w:r>
      <w:r w:rsidR="001409A4" w:rsidRPr="004D63BE">
        <w:rPr>
          <w:rFonts w:eastAsia="Calibri" w:cs="Times New Roman"/>
          <w:sz w:val="20"/>
          <w:szCs w:val="20"/>
          <w:lang w:val="en-US"/>
        </w:rPr>
        <w:t>O</w:t>
      </w:r>
      <w:r w:rsidR="001409A4" w:rsidRPr="004D63BE">
        <w:rPr>
          <w:rFonts w:cs="Times New Roman"/>
          <w:sz w:val="20"/>
          <w:szCs w:val="18"/>
          <w:lang w:val="en-US"/>
        </w:rPr>
        <w:t xml:space="preserve">wn calculations based on data from the </w:t>
      </w:r>
      <w:r w:rsidR="001409A4" w:rsidRPr="004D63BE">
        <w:rPr>
          <w:rFonts w:cs="Times New Roman"/>
          <w:sz w:val="20"/>
          <w:szCs w:val="20"/>
          <w:lang w:val="en-US"/>
        </w:rPr>
        <w:t>LPP-ADIAB</w:t>
      </w:r>
      <w:r w:rsidR="001409A4" w:rsidRPr="004D63BE">
        <w:rPr>
          <w:rFonts w:cs="Times New Roman"/>
          <w:sz w:val="20"/>
          <w:szCs w:val="18"/>
          <w:lang w:val="en-US"/>
        </w:rPr>
        <w:t xml:space="preserve"> 2012–2019 and the IAB Establishment Panel 2012–2019</w:t>
      </w:r>
    </w:p>
    <w:p w14:paraId="1F5544F7" w14:textId="77777777" w:rsidR="00D817B6" w:rsidRPr="00807E43" w:rsidRDefault="00D817B6">
      <w:pPr>
        <w:rPr>
          <w:lang w:val="en-US"/>
        </w:rPr>
      </w:pPr>
    </w:p>
    <w:sectPr w:rsidR="00D817B6" w:rsidRPr="00807E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5662E9" w14:textId="77777777" w:rsidR="001E5378" w:rsidRDefault="001E5378" w:rsidP="00734F65">
      <w:pPr>
        <w:spacing w:line="240" w:lineRule="auto"/>
      </w:pPr>
      <w:r>
        <w:separator/>
      </w:r>
    </w:p>
  </w:endnote>
  <w:endnote w:type="continuationSeparator" w:id="0">
    <w:p w14:paraId="7B0FE2A5" w14:textId="77777777" w:rsidR="001E5378" w:rsidRDefault="001E5378" w:rsidP="00734F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C74FE8" w14:textId="77777777" w:rsidR="001E5378" w:rsidRDefault="001E5378" w:rsidP="00734F65">
      <w:pPr>
        <w:spacing w:line="240" w:lineRule="auto"/>
      </w:pPr>
      <w:r>
        <w:separator/>
      </w:r>
    </w:p>
  </w:footnote>
  <w:footnote w:type="continuationSeparator" w:id="0">
    <w:p w14:paraId="7D61CD60" w14:textId="77777777" w:rsidR="001E5378" w:rsidRDefault="001E5378" w:rsidP="00734F6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rC0sDS2NDYAMs1NLJV0lIJTi4sz8/NACoxrARG9raEsAAAA"/>
  </w:docVars>
  <w:rsids>
    <w:rsidRoot w:val="00807E43"/>
    <w:rsid w:val="000B25E3"/>
    <w:rsid w:val="001409A4"/>
    <w:rsid w:val="001671AA"/>
    <w:rsid w:val="001B0ED4"/>
    <w:rsid w:val="001E5378"/>
    <w:rsid w:val="00245898"/>
    <w:rsid w:val="004D63BE"/>
    <w:rsid w:val="006D5BE4"/>
    <w:rsid w:val="006E17B4"/>
    <w:rsid w:val="006E7324"/>
    <w:rsid w:val="00734F65"/>
    <w:rsid w:val="00807E43"/>
    <w:rsid w:val="00937B1B"/>
    <w:rsid w:val="00A66275"/>
    <w:rsid w:val="00AA76E9"/>
    <w:rsid w:val="00B206B8"/>
    <w:rsid w:val="00B92302"/>
    <w:rsid w:val="00D817B6"/>
    <w:rsid w:val="00E914BF"/>
    <w:rsid w:val="00ED0D4B"/>
    <w:rsid w:val="00F11DA5"/>
    <w:rsid w:val="00F3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157A"/>
  <w15:docId w15:val="{F8582538-AC85-409E-B296-3776E42CB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409A4"/>
    <w:pPr>
      <w:spacing w:after="0" w:line="480" w:lineRule="auto"/>
      <w:contextualSpacing/>
    </w:pPr>
    <w:rPr>
      <w:rFonts w:ascii="Times New Roman" w:hAnsi="Times New Roman"/>
      <w:kern w:val="0"/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07E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07E43"/>
    <w:pPr>
      <w:keepNext/>
      <w:keepLines/>
      <w:spacing w:line="240" w:lineRule="auto"/>
      <w:outlineLvl w:val="2"/>
    </w:pPr>
    <w:rPr>
      <w:rFonts w:eastAsiaTheme="majorEastAsia" w:cstheme="majorBidi"/>
      <w:i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uiPriority w:val="99"/>
    <w:semiHidden/>
    <w:unhideWhenUsed/>
    <w:rsid w:val="00807E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07E43"/>
    <w:pPr>
      <w:spacing w:line="240" w:lineRule="auto"/>
    </w:pPr>
    <w:rPr>
      <w:rFonts w:eastAsia="Calibri" w:cs="Times New Roman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07E43"/>
    <w:rPr>
      <w:rFonts w:ascii="Times New Roman" w:eastAsia="Calibri" w:hAnsi="Times New Roman" w:cs="Times New Roman"/>
      <w:kern w:val="0"/>
      <w:sz w:val="20"/>
      <w:szCs w:val="20"/>
    </w:rPr>
  </w:style>
  <w:style w:type="paragraph" w:customStyle="1" w:styleId="StandardmitErstzeileneinzug">
    <w:name w:val="Standard_mit Erstzeileneinzug"/>
    <w:basedOn w:val="Standard"/>
    <w:link w:val="StandardmitErstzeileneinzugZchn"/>
    <w:qFormat/>
    <w:rsid w:val="00807E43"/>
    <w:pPr>
      <w:spacing w:after="120"/>
      <w:ind w:firstLine="284"/>
    </w:pPr>
    <w:rPr>
      <w:lang w:val="en-US"/>
    </w:rPr>
  </w:style>
  <w:style w:type="character" w:customStyle="1" w:styleId="StandardmitErstzeileneinzugZchn">
    <w:name w:val="Standard_mit Erstzeileneinzug Zchn"/>
    <w:basedOn w:val="Absatz-Standardschriftart"/>
    <w:link w:val="StandardmitErstzeileneinzug"/>
    <w:rsid w:val="00807E43"/>
    <w:rPr>
      <w:rFonts w:ascii="Times New Roman" w:hAnsi="Times New Roman"/>
      <w:kern w:val="0"/>
      <w:sz w:val="24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07E43"/>
    <w:rPr>
      <w:rFonts w:ascii="Times New Roman" w:eastAsiaTheme="majorEastAsia" w:hAnsi="Times New Roman" w:cstheme="majorBidi"/>
      <w:i/>
      <w:kern w:val="0"/>
      <w:sz w:val="24"/>
      <w:szCs w:val="24"/>
    </w:rPr>
  </w:style>
  <w:style w:type="table" w:styleId="Tabellenraster">
    <w:name w:val="Table Grid"/>
    <w:basedOn w:val="NormaleTabelle"/>
    <w:uiPriority w:val="59"/>
    <w:rsid w:val="00807E4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07E4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paragraph" w:styleId="Beschriftung">
    <w:name w:val="caption"/>
    <w:basedOn w:val="Standard"/>
    <w:next w:val="Standard"/>
    <w:uiPriority w:val="35"/>
    <w:unhideWhenUsed/>
    <w:qFormat/>
    <w:rsid w:val="00734F6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734F65"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734F65"/>
    <w:rPr>
      <w:rFonts w:ascii="Times New Roman" w:hAnsi="Times New Roman"/>
      <w:kern w:val="0"/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734F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92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062D2194B904F6485831024494551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3B57E6-D9C5-44F3-84BE-137E1B944A8D}"/>
      </w:docPartPr>
      <w:docPartBody>
        <w:p w:rsidR="007129AC" w:rsidRDefault="00B36FB2" w:rsidP="00B36FB2">
          <w:pPr>
            <w:pStyle w:val="7062D2194B904F64858310244945512B"/>
          </w:pPr>
          <w:r w:rsidRPr="00D7453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1F5F51A85A497C87FDAEDFFD5D05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90D526-D41D-480A-A260-56D871A0BA40}"/>
      </w:docPartPr>
      <w:docPartBody>
        <w:p w:rsidR="007129AC" w:rsidRDefault="00B36FB2" w:rsidP="00B36FB2">
          <w:pPr>
            <w:pStyle w:val="871F5F51A85A497C87FDAEDFFD5D05EE"/>
          </w:pPr>
          <w:r w:rsidRPr="00D7453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FB2"/>
    <w:rsid w:val="007129AC"/>
    <w:rsid w:val="00760776"/>
    <w:rsid w:val="00937B1B"/>
    <w:rsid w:val="00B3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36FB2"/>
    <w:rPr>
      <w:color w:val="808080"/>
    </w:rPr>
  </w:style>
  <w:style w:type="paragraph" w:customStyle="1" w:styleId="7062D2194B904F64858310244945512B">
    <w:name w:val="7062D2194B904F64858310244945512B"/>
    <w:rsid w:val="00B36FB2"/>
  </w:style>
  <w:style w:type="paragraph" w:customStyle="1" w:styleId="871F5F51A85A497C87FDAEDFFD5D05EE">
    <w:name w:val="871F5F51A85A497C87FDAEDFFD5D05EE"/>
    <w:rsid w:val="00B36F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BB4F3-45D6-4749-BEA7-E0E4D4120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3185</Words>
  <Characters>20071</Characters>
  <Application>Microsoft Office Word</Application>
  <DocSecurity>0</DocSecurity>
  <Lines>167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Funk</dc:creator>
  <cp:keywords/>
  <dc:description/>
  <cp:lastModifiedBy>Stephanie Funk</cp:lastModifiedBy>
  <cp:revision>7</cp:revision>
  <dcterms:created xsi:type="dcterms:W3CDTF">2023-09-29T10:13:00Z</dcterms:created>
  <dcterms:modified xsi:type="dcterms:W3CDTF">2024-08-16T08:00:00Z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