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AC69D" w14:textId="5BFC438D" w:rsidR="00FE4813" w:rsidRPr="00FE4813" w:rsidRDefault="00656F3A" w:rsidP="00FE4813">
      <w:pPr>
        <w:spacing w:after="0" w:line="480" w:lineRule="auto"/>
        <w:jc w:val="center"/>
        <w:rPr>
          <w:rFonts w:ascii="Times New Roman" w:hAnsi="Times New Roman" w:cs="Times New Roman"/>
          <w:b/>
          <w:bCs/>
        </w:rPr>
      </w:pPr>
      <w:r w:rsidRPr="00A150D8">
        <w:rPr>
          <w:rFonts w:ascii="Times New Roman" w:hAnsi="Times New Roman" w:cs="Times New Roman"/>
          <w:b/>
          <w:bCs/>
        </w:rPr>
        <w:t>Appendix A</w:t>
      </w:r>
    </w:p>
    <w:p w14:paraId="48F7A516" w14:textId="05A2C18C" w:rsidR="005C5D45" w:rsidRPr="005C5D45" w:rsidRDefault="005C5D45" w:rsidP="005C5D45">
      <w:pPr>
        <w:spacing w:after="0" w:line="480" w:lineRule="auto"/>
        <w:rPr>
          <w:rFonts w:ascii="Times New Roman" w:hAnsi="Times New Roman" w:cs="Times New Roman"/>
          <w:b/>
          <w:bCs/>
        </w:rPr>
      </w:pPr>
      <w:r w:rsidRPr="005C5D45">
        <w:rPr>
          <w:rFonts w:ascii="Times New Roman" w:hAnsi="Times New Roman" w:cs="Times New Roman"/>
          <w:b/>
          <w:bCs/>
        </w:rPr>
        <w:t>Publication Bias</w:t>
      </w:r>
    </w:p>
    <w:p w14:paraId="7FDA7FC7" w14:textId="44CB5E90" w:rsidR="00DA4C0E" w:rsidRPr="00D45979" w:rsidRDefault="00DA4C0E" w:rsidP="00E1186B">
      <w:pPr>
        <w:spacing w:after="0" w:line="480" w:lineRule="auto"/>
        <w:ind w:firstLine="360"/>
        <w:rPr>
          <w:rFonts w:ascii="Times New Roman" w:hAnsi="Times New Roman" w:cs="Times New Roman"/>
        </w:rPr>
      </w:pPr>
      <w:r w:rsidRPr="00DA4C0E">
        <w:rPr>
          <w:rFonts w:ascii="Times New Roman" w:hAnsi="Times New Roman" w:cs="Times New Roman"/>
        </w:rPr>
        <w:t xml:space="preserve">To evaluate the robustness of the findings, we conducted a series of publication bias </w:t>
      </w:r>
      <w:r w:rsidR="00B6338F">
        <w:rPr>
          <w:rFonts w:ascii="Times New Roman" w:hAnsi="Times New Roman" w:cs="Times New Roman"/>
        </w:rPr>
        <w:t>test</w:t>
      </w:r>
      <w:r w:rsidR="00E1186B">
        <w:rPr>
          <w:rFonts w:ascii="Times New Roman" w:hAnsi="Times New Roman" w:cs="Times New Roman"/>
        </w:rPr>
        <w:t>s</w:t>
      </w:r>
      <w:r w:rsidRPr="00DA4C0E">
        <w:rPr>
          <w:rFonts w:ascii="Times New Roman" w:hAnsi="Times New Roman" w:cs="Times New Roman"/>
        </w:rPr>
        <w:t xml:space="preserve"> for </w:t>
      </w:r>
      <w:r w:rsidR="00E1186B" w:rsidRPr="00E1186B">
        <w:rPr>
          <w:rFonts w:ascii="Times New Roman" w:hAnsi="Times New Roman" w:cs="Times New Roman"/>
        </w:rPr>
        <w:t>the primary outcome relationships most frequently examined in the literature</w:t>
      </w:r>
      <w:r w:rsidR="00E1186B">
        <w:rPr>
          <w:rFonts w:ascii="Times New Roman" w:hAnsi="Times New Roman" w:cs="Times New Roman"/>
        </w:rPr>
        <w:t xml:space="preserve">, </w:t>
      </w:r>
      <w:r w:rsidRPr="00DA4C0E">
        <w:rPr>
          <w:rFonts w:ascii="Times New Roman" w:hAnsi="Times New Roman" w:cs="Times New Roman"/>
        </w:rPr>
        <w:t>specifically</w:t>
      </w:r>
      <w:r>
        <w:rPr>
          <w:rFonts w:ascii="Times New Roman" w:hAnsi="Times New Roman" w:cs="Times New Roman"/>
        </w:rPr>
        <w:t xml:space="preserve">, </w:t>
      </w:r>
      <w:r w:rsidRPr="00DA4C0E">
        <w:rPr>
          <w:rFonts w:ascii="Times New Roman" w:hAnsi="Times New Roman" w:cs="Times New Roman"/>
        </w:rPr>
        <w:t>with job satisfaction, turnover intentions, violation, and task performance.</w:t>
      </w:r>
      <w:r w:rsidR="00941B5F">
        <w:rPr>
          <w:rFonts w:ascii="Times New Roman" w:hAnsi="Times New Roman" w:cs="Times New Roman"/>
        </w:rPr>
        <w:t xml:space="preserve"> </w:t>
      </w:r>
      <w:r w:rsidRPr="00DA4C0E">
        <w:rPr>
          <w:rFonts w:ascii="Times New Roman" w:hAnsi="Times New Roman" w:cs="Times New Roman"/>
        </w:rPr>
        <w:t xml:space="preserve">Consistent with </w:t>
      </w:r>
      <w:r w:rsidR="00D45979">
        <w:rPr>
          <w:rFonts w:ascii="Times New Roman" w:hAnsi="Times New Roman" w:cs="Times New Roman"/>
        </w:rPr>
        <w:t>best</w:t>
      </w:r>
      <w:r w:rsidRPr="00DA4C0E">
        <w:rPr>
          <w:rFonts w:ascii="Times New Roman" w:hAnsi="Times New Roman" w:cs="Times New Roman"/>
        </w:rPr>
        <w:t xml:space="preserve"> practice</w:t>
      </w:r>
      <w:r w:rsidR="00D45979">
        <w:rPr>
          <w:rFonts w:ascii="Times New Roman" w:hAnsi="Times New Roman" w:cs="Times New Roman"/>
        </w:rPr>
        <w:t>s</w:t>
      </w:r>
      <w:r w:rsidRPr="00DA4C0E">
        <w:rPr>
          <w:rFonts w:ascii="Times New Roman" w:hAnsi="Times New Roman" w:cs="Times New Roman"/>
        </w:rPr>
        <w:t>, we relied</w:t>
      </w:r>
      <w:r w:rsidR="006E2B0C">
        <w:rPr>
          <w:rFonts w:ascii="Times New Roman" w:hAnsi="Times New Roman" w:cs="Times New Roman"/>
        </w:rPr>
        <w:t xml:space="preserve"> on</w:t>
      </w:r>
      <w:r w:rsidRPr="00DA4C0E">
        <w:rPr>
          <w:rFonts w:ascii="Times New Roman" w:hAnsi="Times New Roman" w:cs="Times New Roman"/>
        </w:rPr>
        <w:t xml:space="preserve"> </w:t>
      </w:r>
      <w:r w:rsidR="006E2B0C">
        <w:rPr>
          <w:rFonts w:ascii="Times New Roman" w:hAnsi="Times New Roman" w:cs="Times New Roman"/>
        </w:rPr>
        <w:t>two complementary</w:t>
      </w:r>
      <w:r w:rsidRPr="00DA4C0E">
        <w:rPr>
          <w:rFonts w:ascii="Times New Roman" w:hAnsi="Times New Roman" w:cs="Times New Roman"/>
        </w:rPr>
        <w:t xml:space="preserve"> </w:t>
      </w:r>
      <w:r w:rsidR="006E2B0C" w:rsidRPr="00DA4C0E">
        <w:rPr>
          <w:rFonts w:ascii="Times New Roman" w:hAnsi="Times New Roman" w:cs="Times New Roman"/>
        </w:rPr>
        <w:t>approach</w:t>
      </w:r>
      <w:r w:rsidR="006E2B0C">
        <w:rPr>
          <w:rFonts w:ascii="Times New Roman" w:hAnsi="Times New Roman" w:cs="Times New Roman"/>
        </w:rPr>
        <w:t>es</w:t>
      </w:r>
      <w:r w:rsidRPr="00DA4C0E">
        <w:rPr>
          <w:rFonts w:ascii="Times New Roman" w:hAnsi="Times New Roman" w:cs="Times New Roman"/>
        </w:rPr>
        <w:t xml:space="preserve"> to assess publication bias (Kepes, Banks, McDaniel, &amp; Whetzel, 2012). Across the full dataset, the meta-analysis included k = 517 independent samples, of which 20.1% originated from unpublish</w:t>
      </w:r>
      <w:r w:rsidRPr="00D45979">
        <w:rPr>
          <w:rFonts w:ascii="Times New Roman" w:hAnsi="Times New Roman" w:cs="Times New Roman"/>
        </w:rPr>
        <w:t>ed sources (e.g., dissertations</w:t>
      </w:r>
      <w:r w:rsidR="00D45979" w:rsidRPr="00D45979">
        <w:rPr>
          <w:rFonts w:ascii="Times New Roman" w:hAnsi="Times New Roman" w:cs="Times New Roman"/>
        </w:rPr>
        <w:t xml:space="preserve">, </w:t>
      </w:r>
      <w:r w:rsidRPr="00D45979">
        <w:rPr>
          <w:rFonts w:ascii="Times New Roman" w:hAnsi="Times New Roman" w:cs="Times New Roman"/>
        </w:rPr>
        <w:t>other non–peer-reviewed work). The inclusion of a substantial proportion of unpublished studies reduces concerns associated with selective publication.</w:t>
      </w:r>
    </w:p>
    <w:p w14:paraId="694D718F" w14:textId="26967735" w:rsidR="00D45979" w:rsidRPr="008C5BFD" w:rsidRDefault="00D45979" w:rsidP="00DA4C0E">
      <w:pPr>
        <w:spacing w:after="0" w:line="480" w:lineRule="auto"/>
        <w:ind w:firstLine="360"/>
        <w:rPr>
          <w:rFonts w:ascii="Times New Roman" w:hAnsi="Times New Roman" w:cs="Times New Roman"/>
        </w:rPr>
      </w:pPr>
      <w:r w:rsidRPr="00D45979">
        <w:rPr>
          <w:rFonts w:ascii="Times New Roman" w:hAnsi="Times New Roman" w:cs="Times New Roman"/>
        </w:rPr>
        <w:t xml:space="preserve">Publication bias was assessed using Duval and Tweedie’s (2000) trim-and-fill procedure and Egger’s regression test (Egger, Davey Smith, Schneider, &amp; Minder, 1997), both of which are commonly used to evaluate funnel plot asymmetry and potential small-study effects. Trim-and-fill evaluates </w:t>
      </w:r>
      <w:r>
        <w:rPr>
          <w:rFonts w:ascii="Times New Roman" w:hAnsi="Times New Roman" w:cs="Times New Roman"/>
        </w:rPr>
        <w:t>if</w:t>
      </w:r>
      <w:r w:rsidRPr="00D45979">
        <w:rPr>
          <w:rFonts w:ascii="Times New Roman" w:hAnsi="Times New Roman" w:cs="Times New Roman"/>
        </w:rPr>
        <w:t xml:space="preserve"> smaller studies with weaker or oppositely signed effects are underrepresented in the literature and, when asymmetry is detected, provides an adjusted estimate of the pooled effect size</w:t>
      </w:r>
      <w:r>
        <w:rPr>
          <w:rFonts w:ascii="Times New Roman" w:hAnsi="Times New Roman" w:cs="Times New Roman"/>
        </w:rPr>
        <w:t xml:space="preserve"> (Duval &amp; Tweedie, 2000)</w:t>
      </w:r>
      <w:r w:rsidRPr="00D45979">
        <w:rPr>
          <w:rFonts w:ascii="Times New Roman" w:hAnsi="Times New Roman" w:cs="Times New Roman"/>
        </w:rPr>
        <w:t>. Egger’s regression test assesses whether effect sizes systematically vary as a function of st</w:t>
      </w:r>
      <w:r w:rsidRPr="008C5BFD">
        <w:rPr>
          <w:rFonts w:ascii="Times New Roman" w:hAnsi="Times New Roman" w:cs="Times New Roman"/>
        </w:rPr>
        <w:t>udy precision (Egger et al., 1997). Together, these methods provide complementary evidence regarding the presence and potential impact of publication bias.</w:t>
      </w:r>
    </w:p>
    <w:p w14:paraId="49935F9C" w14:textId="7AE6F513" w:rsidR="00E142D5" w:rsidRDefault="008C5BFD" w:rsidP="001F7860">
      <w:pPr>
        <w:widowControl w:val="0"/>
        <w:spacing w:after="0" w:line="480" w:lineRule="auto"/>
        <w:ind w:firstLine="360"/>
        <w:rPr>
          <w:rFonts w:ascii="Times New Roman" w:hAnsi="Times New Roman" w:cs="Times New Roman"/>
        </w:rPr>
      </w:pPr>
      <w:r w:rsidRPr="008C5BFD">
        <w:rPr>
          <w:rFonts w:ascii="Times New Roman" w:hAnsi="Times New Roman" w:cs="Times New Roman"/>
        </w:rPr>
        <w:t xml:space="preserve">Results of the publication bias analyses are summarized in Table A1. Across </w:t>
      </w:r>
      <w:r w:rsidR="00C94236">
        <w:rPr>
          <w:rFonts w:ascii="Times New Roman" w:hAnsi="Times New Roman" w:cs="Times New Roman"/>
        </w:rPr>
        <w:t>three</w:t>
      </w:r>
      <w:r w:rsidRPr="008C5BFD">
        <w:rPr>
          <w:rFonts w:ascii="Times New Roman" w:hAnsi="Times New Roman" w:cs="Times New Roman"/>
        </w:rPr>
        <w:t xml:space="preserve"> of the </w:t>
      </w:r>
      <w:r w:rsidR="00C94236">
        <w:rPr>
          <w:rFonts w:ascii="Times New Roman" w:hAnsi="Times New Roman" w:cs="Times New Roman"/>
        </w:rPr>
        <w:t>four</w:t>
      </w:r>
      <w:r w:rsidRPr="008C5BFD">
        <w:rPr>
          <w:rFonts w:ascii="Times New Roman" w:hAnsi="Times New Roman" w:cs="Times New Roman"/>
        </w:rPr>
        <w:t xml:space="preserve"> focal relationships (turnover intentions, violation, and task performance), Egger’s regression tests were non-significant, trim-and-fill analyses did not impute any missing studies in the predicted direction</w:t>
      </w:r>
      <w:r w:rsidR="00E142D5">
        <w:rPr>
          <w:rFonts w:ascii="Times New Roman" w:hAnsi="Times New Roman" w:cs="Times New Roman"/>
        </w:rPr>
        <w:t xml:space="preserve">, and </w:t>
      </w:r>
      <w:r w:rsidRPr="008C5BFD">
        <w:rPr>
          <w:rFonts w:ascii="Times New Roman" w:hAnsi="Times New Roman" w:cs="Times New Roman"/>
        </w:rPr>
        <w:t xml:space="preserve">adjusted effect size estimates were identical to the observed estimates, </w:t>
      </w:r>
      <w:r w:rsidR="00E142D5">
        <w:rPr>
          <w:rFonts w:ascii="Times New Roman" w:hAnsi="Times New Roman" w:cs="Times New Roman"/>
        </w:rPr>
        <w:t xml:space="preserve">collectively offering </w:t>
      </w:r>
      <w:r w:rsidRPr="008C5BFD">
        <w:rPr>
          <w:rFonts w:ascii="Times New Roman" w:hAnsi="Times New Roman" w:cs="Times New Roman"/>
        </w:rPr>
        <w:t>little evidence of publication bias.</w:t>
      </w:r>
      <w:r w:rsidR="001F7860">
        <w:rPr>
          <w:rFonts w:ascii="Times New Roman" w:hAnsi="Times New Roman" w:cs="Times New Roman"/>
        </w:rPr>
        <w:t xml:space="preserve"> </w:t>
      </w:r>
      <w:r w:rsidR="001F7860" w:rsidRPr="008C5BFD">
        <w:rPr>
          <w:rFonts w:ascii="Times New Roman" w:hAnsi="Times New Roman" w:cs="Times New Roman"/>
        </w:rPr>
        <w:t xml:space="preserve">For the relationship between psychological contract </w:t>
      </w:r>
      <w:r w:rsidR="001F7860" w:rsidRPr="008C5BFD">
        <w:rPr>
          <w:rFonts w:ascii="Times New Roman" w:hAnsi="Times New Roman" w:cs="Times New Roman"/>
        </w:rPr>
        <w:lastRenderedPageBreak/>
        <w:t xml:space="preserve">breach and job satisfaction, Egger’s regression test indicated funnel plot asymmetry, and the trim-and-fill procedure </w:t>
      </w:r>
      <w:r w:rsidR="001F7860" w:rsidRPr="00E142D5">
        <w:rPr>
          <w:rFonts w:ascii="Times New Roman" w:hAnsi="Times New Roman" w:cs="Times New Roman"/>
        </w:rPr>
        <w:t>imputed four studies</w:t>
      </w:r>
      <w:r w:rsidR="00E142D5" w:rsidRPr="00E142D5">
        <w:rPr>
          <w:rFonts w:ascii="Times New Roman" w:hAnsi="Times New Roman" w:cs="Times New Roman"/>
        </w:rPr>
        <w:t>, suggesting the possibility of some asymmetry in the distribution of effect sizes. However, the trim-and-fill–adjusted estimate (</w:t>
      </w:r>
      <w:r w:rsidR="00E142D5" w:rsidRPr="00E142D5">
        <w:rPr>
          <w:rFonts w:ascii="Times New Roman" w:hAnsi="Times New Roman" w:cs="Times New Roman"/>
          <w:i/>
          <w:iCs/>
        </w:rPr>
        <w:t>r</w:t>
      </w:r>
      <w:r w:rsidR="00E142D5" w:rsidRPr="00E142D5">
        <w:rPr>
          <w:rFonts w:ascii="Times New Roman" w:hAnsi="Times New Roman" w:cs="Times New Roman"/>
        </w:rPr>
        <w:t xml:space="preserve"> = </w:t>
      </w:r>
      <w:r w:rsidR="00E142D5">
        <w:rPr>
          <w:rFonts w:ascii="Times New Roman" w:hAnsi="Times New Roman" w:cs="Times New Roman"/>
        </w:rPr>
        <w:t>-0</w:t>
      </w:r>
      <w:r w:rsidR="00E142D5" w:rsidRPr="00E142D5">
        <w:rPr>
          <w:rFonts w:ascii="Times New Roman" w:hAnsi="Times New Roman" w:cs="Times New Roman"/>
        </w:rPr>
        <w:t>.45) was highly similar to the observed pooled estimate (</w:t>
      </w:r>
      <w:r w:rsidR="00E142D5" w:rsidRPr="00E142D5">
        <w:rPr>
          <w:rFonts w:ascii="Times New Roman" w:hAnsi="Times New Roman" w:cs="Times New Roman"/>
          <w:i/>
          <w:iCs/>
        </w:rPr>
        <w:t>r</w:t>
      </w:r>
      <w:r w:rsidR="00E142D5" w:rsidRPr="00E142D5">
        <w:rPr>
          <w:rFonts w:ascii="Times New Roman" w:hAnsi="Times New Roman" w:cs="Times New Roman"/>
        </w:rPr>
        <w:t xml:space="preserve"> = </w:t>
      </w:r>
      <w:r w:rsidR="00E142D5">
        <w:rPr>
          <w:rFonts w:ascii="Times New Roman" w:hAnsi="Times New Roman" w:cs="Times New Roman"/>
        </w:rPr>
        <w:t>-0</w:t>
      </w:r>
      <w:r w:rsidR="00E142D5" w:rsidRPr="00E142D5">
        <w:rPr>
          <w:rFonts w:ascii="Times New Roman" w:hAnsi="Times New Roman" w:cs="Times New Roman"/>
        </w:rPr>
        <w:t xml:space="preserve">.46), </w:t>
      </w:r>
      <w:r w:rsidR="00E142D5">
        <w:rPr>
          <w:rFonts w:ascii="Times New Roman" w:hAnsi="Times New Roman" w:cs="Times New Roman"/>
        </w:rPr>
        <w:t xml:space="preserve">which indicates </w:t>
      </w:r>
      <w:r w:rsidR="00E142D5" w:rsidRPr="00E142D5">
        <w:rPr>
          <w:rFonts w:ascii="Times New Roman" w:hAnsi="Times New Roman" w:cs="Times New Roman"/>
        </w:rPr>
        <w:t>that any potential publication bias has a negligible impact on the estimated effect size.</w:t>
      </w:r>
    </w:p>
    <w:p w14:paraId="495B68AF" w14:textId="6DBD8A06" w:rsidR="00C9306B" w:rsidRDefault="000C6A87" w:rsidP="000C6A87">
      <w:pPr>
        <w:spacing w:after="0" w:line="276" w:lineRule="auto"/>
        <w:rPr>
          <w:rFonts w:ascii="Times New Roman" w:hAnsi="Times New Roman" w:cs="Times New Roman"/>
          <w:b/>
          <w:bCs/>
        </w:rPr>
      </w:pPr>
      <w:r>
        <w:rPr>
          <w:rFonts w:ascii="Times New Roman" w:hAnsi="Times New Roman" w:cs="Times New Roman"/>
          <w:b/>
          <w:bCs/>
        </w:rPr>
        <w:t>Table A1</w:t>
      </w:r>
    </w:p>
    <w:p w14:paraId="795AE9D1" w14:textId="467A6153" w:rsidR="000C6A87" w:rsidRPr="000C6A87" w:rsidRDefault="000C6A87" w:rsidP="000C6A87">
      <w:pPr>
        <w:spacing w:after="0" w:line="276" w:lineRule="auto"/>
        <w:rPr>
          <w:rFonts w:ascii="Times New Roman" w:hAnsi="Times New Roman" w:cs="Times New Roman"/>
          <w:i/>
          <w:iCs/>
        </w:rPr>
      </w:pPr>
      <w:r>
        <w:rPr>
          <w:rFonts w:ascii="Times New Roman" w:hAnsi="Times New Roman" w:cs="Times New Roman"/>
          <w:i/>
          <w:iCs/>
        </w:rPr>
        <w:t>Publication Bias Testing</w:t>
      </w:r>
    </w:p>
    <w:tbl>
      <w:tblPr>
        <w:tblW w:w="9535" w:type="dxa"/>
        <w:tblLook w:val="04A0" w:firstRow="1" w:lastRow="0" w:firstColumn="1" w:lastColumn="0" w:noHBand="0" w:noVBand="1"/>
      </w:tblPr>
      <w:tblGrid>
        <w:gridCol w:w="2762"/>
        <w:gridCol w:w="540"/>
        <w:gridCol w:w="1306"/>
        <w:gridCol w:w="1057"/>
        <w:gridCol w:w="1530"/>
        <w:gridCol w:w="1170"/>
        <w:gridCol w:w="1170"/>
      </w:tblGrid>
      <w:tr w:rsidR="00C9306B" w:rsidRPr="00C9306B" w14:paraId="3525DECD" w14:textId="77777777" w:rsidTr="009F7618">
        <w:trPr>
          <w:trHeight w:val="288"/>
        </w:trPr>
        <w:tc>
          <w:tcPr>
            <w:tcW w:w="2762" w:type="dxa"/>
            <w:tcBorders>
              <w:top w:val="single" w:sz="4" w:space="0" w:color="auto"/>
              <w:left w:val="single" w:sz="4" w:space="0" w:color="auto"/>
              <w:bottom w:val="single" w:sz="4" w:space="0" w:color="auto"/>
              <w:right w:val="single" w:sz="4" w:space="0" w:color="auto"/>
            </w:tcBorders>
            <w:vAlign w:val="center"/>
            <w:hideMark/>
          </w:tcPr>
          <w:p w14:paraId="52CBEC45" w14:textId="77777777" w:rsidR="00C9306B" w:rsidRPr="00C9306B" w:rsidRDefault="00C9306B" w:rsidP="00281F5A">
            <w:pPr>
              <w:spacing w:after="0" w:line="240" w:lineRule="auto"/>
              <w:jc w:val="center"/>
              <w:rPr>
                <w:rFonts w:ascii="Times New Roman" w:eastAsia="Times New Roman" w:hAnsi="Times New Roman" w:cs="Times New Roman"/>
                <w:b/>
                <w:bCs/>
                <w:color w:val="000000"/>
                <w:kern w:val="0"/>
                <w:sz w:val="20"/>
                <w:szCs w:val="20"/>
                <w14:ligatures w14:val="none"/>
              </w:rPr>
            </w:pPr>
            <w:r w:rsidRPr="00C9306B">
              <w:rPr>
                <w:rFonts w:ascii="Times New Roman" w:eastAsia="Times New Roman" w:hAnsi="Times New Roman" w:cs="Times New Roman"/>
                <w:b/>
                <w:bCs/>
                <w:color w:val="000000"/>
                <w:kern w:val="0"/>
                <w:sz w:val="20"/>
                <w:szCs w:val="20"/>
                <w14:ligatures w14:val="none"/>
              </w:rPr>
              <w:t>Relationship</w:t>
            </w:r>
          </w:p>
        </w:tc>
        <w:tc>
          <w:tcPr>
            <w:tcW w:w="540" w:type="dxa"/>
            <w:tcBorders>
              <w:top w:val="single" w:sz="4" w:space="0" w:color="auto"/>
              <w:left w:val="nil"/>
              <w:bottom w:val="single" w:sz="4" w:space="0" w:color="auto"/>
              <w:right w:val="single" w:sz="4" w:space="0" w:color="auto"/>
            </w:tcBorders>
            <w:vAlign w:val="center"/>
            <w:hideMark/>
          </w:tcPr>
          <w:p w14:paraId="74340614" w14:textId="77777777" w:rsidR="00C9306B" w:rsidRPr="00C9306B" w:rsidRDefault="00C9306B" w:rsidP="0016776A">
            <w:pPr>
              <w:spacing w:after="0" w:line="240" w:lineRule="auto"/>
              <w:jc w:val="center"/>
              <w:rPr>
                <w:rFonts w:ascii="Times New Roman" w:eastAsia="Times New Roman" w:hAnsi="Times New Roman" w:cs="Times New Roman"/>
                <w:b/>
                <w:bCs/>
                <w:i/>
                <w:iCs/>
                <w:color w:val="000000"/>
                <w:kern w:val="0"/>
                <w:sz w:val="20"/>
                <w:szCs w:val="20"/>
                <w14:ligatures w14:val="none"/>
              </w:rPr>
            </w:pPr>
            <w:r w:rsidRPr="00C9306B">
              <w:rPr>
                <w:rFonts w:ascii="Times New Roman" w:eastAsia="Times New Roman" w:hAnsi="Times New Roman" w:cs="Times New Roman"/>
                <w:b/>
                <w:bCs/>
                <w:i/>
                <w:iCs/>
                <w:color w:val="000000"/>
                <w:kern w:val="0"/>
                <w:sz w:val="20"/>
                <w:szCs w:val="20"/>
                <w14:ligatures w14:val="none"/>
              </w:rPr>
              <w:t>k</w:t>
            </w:r>
          </w:p>
        </w:tc>
        <w:tc>
          <w:tcPr>
            <w:tcW w:w="1306" w:type="dxa"/>
            <w:tcBorders>
              <w:top w:val="single" w:sz="4" w:space="0" w:color="auto"/>
              <w:left w:val="nil"/>
              <w:bottom w:val="single" w:sz="4" w:space="0" w:color="auto"/>
              <w:right w:val="single" w:sz="4" w:space="0" w:color="auto"/>
            </w:tcBorders>
            <w:vAlign w:val="center"/>
            <w:hideMark/>
          </w:tcPr>
          <w:p w14:paraId="0ADA2681" w14:textId="5611B317" w:rsidR="00C9306B" w:rsidRPr="00C9306B" w:rsidRDefault="00C9306B" w:rsidP="0016776A">
            <w:pPr>
              <w:spacing w:after="0" w:line="240" w:lineRule="auto"/>
              <w:jc w:val="center"/>
              <w:rPr>
                <w:rFonts w:ascii="Times New Roman" w:eastAsia="Times New Roman" w:hAnsi="Times New Roman" w:cs="Times New Roman"/>
                <w:b/>
                <w:bCs/>
                <w:color w:val="000000"/>
                <w:kern w:val="0"/>
                <w:sz w:val="20"/>
                <w:szCs w:val="20"/>
                <w14:ligatures w14:val="none"/>
              </w:rPr>
            </w:pPr>
            <w:r>
              <w:rPr>
                <w:rFonts w:ascii="Times New Roman" w:eastAsia="Times New Roman" w:hAnsi="Times New Roman" w:cs="Times New Roman"/>
                <w:b/>
                <w:bCs/>
                <w:color w:val="000000"/>
                <w:kern w:val="0"/>
                <w:sz w:val="20"/>
                <w:szCs w:val="20"/>
                <w14:ligatures w14:val="none"/>
              </w:rPr>
              <w:t>U</w:t>
            </w:r>
            <w:r w:rsidRPr="00C9306B">
              <w:rPr>
                <w:rFonts w:ascii="Times New Roman" w:eastAsia="Times New Roman" w:hAnsi="Times New Roman" w:cs="Times New Roman"/>
                <w:b/>
                <w:bCs/>
                <w:color w:val="000000"/>
                <w:kern w:val="0"/>
                <w:sz w:val="20"/>
                <w:szCs w:val="20"/>
                <w14:ligatures w14:val="none"/>
              </w:rPr>
              <w:t>npublished</w:t>
            </w:r>
          </w:p>
        </w:tc>
        <w:tc>
          <w:tcPr>
            <w:tcW w:w="1057" w:type="dxa"/>
            <w:tcBorders>
              <w:top w:val="single" w:sz="4" w:space="0" w:color="auto"/>
              <w:left w:val="nil"/>
              <w:bottom w:val="single" w:sz="4" w:space="0" w:color="auto"/>
              <w:right w:val="single" w:sz="4" w:space="0" w:color="auto"/>
            </w:tcBorders>
            <w:vAlign w:val="center"/>
            <w:hideMark/>
          </w:tcPr>
          <w:p w14:paraId="6E03D24A" w14:textId="77777777" w:rsidR="00C9306B" w:rsidRPr="00C9306B" w:rsidRDefault="00C9306B" w:rsidP="0016776A">
            <w:pPr>
              <w:spacing w:after="0" w:line="240" w:lineRule="auto"/>
              <w:jc w:val="center"/>
              <w:rPr>
                <w:rFonts w:ascii="Times New Roman" w:eastAsia="Times New Roman" w:hAnsi="Times New Roman" w:cs="Times New Roman"/>
                <w:b/>
                <w:bCs/>
                <w:color w:val="000000"/>
                <w:kern w:val="0"/>
                <w:sz w:val="20"/>
                <w:szCs w:val="20"/>
                <w14:ligatures w14:val="none"/>
              </w:rPr>
            </w:pPr>
            <w:r w:rsidRPr="00C9306B">
              <w:rPr>
                <w:rFonts w:ascii="Times New Roman" w:eastAsia="Times New Roman" w:hAnsi="Times New Roman" w:cs="Times New Roman"/>
                <w:b/>
                <w:bCs/>
                <w:color w:val="000000"/>
                <w:kern w:val="0"/>
                <w:sz w:val="20"/>
                <w:szCs w:val="20"/>
                <w14:ligatures w14:val="none"/>
              </w:rPr>
              <w:t xml:space="preserve">Egger’s </w:t>
            </w:r>
            <w:r w:rsidRPr="0016776A">
              <w:rPr>
                <w:rFonts w:ascii="Times New Roman" w:eastAsia="Times New Roman" w:hAnsi="Times New Roman" w:cs="Times New Roman"/>
                <w:b/>
                <w:bCs/>
                <w:i/>
                <w:iCs/>
                <w:color w:val="000000"/>
                <w:kern w:val="0"/>
                <w:sz w:val="20"/>
                <w:szCs w:val="20"/>
                <w14:ligatures w14:val="none"/>
              </w:rPr>
              <w:t>p</w:t>
            </w:r>
          </w:p>
        </w:tc>
        <w:tc>
          <w:tcPr>
            <w:tcW w:w="1530" w:type="dxa"/>
            <w:tcBorders>
              <w:top w:val="single" w:sz="4" w:space="0" w:color="auto"/>
              <w:left w:val="nil"/>
              <w:bottom w:val="single" w:sz="4" w:space="0" w:color="auto"/>
              <w:right w:val="single" w:sz="4" w:space="0" w:color="auto"/>
            </w:tcBorders>
            <w:vAlign w:val="center"/>
            <w:hideMark/>
          </w:tcPr>
          <w:p w14:paraId="23A76043" w14:textId="77777777" w:rsidR="00C9306B" w:rsidRPr="00C9306B" w:rsidRDefault="00C9306B" w:rsidP="0016776A">
            <w:pPr>
              <w:spacing w:after="0" w:line="240" w:lineRule="auto"/>
              <w:jc w:val="center"/>
              <w:rPr>
                <w:rFonts w:ascii="Times New Roman" w:eastAsia="Times New Roman" w:hAnsi="Times New Roman" w:cs="Times New Roman"/>
                <w:b/>
                <w:bCs/>
                <w:color w:val="000000"/>
                <w:kern w:val="0"/>
                <w:sz w:val="20"/>
                <w:szCs w:val="20"/>
                <w14:ligatures w14:val="none"/>
              </w:rPr>
            </w:pPr>
            <w:r w:rsidRPr="00C9306B">
              <w:rPr>
                <w:rFonts w:ascii="Times New Roman" w:eastAsia="Times New Roman" w:hAnsi="Times New Roman" w:cs="Times New Roman"/>
                <w:b/>
                <w:bCs/>
                <w:color w:val="000000"/>
                <w:kern w:val="0"/>
                <w:sz w:val="20"/>
                <w:szCs w:val="20"/>
                <w14:ligatures w14:val="none"/>
              </w:rPr>
              <w:t xml:space="preserve">Trim-and-fill </w:t>
            </w:r>
            <w:r w:rsidRPr="0016776A">
              <w:rPr>
                <w:rFonts w:ascii="Times New Roman" w:eastAsia="Times New Roman" w:hAnsi="Times New Roman" w:cs="Times New Roman"/>
                <w:b/>
                <w:bCs/>
                <w:i/>
                <w:iCs/>
                <w:color w:val="000000"/>
                <w:kern w:val="0"/>
                <w:sz w:val="20"/>
                <w:szCs w:val="20"/>
                <w14:ligatures w14:val="none"/>
              </w:rPr>
              <w:t>k</w:t>
            </w:r>
          </w:p>
        </w:tc>
        <w:tc>
          <w:tcPr>
            <w:tcW w:w="1170" w:type="dxa"/>
            <w:tcBorders>
              <w:top w:val="single" w:sz="4" w:space="0" w:color="auto"/>
              <w:left w:val="nil"/>
              <w:bottom w:val="single" w:sz="4" w:space="0" w:color="auto"/>
              <w:right w:val="single" w:sz="4" w:space="0" w:color="auto"/>
            </w:tcBorders>
            <w:vAlign w:val="center"/>
            <w:hideMark/>
          </w:tcPr>
          <w:p w14:paraId="6724BC16" w14:textId="77777777" w:rsidR="00C9306B" w:rsidRPr="00C9306B" w:rsidRDefault="00C9306B" w:rsidP="0016776A">
            <w:pPr>
              <w:spacing w:after="0" w:line="240" w:lineRule="auto"/>
              <w:jc w:val="center"/>
              <w:rPr>
                <w:rFonts w:ascii="Times New Roman" w:eastAsia="Times New Roman" w:hAnsi="Times New Roman" w:cs="Times New Roman"/>
                <w:b/>
                <w:bCs/>
                <w:color w:val="000000"/>
                <w:kern w:val="0"/>
                <w:sz w:val="20"/>
                <w:szCs w:val="20"/>
                <w14:ligatures w14:val="none"/>
              </w:rPr>
            </w:pPr>
            <w:r w:rsidRPr="00C9306B">
              <w:rPr>
                <w:rFonts w:ascii="Times New Roman" w:eastAsia="Times New Roman" w:hAnsi="Times New Roman" w:cs="Times New Roman"/>
                <w:b/>
                <w:bCs/>
                <w:color w:val="000000"/>
                <w:kern w:val="0"/>
                <w:sz w:val="20"/>
                <w:szCs w:val="20"/>
                <w14:ligatures w14:val="none"/>
              </w:rPr>
              <w:t xml:space="preserve">Observed </w:t>
            </w:r>
            <w:r w:rsidRPr="0016776A">
              <w:rPr>
                <w:rFonts w:ascii="Times New Roman" w:eastAsia="Times New Roman" w:hAnsi="Times New Roman" w:cs="Times New Roman"/>
                <w:b/>
                <w:bCs/>
                <w:i/>
                <w:iCs/>
                <w:color w:val="000000"/>
                <w:kern w:val="0"/>
                <w:sz w:val="20"/>
                <w:szCs w:val="20"/>
                <w14:ligatures w14:val="none"/>
              </w:rPr>
              <w:t>r</w:t>
            </w:r>
          </w:p>
        </w:tc>
        <w:tc>
          <w:tcPr>
            <w:tcW w:w="1170" w:type="dxa"/>
            <w:tcBorders>
              <w:top w:val="single" w:sz="4" w:space="0" w:color="auto"/>
              <w:left w:val="nil"/>
              <w:bottom w:val="single" w:sz="4" w:space="0" w:color="auto"/>
              <w:right w:val="single" w:sz="4" w:space="0" w:color="auto"/>
            </w:tcBorders>
            <w:vAlign w:val="center"/>
            <w:hideMark/>
          </w:tcPr>
          <w:p w14:paraId="0750785B" w14:textId="77777777" w:rsidR="00C9306B" w:rsidRPr="00C9306B" w:rsidRDefault="00C9306B" w:rsidP="0016776A">
            <w:pPr>
              <w:spacing w:after="0" w:line="240" w:lineRule="auto"/>
              <w:jc w:val="center"/>
              <w:rPr>
                <w:rFonts w:ascii="Times New Roman" w:eastAsia="Times New Roman" w:hAnsi="Times New Roman" w:cs="Times New Roman"/>
                <w:b/>
                <w:bCs/>
                <w:color w:val="000000"/>
                <w:kern w:val="0"/>
                <w:sz w:val="20"/>
                <w:szCs w:val="20"/>
                <w14:ligatures w14:val="none"/>
              </w:rPr>
            </w:pPr>
            <w:r w:rsidRPr="00C9306B">
              <w:rPr>
                <w:rFonts w:ascii="Times New Roman" w:eastAsia="Times New Roman" w:hAnsi="Times New Roman" w:cs="Times New Roman"/>
                <w:b/>
                <w:bCs/>
                <w:color w:val="000000"/>
                <w:kern w:val="0"/>
                <w:sz w:val="20"/>
                <w:szCs w:val="20"/>
                <w14:ligatures w14:val="none"/>
              </w:rPr>
              <w:t xml:space="preserve">Adjusted </w:t>
            </w:r>
            <w:r w:rsidRPr="0016776A">
              <w:rPr>
                <w:rFonts w:ascii="Times New Roman" w:eastAsia="Times New Roman" w:hAnsi="Times New Roman" w:cs="Times New Roman"/>
                <w:b/>
                <w:bCs/>
                <w:i/>
                <w:iCs/>
                <w:color w:val="000000"/>
                <w:kern w:val="0"/>
                <w:sz w:val="20"/>
                <w:szCs w:val="20"/>
                <w14:ligatures w14:val="none"/>
              </w:rPr>
              <w:t>r</w:t>
            </w:r>
          </w:p>
        </w:tc>
      </w:tr>
      <w:tr w:rsidR="00C9306B" w:rsidRPr="00C9306B" w14:paraId="6498BEE9" w14:textId="77777777" w:rsidTr="009F7618">
        <w:trPr>
          <w:trHeight w:val="288"/>
        </w:trPr>
        <w:tc>
          <w:tcPr>
            <w:tcW w:w="2762" w:type="dxa"/>
            <w:tcBorders>
              <w:top w:val="nil"/>
              <w:left w:val="single" w:sz="4" w:space="0" w:color="auto"/>
              <w:bottom w:val="single" w:sz="4" w:space="0" w:color="auto"/>
              <w:right w:val="single" w:sz="4" w:space="0" w:color="auto"/>
            </w:tcBorders>
            <w:vAlign w:val="center"/>
            <w:hideMark/>
          </w:tcPr>
          <w:p w14:paraId="08E12A9A" w14:textId="77777777" w:rsidR="00C9306B" w:rsidRPr="00C9306B" w:rsidRDefault="00C9306B" w:rsidP="00281F5A">
            <w:pPr>
              <w:spacing w:after="0" w:line="240" w:lineRule="auto"/>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Job satisfaction</w:t>
            </w:r>
          </w:p>
        </w:tc>
        <w:tc>
          <w:tcPr>
            <w:tcW w:w="540" w:type="dxa"/>
            <w:tcBorders>
              <w:top w:val="nil"/>
              <w:left w:val="nil"/>
              <w:bottom w:val="single" w:sz="4" w:space="0" w:color="auto"/>
              <w:right w:val="single" w:sz="4" w:space="0" w:color="auto"/>
            </w:tcBorders>
            <w:vAlign w:val="center"/>
            <w:hideMark/>
          </w:tcPr>
          <w:p w14:paraId="412C1E67" w14:textId="634752B8"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1</w:t>
            </w:r>
            <w:r w:rsidR="005E5E60">
              <w:rPr>
                <w:rFonts w:ascii="Times New Roman" w:eastAsia="Times New Roman" w:hAnsi="Times New Roman" w:cs="Times New Roman"/>
                <w:color w:val="000000"/>
                <w:kern w:val="0"/>
                <w:sz w:val="20"/>
                <w:szCs w:val="20"/>
                <w14:ligatures w14:val="none"/>
              </w:rPr>
              <w:t>25</w:t>
            </w:r>
          </w:p>
        </w:tc>
        <w:tc>
          <w:tcPr>
            <w:tcW w:w="1306" w:type="dxa"/>
            <w:tcBorders>
              <w:top w:val="nil"/>
              <w:left w:val="nil"/>
              <w:bottom w:val="single" w:sz="4" w:space="0" w:color="auto"/>
              <w:right w:val="single" w:sz="4" w:space="0" w:color="auto"/>
            </w:tcBorders>
            <w:vAlign w:val="center"/>
            <w:hideMark/>
          </w:tcPr>
          <w:p w14:paraId="549721B2"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31.10%</w:t>
            </w:r>
          </w:p>
        </w:tc>
        <w:tc>
          <w:tcPr>
            <w:tcW w:w="1057" w:type="dxa"/>
            <w:tcBorders>
              <w:top w:val="nil"/>
              <w:left w:val="nil"/>
              <w:bottom w:val="single" w:sz="4" w:space="0" w:color="auto"/>
              <w:right w:val="single" w:sz="4" w:space="0" w:color="auto"/>
            </w:tcBorders>
            <w:vAlign w:val="center"/>
            <w:hideMark/>
          </w:tcPr>
          <w:p w14:paraId="44F4800E"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&lt; 0.001</w:t>
            </w:r>
          </w:p>
        </w:tc>
        <w:tc>
          <w:tcPr>
            <w:tcW w:w="1530" w:type="dxa"/>
            <w:tcBorders>
              <w:top w:val="nil"/>
              <w:left w:val="nil"/>
              <w:bottom w:val="single" w:sz="4" w:space="0" w:color="auto"/>
              <w:right w:val="single" w:sz="4" w:space="0" w:color="auto"/>
            </w:tcBorders>
            <w:vAlign w:val="center"/>
            <w:hideMark/>
          </w:tcPr>
          <w:p w14:paraId="72E1837B"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4</w:t>
            </w:r>
          </w:p>
        </w:tc>
        <w:tc>
          <w:tcPr>
            <w:tcW w:w="1170" w:type="dxa"/>
            <w:tcBorders>
              <w:top w:val="nil"/>
              <w:left w:val="nil"/>
              <w:bottom w:val="single" w:sz="4" w:space="0" w:color="auto"/>
              <w:right w:val="single" w:sz="4" w:space="0" w:color="auto"/>
            </w:tcBorders>
            <w:vAlign w:val="center"/>
            <w:hideMark/>
          </w:tcPr>
          <w:p w14:paraId="507E0330"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-0.46</w:t>
            </w:r>
          </w:p>
        </w:tc>
        <w:tc>
          <w:tcPr>
            <w:tcW w:w="1170" w:type="dxa"/>
            <w:tcBorders>
              <w:top w:val="nil"/>
              <w:left w:val="nil"/>
              <w:bottom w:val="single" w:sz="4" w:space="0" w:color="auto"/>
              <w:right w:val="single" w:sz="4" w:space="0" w:color="auto"/>
            </w:tcBorders>
            <w:vAlign w:val="center"/>
            <w:hideMark/>
          </w:tcPr>
          <w:p w14:paraId="0D4D2BDF"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-0.45</w:t>
            </w:r>
          </w:p>
        </w:tc>
      </w:tr>
      <w:tr w:rsidR="00C9306B" w:rsidRPr="00C9306B" w14:paraId="64557632" w14:textId="77777777" w:rsidTr="009F7618">
        <w:trPr>
          <w:trHeight w:val="288"/>
        </w:trPr>
        <w:tc>
          <w:tcPr>
            <w:tcW w:w="2762" w:type="dxa"/>
            <w:tcBorders>
              <w:top w:val="nil"/>
              <w:left w:val="single" w:sz="4" w:space="0" w:color="auto"/>
              <w:bottom w:val="single" w:sz="4" w:space="0" w:color="auto"/>
              <w:right w:val="single" w:sz="4" w:space="0" w:color="auto"/>
            </w:tcBorders>
            <w:vAlign w:val="center"/>
            <w:hideMark/>
          </w:tcPr>
          <w:p w14:paraId="52E0D3A0" w14:textId="77777777" w:rsidR="00C9306B" w:rsidRPr="00C9306B" w:rsidRDefault="00C9306B" w:rsidP="00281F5A">
            <w:pPr>
              <w:spacing w:after="0" w:line="240" w:lineRule="auto"/>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Turnover intentions</w:t>
            </w:r>
          </w:p>
        </w:tc>
        <w:tc>
          <w:tcPr>
            <w:tcW w:w="540" w:type="dxa"/>
            <w:tcBorders>
              <w:top w:val="nil"/>
              <w:left w:val="nil"/>
              <w:bottom w:val="single" w:sz="4" w:space="0" w:color="auto"/>
              <w:right w:val="single" w:sz="4" w:space="0" w:color="auto"/>
            </w:tcBorders>
            <w:vAlign w:val="center"/>
            <w:hideMark/>
          </w:tcPr>
          <w:p w14:paraId="162378F2" w14:textId="469A8D5E"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1</w:t>
            </w:r>
            <w:r w:rsidR="005E5E60">
              <w:rPr>
                <w:rFonts w:ascii="Times New Roman" w:eastAsia="Times New Roman" w:hAnsi="Times New Roman" w:cs="Times New Roman"/>
                <w:color w:val="000000"/>
                <w:kern w:val="0"/>
                <w:sz w:val="20"/>
                <w:szCs w:val="20"/>
                <w14:ligatures w14:val="none"/>
              </w:rPr>
              <w:t>4</w:t>
            </w:r>
            <w:r w:rsidRPr="00C9306B">
              <w:rPr>
                <w:rFonts w:ascii="Times New Roman" w:eastAsia="Times New Roman" w:hAnsi="Times New Roman" w:cs="Times New Roman"/>
                <w:color w:val="000000"/>
                <w:kern w:val="0"/>
                <w:sz w:val="20"/>
                <w:szCs w:val="20"/>
                <w14:ligatures w14:val="none"/>
              </w:rPr>
              <w:t>3</w:t>
            </w:r>
          </w:p>
        </w:tc>
        <w:tc>
          <w:tcPr>
            <w:tcW w:w="1306" w:type="dxa"/>
            <w:tcBorders>
              <w:top w:val="nil"/>
              <w:left w:val="nil"/>
              <w:bottom w:val="single" w:sz="4" w:space="0" w:color="auto"/>
              <w:right w:val="single" w:sz="4" w:space="0" w:color="auto"/>
            </w:tcBorders>
            <w:vAlign w:val="center"/>
            <w:hideMark/>
          </w:tcPr>
          <w:p w14:paraId="69E38AE4"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30.70%</w:t>
            </w:r>
          </w:p>
        </w:tc>
        <w:tc>
          <w:tcPr>
            <w:tcW w:w="1057" w:type="dxa"/>
            <w:tcBorders>
              <w:top w:val="nil"/>
              <w:left w:val="nil"/>
              <w:bottom w:val="single" w:sz="4" w:space="0" w:color="auto"/>
              <w:right w:val="single" w:sz="4" w:space="0" w:color="auto"/>
            </w:tcBorders>
            <w:vAlign w:val="center"/>
            <w:hideMark/>
          </w:tcPr>
          <w:p w14:paraId="595448C2"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0.31</w:t>
            </w:r>
          </w:p>
        </w:tc>
        <w:tc>
          <w:tcPr>
            <w:tcW w:w="1530" w:type="dxa"/>
            <w:tcBorders>
              <w:top w:val="nil"/>
              <w:left w:val="nil"/>
              <w:bottom w:val="single" w:sz="4" w:space="0" w:color="auto"/>
              <w:right w:val="single" w:sz="4" w:space="0" w:color="auto"/>
            </w:tcBorders>
            <w:vAlign w:val="center"/>
            <w:hideMark/>
          </w:tcPr>
          <w:p w14:paraId="117824F4"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w:t>
            </w:r>
          </w:p>
        </w:tc>
        <w:tc>
          <w:tcPr>
            <w:tcW w:w="1170" w:type="dxa"/>
            <w:tcBorders>
              <w:top w:val="nil"/>
              <w:left w:val="nil"/>
              <w:bottom w:val="single" w:sz="4" w:space="0" w:color="auto"/>
              <w:right w:val="single" w:sz="4" w:space="0" w:color="auto"/>
            </w:tcBorders>
            <w:vAlign w:val="center"/>
            <w:hideMark/>
          </w:tcPr>
          <w:p w14:paraId="492E5C63"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0.36</w:t>
            </w:r>
          </w:p>
        </w:tc>
        <w:tc>
          <w:tcPr>
            <w:tcW w:w="1170" w:type="dxa"/>
            <w:tcBorders>
              <w:top w:val="nil"/>
              <w:left w:val="nil"/>
              <w:bottom w:val="single" w:sz="4" w:space="0" w:color="auto"/>
              <w:right w:val="single" w:sz="4" w:space="0" w:color="auto"/>
            </w:tcBorders>
            <w:vAlign w:val="center"/>
            <w:hideMark/>
          </w:tcPr>
          <w:p w14:paraId="129B2134"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0.36</w:t>
            </w:r>
          </w:p>
        </w:tc>
      </w:tr>
      <w:tr w:rsidR="00C9306B" w:rsidRPr="00C9306B" w14:paraId="5C88BA7D" w14:textId="77777777" w:rsidTr="009F7618">
        <w:trPr>
          <w:trHeight w:val="288"/>
        </w:trPr>
        <w:tc>
          <w:tcPr>
            <w:tcW w:w="2762" w:type="dxa"/>
            <w:tcBorders>
              <w:top w:val="nil"/>
              <w:left w:val="single" w:sz="4" w:space="0" w:color="auto"/>
              <w:bottom w:val="single" w:sz="4" w:space="0" w:color="auto"/>
              <w:right w:val="single" w:sz="4" w:space="0" w:color="auto"/>
            </w:tcBorders>
            <w:vAlign w:val="center"/>
            <w:hideMark/>
          </w:tcPr>
          <w:p w14:paraId="3DA43FBF" w14:textId="77777777" w:rsidR="00C9306B" w:rsidRPr="00C9306B" w:rsidRDefault="00C9306B" w:rsidP="00281F5A">
            <w:pPr>
              <w:spacing w:after="0" w:line="240" w:lineRule="auto"/>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Violation</w:t>
            </w:r>
          </w:p>
        </w:tc>
        <w:tc>
          <w:tcPr>
            <w:tcW w:w="540" w:type="dxa"/>
            <w:tcBorders>
              <w:top w:val="nil"/>
              <w:left w:val="nil"/>
              <w:bottom w:val="single" w:sz="4" w:space="0" w:color="auto"/>
              <w:right w:val="single" w:sz="4" w:space="0" w:color="auto"/>
            </w:tcBorders>
            <w:vAlign w:val="center"/>
            <w:hideMark/>
          </w:tcPr>
          <w:p w14:paraId="612E4539" w14:textId="2F151AB3"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6</w:t>
            </w:r>
            <w:r w:rsidR="005E5E60">
              <w:rPr>
                <w:rFonts w:ascii="Times New Roman" w:eastAsia="Times New Roman" w:hAnsi="Times New Roman" w:cs="Times New Roman"/>
                <w:color w:val="000000"/>
                <w:kern w:val="0"/>
                <w:sz w:val="20"/>
                <w:szCs w:val="20"/>
                <w14:ligatures w14:val="none"/>
              </w:rPr>
              <w:t>4</w:t>
            </w:r>
          </w:p>
        </w:tc>
        <w:tc>
          <w:tcPr>
            <w:tcW w:w="1306" w:type="dxa"/>
            <w:tcBorders>
              <w:top w:val="nil"/>
              <w:left w:val="nil"/>
              <w:bottom w:val="single" w:sz="4" w:space="0" w:color="auto"/>
              <w:right w:val="single" w:sz="4" w:space="0" w:color="auto"/>
            </w:tcBorders>
            <w:vAlign w:val="center"/>
            <w:hideMark/>
          </w:tcPr>
          <w:p w14:paraId="47227672"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33.30%</w:t>
            </w:r>
          </w:p>
        </w:tc>
        <w:tc>
          <w:tcPr>
            <w:tcW w:w="1057" w:type="dxa"/>
            <w:tcBorders>
              <w:top w:val="nil"/>
              <w:left w:val="nil"/>
              <w:bottom w:val="single" w:sz="4" w:space="0" w:color="auto"/>
              <w:right w:val="single" w:sz="4" w:space="0" w:color="auto"/>
            </w:tcBorders>
            <w:vAlign w:val="center"/>
            <w:hideMark/>
          </w:tcPr>
          <w:p w14:paraId="1026CBFC"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0.81</w:t>
            </w:r>
          </w:p>
        </w:tc>
        <w:tc>
          <w:tcPr>
            <w:tcW w:w="1530" w:type="dxa"/>
            <w:tcBorders>
              <w:top w:val="nil"/>
              <w:left w:val="nil"/>
              <w:bottom w:val="single" w:sz="4" w:space="0" w:color="auto"/>
              <w:right w:val="single" w:sz="4" w:space="0" w:color="auto"/>
            </w:tcBorders>
            <w:vAlign w:val="center"/>
            <w:hideMark/>
          </w:tcPr>
          <w:p w14:paraId="3B6C2A7C"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w:t>
            </w:r>
          </w:p>
        </w:tc>
        <w:tc>
          <w:tcPr>
            <w:tcW w:w="1170" w:type="dxa"/>
            <w:tcBorders>
              <w:top w:val="nil"/>
              <w:left w:val="nil"/>
              <w:bottom w:val="single" w:sz="4" w:space="0" w:color="auto"/>
              <w:right w:val="single" w:sz="4" w:space="0" w:color="auto"/>
            </w:tcBorders>
            <w:vAlign w:val="center"/>
            <w:hideMark/>
          </w:tcPr>
          <w:p w14:paraId="3FA6A9C5"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0.68</w:t>
            </w:r>
          </w:p>
        </w:tc>
        <w:tc>
          <w:tcPr>
            <w:tcW w:w="1170" w:type="dxa"/>
            <w:tcBorders>
              <w:top w:val="nil"/>
              <w:left w:val="nil"/>
              <w:bottom w:val="single" w:sz="4" w:space="0" w:color="auto"/>
              <w:right w:val="single" w:sz="4" w:space="0" w:color="auto"/>
            </w:tcBorders>
            <w:vAlign w:val="center"/>
            <w:hideMark/>
          </w:tcPr>
          <w:p w14:paraId="77CBB26B"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0.68</w:t>
            </w:r>
          </w:p>
        </w:tc>
      </w:tr>
      <w:tr w:rsidR="00C9306B" w:rsidRPr="00C9306B" w14:paraId="509CFFEB" w14:textId="77777777" w:rsidTr="009F7618">
        <w:trPr>
          <w:trHeight w:val="288"/>
        </w:trPr>
        <w:tc>
          <w:tcPr>
            <w:tcW w:w="2762" w:type="dxa"/>
            <w:tcBorders>
              <w:top w:val="nil"/>
              <w:left w:val="single" w:sz="4" w:space="0" w:color="auto"/>
              <w:bottom w:val="single" w:sz="4" w:space="0" w:color="auto"/>
              <w:right w:val="single" w:sz="4" w:space="0" w:color="auto"/>
            </w:tcBorders>
            <w:vAlign w:val="center"/>
            <w:hideMark/>
          </w:tcPr>
          <w:p w14:paraId="11D4DA1E" w14:textId="77777777" w:rsidR="00C9306B" w:rsidRPr="00C9306B" w:rsidRDefault="00C9306B" w:rsidP="00281F5A">
            <w:pPr>
              <w:spacing w:after="0" w:line="240" w:lineRule="auto"/>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Task performance</w:t>
            </w:r>
          </w:p>
        </w:tc>
        <w:tc>
          <w:tcPr>
            <w:tcW w:w="540" w:type="dxa"/>
            <w:tcBorders>
              <w:top w:val="nil"/>
              <w:left w:val="nil"/>
              <w:bottom w:val="single" w:sz="4" w:space="0" w:color="auto"/>
              <w:right w:val="single" w:sz="4" w:space="0" w:color="auto"/>
            </w:tcBorders>
            <w:vAlign w:val="center"/>
            <w:hideMark/>
          </w:tcPr>
          <w:p w14:paraId="2DC059D0" w14:textId="52B586AF"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8</w:t>
            </w:r>
            <w:r w:rsidR="008D5A7B">
              <w:rPr>
                <w:rFonts w:ascii="Times New Roman" w:eastAsia="Times New Roman" w:hAnsi="Times New Roman" w:cs="Times New Roman"/>
                <w:color w:val="000000"/>
                <w:kern w:val="0"/>
                <w:sz w:val="20"/>
                <w:szCs w:val="20"/>
                <w14:ligatures w14:val="none"/>
              </w:rPr>
              <w:t>0</w:t>
            </w:r>
          </w:p>
        </w:tc>
        <w:tc>
          <w:tcPr>
            <w:tcW w:w="1306" w:type="dxa"/>
            <w:tcBorders>
              <w:top w:val="nil"/>
              <w:left w:val="nil"/>
              <w:bottom w:val="single" w:sz="4" w:space="0" w:color="auto"/>
              <w:right w:val="single" w:sz="4" w:space="0" w:color="auto"/>
            </w:tcBorders>
            <w:vAlign w:val="center"/>
            <w:hideMark/>
          </w:tcPr>
          <w:p w14:paraId="47423AC8"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25.60%</w:t>
            </w:r>
          </w:p>
        </w:tc>
        <w:tc>
          <w:tcPr>
            <w:tcW w:w="1057" w:type="dxa"/>
            <w:tcBorders>
              <w:top w:val="nil"/>
              <w:left w:val="nil"/>
              <w:bottom w:val="single" w:sz="4" w:space="0" w:color="auto"/>
              <w:right w:val="single" w:sz="4" w:space="0" w:color="auto"/>
            </w:tcBorders>
            <w:vAlign w:val="center"/>
            <w:hideMark/>
          </w:tcPr>
          <w:p w14:paraId="52D5E9AA"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0.56</w:t>
            </w:r>
          </w:p>
        </w:tc>
        <w:tc>
          <w:tcPr>
            <w:tcW w:w="1530" w:type="dxa"/>
            <w:tcBorders>
              <w:top w:val="nil"/>
              <w:left w:val="nil"/>
              <w:bottom w:val="single" w:sz="4" w:space="0" w:color="auto"/>
              <w:right w:val="single" w:sz="4" w:space="0" w:color="auto"/>
            </w:tcBorders>
            <w:vAlign w:val="center"/>
            <w:hideMark/>
          </w:tcPr>
          <w:p w14:paraId="737204E2"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w:t>
            </w:r>
          </w:p>
        </w:tc>
        <w:tc>
          <w:tcPr>
            <w:tcW w:w="1170" w:type="dxa"/>
            <w:tcBorders>
              <w:top w:val="nil"/>
              <w:left w:val="nil"/>
              <w:bottom w:val="single" w:sz="4" w:space="0" w:color="auto"/>
              <w:right w:val="single" w:sz="4" w:space="0" w:color="auto"/>
            </w:tcBorders>
            <w:vAlign w:val="center"/>
            <w:hideMark/>
          </w:tcPr>
          <w:p w14:paraId="7832420B"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-0.21</w:t>
            </w:r>
          </w:p>
        </w:tc>
        <w:tc>
          <w:tcPr>
            <w:tcW w:w="1170" w:type="dxa"/>
            <w:tcBorders>
              <w:top w:val="nil"/>
              <w:left w:val="nil"/>
              <w:bottom w:val="single" w:sz="4" w:space="0" w:color="auto"/>
              <w:right w:val="single" w:sz="4" w:space="0" w:color="auto"/>
            </w:tcBorders>
            <w:vAlign w:val="center"/>
            <w:hideMark/>
          </w:tcPr>
          <w:p w14:paraId="3B1C8812" w14:textId="77777777" w:rsidR="00C9306B" w:rsidRPr="00C9306B" w:rsidRDefault="00C9306B" w:rsidP="0016776A">
            <w:pPr>
              <w:spacing w:after="0" w:line="240" w:lineRule="auto"/>
              <w:jc w:val="center"/>
              <w:rPr>
                <w:rFonts w:ascii="Times New Roman" w:eastAsia="Times New Roman" w:hAnsi="Times New Roman" w:cs="Times New Roman"/>
                <w:color w:val="000000"/>
                <w:kern w:val="0"/>
                <w:sz w:val="20"/>
                <w:szCs w:val="20"/>
                <w14:ligatures w14:val="none"/>
              </w:rPr>
            </w:pPr>
            <w:r w:rsidRPr="00C9306B">
              <w:rPr>
                <w:rFonts w:ascii="Times New Roman" w:eastAsia="Times New Roman" w:hAnsi="Times New Roman" w:cs="Times New Roman"/>
                <w:color w:val="000000"/>
                <w:kern w:val="0"/>
                <w:sz w:val="20"/>
                <w:szCs w:val="20"/>
                <w14:ligatures w14:val="none"/>
              </w:rPr>
              <w:t>-0.21</w:t>
            </w:r>
          </w:p>
        </w:tc>
      </w:tr>
    </w:tbl>
    <w:p w14:paraId="26B856F2" w14:textId="3C31A2BE" w:rsidR="008C5BFD" w:rsidRDefault="008C5BFD" w:rsidP="000C6A87">
      <w:pPr>
        <w:spacing w:after="0" w:line="240" w:lineRule="auto"/>
        <w:rPr>
          <w:rFonts w:ascii="Times New Roman" w:hAnsi="Times New Roman" w:cs="Times New Roman"/>
          <w:sz w:val="16"/>
          <w:szCs w:val="16"/>
        </w:rPr>
      </w:pPr>
      <w:r w:rsidRPr="000C6A87">
        <w:rPr>
          <w:rFonts w:ascii="Times New Roman" w:hAnsi="Times New Roman" w:cs="Times New Roman"/>
          <w:i/>
          <w:iCs/>
          <w:sz w:val="16"/>
          <w:szCs w:val="16"/>
        </w:rPr>
        <w:t>Note.</w:t>
      </w:r>
      <w:r w:rsidRPr="000C6A87">
        <w:rPr>
          <w:rFonts w:ascii="Times New Roman" w:hAnsi="Times New Roman" w:cs="Times New Roman"/>
          <w:sz w:val="16"/>
          <w:szCs w:val="16"/>
        </w:rPr>
        <w:t xml:space="preserve"> Egger’s </w:t>
      </w:r>
      <w:r w:rsidRPr="00125507">
        <w:rPr>
          <w:rFonts w:ascii="Times New Roman" w:hAnsi="Times New Roman" w:cs="Times New Roman"/>
          <w:i/>
          <w:iCs/>
          <w:sz w:val="16"/>
          <w:szCs w:val="16"/>
        </w:rPr>
        <w:t>p</w:t>
      </w:r>
      <w:r w:rsidRPr="000C6A87">
        <w:rPr>
          <w:rFonts w:ascii="Times New Roman" w:hAnsi="Times New Roman" w:cs="Times New Roman"/>
          <w:sz w:val="16"/>
          <w:szCs w:val="16"/>
        </w:rPr>
        <w:t xml:space="preserve">-values reflect tests of funnel plot asymmetry based on the regression approach described by Egger et al. (1997). Trim-and-fill </w:t>
      </w:r>
      <w:r w:rsidRPr="00125507">
        <w:rPr>
          <w:rFonts w:ascii="Times New Roman" w:hAnsi="Times New Roman" w:cs="Times New Roman"/>
          <w:i/>
          <w:iCs/>
          <w:sz w:val="16"/>
          <w:szCs w:val="16"/>
        </w:rPr>
        <w:t>k</w:t>
      </w:r>
      <w:r w:rsidRPr="000C6A87">
        <w:rPr>
          <w:rFonts w:ascii="Times New Roman" w:hAnsi="Times New Roman" w:cs="Times New Roman"/>
          <w:sz w:val="16"/>
          <w:szCs w:val="16"/>
        </w:rPr>
        <w:t xml:space="preserve"> indicates the number of imputed studies and adjusted effect size estimates based on Duval and Tweedie (2000).</w:t>
      </w:r>
    </w:p>
    <w:p w14:paraId="046D49B8" w14:textId="77777777" w:rsidR="006A3644" w:rsidRDefault="006A3644" w:rsidP="000C6A87">
      <w:pPr>
        <w:spacing w:after="0" w:line="240" w:lineRule="auto"/>
        <w:rPr>
          <w:rFonts w:ascii="Times New Roman" w:hAnsi="Times New Roman" w:cs="Times New Roman"/>
          <w:sz w:val="16"/>
          <w:szCs w:val="16"/>
        </w:rPr>
      </w:pPr>
    </w:p>
    <w:p w14:paraId="043C4D3D" w14:textId="77777777" w:rsidR="000C6A87" w:rsidRPr="000C6A87" w:rsidRDefault="000C6A87" w:rsidP="000C6A87">
      <w:pPr>
        <w:spacing w:after="0" w:line="240" w:lineRule="auto"/>
        <w:rPr>
          <w:rFonts w:ascii="Times New Roman" w:hAnsi="Times New Roman" w:cs="Times New Roman"/>
          <w:sz w:val="16"/>
          <w:szCs w:val="16"/>
        </w:rPr>
      </w:pPr>
    </w:p>
    <w:p w14:paraId="3245B6BC" w14:textId="4712403E" w:rsidR="006A3644" w:rsidRDefault="006A3644" w:rsidP="006A3644">
      <w:pPr>
        <w:spacing w:after="0" w:line="480" w:lineRule="auto"/>
        <w:rPr>
          <w:rFonts w:ascii="Times New Roman" w:hAnsi="Times New Roman" w:cs="Times New Roman"/>
        </w:rPr>
      </w:pPr>
      <w:r w:rsidRPr="006A3644">
        <w:rPr>
          <w:rFonts w:ascii="Times New Roman" w:hAnsi="Times New Roman" w:cs="Times New Roman"/>
        </w:rPr>
        <w:t>Taken together, although limited evidence of funnel plot asymmetry emerged</w:t>
      </w:r>
      <w:r w:rsidR="000A2FF9">
        <w:rPr>
          <w:rFonts w:ascii="Times New Roman" w:hAnsi="Times New Roman" w:cs="Times New Roman"/>
        </w:rPr>
        <w:t xml:space="preserve"> for one variable</w:t>
      </w:r>
      <w:r w:rsidRPr="006A3644">
        <w:rPr>
          <w:rFonts w:ascii="Times New Roman" w:hAnsi="Times New Roman" w:cs="Times New Roman"/>
        </w:rPr>
        <w:t>,</w:t>
      </w:r>
      <w:r w:rsidR="000A2FF9">
        <w:rPr>
          <w:rFonts w:ascii="Times New Roman" w:hAnsi="Times New Roman" w:cs="Times New Roman"/>
        </w:rPr>
        <w:t xml:space="preserve"> the results of these tests suggest </w:t>
      </w:r>
      <w:r w:rsidRPr="006A3644">
        <w:rPr>
          <w:rFonts w:ascii="Times New Roman" w:hAnsi="Times New Roman" w:cs="Times New Roman"/>
        </w:rPr>
        <w:t>that publication bias is unlikely to meaningfully influence the primary conclusions of the meta-analysis</w:t>
      </w:r>
      <w:r w:rsidR="00B4139D">
        <w:rPr>
          <w:rFonts w:ascii="Times New Roman" w:hAnsi="Times New Roman" w:cs="Times New Roman"/>
        </w:rPr>
        <w:t>.</w:t>
      </w:r>
    </w:p>
    <w:p w14:paraId="3F15CA8C" w14:textId="1424654D" w:rsidR="0067320C" w:rsidRDefault="0067320C" w:rsidP="006A3644">
      <w:pPr>
        <w:spacing w:after="0" w:line="480" w:lineRule="auto"/>
        <w:rPr>
          <w:rFonts w:ascii="Times New Roman" w:hAnsi="Times New Roman" w:cs="Times New Roman"/>
          <w:b/>
          <w:bCs/>
        </w:rPr>
      </w:pPr>
      <w:r>
        <w:rPr>
          <w:rFonts w:ascii="Times New Roman" w:hAnsi="Times New Roman" w:cs="Times New Roman"/>
          <w:b/>
          <w:bCs/>
        </w:rPr>
        <w:t>Sensitivity Analys</w:t>
      </w:r>
      <w:r w:rsidR="00105B95">
        <w:rPr>
          <w:rFonts w:ascii="Times New Roman" w:hAnsi="Times New Roman" w:cs="Times New Roman"/>
          <w:b/>
          <w:bCs/>
        </w:rPr>
        <w:t>e</w:t>
      </w:r>
      <w:r>
        <w:rPr>
          <w:rFonts w:ascii="Times New Roman" w:hAnsi="Times New Roman" w:cs="Times New Roman"/>
          <w:b/>
          <w:bCs/>
        </w:rPr>
        <w:t>s</w:t>
      </w:r>
    </w:p>
    <w:p w14:paraId="615FE832" w14:textId="4DAC5A56" w:rsidR="00D42C4C" w:rsidRPr="00D42C4C" w:rsidRDefault="00D42C4C" w:rsidP="00D42C4C">
      <w:pPr>
        <w:spacing w:after="0" w:line="480" w:lineRule="auto"/>
        <w:ind w:firstLine="360"/>
        <w:rPr>
          <w:rFonts w:ascii="Times New Roman" w:hAnsi="Times New Roman" w:cs="Times New Roman"/>
        </w:rPr>
      </w:pPr>
      <w:r w:rsidRPr="00D42C4C">
        <w:rPr>
          <w:rFonts w:ascii="Times New Roman" w:hAnsi="Times New Roman" w:cs="Times New Roman"/>
        </w:rPr>
        <w:t>To assess whether our inclusion and exclusion criteria could meaningfully influence pooled estimates or limit generalizability, we conducted a series of sensitivity analyses that re-estimated key breach</w:t>
      </w:r>
      <w:r w:rsidR="0006490A">
        <w:rPr>
          <w:rFonts w:ascii="Times New Roman" w:hAnsi="Times New Roman" w:cs="Times New Roman"/>
        </w:rPr>
        <w:t>-</w:t>
      </w:r>
      <w:r w:rsidRPr="00D42C4C">
        <w:rPr>
          <w:rFonts w:ascii="Times New Roman" w:hAnsi="Times New Roman" w:cs="Times New Roman"/>
        </w:rPr>
        <w:t xml:space="preserve">outcome relationships under </w:t>
      </w:r>
      <w:r w:rsidR="007A0950">
        <w:rPr>
          <w:rFonts w:ascii="Times New Roman" w:hAnsi="Times New Roman" w:cs="Times New Roman"/>
        </w:rPr>
        <w:t>alternate</w:t>
      </w:r>
      <w:r w:rsidRPr="00D42C4C">
        <w:rPr>
          <w:rFonts w:ascii="Times New Roman" w:hAnsi="Times New Roman" w:cs="Times New Roman"/>
        </w:rPr>
        <w:t xml:space="preserve"> inclusion rules (cf. Cooper, Hedges, &amp; Valentine, 2019). Specifically, we relaxed (a) our exclusion of studies that used combined breach/violation operationalizations and (b) our restriction to employee self-reports of breach by </w:t>
      </w:r>
      <w:r w:rsidR="00E06BE7">
        <w:rPr>
          <w:rFonts w:ascii="Times New Roman" w:hAnsi="Times New Roman" w:cs="Times New Roman"/>
        </w:rPr>
        <w:t xml:space="preserve">additionally </w:t>
      </w:r>
      <w:r w:rsidR="00D449AE">
        <w:rPr>
          <w:rFonts w:ascii="Times New Roman" w:hAnsi="Times New Roman" w:cs="Times New Roman"/>
        </w:rPr>
        <w:t>including</w:t>
      </w:r>
      <w:r w:rsidRPr="00D42C4C">
        <w:rPr>
          <w:rFonts w:ascii="Times New Roman" w:hAnsi="Times New Roman" w:cs="Times New Roman"/>
        </w:rPr>
        <w:t xml:space="preserve"> breach assessed by supervisors/other</w:t>
      </w:r>
      <w:r w:rsidR="007A0950">
        <w:rPr>
          <w:rFonts w:ascii="Times New Roman" w:hAnsi="Times New Roman" w:cs="Times New Roman"/>
        </w:rPr>
        <w:t xml:space="preserve">s </w:t>
      </w:r>
      <w:r w:rsidRPr="00D42C4C">
        <w:rPr>
          <w:rFonts w:ascii="Times New Roman" w:hAnsi="Times New Roman" w:cs="Times New Roman"/>
        </w:rPr>
        <w:t>and/or breach targets other than the organization. These analyses address the possibility that defensible scope restrictions (e.g., conceptual purity of breach measures; respondent</w:t>
      </w:r>
      <w:r w:rsidR="007A0950">
        <w:rPr>
          <w:rFonts w:ascii="Times New Roman" w:hAnsi="Times New Roman" w:cs="Times New Roman"/>
        </w:rPr>
        <w:t>/</w:t>
      </w:r>
      <w:r w:rsidRPr="00D42C4C">
        <w:rPr>
          <w:rFonts w:ascii="Times New Roman" w:hAnsi="Times New Roman" w:cs="Times New Roman"/>
        </w:rPr>
        <w:t>referent consistency) may nonetheless affect the magnitude of meta-analytic estimates (Borenstein, Hedges, Higgins, &amp; Rothstein, 2009).</w:t>
      </w:r>
    </w:p>
    <w:p w14:paraId="667724E4" w14:textId="350E630C" w:rsidR="00105B95" w:rsidRDefault="00742598" w:rsidP="00F1301F">
      <w:pPr>
        <w:spacing w:after="0" w:line="480" w:lineRule="auto"/>
        <w:ind w:firstLine="360"/>
        <w:rPr>
          <w:rFonts w:ascii="Times New Roman" w:hAnsi="Times New Roman" w:cs="Times New Roman"/>
        </w:rPr>
      </w:pPr>
      <w:r>
        <w:rPr>
          <w:rFonts w:ascii="Times New Roman" w:hAnsi="Times New Roman" w:cs="Times New Roman"/>
        </w:rPr>
        <w:lastRenderedPageBreak/>
        <w:t>W</w:t>
      </w:r>
      <w:r w:rsidR="00D42C4C" w:rsidRPr="00D42C4C">
        <w:rPr>
          <w:rFonts w:ascii="Times New Roman" w:hAnsi="Times New Roman" w:cs="Times New Roman"/>
        </w:rPr>
        <w:t xml:space="preserve">e computed pooled correlations using Fisher’s </w:t>
      </w:r>
      <w:r w:rsidR="00D42C4C" w:rsidRPr="00D42C4C">
        <w:rPr>
          <w:rFonts w:ascii="Times New Roman" w:hAnsi="Times New Roman" w:cs="Times New Roman"/>
          <w:i/>
          <w:iCs/>
        </w:rPr>
        <w:t>z</w:t>
      </w:r>
      <w:r w:rsidR="00D42C4C" w:rsidRPr="00D42C4C">
        <w:rPr>
          <w:rFonts w:ascii="Times New Roman" w:hAnsi="Times New Roman" w:cs="Times New Roman"/>
        </w:rPr>
        <w:t xml:space="preserve"> transformations and random-effects meta-analytic models (Borenstein et al., 2009; Cooper et al., 2019). When a primary study reported multiple effect sizes for the same relationship, we aggregated effect</w:t>
      </w:r>
      <w:r w:rsidR="00C86049">
        <w:rPr>
          <w:rFonts w:ascii="Times New Roman" w:hAnsi="Times New Roman" w:cs="Times New Roman"/>
        </w:rPr>
        <w:t xml:space="preserve"> sizes</w:t>
      </w:r>
      <w:r w:rsidR="00D42C4C" w:rsidRPr="00D42C4C">
        <w:rPr>
          <w:rFonts w:ascii="Times New Roman" w:hAnsi="Times New Roman" w:cs="Times New Roman"/>
        </w:rPr>
        <w:t xml:space="preserve"> to maintain statistical independence prior to pooling (see also Cheung, 2014). Results are in Table A2.</w:t>
      </w:r>
    </w:p>
    <w:p w14:paraId="44FE921F" w14:textId="77777777" w:rsidR="00105B95" w:rsidRPr="00105B95" w:rsidRDefault="00105B95" w:rsidP="00105B95">
      <w:pPr>
        <w:spacing w:after="0" w:line="276" w:lineRule="auto"/>
        <w:rPr>
          <w:rFonts w:ascii="Times New Roman" w:hAnsi="Times New Roman" w:cs="Times New Roman"/>
          <w:b/>
          <w:bCs/>
        </w:rPr>
      </w:pPr>
      <w:r w:rsidRPr="00105B95">
        <w:rPr>
          <w:rFonts w:ascii="Times New Roman" w:hAnsi="Times New Roman" w:cs="Times New Roman"/>
          <w:b/>
          <w:bCs/>
        </w:rPr>
        <w:t>Table A</w:t>
      </w:r>
      <w:r w:rsidRPr="00105B95">
        <w:rPr>
          <w:rFonts w:ascii="Times New Roman" w:hAnsi="Times New Roman" w:cs="Times New Roman"/>
          <w:b/>
          <w:bCs/>
        </w:rPr>
        <w:t>2</w:t>
      </w:r>
    </w:p>
    <w:p w14:paraId="27DE75B2" w14:textId="69D3F9B2" w:rsidR="00105B95" w:rsidRPr="00105B95" w:rsidRDefault="00105B95" w:rsidP="00105B95">
      <w:pPr>
        <w:spacing w:after="0" w:line="276" w:lineRule="auto"/>
        <w:rPr>
          <w:rFonts w:ascii="Times New Roman" w:hAnsi="Times New Roman" w:cs="Times New Roman"/>
          <w:i/>
          <w:iCs/>
        </w:rPr>
      </w:pPr>
      <w:r w:rsidRPr="00105B95">
        <w:rPr>
          <w:rFonts w:ascii="Times New Roman" w:hAnsi="Times New Roman" w:cs="Times New Roman"/>
          <w:i/>
          <w:iCs/>
        </w:rPr>
        <w:t xml:space="preserve">Sensitivity </w:t>
      </w:r>
      <w:r w:rsidR="002D7ECF">
        <w:rPr>
          <w:rFonts w:ascii="Times New Roman" w:hAnsi="Times New Roman" w:cs="Times New Roman"/>
          <w:i/>
          <w:iCs/>
        </w:rPr>
        <w:t>A</w:t>
      </w:r>
      <w:r w:rsidRPr="00105B95">
        <w:rPr>
          <w:rFonts w:ascii="Times New Roman" w:hAnsi="Times New Roman" w:cs="Times New Roman"/>
          <w:i/>
          <w:iCs/>
        </w:rPr>
        <w:t>nalyses</w:t>
      </w:r>
    </w:p>
    <w:tbl>
      <w:tblPr>
        <w:tblW w:w="8725" w:type="dxa"/>
        <w:tblLook w:val="04A0" w:firstRow="1" w:lastRow="0" w:firstColumn="1" w:lastColumn="0" w:noHBand="0" w:noVBand="1"/>
      </w:tblPr>
      <w:tblGrid>
        <w:gridCol w:w="1795"/>
        <w:gridCol w:w="630"/>
        <w:gridCol w:w="1710"/>
        <w:gridCol w:w="630"/>
        <w:gridCol w:w="1800"/>
        <w:gridCol w:w="630"/>
        <w:gridCol w:w="1530"/>
      </w:tblGrid>
      <w:tr w:rsidR="00CC0BB3" w:rsidRPr="00105B95" w14:paraId="3357EC89" w14:textId="77777777" w:rsidTr="00CC0BB3">
        <w:trPr>
          <w:trHeight w:val="320"/>
        </w:trPr>
        <w:tc>
          <w:tcPr>
            <w:tcW w:w="1795" w:type="dxa"/>
            <w:tcBorders>
              <w:top w:val="single" w:sz="4" w:space="0" w:color="auto"/>
              <w:left w:val="single" w:sz="4" w:space="0" w:color="auto"/>
              <w:bottom w:val="single" w:sz="4" w:space="0" w:color="auto"/>
              <w:right w:val="single" w:sz="4" w:space="0" w:color="auto"/>
            </w:tcBorders>
            <w:vAlign w:val="center"/>
            <w:hideMark/>
          </w:tcPr>
          <w:p w14:paraId="70E09541" w14:textId="77777777" w:rsidR="00CC0BB3" w:rsidRPr="00105B95" w:rsidRDefault="00CC0BB3" w:rsidP="00105B95">
            <w:pPr>
              <w:spacing w:after="0" w:line="240" w:lineRule="auto"/>
              <w:rPr>
                <w:rFonts w:ascii="Times New Roman" w:eastAsia="Times New Roman" w:hAnsi="Times New Roman" w:cs="Times New Roman"/>
                <w:b/>
                <w:bCs/>
                <w:color w:val="000000"/>
                <w:kern w:val="0"/>
                <w:sz w:val="16"/>
                <w:szCs w:val="16"/>
                <w14:ligatures w14:val="none"/>
              </w:rPr>
            </w:pPr>
            <w:r w:rsidRPr="00105B95">
              <w:rPr>
                <w:rFonts w:ascii="Times New Roman" w:eastAsia="Times New Roman" w:hAnsi="Times New Roman" w:cs="Times New Roman"/>
                <w:b/>
                <w:bCs/>
                <w:color w:val="000000"/>
                <w:kern w:val="0"/>
                <w:sz w:val="16"/>
                <w:szCs w:val="16"/>
                <w14:ligatures w14:val="none"/>
              </w:rPr>
              <w:t>Outcome</w:t>
            </w:r>
          </w:p>
        </w:tc>
        <w:tc>
          <w:tcPr>
            <w:tcW w:w="630" w:type="dxa"/>
            <w:tcBorders>
              <w:top w:val="single" w:sz="4" w:space="0" w:color="auto"/>
              <w:left w:val="nil"/>
              <w:bottom w:val="single" w:sz="4" w:space="0" w:color="auto"/>
              <w:right w:val="single" w:sz="4" w:space="0" w:color="auto"/>
            </w:tcBorders>
            <w:vAlign w:val="center"/>
            <w:hideMark/>
          </w:tcPr>
          <w:p w14:paraId="44711BB7" w14:textId="77777777" w:rsidR="00CC0BB3" w:rsidRPr="00105B95" w:rsidRDefault="00CC0BB3" w:rsidP="00105B95">
            <w:pPr>
              <w:spacing w:after="0" w:line="240" w:lineRule="auto"/>
              <w:jc w:val="center"/>
              <w:rPr>
                <w:rFonts w:ascii="Times New Roman" w:eastAsia="Times New Roman" w:hAnsi="Times New Roman" w:cs="Times New Roman"/>
                <w:b/>
                <w:bCs/>
                <w:color w:val="000000"/>
                <w:kern w:val="0"/>
                <w:sz w:val="16"/>
                <w:szCs w:val="16"/>
                <w14:ligatures w14:val="none"/>
              </w:rPr>
            </w:pPr>
            <w:r w:rsidRPr="00105B95">
              <w:rPr>
                <w:rFonts w:ascii="Times New Roman" w:eastAsia="Times New Roman" w:hAnsi="Times New Roman" w:cs="Times New Roman"/>
                <w:b/>
                <w:bCs/>
                <w:color w:val="000000"/>
                <w:kern w:val="0"/>
                <w:sz w:val="16"/>
                <w:szCs w:val="16"/>
                <w14:ligatures w14:val="none"/>
              </w:rPr>
              <w:t xml:space="preserve">S1 </w:t>
            </w:r>
            <w:r w:rsidRPr="00CC0BB3">
              <w:rPr>
                <w:rFonts w:ascii="Times New Roman" w:eastAsia="Times New Roman" w:hAnsi="Times New Roman" w:cs="Times New Roman"/>
                <w:b/>
                <w:bCs/>
                <w:i/>
                <w:iCs/>
                <w:color w:val="000000"/>
                <w:kern w:val="0"/>
                <w:sz w:val="16"/>
                <w:szCs w:val="16"/>
                <w14:ligatures w14:val="none"/>
              </w:rPr>
              <w:t>k</w:t>
            </w:r>
          </w:p>
        </w:tc>
        <w:tc>
          <w:tcPr>
            <w:tcW w:w="1710" w:type="dxa"/>
            <w:tcBorders>
              <w:top w:val="single" w:sz="4" w:space="0" w:color="auto"/>
              <w:left w:val="nil"/>
              <w:bottom w:val="single" w:sz="4" w:space="0" w:color="auto"/>
              <w:right w:val="single" w:sz="4" w:space="0" w:color="auto"/>
            </w:tcBorders>
            <w:vAlign w:val="center"/>
            <w:hideMark/>
          </w:tcPr>
          <w:p w14:paraId="42411DA3" w14:textId="1AC5CB8C" w:rsidR="00CC0BB3" w:rsidRPr="00105B95" w:rsidRDefault="00CC0BB3" w:rsidP="00105B95">
            <w:pPr>
              <w:spacing w:after="0" w:line="240" w:lineRule="auto"/>
              <w:jc w:val="center"/>
              <w:rPr>
                <w:rFonts w:ascii="Times New Roman" w:eastAsia="Times New Roman" w:hAnsi="Times New Roman" w:cs="Times New Roman"/>
                <w:b/>
                <w:bCs/>
                <w:color w:val="000000"/>
                <w:kern w:val="0"/>
                <w:sz w:val="16"/>
                <w:szCs w:val="16"/>
                <w14:ligatures w14:val="none"/>
              </w:rPr>
            </w:pPr>
            <w:r w:rsidRPr="00105B95">
              <w:rPr>
                <w:rFonts w:ascii="Times New Roman" w:eastAsia="Times New Roman" w:hAnsi="Times New Roman" w:cs="Times New Roman"/>
                <w:b/>
                <w:bCs/>
                <w:color w:val="000000"/>
                <w:kern w:val="0"/>
                <w:sz w:val="16"/>
                <w:szCs w:val="16"/>
                <w14:ligatures w14:val="none"/>
              </w:rPr>
              <w:t xml:space="preserve">S1 </w:t>
            </w:r>
            <w:r w:rsidRPr="00CC0BB3">
              <w:rPr>
                <w:rFonts w:ascii="Times New Roman" w:eastAsia="Times New Roman" w:hAnsi="Times New Roman" w:cs="Times New Roman"/>
                <w:b/>
                <w:bCs/>
                <w:i/>
                <w:iCs/>
                <w:color w:val="000000"/>
                <w:kern w:val="0"/>
                <w:sz w:val="16"/>
                <w:szCs w:val="16"/>
                <w14:ligatures w14:val="none"/>
              </w:rPr>
              <w:t>r</w:t>
            </w:r>
          </w:p>
        </w:tc>
        <w:tc>
          <w:tcPr>
            <w:tcW w:w="630" w:type="dxa"/>
            <w:tcBorders>
              <w:top w:val="single" w:sz="4" w:space="0" w:color="auto"/>
              <w:left w:val="nil"/>
              <w:bottom w:val="single" w:sz="4" w:space="0" w:color="auto"/>
              <w:right w:val="single" w:sz="4" w:space="0" w:color="auto"/>
            </w:tcBorders>
            <w:vAlign w:val="center"/>
            <w:hideMark/>
          </w:tcPr>
          <w:p w14:paraId="571ACE1B" w14:textId="77777777" w:rsidR="00CC0BB3" w:rsidRPr="00105B95" w:rsidRDefault="00CC0BB3" w:rsidP="00105B95">
            <w:pPr>
              <w:spacing w:after="0" w:line="240" w:lineRule="auto"/>
              <w:jc w:val="center"/>
              <w:rPr>
                <w:rFonts w:ascii="Times New Roman" w:eastAsia="Times New Roman" w:hAnsi="Times New Roman" w:cs="Times New Roman"/>
                <w:b/>
                <w:bCs/>
                <w:color w:val="000000"/>
                <w:kern w:val="0"/>
                <w:sz w:val="16"/>
                <w:szCs w:val="16"/>
                <w14:ligatures w14:val="none"/>
              </w:rPr>
            </w:pPr>
            <w:r w:rsidRPr="00105B95">
              <w:rPr>
                <w:rFonts w:ascii="Times New Roman" w:eastAsia="Times New Roman" w:hAnsi="Times New Roman" w:cs="Times New Roman"/>
                <w:b/>
                <w:bCs/>
                <w:color w:val="000000"/>
                <w:kern w:val="0"/>
                <w:sz w:val="16"/>
                <w:szCs w:val="16"/>
                <w14:ligatures w14:val="none"/>
              </w:rPr>
              <w:t xml:space="preserve">S2 </w:t>
            </w:r>
            <w:r w:rsidRPr="00CC0BB3">
              <w:rPr>
                <w:rFonts w:ascii="Times New Roman" w:eastAsia="Times New Roman" w:hAnsi="Times New Roman" w:cs="Times New Roman"/>
                <w:b/>
                <w:bCs/>
                <w:i/>
                <w:iCs/>
                <w:color w:val="000000"/>
                <w:kern w:val="0"/>
                <w:sz w:val="16"/>
                <w:szCs w:val="16"/>
                <w14:ligatures w14:val="none"/>
              </w:rPr>
              <w:t>k</w:t>
            </w:r>
          </w:p>
        </w:tc>
        <w:tc>
          <w:tcPr>
            <w:tcW w:w="1800" w:type="dxa"/>
            <w:tcBorders>
              <w:top w:val="single" w:sz="4" w:space="0" w:color="auto"/>
              <w:left w:val="nil"/>
              <w:bottom w:val="single" w:sz="4" w:space="0" w:color="auto"/>
              <w:right w:val="single" w:sz="4" w:space="0" w:color="auto"/>
            </w:tcBorders>
            <w:vAlign w:val="center"/>
            <w:hideMark/>
          </w:tcPr>
          <w:p w14:paraId="3A61BE1F" w14:textId="5B7DC63D" w:rsidR="00CC0BB3" w:rsidRPr="00105B95" w:rsidRDefault="00CC0BB3" w:rsidP="00105B95">
            <w:pPr>
              <w:spacing w:after="0" w:line="240" w:lineRule="auto"/>
              <w:jc w:val="center"/>
              <w:rPr>
                <w:rFonts w:ascii="Times New Roman" w:eastAsia="Times New Roman" w:hAnsi="Times New Roman" w:cs="Times New Roman"/>
                <w:b/>
                <w:bCs/>
                <w:color w:val="000000"/>
                <w:kern w:val="0"/>
                <w:sz w:val="16"/>
                <w:szCs w:val="16"/>
                <w14:ligatures w14:val="none"/>
              </w:rPr>
            </w:pPr>
            <w:r w:rsidRPr="00105B95">
              <w:rPr>
                <w:rFonts w:ascii="Times New Roman" w:eastAsia="Times New Roman" w:hAnsi="Times New Roman" w:cs="Times New Roman"/>
                <w:b/>
                <w:bCs/>
                <w:color w:val="000000"/>
                <w:kern w:val="0"/>
                <w:sz w:val="16"/>
                <w:szCs w:val="16"/>
                <w14:ligatures w14:val="none"/>
              </w:rPr>
              <w:t xml:space="preserve">S2 </w:t>
            </w:r>
            <w:r w:rsidRPr="00CC0BB3">
              <w:rPr>
                <w:rFonts w:ascii="Times New Roman" w:eastAsia="Times New Roman" w:hAnsi="Times New Roman" w:cs="Times New Roman"/>
                <w:b/>
                <w:bCs/>
                <w:i/>
                <w:iCs/>
                <w:color w:val="000000"/>
                <w:kern w:val="0"/>
                <w:sz w:val="16"/>
                <w:szCs w:val="16"/>
                <w14:ligatures w14:val="none"/>
              </w:rPr>
              <w:t>r</w:t>
            </w:r>
          </w:p>
        </w:tc>
        <w:tc>
          <w:tcPr>
            <w:tcW w:w="630" w:type="dxa"/>
            <w:tcBorders>
              <w:top w:val="single" w:sz="4" w:space="0" w:color="auto"/>
              <w:left w:val="nil"/>
              <w:bottom w:val="single" w:sz="4" w:space="0" w:color="auto"/>
              <w:right w:val="single" w:sz="4" w:space="0" w:color="auto"/>
            </w:tcBorders>
            <w:vAlign w:val="center"/>
            <w:hideMark/>
          </w:tcPr>
          <w:p w14:paraId="52C77CB5" w14:textId="77777777" w:rsidR="00CC0BB3" w:rsidRPr="00105B95" w:rsidRDefault="00CC0BB3" w:rsidP="00105B95">
            <w:pPr>
              <w:spacing w:after="0" w:line="240" w:lineRule="auto"/>
              <w:jc w:val="center"/>
              <w:rPr>
                <w:rFonts w:ascii="Times New Roman" w:eastAsia="Times New Roman" w:hAnsi="Times New Roman" w:cs="Times New Roman"/>
                <w:b/>
                <w:bCs/>
                <w:color w:val="000000"/>
                <w:kern w:val="0"/>
                <w:sz w:val="16"/>
                <w:szCs w:val="16"/>
                <w14:ligatures w14:val="none"/>
              </w:rPr>
            </w:pPr>
            <w:r w:rsidRPr="00105B95">
              <w:rPr>
                <w:rFonts w:ascii="Times New Roman" w:eastAsia="Times New Roman" w:hAnsi="Times New Roman" w:cs="Times New Roman"/>
                <w:b/>
                <w:bCs/>
                <w:color w:val="000000"/>
                <w:kern w:val="0"/>
                <w:sz w:val="16"/>
                <w:szCs w:val="16"/>
                <w14:ligatures w14:val="none"/>
              </w:rPr>
              <w:t xml:space="preserve">S3 </w:t>
            </w:r>
            <w:r w:rsidRPr="00CC0BB3">
              <w:rPr>
                <w:rFonts w:ascii="Times New Roman" w:eastAsia="Times New Roman" w:hAnsi="Times New Roman" w:cs="Times New Roman"/>
                <w:b/>
                <w:bCs/>
                <w:i/>
                <w:iCs/>
                <w:color w:val="000000"/>
                <w:kern w:val="0"/>
                <w:sz w:val="16"/>
                <w:szCs w:val="16"/>
                <w14:ligatures w14:val="none"/>
              </w:rPr>
              <w:t>k</w:t>
            </w:r>
          </w:p>
        </w:tc>
        <w:tc>
          <w:tcPr>
            <w:tcW w:w="1530" w:type="dxa"/>
            <w:tcBorders>
              <w:top w:val="single" w:sz="4" w:space="0" w:color="auto"/>
              <w:left w:val="nil"/>
              <w:bottom w:val="single" w:sz="4" w:space="0" w:color="auto"/>
              <w:right w:val="single" w:sz="4" w:space="0" w:color="auto"/>
            </w:tcBorders>
            <w:vAlign w:val="center"/>
            <w:hideMark/>
          </w:tcPr>
          <w:p w14:paraId="4A08169A" w14:textId="52571487" w:rsidR="00CC0BB3" w:rsidRPr="00105B95" w:rsidRDefault="00CC0BB3" w:rsidP="00105B95">
            <w:pPr>
              <w:spacing w:after="0" w:line="240" w:lineRule="auto"/>
              <w:jc w:val="center"/>
              <w:rPr>
                <w:rFonts w:ascii="Times New Roman" w:eastAsia="Times New Roman" w:hAnsi="Times New Roman" w:cs="Times New Roman"/>
                <w:b/>
                <w:bCs/>
                <w:color w:val="000000"/>
                <w:kern w:val="0"/>
                <w:sz w:val="16"/>
                <w:szCs w:val="16"/>
                <w14:ligatures w14:val="none"/>
              </w:rPr>
            </w:pPr>
            <w:r w:rsidRPr="00105B95">
              <w:rPr>
                <w:rFonts w:ascii="Times New Roman" w:eastAsia="Times New Roman" w:hAnsi="Times New Roman" w:cs="Times New Roman"/>
                <w:b/>
                <w:bCs/>
                <w:color w:val="000000"/>
                <w:kern w:val="0"/>
                <w:sz w:val="16"/>
                <w:szCs w:val="16"/>
                <w14:ligatures w14:val="none"/>
              </w:rPr>
              <w:t xml:space="preserve">S3 </w:t>
            </w:r>
            <w:r w:rsidRPr="00CC0BB3">
              <w:rPr>
                <w:rFonts w:ascii="Times New Roman" w:eastAsia="Times New Roman" w:hAnsi="Times New Roman" w:cs="Times New Roman"/>
                <w:b/>
                <w:bCs/>
                <w:i/>
                <w:iCs/>
                <w:color w:val="000000"/>
                <w:kern w:val="0"/>
                <w:sz w:val="16"/>
                <w:szCs w:val="16"/>
                <w14:ligatures w14:val="none"/>
              </w:rPr>
              <w:t>r</w:t>
            </w:r>
          </w:p>
        </w:tc>
      </w:tr>
      <w:tr w:rsidR="00CC0BB3" w:rsidRPr="00105B95" w14:paraId="16DC4558" w14:textId="77777777" w:rsidTr="00CC0BB3">
        <w:trPr>
          <w:trHeight w:val="320"/>
        </w:trPr>
        <w:tc>
          <w:tcPr>
            <w:tcW w:w="1795" w:type="dxa"/>
            <w:tcBorders>
              <w:top w:val="nil"/>
              <w:left w:val="single" w:sz="4" w:space="0" w:color="auto"/>
              <w:bottom w:val="single" w:sz="4" w:space="0" w:color="auto"/>
              <w:right w:val="single" w:sz="4" w:space="0" w:color="auto"/>
            </w:tcBorders>
            <w:vAlign w:val="center"/>
            <w:hideMark/>
          </w:tcPr>
          <w:p w14:paraId="4F1A0E66" w14:textId="77777777" w:rsidR="00CC0BB3" w:rsidRPr="00105B95" w:rsidRDefault="00CC0BB3" w:rsidP="00105B95">
            <w:pPr>
              <w:spacing w:after="0" w:line="240" w:lineRule="auto"/>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Affective commitment</w:t>
            </w:r>
          </w:p>
        </w:tc>
        <w:tc>
          <w:tcPr>
            <w:tcW w:w="630" w:type="dxa"/>
            <w:tcBorders>
              <w:top w:val="nil"/>
              <w:left w:val="nil"/>
              <w:bottom w:val="single" w:sz="4" w:space="0" w:color="auto"/>
              <w:right w:val="single" w:sz="4" w:space="0" w:color="auto"/>
            </w:tcBorders>
            <w:vAlign w:val="center"/>
            <w:hideMark/>
          </w:tcPr>
          <w:p w14:paraId="62E2167C"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145</w:t>
            </w:r>
          </w:p>
        </w:tc>
        <w:tc>
          <w:tcPr>
            <w:tcW w:w="1710" w:type="dxa"/>
            <w:tcBorders>
              <w:top w:val="nil"/>
              <w:left w:val="nil"/>
              <w:bottom w:val="single" w:sz="4" w:space="0" w:color="auto"/>
              <w:right w:val="single" w:sz="4" w:space="0" w:color="auto"/>
            </w:tcBorders>
            <w:vAlign w:val="center"/>
            <w:hideMark/>
          </w:tcPr>
          <w:p w14:paraId="16857727"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-0.42 [-0.45, -0.40]</w:t>
            </w:r>
          </w:p>
        </w:tc>
        <w:tc>
          <w:tcPr>
            <w:tcW w:w="630" w:type="dxa"/>
            <w:tcBorders>
              <w:top w:val="nil"/>
              <w:left w:val="nil"/>
              <w:bottom w:val="single" w:sz="4" w:space="0" w:color="auto"/>
              <w:right w:val="single" w:sz="4" w:space="0" w:color="auto"/>
            </w:tcBorders>
            <w:vAlign w:val="center"/>
            <w:hideMark/>
          </w:tcPr>
          <w:p w14:paraId="1938E06C"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144</w:t>
            </w:r>
          </w:p>
        </w:tc>
        <w:tc>
          <w:tcPr>
            <w:tcW w:w="1800" w:type="dxa"/>
            <w:tcBorders>
              <w:top w:val="nil"/>
              <w:left w:val="nil"/>
              <w:bottom w:val="single" w:sz="4" w:space="0" w:color="auto"/>
              <w:right w:val="single" w:sz="4" w:space="0" w:color="auto"/>
            </w:tcBorders>
            <w:vAlign w:val="center"/>
            <w:hideMark/>
          </w:tcPr>
          <w:p w14:paraId="36064D20"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-0.43 [-0.45, -0.40]</w:t>
            </w:r>
          </w:p>
        </w:tc>
        <w:tc>
          <w:tcPr>
            <w:tcW w:w="630" w:type="dxa"/>
            <w:tcBorders>
              <w:top w:val="nil"/>
              <w:left w:val="nil"/>
              <w:bottom w:val="single" w:sz="4" w:space="0" w:color="auto"/>
              <w:right w:val="single" w:sz="4" w:space="0" w:color="auto"/>
            </w:tcBorders>
            <w:vAlign w:val="center"/>
            <w:hideMark/>
          </w:tcPr>
          <w:p w14:paraId="2AC99FD0"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151</w:t>
            </w:r>
          </w:p>
        </w:tc>
        <w:tc>
          <w:tcPr>
            <w:tcW w:w="1530" w:type="dxa"/>
            <w:tcBorders>
              <w:top w:val="nil"/>
              <w:left w:val="nil"/>
              <w:bottom w:val="single" w:sz="4" w:space="0" w:color="auto"/>
              <w:right w:val="single" w:sz="4" w:space="0" w:color="auto"/>
            </w:tcBorders>
            <w:vAlign w:val="center"/>
            <w:hideMark/>
          </w:tcPr>
          <w:p w14:paraId="1404CA94"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-0.42 [-0.45, -0.40]</w:t>
            </w:r>
          </w:p>
        </w:tc>
      </w:tr>
      <w:tr w:rsidR="00CC0BB3" w:rsidRPr="00105B95" w14:paraId="593F554F" w14:textId="77777777" w:rsidTr="00CC0BB3">
        <w:trPr>
          <w:trHeight w:val="320"/>
        </w:trPr>
        <w:tc>
          <w:tcPr>
            <w:tcW w:w="1795" w:type="dxa"/>
            <w:tcBorders>
              <w:top w:val="nil"/>
              <w:left w:val="single" w:sz="4" w:space="0" w:color="auto"/>
              <w:bottom w:val="single" w:sz="4" w:space="0" w:color="auto"/>
              <w:right w:val="single" w:sz="4" w:space="0" w:color="auto"/>
            </w:tcBorders>
            <w:vAlign w:val="center"/>
            <w:hideMark/>
          </w:tcPr>
          <w:p w14:paraId="1B5CEF94" w14:textId="77777777" w:rsidR="00CC0BB3" w:rsidRPr="00105B95" w:rsidRDefault="00CC0BB3" w:rsidP="00105B95">
            <w:pPr>
              <w:spacing w:after="0" w:line="240" w:lineRule="auto"/>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Burnout</w:t>
            </w:r>
          </w:p>
        </w:tc>
        <w:tc>
          <w:tcPr>
            <w:tcW w:w="630" w:type="dxa"/>
            <w:tcBorders>
              <w:top w:val="nil"/>
              <w:left w:val="nil"/>
              <w:bottom w:val="single" w:sz="4" w:space="0" w:color="auto"/>
              <w:right w:val="single" w:sz="4" w:space="0" w:color="auto"/>
            </w:tcBorders>
            <w:vAlign w:val="center"/>
            <w:hideMark/>
          </w:tcPr>
          <w:p w14:paraId="798CB4A5"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9</w:t>
            </w:r>
          </w:p>
        </w:tc>
        <w:tc>
          <w:tcPr>
            <w:tcW w:w="1710" w:type="dxa"/>
            <w:tcBorders>
              <w:top w:val="nil"/>
              <w:left w:val="nil"/>
              <w:bottom w:val="single" w:sz="4" w:space="0" w:color="auto"/>
              <w:right w:val="single" w:sz="4" w:space="0" w:color="auto"/>
            </w:tcBorders>
            <w:vAlign w:val="center"/>
            <w:hideMark/>
          </w:tcPr>
          <w:p w14:paraId="25FB0EC9"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0.38 [0.30, 0.47]</w:t>
            </w:r>
          </w:p>
        </w:tc>
        <w:tc>
          <w:tcPr>
            <w:tcW w:w="630" w:type="dxa"/>
            <w:tcBorders>
              <w:top w:val="nil"/>
              <w:left w:val="nil"/>
              <w:bottom w:val="single" w:sz="4" w:space="0" w:color="auto"/>
              <w:right w:val="single" w:sz="4" w:space="0" w:color="auto"/>
            </w:tcBorders>
            <w:vAlign w:val="center"/>
            <w:hideMark/>
          </w:tcPr>
          <w:p w14:paraId="2B72FDA0"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9</w:t>
            </w:r>
          </w:p>
        </w:tc>
        <w:tc>
          <w:tcPr>
            <w:tcW w:w="1800" w:type="dxa"/>
            <w:tcBorders>
              <w:top w:val="nil"/>
              <w:left w:val="nil"/>
              <w:bottom w:val="single" w:sz="4" w:space="0" w:color="auto"/>
              <w:right w:val="single" w:sz="4" w:space="0" w:color="auto"/>
            </w:tcBorders>
            <w:vAlign w:val="center"/>
            <w:hideMark/>
          </w:tcPr>
          <w:p w14:paraId="7578BD56"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0.38 [0.30, 0.47]</w:t>
            </w:r>
          </w:p>
        </w:tc>
        <w:tc>
          <w:tcPr>
            <w:tcW w:w="630" w:type="dxa"/>
            <w:tcBorders>
              <w:top w:val="nil"/>
              <w:left w:val="nil"/>
              <w:bottom w:val="single" w:sz="4" w:space="0" w:color="auto"/>
              <w:right w:val="single" w:sz="4" w:space="0" w:color="auto"/>
            </w:tcBorders>
            <w:vAlign w:val="center"/>
            <w:hideMark/>
          </w:tcPr>
          <w:p w14:paraId="340480C2"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9</w:t>
            </w:r>
          </w:p>
        </w:tc>
        <w:tc>
          <w:tcPr>
            <w:tcW w:w="1530" w:type="dxa"/>
            <w:tcBorders>
              <w:top w:val="nil"/>
              <w:left w:val="nil"/>
              <w:bottom w:val="single" w:sz="4" w:space="0" w:color="auto"/>
              <w:right w:val="single" w:sz="4" w:space="0" w:color="auto"/>
            </w:tcBorders>
            <w:vAlign w:val="center"/>
            <w:hideMark/>
          </w:tcPr>
          <w:p w14:paraId="2BCC5756"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0.38 [0.30, 0.47]</w:t>
            </w:r>
          </w:p>
        </w:tc>
      </w:tr>
      <w:tr w:rsidR="00CC0BB3" w:rsidRPr="00105B95" w14:paraId="3D467D39" w14:textId="77777777" w:rsidTr="00CC0BB3">
        <w:trPr>
          <w:trHeight w:val="320"/>
        </w:trPr>
        <w:tc>
          <w:tcPr>
            <w:tcW w:w="1795" w:type="dxa"/>
            <w:tcBorders>
              <w:top w:val="nil"/>
              <w:left w:val="single" w:sz="4" w:space="0" w:color="auto"/>
              <w:bottom w:val="single" w:sz="4" w:space="0" w:color="auto"/>
              <w:right w:val="single" w:sz="4" w:space="0" w:color="auto"/>
            </w:tcBorders>
            <w:vAlign w:val="center"/>
            <w:hideMark/>
          </w:tcPr>
          <w:p w14:paraId="6DB89415" w14:textId="77777777" w:rsidR="00CC0BB3" w:rsidRPr="00105B95" w:rsidRDefault="00CC0BB3" w:rsidP="00105B95">
            <w:pPr>
              <w:spacing w:after="0" w:line="240" w:lineRule="auto"/>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Job satisfaction</w:t>
            </w:r>
          </w:p>
        </w:tc>
        <w:tc>
          <w:tcPr>
            <w:tcW w:w="630" w:type="dxa"/>
            <w:tcBorders>
              <w:top w:val="nil"/>
              <w:left w:val="nil"/>
              <w:bottom w:val="single" w:sz="4" w:space="0" w:color="auto"/>
              <w:right w:val="single" w:sz="4" w:space="0" w:color="auto"/>
            </w:tcBorders>
            <w:vAlign w:val="center"/>
            <w:hideMark/>
          </w:tcPr>
          <w:p w14:paraId="095C8A31"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123</w:t>
            </w:r>
          </w:p>
        </w:tc>
        <w:tc>
          <w:tcPr>
            <w:tcW w:w="1710" w:type="dxa"/>
            <w:tcBorders>
              <w:top w:val="nil"/>
              <w:left w:val="nil"/>
              <w:bottom w:val="single" w:sz="4" w:space="0" w:color="auto"/>
              <w:right w:val="single" w:sz="4" w:space="0" w:color="auto"/>
            </w:tcBorders>
            <w:vAlign w:val="center"/>
            <w:hideMark/>
          </w:tcPr>
          <w:p w14:paraId="3E2E40E8"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-0.46 [-0.49, -0.43]</w:t>
            </w:r>
          </w:p>
        </w:tc>
        <w:tc>
          <w:tcPr>
            <w:tcW w:w="630" w:type="dxa"/>
            <w:tcBorders>
              <w:top w:val="nil"/>
              <w:left w:val="nil"/>
              <w:bottom w:val="single" w:sz="4" w:space="0" w:color="auto"/>
              <w:right w:val="single" w:sz="4" w:space="0" w:color="auto"/>
            </w:tcBorders>
            <w:vAlign w:val="center"/>
            <w:hideMark/>
          </w:tcPr>
          <w:p w14:paraId="0F7CEC96"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123</w:t>
            </w:r>
          </w:p>
        </w:tc>
        <w:tc>
          <w:tcPr>
            <w:tcW w:w="1800" w:type="dxa"/>
            <w:tcBorders>
              <w:top w:val="nil"/>
              <w:left w:val="nil"/>
              <w:bottom w:val="single" w:sz="4" w:space="0" w:color="auto"/>
              <w:right w:val="single" w:sz="4" w:space="0" w:color="auto"/>
            </w:tcBorders>
            <w:vAlign w:val="center"/>
            <w:hideMark/>
          </w:tcPr>
          <w:p w14:paraId="468CE3F9"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-0.46 [-0.49, -0.43]</w:t>
            </w:r>
          </w:p>
        </w:tc>
        <w:tc>
          <w:tcPr>
            <w:tcW w:w="630" w:type="dxa"/>
            <w:tcBorders>
              <w:top w:val="nil"/>
              <w:left w:val="nil"/>
              <w:bottom w:val="single" w:sz="4" w:space="0" w:color="auto"/>
              <w:right w:val="single" w:sz="4" w:space="0" w:color="auto"/>
            </w:tcBorders>
            <w:vAlign w:val="center"/>
            <w:hideMark/>
          </w:tcPr>
          <w:p w14:paraId="2612AB1D"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132</w:t>
            </w:r>
          </w:p>
        </w:tc>
        <w:tc>
          <w:tcPr>
            <w:tcW w:w="1530" w:type="dxa"/>
            <w:tcBorders>
              <w:top w:val="nil"/>
              <w:left w:val="nil"/>
              <w:bottom w:val="single" w:sz="4" w:space="0" w:color="auto"/>
              <w:right w:val="single" w:sz="4" w:space="0" w:color="auto"/>
            </w:tcBorders>
            <w:vAlign w:val="center"/>
            <w:hideMark/>
          </w:tcPr>
          <w:p w14:paraId="353B4157"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-0.46 [-0.49, -0.44]</w:t>
            </w:r>
          </w:p>
        </w:tc>
      </w:tr>
      <w:tr w:rsidR="00CC0BB3" w:rsidRPr="00105B95" w14:paraId="168A5356" w14:textId="77777777" w:rsidTr="00CC0BB3">
        <w:trPr>
          <w:trHeight w:val="320"/>
        </w:trPr>
        <w:tc>
          <w:tcPr>
            <w:tcW w:w="1795" w:type="dxa"/>
            <w:tcBorders>
              <w:top w:val="nil"/>
              <w:left w:val="single" w:sz="4" w:space="0" w:color="auto"/>
              <w:bottom w:val="single" w:sz="4" w:space="0" w:color="auto"/>
              <w:right w:val="single" w:sz="4" w:space="0" w:color="auto"/>
            </w:tcBorders>
            <w:vAlign w:val="center"/>
            <w:hideMark/>
          </w:tcPr>
          <w:p w14:paraId="543ECCA5" w14:textId="77777777" w:rsidR="00CC0BB3" w:rsidRPr="00105B95" w:rsidRDefault="00CC0BB3" w:rsidP="00105B95">
            <w:pPr>
              <w:spacing w:after="0" w:line="240" w:lineRule="auto"/>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OCB</w:t>
            </w:r>
          </w:p>
        </w:tc>
        <w:tc>
          <w:tcPr>
            <w:tcW w:w="630" w:type="dxa"/>
            <w:tcBorders>
              <w:top w:val="nil"/>
              <w:left w:val="nil"/>
              <w:bottom w:val="single" w:sz="4" w:space="0" w:color="auto"/>
              <w:right w:val="single" w:sz="4" w:space="0" w:color="auto"/>
            </w:tcBorders>
            <w:vAlign w:val="center"/>
            <w:hideMark/>
          </w:tcPr>
          <w:p w14:paraId="5ECCDCE6"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86</w:t>
            </w:r>
          </w:p>
        </w:tc>
        <w:tc>
          <w:tcPr>
            <w:tcW w:w="1710" w:type="dxa"/>
            <w:tcBorders>
              <w:top w:val="nil"/>
              <w:left w:val="nil"/>
              <w:bottom w:val="single" w:sz="4" w:space="0" w:color="auto"/>
              <w:right w:val="single" w:sz="4" w:space="0" w:color="auto"/>
            </w:tcBorders>
            <w:vAlign w:val="center"/>
            <w:hideMark/>
          </w:tcPr>
          <w:p w14:paraId="74435990"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-0.28 [-0.33, -0.24]</w:t>
            </w:r>
          </w:p>
        </w:tc>
        <w:tc>
          <w:tcPr>
            <w:tcW w:w="630" w:type="dxa"/>
            <w:tcBorders>
              <w:top w:val="nil"/>
              <w:left w:val="nil"/>
              <w:bottom w:val="single" w:sz="4" w:space="0" w:color="auto"/>
              <w:right w:val="single" w:sz="4" w:space="0" w:color="auto"/>
            </w:tcBorders>
            <w:vAlign w:val="center"/>
            <w:hideMark/>
          </w:tcPr>
          <w:p w14:paraId="56CFECBC"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87</w:t>
            </w:r>
          </w:p>
        </w:tc>
        <w:tc>
          <w:tcPr>
            <w:tcW w:w="1800" w:type="dxa"/>
            <w:tcBorders>
              <w:top w:val="nil"/>
              <w:left w:val="nil"/>
              <w:bottom w:val="single" w:sz="4" w:space="0" w:color="auto"/>
              <w:right w:val="single" w:sz="4" w:space="0" w:color="auto"/>
            </w:tcBorders>
            <w:vAlign w:val="center"/>
            <w:hideMark/>
          </w:tcPr>
          <w:p w14:paraId="01B9D911"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-0.28 [-0.32, -0.24]</w:t>
            </w:r>
          </w:p>
        </w:tc>
        <w:tc>
          <w:tcPr>
            <w:tcW w:w="630" w:type="dxa"/>
            <w:tcBorders>
              <w:top w:val="nil"/>
              <w:left w:val="nil"/>
              <w:bottom w:val="single" w:sz="4" w:space="0" w:color="auto"/>
              <w:right w:val="single" w:sz="4" w:space="0" w:color="auto"/>
            </w:tcBorders>
            <w:vAlign w:val="center"/>
            <w:hideMark/>
          </w:tcPr>
          <w:p w14:paraId="51C922D0"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94</w:t>
            </w:r>
          </w:p>
        </w:tc>
        <w:tc>
          <w:tcPr>
            <w:tcW w:w="1530" w:type="dxa"/>
            <w:tcBorders>
              <w:top w:val="nil"/>
              <w:left w:val="nil"/>
              <w:bottom w:val="single" w:sz="4" w:space="0" w:color="auto"/>
              <w:right w:val="single" w:sz="4" w:space="0" w:color="auto"/>
            </w:tcBorders>
            <w:vAlign w:val="center"/>
            <w:hideMark/>
          </w:tcPr>
          <w:p w14:paraId="2C4963E7"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-0.28 [-0.32, -0.24]</w:t>
            </w:r>
          </w:p>
        </w:tc>
      </w:tr>
      <w:tr w:rsidR="00CC0BB3" w:rsidRPr="00105B95" w14:paraId="24947150" w14:textId="77777777" w:rsidTr="00CC0BB3">
        <w:trPr>
          <w:trHeight w:val="320"/>
        </w:trPr>
        <w:tc>
          <w:tcPr>
            <w:tcW w:w="1795" w:type="dxa"/>
            <w:tcBorders>
              <w:top w:val="nil"/>
              <w:left w:val="single" w:sz="4" w:space="0" w:color="auto"/>
              <w:bottom w:val="single" w:sz="4" w:space="0" w:color="auto"/>
              <w:right w:val="single" w:sz="4" w:space="0" w:color="auto"/>
            </w:tcBorders>
            <w:vAlign w:val="center"/>
            <w:hideMark/>
          </w:tcPr>
          <w:p w14:paraId="53ABC97B" w14:textId="77777777" w:rsidR="00CC0BB3" w:rsidRPr="00105B95" w:rsidRDefault="00CC0BB3" w:rsidP="00105B95">
            <w:pPr>
              <w:spacing w:after="0" w:line="240" w:lineRule="auto"/>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Task performance</w:t>
            </w:r>
          </w:p>
        </w:tc>
        <w:tc>
          <w:tcPr>
            <w:tcW w:w="630" w:type="dxa"/>
            <w:tcBorders>
              <w:top w:val="nil"/>
              <w:left w:val="nil"/>
              <w:bottom w:val="single" w:sz="4" w:space="0" w:color="auto"/>
              <w:right w:val="single" w:sz="4" w:space="0" w:color="auto"/>
            </w:tcBorders>
            <w:vAlign w:val="center"/>
            <w:hideMark/>
          </w:tcPr>
          <w:p w14:paraId="2934E008"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76</w:t>
            </w:r>
          </w:p>
        </w:tc>
        <w:tc>
          <w:tcPr>
            <w:tcW w:w="1710" w:type="dxa"/>
            <w:tcBorders>
              <w:top w:val="nil"/>
              <w:left w:val="nil"/>
              <w:bottom w:val="single" w:sz="4" w:space="0" w:color="auto"/>
              <w:right w:val="single" w:sz="4" w:space="0" w:color="auto"/>
            </w:tcBorders>
            <w:vAlign w:val="center"/>
            <w:hideMark/>
          </w:tcPr>
          <w:p w14:paraId="6C835D37"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-0.21 [-0.27, -0.16]</w:t>
            </w:r>
          </w:p>
        </w:tc>
        <w:tc>
          <w:tcPr>
            <w:tcW w:w="630" w:type="dxa"/>
            <w:tcBorders>
              <w:top w:val="nil"/>
              <w:left w:val="nil"/>
              <w:bottom w:val="single" w:sz="4" w:space="0" w:color="auto"/>
              <w:right w:val="single" w:sz="4" w:space="0" w:color="auto"/>
            </w:tcBorders>
            <w:vAlign w:val="center"/>
            <w:hideMark/>
          </w:tcPr>
          <w:p w14:paraId="069BEFE2"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76</w:t>
            </w:r>
          </w:p>
        </w:tc>
        <w:tc>
          <w:tcPr>
            <w:tcW w:w="1800" w:type="dxa"/>
            <w:tcBorders>
              <w:top w:val="nil"/>
              <w:left w:val="nil"/>
              <w:bottom w:val="single" w:sz="4" w:space="0" w:color="auto"/>
              <w:right w:val="single" w:sz="4" w:space="0" w:color="auto"/>
            </w:tcBorders>
            <w:vAlign w:val="center"/>
            <w:hideMark/>
          </w:tcPr>
          <w:p w14:paraId="274E6FF8"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-0.21 [-0.27, -0.16]</w:t>
            </w:r>
          </w:p>
        </w:tc>
        <w:tc>
          <w:tcPr>
            <w:tcW w:w="630" w:type="dxa"/>
            <w:tcBorders>
              <w:top w:val="nil"/>
              <w:left w:val="nil"/>
              <w:bottom w:val="single" w:sz="4" w:space="0" w:color="auto"/>
              <w:right w:val="single" w:sz="4" w:space="0" w:color="auto"/>
            </w:tcBorders>
            <w:vAlign w:val="center"/>
            <w:hideMark/>
          </w:tcPr>
          <w:p w14:paraId="072A3FC9"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79</w:t>
            </w:r>
          </w:p>
        </w:tc>
        <w:tc>
          <w:tcPr>
            <w:tcW w:w="1530" w:type="dxa"/>
            <w:tcBorders>
              <w:top w:val="nil"/>
              <w:left w:val="nil"/>
              <w:bottom w:val="single" w:sz="4" w:space="0" w:color="auto"/>
              <w:right w:val="single" w:sz="4" w:space="0" w:color="auto"/>
            </w:tcBorders>
            <w:vAlign w:val="center"/>
            <w:hideMark/>
          </w:tcPr>
          <w:p w14:paraId="7ADDA874"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-0.21 [-0.26, -0.16]</w:t>
            </w:r>
          </w:p>
        </w:tc>
      </w:tr>
      <w:tr w:rsidR="00CC0BB3" w:rsidRPr="00105B95" w14:paraId="76A23064" w14:textId="77777777" w:rsidTr="00CC0BB3">
        <w:trPr>
          <w:trHeight w:val="320"/>
        </w:trPr>
        <w:tc>
          <w:tcPr>
            <w:tcW w:w="1795" w:type="dxa"/>
            <w:tcBorders>
              <w:top w:val="nil"/>
              <w:left w:val="single" w:sz="4" w:space="0" w:color="auto"/>
              <w:bottom w:val="single" w:sz="4" w:space="0" w:color="auto"/>
              <w:right w:val="single" w:sz="4" w:space="0" w:color="auto"/>
            </w:tcBorders>
            <w:vAlign w:val="center"/>
            <w:hideMark/>
          </w:tcPr>
          <w:p w14:paraId="6DCBD79C" w14:textId="77777777" w:rsidR="00CC0BB3" w:rsidRPr="00105B95" w:rsidRDefault="00CC0BB3" w:rsidP="00105B95">
            <w:pPr>
              <w:spacing w:after="0" w:line="240" w:lineRule="auto"/>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Turnover intentions</w:t>
            </w:r>
          </w:p>
        </w:tc>
        <w:tc>
          <w:tcPr>
            <w:tcW w:w="630" w:type="dxa"/>
            <w:tcBorders>
              <w:top w:val="nil"/>
              <w:left w:val="nil"/>
              <w:bottom w:val="single" w:sz="4" w:space="0" w:color="auto"/>
              <w:right w:val="single" w:sz="4" w:space="0" w:color="auto"/>
            </w:tcBorders>
            <w:vAlign w:val="center"/>
            <w:hideMark/>
          </w:tcPr>
          <w:p w14:paraId="53B6C5DB"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136</w:t>
            </w:r>
          </w:p>
        </w:tc>
        <w:tc>
          <w:tcPr>
            <w:tcW w:w="1710" w:type="dxa"/>
            <w:tcBorders>
              <w:top w:val="nil"/>
              <w:left w:val="nil"/>
              <w:bottom w:val="single" w:sz="4" w:space="0" w:color="auto"/>
              <w:right w:val="single" w:sz="4" w:space="0" w:color="auto"/>
            </w:tcBorders>
            <w:vAlign w:val="center"/>
            <w:hideMark/>
          </w:tcPr>
          <w:p w14:paraId="25D156C6"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0.36 [0.33, 0.39]</w:t>
            </w:r>
          </w:p>
        </w:tc>
        <w:tc>
          <w:tcPr>
            <w:tcW w:w="630" w:type="dxa"/>
            <w:tcBorders>
              <w:top w:val="nil"/>
              <w:left w:val="nil"/>
              <w:bottom w:val="single" w:sz="4" w:space="0" w:color="auto"/>
              <w:right w:val="single" w:sz="4" w:space="0" w:color="auto"/>
            </w:tcBorders>
            <w:vAlign w:val="center"/>
            <w:hideMark/>
          </w:tcPr>
          <w:p w14:paraId="6AFAB934"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136</w:t>
            </w:r>
          </w:p>
        </w:tc>
        <w:tc>
          <w:tcPr>
            <w:tcW w:w="1800" w:type="dxa"/>
            <w:tcBorders>
              <w:top w:val="nil"/>
              <w:left w:val="nil"/>
              <w:bottom w:val="single" w:sz="4" w:space="0" w:color="auto"/>
              <w:right w:val="single" w:sz="4" w:space="0" w:color="auto"/>
            </w:tcBorders>
            <w:vAlign w:val="center"/>
            <w:hideMark/>
          </w:tcPr>
          <w:p w14:paraId="2F9FE079"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0.36 [0.33, 0.39]</w:t>
            </w:r>
          </w:p>
        </w:tc>
        <w:tc>
          <w:tcPr>
            <w:tcW w:w="630" w:type="dxa"/>
            <w:tcBorders>
              <w:top w:val="nil"/>
              <w:left w:val="nil"/>
              <w:bottom w:val="single" w:sz="4" w:space="0" w:color="auto"/>
              <w:right w:val="single" w:sz="4" w:space="0" w:color="auto"/>
            </w:tcBorders>
            <w:vAlign w:val="center"/>
            <w:hideMark/>
          </w:tcPr>
          <w:p w14:paraId="2373610B"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144</w:t>
            </w:r>
          </w:p>
        </w:tc>
        <w:tc>
          <w:tcPr>
            <w:tcW w:w="1530" w:type="dxa"/>
            <w:tcBorders>
              <w:top w:val="nil"/>
              <w:left w:val="nil"/>
              <w:bottom w:val="single" w:sz="4" w:space="0" w:color="auto"/>
              <w:right w:val="single" w:sz="4" w:space="0" w:color="auto"/>
            </w:tcBorders>
            <w:vAlign w:val="center"/>
            <w:hideMark/>
          </w:tcPr>
          <w:p w14:paraId="1C5EA9BB" w14:textId="77777777" w:rsidR="00CC0BB3" w:rsidRPr="00105B95"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B95">
              <w:rPr>
                <w:rFonts w:ascii="Times New Roman" w:eastAsia="Times New Roman" w:hAnsi="Times New Roman" w:cs="Times New Roman"/>
                <w:color w:val="000000"/>
                <w:kern w:val="0"/>
                <w:sz w:val="16"/>
                <w:szCs w:val="16"/>
                <w14:ligatures w14:val="none"/>
              </w:rPr>
              <w:t>0.37 [0.33, 0.40]</w:t>
            </w:r>
          </w:p>
        </w:tc>
      </w:tr>
      <w:tr w:rsidR="00CC0BB3" w:rsidRPr="00105E02" w14:paraId="48C73C0B" w14:textId="77777777" w:rsidTr="00CC0BB3">
        <w:trPr>
          <w:trHeight w:val="320"/>
        </w:trPr>
        <w:tc>
          <w:tcPr>
            <w:tcW w:w="1795" w:type="dxa"/>
            <w:tcBorders>
              <w:top w:val="nil"/>
              <w:left w:val="single" w:sz="4" w:space="0" w:color="auto"/>
              <w:bottom w:val="single" w:sz="4" w:space="0" w:color="auto"/>
              <w:right w:val="single" w:sz="4" w:space="0" w:color="auto"/>
            </w:tcBorders>
            <w:vAlign w:val="center"/>
            <w:hideMark/>
          </w:tcPr>
          <w:p w14:paraId="472754C7" w14:textId="77777777" w:rsidR="00CC0BB3" w:rsidRPr="00105E02" w:rsidRDefault="00CC0BB3" w:rsidP="00105B95">
            <w:pPr>
              <w:spacing w:after="0" w:line="240" w:lineRule="auto"/>
              <w:rPr>
                <w:rFonts w:ascii="Times New Roman" w:eastAsia="Times New Roman" w:hAnsi="Times New Roman" w:cs="Times New Roman"/>
                <w:color w:val="000000"/>
                <w:kern w:val="0"/>
                <w:sz w:val="16"/>
                <w:szCs w:val="16"/>
                <w14:ligatures w14:val="none"/>
              </w:rPr>
            </w:pPr>
            <w:r w:rsidRPr="00105E02">
              <w:rPr>
                <w:rFonts w:ascii="Times New Roman" w:eastAsia="Times New Roman" w:hAnsi="Times New Roman" w:cs="Times New Roman"/>
                <w:color w:val="000000"/>
                <w:kern w:val="0"/>
                <w:sz w:val="16"/>
                <w:szCs w:val="16"/>
                <w14:ligatures w14:val="none"/>
              </w:rPr>
              <w:t>Violation</w:t>
            </w:r>
          </w:p>
        </w:tc>
        <w:tc>
          <w:tcPr>
            <w:tcW w:w="630" w:type="dxa"/>
            <w:tcBorders>
              <w:top w:val="nil"/>
              <w:left w:val="nil"/>
              <w:bottom w:val="single" w:sz="4" w:space="0" w:color="auto"/>
              <w:right w:val="single" w:sz="4" w:space="0" w:color="auto"/>
            </w:tcBorders>
            <w:vAlign w:val="center"/>
            <w:hideMark/>
          </w:tcPr>
          <w:p w14:paraId="455549FB" w14:textId="77777777" w:rsidR="00CC0BB3" w:rsidRPr="00105E02"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E02">
              <w:rPr>
                <w:rFonts w:ascii="Times New Roman" w:eastAsia="Times New Roman" w:hAnsi="Times New Roman" w:cs="Times New Roman"/>
                <w:color w:val="000000"/>
                <w:kern w:val="0"/>
                <w:sz w:val="16"/>
                <w:szCs w:val="16"/>
                <w14:ligatures w14:val="none"/>
              </w:rPr>
              <w:t>62</w:t>
            </w:r>
          </w:p>
        </w:tc>
        <w:tc>
          <w:tcPr>
            <w:tcW w:w="1710" w:type="dxa"/>
            <w:tcBorders>
              <w:top w:val="nil"/>
              <w:left w:val="nil"/>
              <w:bottom w:val="single" w:sz="4" w:space="0" w:color="auto"/>
              <w:right w:val="single" w:sz="4" w:space="0" w:color="auto"/>
            </w:tcBorders>
            <w:vAlign w:val="center"/>
            <w:hideMark/>
          </w:tcPr>
          <w:p w14:paraId="7403F1C1" w14:textId="77777777" w:rsidR="00CC0BB3" w:rsidRPr="00105E02"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E02">
              <w:rPr>
                <w:rFonts w:ascii="Times New Roman" w:eastAsia="Times New Roman" w:hAnsi="Times New Roman" w:cs="Times New Roman"/>
                <w:color w:val="000000"/>
                <w:kern w:val="0"/>
                <w:sz w:val="16"/>
                <w:szCs w:val="16"/>
                <w14:ligatures w14:val="none"/>
              </w:rPr>
              <w:t>0.61 [0.57, 0.64]</w:t>
            </w:r>
          </w:p>
        </w:tc>
        <w:tc>
          <w:tcPr>
            <w:tcW w:w="630" w:type="dxa"/>
            <w:tcBorders>
              <w:top w:val="nil"/>
              <w:left w:val="nil"/>
              <w:bottom w:val="single" w:sz="4" w:space="0" w:color="auto"/>
              <w:right w:val="single" w:sz="4" w:space="0" w:color="auto"/>
            </w:tcBorders>
            <w:vAlign w:val="center"/>
            <w:hideMark/>
          </w:tcPr>
          <w:p w14:paraId="565E7591" w14:textId="77777777" w:rsidR="00CC0BB3" w:rsidRPr="00105E02"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E02">
              <w:rPr>
                <w:rFonts w:ascii="Times New Roman" w:eastAsia="Times New Roman" w:hAnsi="Times New Roman" w:cs="Times New Roman"/>
                <w:color w:val="000000"/>
                <w:kern w:val="0"/>
                <w:sz w:val="16"/>
                <w:szCs w:val="16"/>
                <w14:ligatures w14:val="none"/>
              </w:rPr>
              <w:t>62</w:t>
            </w:r>
          </w:p>
        </w:tc>
        <w:tc>
          <w:tcPr>
            <w:tcW w:w="1800" w:type="dxa"/>
            <w:tcBorders>
              <w:top w:val="nil"/>
              <w:left w:val="nil"/>
              <w:bottom w:val="single" w:sz="4" w:space="0" w:color="auto"/>
              <w:right w:val="single" w:sz="4" w:space="0" w:color="auto"/>
            </w:tcBorders>
            <w:vAlign w:val="center"/>
            <w:hideMark/>
          </w:tcPr>
          <w:p w14:paraId="00D130A5" w14:textId="77777777" w:rsidR="00CC0BB3" w:rsidRPr="00105E02"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E02">
              <w:rPr>
                <w:rFonts w:ascii="Times New Roman" w:eastAsia="Times New Roman" w:hAnsi="Times New Roman" w:cs="Times New Roman"/>
                <w:color w:val="000000"/>
                <w:kern w:val="0"/>
                <w:sz w:val="16"/>
                <w:szCs w:val="16"/>
                <w14:ligatures w14:val="none"/>
              </w:rPr>
              <w:t>0.61 [0.57, 0.64]</w:t>
            </w:r>
          </w:p>
        </w:tc>
        <w:tc>
          <w:tcPr>
            <w:tcW w:w="630" w:type="dxa"/>
            <w:tcBorders>
              <w:top w:val="nil"/>
              <w:left w:val="nil"/>
              <w:bottom w:val="single" w:sz="4" w:space="0" w:color="auto"/>
              <w:right w:val="single" w:sz="4" w:space="0" w:color="auto"/>
            </w:tcBorders>
            <w:vAlign w:val="center"/>
            <w:hideMark/>
          </w:tcPr>
          <w:p w14:paraId="7443CBCE" w14:textId="77777777" w:rsidR="00CC0BB3" w:rsidRPr="00105E02"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E02">
              <w:rPr>
                <w:rFonts w:ascii="Times New Roman" w:eastAsia="Times New Roman" w:hAnsi="Times New Roman" w:cs="Times New Roman"/>
                <w:color w:val="000000"/>
                <w:kern w:val="0"/>
                <w:sz w:val="16"/>
                <w:szCs w:val="16"/>
                <w14:ligatures w14:val="none"/>
              </w:rPr>
              <w:t>67</w:t>
            </w:r>
          </w:p>
        </w:tc>
        <w:tc>
          <w:tcPr>
            <w:tcW w:w="1530" w:type="dxa"/>
            <w:tcBorders>
              <w:top w:val="nil"/>
              <w:left w:val="nil"/>
              <w:bottom w:val="single" w:sz="4" w:space="0" w:color="auto"/>
              <w:right w:val="single" w:sz="4" w:space="0" w:color="auto"/>
            </w:tcBorders>
            <w:vAlign w:val="center"/>
            <w:hideMark/>
          </w:tcPr>
          <w:p w14:paraId="67EEA1EF" w14:textId="77777777" w:rsidR="00CC0BB3" w:rsidRPr="00105E02" w:rsidRDefault="00CC0BB3" w:rsidP="00105B95">
            <w:pPr>
              <w:spacing w:after="0" w:line="240" w:lineRule="auto"/>
              <w:jc w:val="center"/>
              <w:rPr>
                <w:rFonts w:ascii="Times New Roman" w:eastAsia="Times New Roman" w:hAnsi="Times New Roman" w:cs="Times New Roman"/>
                <w:color w:val="000000"/>
                <w:kern w:val="0"/>
                <w:sz w:val="16"/>
                <w:szCs w:val="16"/>
                <w14:ligatures w14:val="none"/>
              </w:rPr>
            </w:pPr>
            <w:r w:rsidRPr="00105E02">
              <w:rPr>
                <w:rFonts w:ascii="Times New Roman" w:eastAsia="Times New Roman" w:hAnsi="Times New Roman" w:cs="Times New Roman"/>
                <w:color w:val="000000"/>
                <w:kern w:val="0"/>
                <w:sz w:val="16"/>
                <w:szCs w:val="16"/>
                <w14:ligatures w14:val="none"/>
              </w:rPr>
              <w:t>0.61 [0.58, 0.65]</w:t>
            </w:r>
          </w:p>
        </w:tc>
      </w:tr>
    </w:tbl>
    <w:p w14:paraId="636B9D16" w14:textId="727C0C34" w:rsidR="006A3644" w:rsidRDefault="00D87255" w:rsidP="00105E02">
      <w:pPr>
        <w:spacing w:after="0" w:line="240" w:lineRule="auto"/>
        <w:rPr>
          <w:rFonts w:ascii="Times New Roman" w:hAnsi="Times New Roman" w:cs="Times New Roman"/>
          <w:sz w:val="16"/>
          <w:szCs w:val="16"/>
        </w:rPr>
      </w:pPr>
      <w:r w:rsidRPr="00105E02">
        <w:rPr>
          <w:rFonts w:ascii="Times New Roman" w:hAnsi="Times New Roman" w:cs="Times New Roman"/>
          <w:i/>
          <w:iCs/>
          <w:sz w:val="16"/>
          <w:szCs w:val="16"/>
        </w:rPr>
        <w:t>Note.</w:t>
      </w:r>
      <w:r w:rsidRPr="00105E02">
        <w:rPr>
          <w:rFonts w:ascii="Times New Roman" w:hAnsi="Times New Roman" w:cs="Times New Roman"/>
        </w:rPr>
        <w:t xml:space="preserve"> </w:t>
      </w:r>
      <w:r w:rsidR="00105E02" w:rsidRPr="00105E02">
        <w:rPr>
          <w:rFonts w:ascii="Times New Roman" w:hAnsi="Times New Roman" w:cs="Times New Roman"/>
          <w:sz w:val="16"/>
          <w:szCs w:val="16"/>
        </w:rPr>
        <w:t xml:space="preserve">Entries are random-effects pooled correlations with 95% confidence intervals; </w:t>
      </w:r>
      <w:r w:rsidR="00105E02" w:rsidRPr="00105E02">
        <w:rPr>
          <w:rFonts w:ascii="Times New Roman" w:hAnsi="Times New Roman" w:cs="Times New Roman"/>
          <w:i/>
          <w:iCs/>
          <w:sz w:val="16"/>
          <w:szCs w:val="16"/>
        </w:rPr>
        <w:t>k</w:t>
      </w:r>
      <w:r w:rsidR="00105E02" w:rsidRPr="00105E02">
        <w:rPr>
          <w:rFonts w:ascii="Times New Roman" w:hAnsi="Times New Roman" w:cs="Times New Roman"/>
          <w:sz w:val="16"/>
          <w:szCs w:val="16"/>
        </w:rPr>
        <w:t xml:space="preserve"> is the number of independent samples contributing to each estimate. Estimates were computed using Fisher’s </w:t>
      </w:r>
      <w:r w:rsidR="00105E02" w:rsidRPr="00105E02">
        <w:rPr>
          <w:rFonts w:ascii="Times New Roman" w:hAnsi="Times New Roman" w:cs="Times New Roman"/>
          <w:i/>
          <w:iCs/>
          <w:sz w:val="16"/>
          <w:szCs w:val="16"/>
        </w:rPr>
        <w:t>z</w:t>
      </w:r>
      <w:r w:rsidR="00105E02" w:rsidRPr="00105E02">
        <w:rPr>
          <w:rFonts w:ascii="Times New Roman" w:hAnsi="Times New Roman" w:cs="Times New Roman"/>
          <w:sz w:val="16"/>
          <w:szCs w:val="16"/>
        </w:rPr>
        <w:t xml:space="preserve"> transformations and corrected for measurement unreliability in the outcome variable. S1 = combined breach/violation operationalizations </w:t>
      </w:r>
      <w:proofErr w:type="gramStart"/>
      <w:r w:rsidR="00105E02" w:rsidRPr="00105E02">
        <w:rPr>
          <w:rFonts w:ascii="Times New Roman" w:hAnsi="Times New Roman" w:cs="Times New Roman"/>
          <w:sz w:val="16"/>
          <w:szCs w:val="16"/>
        </w:rPr>
        <w:t>included;</w:t>
      </w:r>
      <w:proofErr w:type="gramEnd"/>
      <w:r w:rsidR="00105E02" w:rsidRPr="00105E02">
        <w:rPr>
          <w:rFonts w:ascii="Times New Roman" w:hAnsi="Times New Roman" w:cs="Times New Roman"/>
          <w:sz w:val="16"/>
          <w:szCs w:val="16"/>
        </w:rPr>
        <w:t xml:space="preserve"> S2 = supervisor-reported breach </w:t>
      </w:r>
      <w:proofErr w:type="gramStart"/>
      <w:r w:rsidR="00105E02" w:rsidRPr="00105E02">
        <w:rPr>
          <w:rFonts w:ascii="Times New Roman" w:hAnsi="Times New Roman" w:cs="Times New Roman"/>
          <w:sz w:val="16"/>
          <w:szCs w:val="16"/>
        </w:rPr>
        <w:t>included;</w:t>
      </w:r>
      <w:proofErr w:type="gramEnd"/>
      <w:r w:rsidR="00105E02" w:rsidRPr="00105E02">
        <w:rPr>
          <w:rFonts w:ascii="Times New Roman" w:hAnsi="Times New Roman" w:cs="Times New Roman"/>
          <w:sz w:val="16"/>
          <w:szCs w:val="16"/>
        </w:rPr>
        <w:t xml:space="preserve"> S3 = any breach source or target included.</w:t>
      </w:r>
    </w:p>
    <w:p w14:paraId="62E8553C" w14:textId="77777777" w:rsidR="008C216D" w:rsidRPr="00105E02" w:rsidRDefault="008C216D" w:rsidP="00105E02">
      <w:pPr>
        <w:spacing w:after="0" w:line="240" w:lineRule="auto"/>
        <w:rPr>
          <w:rFonts w:ascii="Times New Roman" w:hAnsi="Times New Roman" w:cs="Times New Roman"/>
        </w:rPr>
      </w:pPr>
    </w:p>
    <w:p w14:paraId="5A20205B" w14:textId="6D3F76D6" w:rsidR="008C216D" w:rsidRDefault="008C216D" w:rsidP="008C216D">
      <w:pPr>
        <w:spacing w:after="0" w:line="480" w:lineRule="auto"/>
        <w:ind w:firstLine="360"/>
        <w:rPr>
          <w:rFonts w:ascii="Times New Roman" w:hAnsi="Times New Roman" w:cs="Times New Roman"/>
        </w:rPr>
      </w:pPr>
      <w:r w:rsidRPr="008C216D">
        <w:rPr>
          <w:rFonts w:ascii="Times New Roman" w:hAnsi="Times New Roman" w:cs="Times New Roman"/>
        </w:rPr>
        <w:t>Across outcomes, effect sizes were highly similar across sensitivity models, with no changes in the direction of effects and only trivial differences in magnitude, indicating that the primary findings are robust to alternative inclusion rules.</w:t>
      </w:r>
    </w:p>
    <w:p w14:paraId="009EDA5D" w14:textId="785D5031" w:rsidR="00D73AF7" w:rsidRPr="00D73AF7" w:rsidRDefault="00D73AF7" w:rsidP="00D73AF7">
      <w:pPr>
        <w:spacing w:after="0" w:line="480" w:lineRule="auto"/>
        <w:rPr>
          <w:rFonts w:ascii="Times New Roman" w:hAnsi="Times New Roman" w:cs="Times New Roman"/>
          <w:b/>
          <w:bCs/>
        </w:rPr>
      </w:pPr>
      <w:r w:rsidRPr="00D73AF7">
        <w:rPr>
          <w:rFonts w:ascii="Times New Roman" w:hAnsi="Times New Roman" w:cs="Times New Roman"/>
          <w:b/>
          <w:bCs/>
        </w:rPr>
        <w:t>Exploratory Moderator Analyses</w:t>
      </w:r>
    </w:p>
    <w:p w14:paraId="56E54452" w14:textId="6126D2E3" w:rsidR="005E4985" w:rsidRDefault="00D725FD" w:rsidP="005E4985">
      <w:pPr>
        <w:spacing w:after="0" w:line="480" w:lineRule="auto"/>
        <w:ind w:firstLine="360"/>
        <w:rPr>
          <w:rFonts w:ascii="Times New Roman" w:hAnsi="Times New Roman" w:cs="Times New Roman"/>
        </w:rPr>
      </w:pPr>
      <w:r w:rsidRPr="00D725FD">
        <w:rPr>
          <w:rFonts w:ascii="Times New Roman" w:hAnsi="Times New Roman" w:cs="Times New Roman"/>
        </w:rPr>
        <w:t>We conducted exploratory moderator analyses where subgroup sample sizes permitted, following standard meta-analytic procedures for between-group comparisons of pooled effect sizes (Borenstein et al., 2009; Cooper et al., 2019). To approximate cultural context, studies were grouped based on coded sample nationality into Western (e.g., North America, Western Europe) versus Non-Western samples. This approach is consistent with prior meta-analyses that rely on geographic region as a proxy for cultural context when individual-level cultural value measures (e.g., individualism) are unavailable or inconsistently reported (Taras, Kirkman, &amp; Steel, 2010).</w:t>
      </w:r>
      <w:r w:rsidR="00844ED2">
        <w:rPr>
          <w:rFonts w:ascii="Times New Roman" w:hAnsi="Times New Roman" w:cs="Times New Roman"/>
        </w:rPr>
        <w:t xml:space="preserve"> </w:t>
      </w:r>
      <w:r w:rsidR="005E4985">
        <w:rPr>
          <w:rFonts w:ascii="Times New Roman" w:hAnsi="Times New Roman" w:cs="Times New Roman"/>
        </w:rPr>
        <w:t>W</w:t>
      </w:r>
      <w:r w:rsidR="005E4985" w:rsidRPr="00D725FD">
        <w:rPr>
          <w:rFonts w:ascii="Times New Roman" w:hAnsi="Times New Roman" w:cs="Times New Roman"/>
        </w:rPr>
        <w:t xml:space="preserve">e </w:t>
      </w:r>
      <w:r w:rsidR="005E4985">
        <w:rPr>
          <w:rFonts w:ascii="Times New Roman" w:hAnsi="Times New Roman" w:cs="Times New Roman"/>
        </w:rPr>
        <w:t xml:space="preserve">also conducted </w:t>
      </w:r>
      <w:r w:rsidR="005E4985" w:rsidRPr="00D725FD">
        <w:rPr>
          <w:rFonts w:ascii="Times New Roman" w:hAnsi="Times New Roman" w:cs="Times New Roman"/>
        </w:rPr>
        <w:t xml:space="preserve">one-industry versus all-other samples (e.g., healthcare vs. non-healthcare) for </w:t>
      </w:r>
      <w:r w:rsidR="005E4985" w:rsidRPr="00D725FD">
        <w:rPr>
          <w:rFonts w:ascii="Times New Roman" w:hAnsi="Times New Roman" w:cs="Times New Roman"/>
        </w:rPr>
        <w:lastRenderedPageBreak/>
        <w:t xml:space="preserve">outcomes with sufficient subgroup sample sizes. </w:t>
      </w:r>
      <w:r w:rsidR="005E4985">
        <w:rPr>
          <w:rFonts w:ascii="Times New Roman" w:hAnsi="Times New Roman" w:cs="Times New Roman"/>
        </w:rPr>
        <w:t>O</w:t>
      </w:r>
      <w:r w:rsidR="005E4985" w:rsidRPr="00D725FD">
        <w:rPr>
          <w:rFonts w:ascii="Times New Roman" w:hAnsi="Times New Roman" w:cs="Times New Roman"/>
        </w:rPr>
        <w:t>ne-versus-rest contrasts are commonly used in exploratory meta-analytic moderation when finer-grained coding is not possible (Cooper et al., 2019).</w:t>
      </w:r>
      <w:r w:rsidR="005E4985">
        <w:rPr>
          <w:rFonts w:ascii="Times New Roman" w:hAnsi="Times New Roman" w:cs="Times New Roman"/>
        </w:rPr>
        <w:t xml:space="preserve"> </w:t>
      </w:r>
      <w:r w:rsidR="005E4985" w:rsidRPr="00D725FD">
        <w:rPr>
          <w:rFonts w:ascii="Times New Roman" w:hAnsi="Times New Roman" w:cs="Times New Roman"/>
        </w:rPr>
        <w:t xml:space="preserve">Because industry classifications were not standardized across primary studies and were inconsistently reported, these analyses were limited to a small number of outcomes. </w:t>
      </w:r>
      <w:r w:rsidR="005E4985" w:rsidRPr="005E4985">
        <w:rPr>
          <w:rFonts w:ascii="Times New Roman" w:hAnsi="Times New Roman" w:cs="Times New Roman"/>
        </w:rPr>
        <w:t xml:space="preserve">For both cultural and industry moderators, we conducted subgroup meta-analyses and tested for between-group differences using Q-between statistics derived from pooled Fisher’s </w:t>
      </w:r>
      <w:r w:rsidR="005E4985" w:rsidRPr="005E4985">
        <w:rPr>
          <w:rFonts w:ascii="Times New Roman" w:hAnsi="Times New Roman" w:cs="Times New Roman"/>
          <w:i/>
          <w:iCs/>
        </w:rPr>
        <w:t>z</w:t>
      </w:r>
      <w:r w:rsidR="005E4985" w:rsidRPr="005E4985">
        <w:rPr>
          <w:rFonts w:ascii="Times New Roman" w:hAnsi="Times New Roman" w:cs="Times New Roman"/>
        </w:rPr>
        <w:t>–transformed correlations (Borenstein et al., 2009). Results are reported in Tables A3–A4.</w:t>
      </w:r>
    </w:p>
    <w:p w14:paraId="66487159" w14:textId="22A3C784" w:rsidR="00D73AF7" w:rsidRPr="00D73AF7" w:rsidRDefault="00D73AF7" w:rsidP="00D73AF7">
      <w:pPr>
        <w:spacing w:after="0" w:line="276" w:lineRule="auto"/>
        <w:rPr>
          <w:rFonts w:ascii="Times New Roman" w:hAnsi="Times New Roman" w:cs="Times New Roman"/>
          <w:b/>
          <w:bCs/>
        </w:rPr>
      </w:pPr>
      <w:r w:rsidRPr="00D73AF7">
        <w:rPr>
          <w:rFonts w:ascii="Times New Roman" w:hAnsi="Times New Roman" w:cs="Times New Roman"/>
          <w:b/>
          <w:bCs/>
        </w:rPr>
        <w:t>Table A3</w:t>
      </w:r>
    </w:p>
    <w:p w14:paraId="77651364" w14:textId="7105E801" w:rsidR="00D73AF7" w:rsidRPr="00D73AF7" w:rsidRDefault="00D73AF7" w:rsidP="00D73AF7">
      <w:pPr>
        <w:spacing w:after="0" w:line="276" w:lineRule="auto"/>
        <w:rPr>
          <w:rFonts w:ascii="Times New Roman" w:hAnsi="Times New Roman" w:cs="Times New Roman"/>
          <w:i/>
          <w:iCs/>
        </w:rPr>
      </w:pPr>
      <w:r w:rsidRPr="00D73AF7">
        <w:rPr>
          <w:rFonts w:ascii="Times New Roman" w:hAnsi="Times New Roman" w:cs="Times New Roman"/>
          <w:i/>
          <w:iCs/>
        </w:rPr>
        <w:t xml:space="preserve">Culture </w:t>
      </w:r>
      <w:r w:rsidR="00D42A52">
        <w:rPr>
          <w:rFonts w:ascii="Times New Roman" w:hAnsi="Times New Roman" w:cs="Times New Roman"/>
          <w:i/>
          <w:iCs/>
        </w:rPr>
        <w:t>P</w:t>
      </w:r>
      <w:r w:rsidRPr="00D73AF7">
        <w:rPr>
          <w:rFonts w:ascii="Times New Roman" w:hAnsi="Times New Roman" w:cs="Times New Roman"/>
          <w:i/>
          <w:iCs/>
        </w:rPr>
        <w:t xml:space="preserve">roxy </w:t>
      </w:r>
      <w:r w:rsidR="00D42A52">
        <w:rPr>
          <w:rFonts w:ascii="Times New Roman" w:hAnsi="Times New Roman" w:cs="Times New Roman"/>
          <w:i/>
          <w:iCs/>
        </w:rPr>
        <w:t>M</w:t>
      </w:r>
      <w:r w:rsidRPr="00D73AF7">
        <w:rPr>
          <w:rFonts w:ascii="Times New Roman" w:hAnsi="Times New Roman" w:cs="Times New Roman"/>
          <w:i/>
          <w:iCs/>
        </w:rPr>
        <w:t xml:space="preserve">oderator </w:t>
      </w:r>
      <w:r w:rsidR="00D42A52">
        <w:rPr>
          <w:rFonts w:ascii="Times New Roman" w:hAnsi="Times New Roman" w:cs="Times New Roman"/>
          <w:i/>
          <w:iCs/>
        </w:rPr>
        <w:t>A</w:t>
      </w:r>
      <w:r w:rsidR="00232BAD">
        <w:rPr>
          <w:rFonts w:ascii="Times New Roman" w:hAnsi="Times New Roman" w:cs="Times New Roman"/>
          <w:i/>
          <w:iCs/>
        </w:rPr>
        <w:t>nalys</w:t>
      </w:r>
      <w:r w:rsidR="00D42A52">
        <w:rPr>
          <w:rFonts w:ascii="Times New Roman" w:hAnsi="Times New Roman" w:cs="Times New Roman"/>
          <w:i/>
          <w:iCs/>
        </w:rPr>
        <w:t>i</w:t>
      </w:r>
      <w:r w:rsidR="00232BAD">
        <w:rPr>
          <w:rFonts w:ascii="Times New Roman" w:hAnsi="Times New Roman" w:cs="Times New Roman"/>
          <w:i/>
          <w:iCs/>
        </w:rPr>
        <w:t>s</w:t>
      </w:r>
      <w:r w:rsidRPr="00D73AF7">
        <w:rPr>
          <w:rFonts w:ascii="Times New Roman" w:hAnsi="Times New Roman" w:cs="Times New Roman"/>
          <w:i/>
          <w:iCs/>
        </w:rPr>
        <w:t xml:space="preserve"> (Western vs. Non-Western)</w:t>
      </w:r>
    </w:p>
    <w:tbl>
      <w:tblPr>
        <w:tblW w:w="9535" w:type="dxa"/>
        <w:tblLook w:val="04A0" w:firstRow="1" w:lastRow="0" w:firstColumn="1" w:lastColumn="0" w:noHBand="0" w:noVBand="1"/>
      </w:tblPr>
      <w:tblGrid>
        <w:gridCol w:w="1697"/>
        <w:gridCol w:w="988"/>
        <w:gridCol w:w="1610"/>
        <w:gridCol w:w="1280"/>
        <w:gridCol w:w="1620"/>
        <w:gridCol w:w="1530"/>
        <w:gridCol w:w="810"/>
      </w:tblGrid>
      <w:tr w:rsidR="00D73AF7" w:rsidRPr="00D73AF7" w14:paraId="2DE6470E" w14:textId="77777777" w:rsidTr="008628DE">
        <w:trPr>
          <w:trHeight w:val="320"/>
        </w:trPr>
        <w:tc>
          <w:tcPr>
            <w:tcW w:w="1697" w:type="dxa"/>
            <w:tcBorders>
              <w:top w:val="single" w:sz="4" w:space="0" w:color="auto"/>
              <w:left w:val="single" w:sz="4" w:space="0" w:color="auto"/>
              <w:bottom w:val="single" w:sz="4" w:space="0" w:color="auto"/>
              <w:right w:val="single" w:sz="4" w:space="0" w:color="auto"/>
            </w:tcBorders>
            <w:vAlign w:val="center"/>
            <w:hideMark/>
          </w:tcPr>
          <w:p w14:paraId="33B36DA9" w14:textId="77777777" w:rsidR="00D73AF7" w:rsidRPr="00D73AF7" w:rsidRDefault="00D73AF7" w:rsidP="00D73AF7">
            <w:pPr>
              <w:spacing w:after="0" w:line="240" w:lineRule="auto"/>
              <w:jc w:val="center"/>
              <w:rPr>
                <w:rFonts w:ascii="Times New Roman" w:eastAsia="Times New Roman" w:hAnsi="Times New Roman" w:cs="Times New Roman"/>
                <w:b/>
                <w:bCs/>
                <w:color w:val="000000"/>
                <w:kern w:val="0"/>
                <w:sz w:val="16"/>
                <w:szCs w:val="16"/>
                <w14:ligatures w14:val="none"/>
              </w:rPr>
            </w:pPr>
            <w:r w:rsidRPr="00D73AF7">
              <w:rPr>
                <w:rFonts w:ascii="Times New Roman" w:eastAsia="Times New Roman" w:hAnsi="Times New Roman" w:cs="Times New Roman"/>
                <w:b/>
                <w:bCs/>
                <w:color w:val="000000"/>
                <w:kern w:val="0"/>
                <w:sz w:val="16"/>
                <w:szCs w:val="16"/>
                <w14:ligatures w14:val="none"/>
              </w:rPr>
              <w:t>Outcome</w:t>
            </w:r>
          </w:p>
        </w:tc>
        <w:tc>
          <w:tcPr>
            <w:tcW w:w="988" w:type="dxa"/>
            <w:tcBorders>
              <w:top w:val="single" w:sz="4" w:space="0" w:color="auto"/>
              <w:left w:val="nil"/>
              <w:bottom w:val="single" w:sz="4" w:space="0" w:color="auto"/>
              <w:right w:val="single" w:sz="4" w:space="0" w:color="auto"/>
            </w:tcBorders>
            <w:vAlign w:val="center"/>
            <w:hideMark/>
          </w:tcPr>
          <w:p w14:paraId="0582B9E0" w14:textId="77777777" w:rsidR="00D73AF7" w:rsidRPr="00D73AF7" w:rsidRDefault="00D73AF7" w:rsidP="00D73AF7">
            <w:pPr>
              <w:spacing w:after="0" w:line="240" w:lineRule="auto"/>
              <w:jc w:val="center"/>
              <w:rPr>
                <w:rFonts w:ascii="Times New Roman" w:eastAsia="Times New Roman" w:hAnsi="Times New Roman" w:cs="Times New Roman"/>
                <w:b/>
                <w:bCs/>
                <w:color w:val="000000"/>
                <w:kern w:val="0"/>
                <w:sz w:val="16"/>
                <w:szCs w:val="16"/>
                <w14:ligatures w14:val="none"/>
              </w:rPr>
            </w:pPr>
            <w:r w:rsidRPr="00D73AF7">
              <w:rPr>
                <w:rFonts w:ascii="Times New Roman" w:eastAsia="Times New Roman" w:hAnsi="Times New Roman" w:cs="Times New Roman"/>
                <w:b/>
                <w:bCs/>
                <w:color w:val="000000"/>
                <w:kern w:val="0"/>
                <w:sz w:val="16"/>
                <w:szCs w:val="16"/>
                <w14:ligatures w14:val="none"/>
              </w:rPr>
              <w:t xml:space="preserve">Western </w:t>
            </w:r>
            <w:r w:rsidRPr="00D73AF7">
              <w:rPr>
                <w:rFonts w:ascii="Times New Roman" w:eastAsia="Times New Roman" w:hAnsi="Times New Roman" w:cs="Times New Roman"/>
                <w:b/>
                <w:bCs/>
                <w:i/>
                <w:iCs/>
                <w:color w:val="000000"/>
                <w:kern w:val="0"/>
                <w:sz w:val="16"/>
                <w:szCs w:val="16"/>
                <w14:ligatures w14:val="none"/>
              </w:rPr>
              <w:t>k</w:t>
            </w:r>
          </w:p>
        </w:tc>
        <w:tc>
          <w:tcPr>
            <w:tcW w:w="1610" w:type="dxa"/>
            <w:tcBorders>
              <w:top w:val="single" w:sz="4" w:space="0" w:color="auto"/>
              <w:left w:val="nil"/>
              <w:bottom w:val="single" w:sz="4" w:space="0" w:color="auto"/>
              <w:right w:val="single" w:sz="4" w:space="0" w:color="auto"/>
            </w:tcBorders>
            <w:vAlign w:val="center"/>
            <w:hideMark/>
          </w:tcPr>
          <w:p w14:paraId="032172D0" w14:textId="0D5FF8BC" w:rsidR="00D73AF7" w:rsidRPr="00D73AF7" w:rsidRDefault="00D73AF7" w:rsidP="00D73AF7">
            <w:pPr>
              <w:spacing w:after="0" w:line="240" w:lineRule="auto"/>
              <w:jc w:val="center"/>
              <w:rPr>
                <w:rFonts w:ascii="Times New Roman" w:eastAsia="Times New Roman" w:hAnsi="Times New Roman" w:cs="Times New Roman"/>
                <w:b/>
                <w:bCs/>
                <w:i/>
                <w:iCs/>
                <w:color w:val="000000"/>
                <w:kern w:val="0"/>
                <w:sz w:val="16"/>
                <w:szCs w:val="16"/>
                <w14:ligatures w14:val="none"/>
              </w:rPr>
            </w:pPr>
            <w:r w:rsidRPr="00D73AF7">
              <w:rPr>
                <w:rFonts w:ascii="Times New Roman" w:eastAsia="Times New Roman" w:hAnsi="Times New Roman" w:cs="Times New Roman"/>
                <w:b/>
                <w:bCs/>
                <w:color w:val="000000"/>
                <w:kern w:val="0"/>
                <w:sz w:val="16"/>
                <w:szCs w:val="16"/>
                <w14:ligatures w14:val="none"/>
              </w:rPr>
              <w:t xml:space="preserve">Western </w:t>
            </w:r>
            <w:r>
              <w:rPr>
                <w:rFonts w:ascii="Times New Roman" w:eastAsia="Times New Roman" w:hAnsi="Times New Roman" w:cs="Times New Roman"/>
                <w:b/>
                <w:bCs/>
                <w:i/>
                <w:iCs/>
                <w:color w:val="000000"/>
                <w:kern w:val="0"/>
                <w:sz w:val="16"/>
                <w:szCs w:val="16"/>
                <w14:ligatures w14:val="none"/>
              </w:rPr>
              <w:t>r</w:t>
            </w:r>
          </w:p>
        </w:tc>
        <w:tc>
          <w:tcPr>
            <w:tcW w:w="1280" w:type="dxa"/>
            <w:tcBorders>
              <w:top w:val="single" w:sz="4" w:space="0" w:color="auto"/>
              <w:left w:val="nil"/>
              <w:bottom w:val="single" w:sz="4" w:space="0" w:color="auto"/>
              <w:right w:val="single" w:sz="4" w:space="0" w:color="auto"/>
            </w:tcBorders>
            <w:vAlign w:val="center"/>
            <w:hideMark/>
          </w:tcPr>
          <w:p w14:paraId="353E3E06" w14:textId="77777777" w:rsidR="00D73AF7" w:rsidRPr="00D73AF7" w:rsidRDefault="00D73AF7" w:rsidP="00D73AF7">
            <w:pPr>
              <w:spacing w:after="0" w:line="240" w:lineRule="auto"/>
              <w:jc w:val="center"/>
              <w:rPr>
                <w:rFonts w:ascii="Times New Roman" w:eastAsia="Times New Roman" w:hAnsi="Times New Roman" w:cs="Times New Roman"/>
                <w:b/>
                <w:bCs/>
                <w:color w:val="000000"/>
                <w:kern w:val="0"/>
                <w:sz w:val="16"/>
                <w:szCs w:val="16"/>
                <w14:ligatures w14:val="none"/>
              </w:rPr>
            </w:pPr>
            <w:r w:rsidRPr="00D73AF7">
              <w:rPr>
                <w:rFonts w:ascii="Times New Roman" w:eastAsia="Times New Roman" w:hAnsi="Times New Roman" w:cs="Times New Roman"/>
                <w:b/>
                <w:bCs/>
                <w:color w:val="000000"/>
                <w:kern w:val="0"/>
                <w:sz w:val="16"/>
                <w:szCs w:val="16"/>
                <w14:ligatures w14:val="none"/>
              </w:rPr>
              <w:t xml:space="preserve">Non-Western </w:t>
            </w:r>
            <w:r w:rsidRPr="00D73AF7">
              <w:rPr>
                <w:rFonts w:ascii="Times New Roman" w:eastAsia="Times New Roman" w:hAnsi="Times New Roman" w:cs="Times New Roman"/>
                <w:b/>
                <w:bCs/>
                <w:i/>
                <w:iCs/>
                <w:color w:val="000000"/>
                <w:kern w:val="0"/>
                <w:sz w:val="16"/>
                <w:szCs w:val="16"/>
                <w14:ligatures w14:val="none"/>
              </w:rPr>
              <w:t>k</w:t>
            </w:r>
          </w:p>
        </w:tc>
        <w:tc>
          <w:tcPr>
            <w:tcW w:w="1620" w:type="dxa"/>
            <w:tcBorders>
              <w:top w:val="single" w:sz="4" w:space="0" w:color="auto"/>
              <w:left w:val="nil"/>
              <w:bottom w:val="single" w:sz="4" w:space="0" w:color="auto"/>
              <w:right w:val="single" w:sz="4" w:space="0" w:color="auto"/>
            </w:tcBorders>
            <w:vAlign w:val="center"/>
            <w:hideMark/>
          </w:tcPr>
          <w:p w14:paraId="2FDE4952" w14:textId="139F76F7" w:rsidR="00D73AF7" w:rsidRPr="00D73AF7" w:rsidRDefault="00D73AF7" w:rsidP="00D73AF7">
            <w:pPr>
              <w:spacing w:after="0" w:line="240" w:lineRule="auto"/>
              <w:jc w:val="center"/>
              <w:rPr>
                <w:rFonts w:ascii="Times New Roman" w:eastAsia="Times New Roman" w:hAnsi="Times New Roman" w:cs="Times New Roman"/>
                <w:b/>
                <w:bCs/>
                <w:color w:val="000000"/>
                <w:kern w:val="0"/>
                <w:sz w:val="16"/>
                <w:szCs w:val="16"/>
                <w14:ligatures w14:val="none"/>
              </w:rPr>
            </w:pPr>
            <w:r w:rsidRPr="00D73AF7">
              <w:rPr>
                <w:rFonts w:ascii="Times New Roman" w:eastAsia="Times New Roman" w:hAnsi="Times New Roman" w:cs="Times New Roman"/>
                <w:b/>
                <w:bCs/>
                <w:color w:val="000000"/>
                <w:kern w:val="0"/>
                <w:sz w:val="16"/>
                <w:szCs w:val="16"/>
                <w14:ligatures w14:val="none"/>
              </w:rPr>
              <w:t xml:space="preserve">Non-Western </w:t>
            </w:r>
            <w:r w:rsidRPr="00D73AF7">
              <w:rPr>
                <w:rFonts w:ascii="Times New Roman" w:eastAsia="Times New Roman" w:hAnsi="Times New Roman" w:cs="Times New Roman"/>
                <w:b/>
                <w:bCs/>
                <w:i/>
                <w:iCs/>
                <w:color w:val="000000"/>
                <w:kern w:val="0"/>
                <w:sz w:val="16"/>
                <w:szCs w:val="16"/>
                <w14:ligatures w14:val="none"/>
              </w:rPr>
              <w:t>r</w:t>
            </w:r>
          </w:p>
        </w:tc>
        <w:tc>
          <w:tcPr>
            <w:tcW w:w="1530" w:type="dxa"/>
            <w:tcBorders>
              <w:top w:val="single" w:sz="4" w:space="0" w:color="auto"/>
              <w:left w:val="nil"/>
              <w:bottom w:val="single" w:sz="4" w:space="0" w:color="auto"/>
              <w:right w:val="single" w:sz="4" w:space="0" w:color="auto"/>
            </w:tcBorders>
            <w:vAlign w:val="center"/>
            <w:hideMark/>
          </w:tcPr>
          <w:p w14:paraId="7DAF90CC" w14:textId="77777777" w:rsidR="00D73AF7" w:rsidRPr="00D73AF7" w:rsidRDefault="00D73AF7" w:rsidP="00D73AF7">
            <w:pPr>
              <w:spacing w:after="0" w:line="240" w:lineRule="auto"/>
              <w:jc w:val="center"/>
              <w:rPr>
                <w:rFonts w:ascii="Times New Roman" w:eastAsia="Times New Roman" w:hAnsi="Times New Roman" w:cs="Times New Roman"/>
                <w:b/>
                <w:bCs/>
                <w:color w:val="000000"/>
                <w:kern w:val="0"/>
                <w:sz w:val="16"/>
                <w:szCs w:val="16"/>
                <w14:ligatures w14:val="none"/>
              </w:rPr>
            </w:pPr>
            <w:proofErr w:type="spellStart"/>
            <w:r w:rsidRPr="00D73AF7">
              <w:rPr>
                <w:rFonts w:ascii="Times New Roman" w:eastAsia="Times New Roman" w:hAnsi="Times New Roman" w:cs="Times New Roman"/>
                <w:b/>
                <w:bCs/>
                <w:color w:val="000000"/>
                <w:kern w:val="0"/>
                <w:sz w:val="16"/>
                <w:szCs w:val="16"/>
                <w14:ligatures w14:val="none"/>
              </w:rPr>
              <w:t>Q_between</w:t>
            </w:r>
            <w:proofErr w:type="spellEnd"/>
            <w:r w:rsidRPr="00D73AF7">
              <w:rPr>
                <w:rFonts w:ascii="Times New Roman" w:eastAsia="Times New Roman" w:hAnsi="Times New Roman" w:cs="Times New Roman"/>
                <w:b/>
                <w:bCs/>
                <w:color w:val="000000"/>
                <w:kern w:val="0"/>
                <w:sz w:val="16"/>
                <w:szCs w:val="16"/>
                <w14:ligatures w14:val="none"/>
              </w:rPr>
              <w:t xml:space="preserve"> (</w:t>
            </w:r>
            <w:proofErr w:type="spellStart"/>
            <w:r w:rsidRPr="00D73AF7">
              <w:rPr>
                <w:rFonts w:ascii="Times New Roman" w:eastAsia="Times New Roman" w:hAnsi="Times New Roman" w:cs="Times New Roman"/>
                <w:b/>
                <w:bCs/>
                <w:color w:val="000000"/>
                <w:kern w:val="0"/>
                <w:sz w:val="16"/>
                <w:szCs w:val="16"/>
                <w14:ligatures w14:val="none"/>
              </w:rPr>
              <w:t>df</w:t>
            </w:r>
            <w:proofErr w:type="spellEnd"/>
            <w:r w:rsidRPr="00D73AF7">
              <w:rPr>
                <w:rFonts w:ascii="Times New Roman" w:eastAsia="Times New Roman" w:hAnsi="Times New Roman" w:cs="Times New Roman"/>
                <w:b/>
                <w:bCs/>
                <w:color w:val="000000"/>
                <w:kern w:val="0"/>
                <w:sz w:val="16"/>
                <w:szCs w:val="16"/>
                <w14:ligatures w14:val="none"/>
              </w:rPr>
              <w:t>=1)</w:t>
            </w:r>
          </w:p>
        </w:tc>
        <w:tc>
          <w:tcPr>
            <w:tcW w:w="810" w:type="dxa"/>
            <w:tcBorders>
              <w:top w:val="single" w:sz="4" w:space="0" w:color="auto"/>
              <w:left w:val="nil"/>
              <w:bottom w:val="single" w:sz="4" w:space="0" w:color="auto"/>
              <w:right w:val="single" w:sz="4" w:space="0" w:color="auto"/>
            </w:tcBorders>
            <w:vAlign w:val="center"/>
            <w:hideMark/>
          </w:tcPr>
          <w:p w14:paraId="5352E349" w14:textId="77777777" w:rsidR="00D73AF7" w:rsidRPr="00D73AF7" w:rsidRDefault="00D73AF7" w:rsidP="00D73AF7">
            <w:pPr>
              <w:spacing w:after="0" w:line="240" w:lineRule="auto"/>
              <w:jc w:val="center"/>
              <w:rPr>
                <w:rFonts w:ascii="Times New Roman" w:eastAsia="Times New Roman" w:hAnsi="Times New Roman" w:cs="Times New Roman"/>
                <w:b/>
                <w:bCs/>
                <w:i/>
                <w:iCs/>
                <w:color w:val="000000"/>
                <w:kern w:val="0"/>
                <w:sz w:val="16"/>
                <w:szCs w:val="16"/>
                <w14:ligatures w14:val="none"/>
              </w:rPr>
            </w:pPr>
            <w:r w:rsidRPr="00D73AF7">
              <w:rPr>
                <w:rFonts w:ascii="Times New Roman" w:eastAsia="Times New Roman" w:hAnsi="Times New Roman" w:cs="Times New Roman"/>
                <w:b/>
                <w:bCs/>
                <w:i/>
                <w:iCs/>
                <w:color w:val="000000"/>
                <w:kern w:val="0"/>
                <w:sz w:val="16"/>
                <w:szCs w:val="16"/>
                <w14:ligatures w14:val="none"/>
              </w:rPr>
              <w:t>p</w:t>
            </w:r>
          </w:p>
        </w:tc>
      </w:tr>
      <w:tr w:rsidR="00D73AF7" w:rsidRPr="00D73AF7" w14:paraId="73F5FAD2" w14:textId="77777777" w:rsidTr="008628DE">
        <w:trPr>
          <w:trHeight w:val="320"/>
        </w:trPr>
        <w:tc>
          <w:tcPr>
            <w:tcW w:w="1697" w:type="dxa"/>
            <w:tcBorders>
              <w:top w:val="nil"/>
              <w:left w:val="single" w:sz="4" w:space="0" w:color="auto"/>
              <w:bottom w:val="single" w:sz="4" w:space="0" w:color="auto"/>
              <w:right w:val="single" w:sz="4" w:space="0" w:color="auto"/>
            </w:tcBorders>
            <w:vAlign w:val="center"/>
            <w:hideMark/>
          </w:tcPr>
          <w:p w14:paraId="7640AE43" w14:textId="77777777" w:rsidR="00D73AF7" w:rsidRPr="00D73AF7" w:rsidRDefault="00D73AF7" w:rsidP="00D73AF7">
            <w:pPr>
              <w:spacing w:after="0" w:line="240" w:lineRule="auto"/>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Affective commitment</w:t>
            </w:r>
          </w:p>
        </w:tc>
        <w:tc>
          <w:tcPr>
            <w:tcW w:w="988" w:type="dxa"/>
            <w:tcBorders>
              <w:top w:val="nil"/>
              <w:left w:val="nil"/>
              <w:bottom w:val="single" w:sz="4" w:space="0" w:color="auto"/>
              <w:right w:val="single" w:sz="4" w:space="0" w:color="auto"/>
            </w:tcBorders>
            <w:vAlign w:val="center"/>
            <w:hideMark/>
          </w:tcPr>
          <w:p w14:paraId="2A6A39CD"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58</w:t>
            </w:r>
          </w:p>
        </w:tc>
        <w:tc>
          <w:tcPr>
            <w:tcW w:w="1610" w:type="dxa"/>
            <w:tcBorders>
              <w:top w:val="nil"/>
              <w:left w:val="nil"/>
              <w:bottom w:val="single" w:sz="4" w:space="0" w:color="auto"/>
              <w:right w:val="single" w:sz="4" w:space="0" w:color="auto"/>
            </w:tcBorders>
            <w:vAlign w:val="center"/>
            <w:hideMark/>
          </w:tcPr>
          <w:p w14:paraId="483831E2" w14:textId="78D97E14" w:rsidR="00D73AF7" w:rsidRPr="00D73AF7" w:rsidRDefault="00AC4893" w:rsidP="00D73AF7">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0.43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 xml:space="preserve">0.47,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0.39]</w:t>
            </w:r>
          </w:p>
        </w:tc>
        <w:tc>
          <w:tcPr>
            <w:tcW w:w="1280" w:type="dxa"/>
            <w:tcBorders>
              <w:top w:val="nil"/>
              <w:left w:val="nil"/>
              <w:bottom w:val="single" w:sz="4" w:space="0" w:color="auto"/>
              <w:right w:val="single" w:sz="4" w:space="0" w:color="auto"/>
            </w:tcBorders>
            <w:vAlign w:val="center"/>
            <w:hideMark/>
          </w:tcPr>
          <w:p w14:paraId="2EDE7EB9"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48</w:t>
            </w:r>
          </w:p>
        </w:tc>
        <w:tc>
          <w:tcPr>
            <w:tcW w:w="1620" w:type="dxa"/>
            <w:tcBorders>
              <w:top w:val="nil"/>
              <w:left w:val="nil"/>
              <w:bottom w:val="single" w:sz="4" w:space="0" w:color="auto"/>
              <w:right w:val="single" w:sz="4" w:space="0" w:color="auto"/>
            </w:tcBorders>
            <w:vAlign w:val="center"/>
            <w:hideMark/>
          </w:tcPr>
          <w:p w14:paraId="28B04DF5" w14:textId="15D44E24" w:rsidR="00D73AF7" w:rsidRPr="00D73AF7" w:rsidRDefault="00AC4893" w:rsidP="00D73AF7">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0.40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 xml:space="preserve">0.44,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0.36]</w:t>
            </w:r>
          </w:p>
        </w:tc>
        <w:tc>
          <w:tcPr>
            <w:tcW w:w="1530" w:type="dxa"/>
            <w:tcBorders>
              <w:top w:val="nil"/>
              <w:left w:val="nil"/>
              <w:bottom w:val="single" w:sz="4" w:space="0" w:color="auto"/>
              <w:right w:val="single" w:sz="4" w:space="0" w:color="auto"/>
            </w:tcBorders>
            <w:vAlign w:val="center"/>
            <w:hideMark/>
          </w:tcPr>
          <w:p w14:paraId="0EAB862D"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75.15</w:t>
            </w:r>
          </w:p>
        </w:tc>
        <w:tc>
          <w:tcPr>
            <w:tcW w:w="810" w:type="dxa"/>
            <w:tcBorders>
              <w:top w:val="nil"/>
              <w:left w:val="nil"/>
              <w:bottom w:val="single" w:sz="4" w:space="0" w:color="auto"/>
              <w:right w:val="single" w:sz="4" w:space="0" w:color="auto"/>
            </w:tcBorders>
            <w:vAlign w:val="center"/>
            <w:hideMark/>
          </w:tcPr>
          <w:p w14:paraId="65471B7A"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&lt;.001</w:t>
            </w:r>
          </w:p>
        </w:tc>
      </w:tr>
      <w:tr w:rsidR="00D73AF7" w:rsidRPr="00D73AF7" w14:paraId="6F579348" w14:textId="77777777" w:rsidTr="008628DE">
        <w:trPr>
          <w:trHeight w:val="320"/>
        </w:trPr>
        <w:tc>
          <w:tcPr>
            <w:tcW w:w="1697" w:type="dxa"/>
            <w:tcBorders>
              <w:top w:val="nil"/>
              <w:left w:val="single" w:sz="4" w:space="0" w:color="auto"/>
              <w:bottom w:val="single" w:sz="4" w:space="0" w:color="auto"/>
              <w:right w:val="single" w:sz="4" w:space="0" w:color="auto"/>
            </w:tcBorders>
            <w:vAlign w:val="center"/>
            <w:hideMark/>
          </w:tcPr>
          <w:p w14:paraId="3EA452E2" w14:textId="77777777" w:rsidR="00D73AF7" w:rsidRPr="00D73AF7" w:rsidRDefault="00D73AF7" w:rsidP="00D73AF7">
            <w:pPr>
              <w:spacing w:after="0" w:line="240" w:lineRule="auto"/>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Job satisfaction</w:t>
            </w:r>
          </w:p>
        </w:tc>
        <w:tc>
          <w:tcPr>
            <w:tcW w:w="988" w:type="dxa"/>
            <w:tcBorders>
              <w:top w:val="nil"/>
              <w:left w:val="nil"/>
              <w:bottom w:val="single" w:sz="4" w:space="0" w:color="auto"/>
              <w:right w:val="single" w:sz="4" w:space="0" w:color="auto"/>
            </w:tcBorders>
            <w:vAlign w:val="center"/>
            <w:hideMark/>
          </w:tcPr>
          <w:p w14:paraId="410C8709"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63</w:t>
            </w:r>
          </w:p>
        </w:tc>
        <w:tc>
          <w:tcPr>
            <w:tcW w:w="1610" w:type="dxa"/>
            <w:tcBorders>
              <w:top w:val="nil"/>
              <w:left w:val="nil"/>
              <w:bottom w:val="single" w:sz="4" w:space="0" w:color="auto"/>
              <w:right w:val="single" w:sz="4" w:space="0" w:color="auto"/>
            </w:tcBorders>
            <w:vAlign w:val="center"/>
            <w:hideMark/>
          </w:tcPr>
          <w:p w14:paraId="18A5436E" w14:textId="283092B0" w:rsidR="00D73AF7" w:rsidRPr="00D73AF7" w:rsidRDefault="00AC4893" w:rsidP="00D73AF7">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0.45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 xml:space="preserve">0.48,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0.41]</w:t>
            </w:r>
          </w:p>
        </w:tc>
        <w:tc>
          <w:tcPr>
            <w:tcW w:w="1280" w:type="dxa"/>
            <w:tcBorders>
              <w:top w:val="nil"/>
              <w:left w:val="nil"/>
              <w:bottom w:val="single" w:sz="4" w:space="0" w:color="auto"/>
              <w:right w:val="single" w:sz="4" w:space="0" w:color="auto"/>
            </w:tcBorders>
            <w:vAlign w:val="center"/>
            <w:hideMark/>
          </w:tcPr>
          <w:p w14:paraId="1718A0AA"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27</w:t>
            </w:r>
          </w:p>
        </w:tc>
        <w:tc>
          <w:tcPr>
            <w:tcW w:w="1620" w:type="dxa"/>
            <w:tcBorders>
              <w:top w:val="nil"/>
              <w:left w:val="nil"/>
              <w:bottom w:val="single" w:sz="4" w:space="0" w:color="auto"/>
              <w:right w:val="single" w:sz="4" w:space="0" w:color="auto"/>
            </w:tcBorders>
            <w:vAlign w:val="center"/>
            <w:hideMark/>
          </w:tcPr>
          <w:p w14:paraId="26D85B19" w14:textId="76F03941" w:rsidR="00D73AF7" w:rsidRPr="00D73AF7" w:rsidRDefault="00AC4893" w:rsidP="00D73AF7">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0.42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 xml:space="preserve">0.50,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0.34]</w:t>
            </w:r>
          </w:p>
        </w:tc>
        <w:tc>
          <w:tcPr>
            <w:tcW w:w="1530" w:type="dxa"/>
            <w:tcBorders>
              <w:top w:val="nil"/>
              <w:left w:val="nil"/>
              <w:bottom w:val="single" w:sz="4" w:space="0" w:color="auto"/>
              <w:right w:val="single" w:sz="4" w:space="0" w:color="auto"/>
            </w:tcBorders>
            <w:vAlign w:val="center"/>
            <w:hideMark/>
          </w:tcPr>
          <w:p w14:paraId="552B908B"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4.74</w:t>
            </w:r>
          </w:p>
        </w:tc>
        <w:tc>
          <w:tcPr>
            <w:tcW w:w="810" w:type="dxa"/>
            <w:tcBorders>
              <w:top w:val="nil"/>
              <w:left w:val="nil"/>
              <w:bottom w:val="single" w:sz="4" w:space="0" w:color="auto"/>
              <w:right w:val="single" w:sz="4" w:space="0" w:color="auto"/>
            </w:tcBorders>
            <w:vAlign w:val="center"/>
            <w:hideMark/>
          </w:tcPr>
          <w:p w14:paraId="035502C3"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0.029</w:t>
            </w:r>
          </w:p>
        </w:tc>
      </w:tr>
      <w:tr w:rsidR="00D73AF7" w:rsidRPr="00D73AF7" w14:paraId="7C4963FA" w14:textId="77777777" w:rsidTr="008628DE">
        <w:trPr>
          <w:trHeight w:val="320"/>
        </w:trPr>
        <w:tc>
          <w:tcPr>
            <w:tcW w:w="1697" w:type="dxa"/>
            <w:tcBorders>
              <w:top w:val="nil"/>
              <w:left w:val="single" w:sz="4" w:space="0" w:color="auto"/>
              <w:bottom w:val="single" w:sz="4" w:space="0" w:color="auto"/>
              <w:right w:val="single" w:sz="4" w:space="0" w:color="auto"/>
            </w:tcBorders>
            <w:vAlign w:val="center"/>
            <w:hideMark/>
          </w:tcPr>
          <w:p w14:paraId="0DBA23F4" w14:textId="77777777" w:rsidR="00D73AF7" w:rsidRPr="00D73AF7" w:rsidRDefault="00D73AF7" w:rsidP="00D73AF7">
            <w:pPr>
              <w:spacing w:after="0" w:line="240" w:lineRule="auto"/>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OCB</w:t>
            </w:r>
          </w:p>
        </w:tc>
        <w:tc>
          <w:tcPr>
            <w:tcW w:w="988" w:type="dxa"/>
            <w:tcBorders>
              <w:top w:val="nil"/>
              <w:left w:val="nil"/>
              <w:bottom w:val="single" w:sz="4" w:space="0" w:color="auto"/>
              <w:right w:val="single" w:sz="4" w:space="0" w:color="auto"/>
            </w:tcBorders>
            <w:vAlign w:val="center"/>
            <w:hideMark/>
          </w:tcPr>
          <w:p w14:paraId="3901F62C"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25</w:t>
            </w:r>
          </w:p>
        </w:tc>
        <w:tc>
          <w:tcPr>
            <w:tcW w:w="1610" w:type="dxa"/>
            <w:tcBorders>
              <w:top w:val="nil"/>
              <w:left w:val="nil"/>
              <w:bottom w:val="single" w:sz="4" w:space="0" w:color="auto"/>
              <w:right w:val="single" w:sz="4" w:space="0" w:color="auto"/>
            </w:tcBorders>
            <w:vAlign w:val="center"/>
            <w:hideMark/>
          </w:tcPr>
          <w:p w14:paraId="1B4DC81C" w14:textId="5F21D371" w:rsidR="00D73AF7" w:rsidRPr="00D73AF7" w:rsidRDefault="00AC4893" w:rsidP="00D73AF7">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0.25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 xml:space="preserve">0.32,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0.18]</w:t>
            </w:r>
          </w:p>
        </w:tc>
        <w:tc>
          <w:tcPr>
            <w:tcW w:w="1280" w:type="dxa"/>
            <w:tcBorders>
              <w:top w:val="nil"/>
              <w:left w:val="nil"/>
              <w:bottom w:val="single" w:sz="4" w:space="0" w:color="auto"/>
              <w:right w:val="single" w:sz="4" w:space="0" w:color="auto"/>
            </w:tcBorders>
            <w:vAlign w:val="center"/>
            <w:hideMark/>
          </w:tcPr>
          <w:p w14:paraId="120290A6"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39</w:t>
            </w:r>
          </w:p>
        </w:tc>
        <w:tc>
          <w:tcPr>
            <w:tcW w:w="1620" w:type="dxa"/>
            <w:tcBorders>
              <w:top w:val="nil"/>
              <w:left w:val="nil"/>
              <w:bottom w:val="single" w:sz="4" w:space="0" w:color="auto"/>
              <w:right w:val="single" w:sz="4" w:space="0" w:color="auto"/>
            </w:tcBorders>
            <w:vAlign w:val="center"/>
            <w:hideMark/>
          </w:tcPr>
          <w:p w14:paraId="0773E5CF" w14:textId="56FC304E" w:rsidR="00D73AF7" w:rsidRPr="00D73AF7" w:rsidRDefault="00AC4893" w:rsidP="00D73AF7">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0.34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 xml:space="preserve">0.41,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0.27]</w:t>
            </w:r>
          </w:p>
        </w:tc>
        <w:tc>
          <w:tcPr>
            <w:tcW w:w="1530" w:type="dxa"/>
            <w:tcBorders>
              <w:top w:val="nil"/>
              <w:left w:val="nil"/>
              <w:bottom w:val="single" w:sz="4" w:space="0" w:color="auto"/>
              <w:right w:val="single" w:sz="4" w:space="0" w:color="auto"/>
            </w:tcBorders>
            <w:vAlign w:val="center"/>
            <w:hideMark/>
          </w:tcPr>
          <w:p w14:paraId="0443DDD7"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110.69</w:t>
            </w:r>
          </w:p>
        </w:tc>
        <w:tc>
          <w:tcPr>
            <w:tcW w:w="810" w:type="dxa"/>
            <w:tcBorders>
              <w:top w:val="nil"/>
              <w:left w:val="nil"/>
              <w:bottom w:val="single" w:sz="4" w:space="0" w:color="auto"/>
              <w:right w:val="single" w:sz="4" w:space="0" w:color="auto"/>
            </w:tcBorders>
            <w:vAlign w:val="center"/>
            <w:hideMark/>
          </w:tcPr>
          <w:p w14:paraId="3AA237F4"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&lt;.001</w:t>
            </w:r>
          </w:p>
        </w:tc>
      </w:tr>
      <w:tr w:rsidR="00D73AF7" w:rsidRPr="00D73AF7" w14:paraId="4B546AD3" w14:textId="77777777" w:rsidTr="008628DE">
        <w:trPr>
          <w:trHeight w:val="320"/>
        </w:trPr>
        <w:tc>
          <w:tcPr>
            <w:tcW w:w="1697" w:type="dxa"/>
            <w:tcBorders>
              <w:top w:val="nil"/>
              <w:left w:val="single" w:sz="4" w:space="0" w:color="auto"/>
              <w:bottom w:val="single" w:sz="4" w:space="0" w:color="auto"/>
              <w:right w:val="single" w:sz="4" w:space="0" w:color="auto"/>
            </w:tcBorders>
            <w:vAlign w:val="center"/>
            <w:hideMark/>
          </w:tcPr>
          <w:p w14:paraId="268D73F2" w14:textId="77777777" w:rsidR="00D73AF7" w:rsidRPr="00D73AF7" w:rsidRDefault="00D73AF7" w:rsidP="00D73AF7">
            <w:pPr>
              <w:spacing w:after="0" w:line="240" w:lineRule="auto"/>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Task performance</w:t>
            </w:r>
          </w:p>
        </w:tc>
        <w:tc>
          <w:tcPr>
            <w:tcW w:w="988" w:type="dxa"/>
            <w:tcBorders>
              <w:top w:val="nil"/>
              <w:left w:val="nil"/>
              <w:bottom w:val="single" w:sz="4" w:space="0" w:color="auto"/>
              <w:right w:val="single" w:sz="4" w:space="0" w:color="auto"/>
            </w:tcBorders>
            <w:vAlign w:val="center"/>
            <w:hideMark/>
          </w:tcPr>
          <w:p w14:paraId="1BA5C3A3"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31</w:t>
            </w:r>
          </w:p>
        </w:tc>
        <w:tc>
          <w:tcPr>
            <w:tcW w:w="1610" w:type="dxa"/>
            <w:tcBorders>
              <w:top w:val="nil"/>
              <w:left w:val="nil"/>
              <w:bottom w:val="single" w:sz="4" w:space="0" w:color="auto"/>
              <w:right w:val="single" w:sz="4" w:space="0" w:color="auto"/>
            </w:tcBorders>
            <w:vAlign w:val="center"/>
            <w:hideMark/>
          </w:tcPr>
          <w:p w14:paraId="414F0AF3" w14:textId="718D8A2D" w:rsidR="00D73AF7" w:rsidRPr="00D73AF7" w:rsidRDefault="00AC4893" w:rsidP="00D73AF7">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0.17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 xml:space="preserve">0.25,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0.09]</w:t>
            </w:r>
          </w:p>
        </w:tc>
        <w:tc>
          <w:tcPr>
            <w:tcW w:w="1280" w:type="dxa"/>
            <w:tcBorders>
              <w:top w:val="nil"/>
              <w:left w:val="nil"/>
              <w:bottom w:val="single" w:sz="4" w:space="0" w:color="auto"/>
              <w:right w:val="single" w:sz="4" w:space="0" w:color="auto"/>
            </w:tcBorders>
            <w:vAlign w:val="center"/>
            <w:hideMark/>
          </w:tcPr>
          <w:p w14:paraId="1063D1BD"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26</w:t>
            </w:r>
          </w:p>
        </w:tc>
        <w:tc>
          <w:tcPr>
            <w:tcW w:w="1620" w:type="dxa"/>
            <w:tcBorders>
              <w:top w:val="nil"/>
              <w:left w:val="nil"/>
              <w:bottom w:val="single" w:sz="4" w:space="0" w:color="auto"/>
              <w:right w:val="single" w:sz="4" w:space="0" w:color="auto"/>
            </w:tcBorders>
            <w:vAlign w:val="center"/>
            <w:hideMark/>
          </w:tcPr>
          <w:p w14:paraId="607201BF" w14:textId="10CCBBF6" w:rsidR="00D73AF7" w:rsidRPr="00D73AF7" w:rsidRDefault="00AC4893" w:rsidP="00D73AF7">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0.29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 xml:space="preserve">0.39, </w:t>
            </w:r>
            <w:r>
              <w:rPr>
                <w:rFonts w:ascii="Times New Roman" w:eastAsia="Times New Roman" w:hAnsi="Times New Roman" w:cs="Times New Roman"/>
                <w:color w:val="000000"/>
                <w:kern w:val="0"/>
                <w:sz w:val="16"/>
                <w:szCs w:val="16"/>
                <w14:ligatures w14:val="none"/>
              </w:rPr>
              <w:t>-</w:t>
            </w:r>
            <w:r w:rsidR="00D73AF7" w:rsidRPr="00D73AF7">
              <w:rPr>
                <w:rFonts w:ascii="Times New Roman" w:eastAsia="Times New Roman" w:hAnsi="Times New Roman" w:cs="Times New Roman"/>
                <w:color w:val="000000"/>
                <w:kern w:val="0"/>
                <w:sz w:val="16"/>
                <w:szCs w:val="16"/>
                <w14:ligatures w14:val="none"/>
              </w:rPr>
              <w:t>0.19]</w:t>
            </w:r>
          </w:p>
        </w:tc>
        <w:tc>
          <w:tcPr>
            <w:tcW w:w="1530" w:type="dxa"/>
            <w:tcBorders>
              <w:top w:val="nil"/>
              <w:left w:val="nil"/>
              <w:bottom w:val="single" w:sz="4" w:space="0" w:color="auto"/>
              <w:right w:val="single" w:sz="4" w:space="0" w:color="auto"/>
            </w:tcBorders>
            <w:vAlign w:val="center"/>
            <w:hideMark/>
          </w:tcPr>
          <w:p w14:paraId="10B9DE2C"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86.26</w:t>
            </w:r>
          </w:p>
        </w:tc>
        <w:tc>
          <w:tcPr>
            <w:tcW w:w="810" w:type="dxa"/>
            <w:tcBorders>
              <w:top w:val="nil"/>
              <w:left w:val="nil"/>
              <w:bottom w:val="single" w:sz="4" w:space="0" w:color="auto"/>
              <w:right w:val="single" w:sz="4" w:space="0" w:color="auto"/>
            </w:tcBorders>
            <w:vAlign w:val="center"/>
            <w:hideMark/>
          </w:tcPr>
          <w:p w14:paraId="458CF309"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&lt;.001</w:t>
            </w:r>
          </w:p>
        </w:tc>
      </w:tr>
      <w:tr w:rsidR="00D73AF7" w:rsidRPr="00D73AF7" w14:paraId="337C695D" w14:textId="77777777" w:rsidTr="008628DE">
        <w:trPr>
          <w:trHeight w:val="320"/>
        </w:trPr>
        <w:tc>
          <w:tcPr>
            <w:tcW w:w="1697" w:type="dxa"/>
            <w:tcBorders>
              <w:top w:val="nil"/>
              <w:left w:val="single" w:sz="4" w:space="0" w:color="auto"/>
              <w:bottom w:val="single" w:sz="4" w:space="0" w:color="auto"/>
              <w:right w:val="single" w:sz="4" w:space="0" w:color="auto"/>
            </w:tcBorders>
            <w:vAlign w:val="center"/>
            <w:hideMark/>
          </w:tcPr>
          <w:p w14:paraId="0092F03B" w14:textId="77777777" w:rsidR="00D73AF7" w:rsidRPr="00D73AF7" w:rsidRDefault="00D73AF7" w:rsidP="00D73AF7">
            <w:pPr>
              <w:spacing w:after="0" w:line="240" w:lineRule="auto"/>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Turnover intentions</w:t>
            </w:r>
          </w:p>
        </w:tc>
        <w:tc>
          <w:tcPr>
            <w:tcW w:w="988" w:type="dxa"/>
            <w:tcBorders>
              <w:top w:val="nil"/>
              <w:left w:val="nil"/>
              <w:bottom w:val="single" w:sz="4" w:space="0" w:color="auto"/>
              <w:right w:val="single" w:sz="4" w:space="0" w:color="auto"/>
            </w:tcBorders>
            <w:vAlign w:val="center"/>
            <w:hideMark/>
          </w:tcPr>
          <w:p w14:paraId="2016B72A"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63</w:t>
            </w:r>
          </w:p>
        </w:tc>
        <w:tc>
          <w:tcPr>
            <w:tcW w:w="1610" w:type="dxa"/>
            <w:tcBorders>
              <w:top w:val="nil"/>
              <w:left w:val="nil"/>
              <w:bottom w:val="single" w:sz="4" w:space="0" w:color="auto"/>
              <w:right w:val="single" w:sz="4" w:space="0" w:color="auto"/>
            </w:tcBorders>
            <w:vAlign w:val="center"/>
            <w:hideMark/>
          </w:tcPr>
          <w:p w14:paraId="227D94C9"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0.36 [0.32, 0.41]</w:t>
            </w:r>
          </w:p>
        </w:tc>
        <w:tc>
          <w:tcPr>
            <w:tcW w:w="1280" w:type="dxa"/>
            <w:tcBorders>
              <w:top w:val="nil"/>
              <w:left w:val="nil"/>
              <w:bottom w:val="single" w:sz="4" w:space="0" w:color="auto"/>
              <w:right w:val="single" w:sz="4" w:space="0" w:color="auto"/>
            </w:tcBorders>
            <w:vAlign w:val="center"/>
            <w:hideMark/>
          </w:tcPr>
          <w:p w14:paraId="46C1AFC9"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40</w:t>
            </w:r>
          </w:p>
        </w:tc>
        <w:tc>
          <w:tcPr>
            <w:tcW w:w="1620" w:type="dxa"/>
            <w:tcBorders>
              <w:top w:val="nil"/>
              <w:left w:val="nil"/>
              <w:bottom w:val="single" w:sz="4" w:space="0" w:color="auto"/>
              <w:right w:val="single" w:sz="4" w:space="0" w:color="auto"/>
            </w:tcBorders>
            <w:vAlign w:val="center"/>
            <w:hideMark/>
          </w:tcPr>
          <w:p w14:paraId="0F817C2A"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0.34 [0.28, 0.40]</w:t>
            </w:r>
          </w:p>
        </w:tc>
        <w:tc>
          <w:tcPr>
            <w:tcW w:w="1530" w:type="dxa"/>
            <w:tcBorders>
              <w:top w:val="nil"/>
              <w:left w:val="nil"/>
              <w:bottom w:val="single" w:sz="4" w:space="0" w:color="auto"/>
              <w:right w:val="single" w:sz="4" w:space="0" w:color="auto"/>
            </w:tcBorders>
            <w:vAlign w:val="center"/>
            <w:hideMark/>
          </w:tcPr>
          <w:p w14:paraId="758513B9"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0.8</w:t>
            </w:r>
          </w:p>
        </w:tc>
        <w:tc>
          <w:tcPr>
            <w:tcW w:w="810" w:type="dxa"/>
            <w:tcBorders>
              <w:top w:val="nil"/>
              <w:left w:val="nil"/>
              <w:bottom w:val="single" w:sz="4" w:space="0" w:color="auto"/>
              <w:right w:val="single" w:sz="4" w:space="0" w:color="auto"/>
            </w:tcBorders>
            <w:vAlign w:val="center"/>
            <w:hideMark/>
          </w:tcPr>
          <w:p w14:paraId="0D529074" w14:textId="77777777" w:rsidR="00D73AF7" w:rsidRPr="00D73AF7" w:rsidRDefault="00D73AF7" w:rsidP="00D73AF7">
            <w:pPr>
              <w:spacing w:after="0" w:line="240" w:lineRule="auto"/>
              <w:jc w:val="center"/>
              <w:rPr>
                <w:rFonts w:ascii="Times New Roman" w:eastAsia="Times New Roman" w:hAnsi="Times New Roman" w:cs="Times New Roman"/>
                <w:color w:val="000000"/>
                <w:kern w:val="0"/>
                <w:sz w:val="16"/>
                <w:szCs w:val="16"/>
                <w14:ligatures w14:val="none"/>
              </w:rPr>
            </w:pPr>
            <w:r w:rsidRPr="00D73AF7">
              <w:rPr>
                <w:rFonts w:ascii="Times New Roman" w:eastAsia="Times New Roman" w:hAnsi="Times New Roman" w:cs="Times New Roman"/>
                <w:color w:val="000000"/>
                <w:kern w:val="0"/>
                <w:sz w:val="16"/>
                <w:szCs w:val="16"/>
                <w14:ligatures w14:val="none"/>
              </w:rPr>
              <w:t>0.372</w:t>
            </w:r>
          </w:p>
        </w:tc>
      </w:tr>
    </w:tbl>
    <w:p w14:paraId="20319395" w14:textId="77777777" w:rsidR="00D73AF7" w:rsidRDefault="00D73AF7" w:rsidP="00E876E7">
      <w:pPr>
        <w:spacing w:after="0" w:line="480" w:lineRule="auto"/>
        <w:rPr>
          <w:rFonts w:ascii="Times New Roman" w:hAnsi="Times New Roman" w:cs="Times New Roman"/>
        </w:rPr>
      </w:pPr>
    </w:p>
    <w:p w14:paraId="1A10154A" w14:textId="41D07F6F" w:rsidR="00232BAD" w:rsidRPr="00D73AF7" w:rsidRDefault="00232BAD" w:rsidP="00E876E7">
      <w:pPr>
        <w:spacing w:after="0" w:line="276" w:lineRule="auto"/>
        <w:rPr>
          <w:rFonts w:ascii="Times New Roman" w:hAnsi="Times New Roman" w:cs="Times New Roman"/>
          <w:b/>
          <w:bCs/>
        </w:rPr>
      </w:pPr>
      <w:r w:rsidRPr="00D73AF7">
        <w:rPr>
          <w:rFonts w:ascii="Times New Roman" w:hAnsi="Times New Roman" w:cs="Times New Roman"/>
          <w:b/>
          <w:bCs/>
        </w:rPr>
        <w:t>Table A</w:t>
      </w:r>
      <w:r>
        <w:rPr>
          <w:rFonts w:ascii="Times New Roman" w:hAnsi="Times New Roman" w:cs="Times New Roman"/>
          <w:b/>
          <w:bCs/>
        </w:rPr>
        <w:t>4</w:t>
      </w:r>
    </w:p>
    <w:p w14:paraId="22F27B71" w14:textId="40103B34" w:rsidR="00232BAD" w:rsidRPr="00232BAD" w:rsidRDefault="00D42A52" w:rsidP="00E876E7">
      <w:pPr>
        <w:spacing w:after="0" w:line="276" w:lineRule="auto"/>
        <w:rPr>
          <w:rFonts w:ascii="Times New Roman" w:hAnsi="Times New Roman" w:cs="Times New Roman"/>
          <w:i/>
          <w:iCs/>
        </w:rPr>
      </w:pPr>
      <w:r>
        <w:rPr>
          <w:rFonts w:ascii="Times New Roman" w:hAnsi="Times New Roman" w:cs="Times New Roman"/>
          <w:i/>
          <w:iCs/>
        </w:rPr>
        <w:t>I</w:t>
      </w:r>
      <w:r w:rsidR="00232BAD" w:rsidRPr="00232BAD">
        <w:rPr>
          <w:rFonts w:ascii="Times New Roman" w:hAnsi="Times New Roman" w:cs="Times New Roman"/>
          <w:i/>
          <w:iCs/>
        </w:rPr>
        <w:t xml:space="preserve">ndustry </w:t>
      </w:r>
      <w:r>
        <w:rPr>
          <w:rFonts w:ascii="Times New Roman" w:hAnsi="Times New Roman" w:cs="Times New Roman"/>
          <w:i/>
          <w:iCs/>
        </w:rPr>
        <w:t>M</w:t>
      </w:r>
      <w:r w:rsidR="00232BAD" w:rsidRPr="00232BAD">
        <w:rPr>
          <w:rFonts w:ascii="Times New Roman" w:hAnsi="Times New Roman" w:cs="Times New Roman"/>
          <w:i/>
          <w:iCs/>
        </w:rPr>
        <w:t xml:space="preserve">oderator </w:t>
      </w:r>
      <w:r>
        <w:rPr>
          <w:rFonts w:ascii="Times New Roman" w:hAnsi="Times New Roman" w:cs="Times New Roman"/>
          <w:i/>
          <w:iCs/>
        </w:rPr>
        <w:t>A</w:t>
      </w:r>
      <w:r w:rsidR="00232BAD" w:rsidRPr="00232BAD">
        <w:rPr>
          <w:rFonts w:ascii="Times New Roman" w:hAnsi="Times New Roman" w:cs="Times New Roman"/>
          <w:i/>
          <w:iCs/>
        </w:rPr>
        <w:t>nalyses (</w:t>
      </w:r>
      <w:r>
        <w:rPr>
          <w:rFonts w:ascii="Times New Roman" w:hAnsi="Times New Roman" w:cs="Times New Roman"/>
          <w:i/>
          <w:iCs/>
        </w:rPr>
        <w:t>I</w:t>
      </w:r>
      <w:r w:rsidR="00232BAD" w:rsidRPr="00232BAD">
        <w:rPr>
          <w:rFonts w:ascii="Times New Roman" w:hAnsi="Times New Roman" w:cs="Times New Roman"/>
          <w:i/>
          <w:iCs/>
        </w:rPr>
        <w:t xml:space="preserve">ndustry vs. </w:t>
      </w:r>
      <w:r>
        <w:rPr>
          <w:rFonts w:ascii="Times New Roman" w:hAnsi="Times New Roman" w:cs="Times New Roman"/>
          <w:i/>
          <w:iCs/>
        </w:rPr>
        <w:t>O</w:t>
      </w:r>
      <w:r w:rsidR="00232BAD" w:rsidRPr="00232BAD">
        <w:rPr>
          <w:rFonts w:ascii="Times New Roman" w:hAnsi="Times New Roman" w:cs="Times New Roman"/>
          <w:i/>
          <w:iCs/>
        </w:rPr>
        <w:t>ther)</w:t>
      </w:r>
    </w:p>
    <w:tbl>
      <w:tblPr>
        <w:tblW w:w="9535" w:type="dxa"/>
        <w:tblLook w:val="04A0" w:firstRow="1" w:lastRow="0" w:firstColumn="1" w:lastColumn="0" w:noHBand="0" w:noVBand="1"/>
      </w:tblPr>
      <w:tblGrid>
        <w:gridCol w:w="1075"/>
        <w:gridCol w:w="1170"/>
        <w:gridCol w:w="990"/>
        <w:gridCol w:w="1620"/>
        <w:gridCol w:w="810"/>
        <w:gridCol w:w="1530"/>
        <w:gridCol w:w="1530"/>
        <w:gridCol w:w="810"/>
      </w:tblGrid>
      <w:tr w:rsidR="00E63FCA" w:rsidRPr="00E63FCA" w14:paraId="0BF348AD" w14:textId="77777777" w:rsidTr="00297AA4">
        <w:trPr>
          <w:trHeight w:val="320"/>
        </w:trPr>
        <w:tc>
          <w:tcPr>
            <w:tcW w:w="1075" w:type="dxa"/>
            <w:tcBorders>
              <w:top w:val="single" w:sz="4" w:space="0" w:color="auto"/>
              <w:left w:val="single" w:sz="4" w:space="0" w:color="auto"/>
              <w:bottom w:val="single" w:sz="4" w:space="0" w:color="auto"/>
              <w:right w:val="single" w:sz="4" w:space="0" w:color="auto"/>
            </w:tcBorders>
            <w:noWrap/>
            <w:vAlign w:val="center"/>
            <w:hideMark/>
          </w:tcPr>
          <w:p w14:paraId="48B5AA4B" w14:textId="77777777" w:rsidR="00E63FCA" w:rsidRPr="00E63FCA" w:rsidRDefault="00E63FCA" w:rsidP="00E63FCA">
            <w:pPr>
              <w:spacing w:after="0" w:line="240" w:lineRule="auto"/>
              <w:rPr>
                <w:rFonts w:ascii="Times New Roman" w:eastAsia="Times New Roman" w:hAnsi="Times New Roman" w:cs="Times New Roman"/>
                <w:b/>
                <w:bCs/>
                <w:color w:val="000000"/>
                <w:kern w:val="0"/>
                <w:sz w:val="16"/>
                <w:szCs w:val="16"/>
                <w14:ligatures w14:val="none"/>
              </w:rPr>
            </w:pPr>
            <w:r w:rsidRPr="00E63FCA">
              <w:rPr>
                <w:rFonts w:ascii="Times New Roman" w:eastAsia="Times New Roman" w:hAnsi="Times New Roman" w:cs="Times New Roman"/>
                <w:b/>
                <w:bCs/>
                <w:color w:val="000000"/>
                <w:kern w:val="0"/>
                <w:sz w:val="16"/>
                <w:szCs w:val="16"/>
                <w14:ligatures w14:val="none"/>
              </w:rPr>
              <w:t>Outcome</w:t>
            </w:r>
          </w:p>
        </w:tc>
        <w:tc>
          <w:tcPr>
            <w:tcW w:w="1170" w:type="dxa"/>
            <w:tcBorders>
              <w:top w:val="single" w:sz="4" w:space="0" w:color="auto"/>
              <w:left w:val="nil"/>
              <w:bottom w:val="single" w:sz="4" w:space="0" w:color="auto"/>
              <w:right w:val="single" w:sz="4" w:space="0" w:color="auto"/>
            </w:tcBorders>
            <w:noWrap/>
            <w:vAlign w:val="center"/>
            <w:hideMark/>
          </w:tcPr>
          <w:p w14:paraId="7C52DA95" w14:textId="77777777" w:rsidR="00E63FCA" w:rsidRPr="00E63FCA" w:rsidRDefault="00E63FCA" w:rsidP="00E63FCA">
            <w:pPr>
              <w:spacing w:after="0" w:line="240" w:lineRule="auto"/>
              <w:jc w:val="center"/>
              <w:rPr>
                <w:rFonts w:ascii="Times New Roman" w:eastAsia="Times New Roman" w:hAnsi="Times New Roman" w:cs="Times New Roman"/>
                <w:b/>
                <w:bCs/>
                <w:color w:val="000000"/>
                <w:kern w:val="0"/>
                <w:sz w:val="16"/>
                <w:szCs w:val="16"/>
                <w14:ligatures w14:val="none"/>
              </w:rPr>
            </w:pPr>
            <w:r w:rsidRPr="00E63FCA">
              <w:rPr>
                <w:rFonts w:ascii="Times New Roman" w:eastAsia="Times New Roman" w:hAnsi="Times New Roman" w:cs="Times New Roman"/>
                <w:b/>
                <w:bCs/>
                <w:color w:val="000000"/>
                <w:kern w:val="0"/>
                <w:sz w:val="16"/>
                <w:szCs w:val="16"/>
                <w14:ligatures w14:val="none"/>
              </w:rPr>
              <w:t>Comparison</w:t>
            </w:r>
          </w:p>
        </w:tc>
        <w:tc>
          <w:tcPr>
            <w:tcW w:w="990" w:type="dxa"/>
            <w:tcBorders>
              <w:top w:val="single" w:sz="4" w:space="0" w:color="auto"/>
              <w:left w:val="nil"/>
              <w:bottom w:val="single" w:sz="4" w:space="0" w:color="auto"/>
              <w:right w:val="single" w:sz="4" w:space="0" w:color="auto"/>
            </w:tcBorders>
            <w:noWrap/>
            <w:vAlign w:val="center"/>
            <w:hideMark/>
          </w:tcPr>
          <w:p w14:paraId="11987015" w14:textId="77777777" w:rsidR="00E63FCA" w:rsidRPr="00E63FCA" w:rsidRDefault="00E63FCA" w:rsidP="00E63FCA">
            <w:pPr>
              <w:spacing w:after="0" w:line="240" w:lineRule="auto"/>
              <w:jc w:val="center"/>
              <w:rPr>
                <w:rFonts w:ascii="Times New Roman" w:eastAsia="Times New Roman" w:hAnsi="Times New Roman" w:cs="Times New Roman"/>
                <w:b/>
                <w:bCs/>
                <w:color w:val="000000"/>
                <w:kern w:val="0"/>
                <w:sz w:val="16"/>
                <w:szCs w:val="16"/>
                <w14:ligatures w14:val="none"/>
              </w:rPr>
            </w:pPr>
            <w:r w:rsidRPr="00E63FCA">
              <w:rPr>
                <w:rFonts w:ascii="Times New Roman" w:eastAsia="Times New Roman" w:hAnsi="Times New Roman" w:cs="Times New Roman"/>
                <w:b/>
                <w:bCs/>
                <w:color w:val="000000"/>
                <w:kern w:val="0"/>
                <w:sz w:val="16"/>
                <w:szCs w:val="16"/>
                <w14:ligatures w14:val="none"/>
              </w:rPr>
              <w:t xml:space="preserve">Industry </w:t>
            </w:r>
            <w:r w:rsidRPr="00E63FCA">
              <w:rPr>
                <w:rFonts w:ascii="Times New Roman" w:eastAsia="Times New Roman" w:hAnsi="Times New Roman" w:cs="Times New Roman"/>
                <w:b/>
                <w:bCs/>
                <w:i/>
                <w:iCs/>
                <w:color w:val="000000"/>
                <w:kern w:val="0"/>
                <w:sz w:val="16"/>
                <w:szCs w:val="16"/>
                <w14:ligatures w14:val="none"/>
              </w:rPr>
              <w:t>k</w:t>
            </w:r>
          </w:p>
        </w:tc>
        <w:tc>
          <w:tcPr>
            <w:tcW w:w="1620" w:type="dxa"/>
            <w:tcBorders>
              <w:top w:val="single" w:sz="4" w:space="0" w:color="auto"/>
              <w:left w:val="nil"/>
              <w:bottom w:val="single" w:sz="4" w:space="0" w:color="auto"/>
              <w:right w:val="single" w:sz="4" w:space="0" w:color="auto"/>
            </w:tcBorders>
            <w:noWrap/>
            <w:vAlign w:val="center"/>
            <w:hideMark/>
          </w:tcPr>
          <w:p w14:paraId="201082F6" w14:textId="77777777" w:rsidR="00E63FCA" w:rsidRPr="00E63FCA" w:rsidRDefault="00E63FCA" w:rsidP="00E63FCA">
            <w:pPr>
              <w:spacing w:after="0" w:line="240" w:lineRule="auto"/>
              <w:jc w:val="center"/>
              <w:rPr>
                <w:rFonts w:ascii="Times New Roman" w:eastAsia="Times New Roman" w:hAnsi="Times New Roman" w:cs="Times New Roman"/>
                <w:b/>
                <w:bCs/>
                <w:color w:val="000000"/>
                <w:kern w:val="0"/>
                <w:sz w:val="16"/>
                <w:szCs w:val="16"/>
                <w14:ligatures w14:val="none"/>
              </w:rPr>
            </w:pPr>
            <w:r w:rsidRPr="00E63FCA">
              <w:rPr>
                <w:rFonts w:ascii="Times New Roman" w:eastAsia="Times New Roman" w:hAnsi="Times New Roman" w:cs="Times New Roman"/>
                <w:b/>
                <w:bCs/>
                <w:color w:val="000000"/>
                <w:kern w:val="0"/>
                <w:sz w:val="16"/>
                <w:szCs w:val="16"/>
                <w14:ligatures w14:val="none"/>
              </w:rPr>
              <w:t xml:space="preserve">Industry </w:t>
            </w:r>
            <w:r w:rsidRPr="00E63FCA">
              <w:rPr>
                <w:rFonts w:ascii="Times New Roman" w:eastAsia="Times New Roman" w:hAnsi="Times New Roman" w:cs="Times New Roman"/>
                <w:b/>
                <w:bCs/>
                <w:i/>
                <w:iCs/>
                <w:color w:val="000000"/>
                <w:kern w:val="0"/>
                <w:sz w:val="16"/>
                <w:szCs w:val="16"/>
                <w14:ligatures w14:val="none"/>
              </w:rPr>
              <w:t>r</w:t>
            </w:r>
          </w:p>
        </w:tc>
        <w:tc>
          <w:tcPr>
            <w:tcW w:w="810" w:type="dxa"/>
            <w:tcBorders>
              <w:top w:val="single" w:sz="4" w:space="0" w:color="auto"/>
              <w:left w:val="nil"/>
              <w:bottom w:val="single" w:sz="4" w:space="0" w:color="auto"/>
              <w:right w:val="single" w:sz="4" w:space="0" w:color="auto"/>
            </w:tcBorders>
            <w:noWrap/>
            <w:vAlign w:val="center"/>
            <w:hideMark/>
          </w:tcPr>
          <w:p w14:paraId="347CED16" w14:textId="77777777" w:rsidR="00E63FCA" w:rsidRPr="00E63FCA" w:rsidRDefault="00E63FCA" w:rsidP="00E63FCA">
            <w:pPr>
              <w:spacing w:after="0" w:line="240" w:lineRule="auto"/>
              <w:jc w:val="center"/>
              <w:rPr>
                <w:rFonts w:ascii="Times New Roman" w:eastAsia="Times New Roman" w:hAnsi="Times New Roman" w:cs="Times New Roman"/>
                <w:b/>
                <w:bCs/>
                <w:color w:val="000000"/>
                <w:kern w:val="0"/>
                <w:sz w:val="16"/>
                <w:szCs w:val="16"/>
                <w14:ligatures w14:val="none"/>
              </w:rPr>
            </w:pPr>
            <w:proofErr w:type="gramStart"/>
            <w:r w:rsidRPr="00E63FCA">
              <w:rPr>
                <w:rFonts w:ascii="Times New Roman" w:eastAsia="Times New Roman" w:hAnsi="Times New Roman" w:cs="Times New Roman"/>
                <w:b/>
                <w:bCs/>
                <w:color w:val="000000"/>
                <w:kern w:val="0"/>
                <w:sz w:val="16"/>
                <w:szCs w:val="16"/>
                <w14:ligatures w14:val="none"/>
              </w:rPr>
              <w:t>Other</w:t>
            </w:r>
            <w:proofErr w:type="gramEnd"/>
            <w:r w:rsidRPr="00E63FCA">
              <w:rPr>
                <w:rFonts w:ascii="Times New Roman" w:eastAsia="Times New Roman" w:hAnsi="Times New Roman" w:cs="Times New Roman"/>
                <w:b/>
                <w:bCs/>
                <w:color w:val="000000"/>
                <w:kern w:val="0"/>
                <w:sz w:val="16"/>
                <w:szCs w:val="16"/>
                <w14:ligatures w14:val="none"/>
              </w:rPr>
              <w:t xml:space="preserve"> </w:t>
            </w:r>
            <w:r w:rsidRPr="00E63FCA">
              <w:rPr>
                <w:rFonts w:ascii="Times New Roman" w:eastAsia="Times New Roman" w:hAnsi="Times New Roman" w:cs="Times New Roman"/>
                <w:b/>
                <w:bCs/>
                <w:i/>
                <w:iCs/>
                <w:color w:val="000000"/>
                <w:kern w:val="0"/>
                <w:sz w:val="16"/>
                <w:szCs w:val="16"/>
                <w14:ligatures w14:val="none"/>
              </w:rPr>
              <w:t>k</w:t>
            </w:r>
          </w:p>
        </w:tc>
        <w:tc>
          <w:tcPr>
            <w:tcW w:w="1530" w:type="dxa"/>
            <w:tcBorders>
              <w:top w:val="single" w:sz="4" w:space="0" w:color="auto"/>
              <w:left w:val="nil"/>
              <w:bottom w:val="single" w:sz="4" w:space="0" w:color="auto"/>
              <w:right w:val="single" w:sz="4" w:space="0" w:color="auto"/>
            </w:tcBorders>
            <w:noWrap/>
            <w:vAlign w:val="center"/>
            <w:hideMark/>
          </w:tcPr>
          <w:p w14:paraId="37A0370A" w14:textId="77777777" w:rsidR="00E63FCA" w:rsidRPr="00E63FCA" w:rsidRDefault="00E63FCA" w:rsidP="00E63FCA">
            <w:pPr>
              <w:spacing w:after="0" w:line="240" w:lineRule="auto"/>
              <w:jc w:val="center"/>
              <w:rPr>
                <w:rFonts w:ascii="Times New Roman" w:eastAsia="Times New Roman" w:hAnsi="Times New Roman" w:cs="Times New Roman"/>
                <w:b/>
                <w:bCs/>
                <w:color w:val="000000"/>
                <w:kern w:val="0"/>
                <w:sz w:val="16"/>
                <w:szCs w:val="16"/>
                <w14:ligatures w14:val="none"/>
              </w:rPr>
            </w:pPr>
            <w:proofErr w:type="gramStart"/>
            <w:r w:rsidRPr="00E63FCA">
              <w:rPr>
                <w:rFonts w:ascii="Times New Roman" w:eastAsia="Times New Roman" w:hAnsi="Times New Roman" w:cs="Times New Roman"/>
                <w:b/>
                <w:bCs/>
                <w:color w:val="000000"/>
                <w:kern w:val="0"/>
                <w:sz w:val="16"/>
                <w:szCs w:val="16"/>
                <w14:ligatures w14:val="none"/>
              </w:rPr>
              <w:t>Other</w:t>
            </w:r>
            <w:proofErr w:type="gramEnd"/>
            <w:r w:rsidRPr="00E63FCA">
              <w:rPr>
                <w:rFonts w:ascii="Times New Roman" w:eastAsia="Times New Roman" w:hAnsi="Times New Roman" w:cs="Times New Roman"/>
                <w:b/>
                <w:bCs/>
                <w:color w:val="000000"/>
                <w:kern w:val="0"/>
                <w:sz w:val="16"/>
                <w:szCs w:val="16"/>
                <w14:ligatures w14:val="none"/>
              </w:rPr>
              <w:t xml:space="preserve"> </w:t>
            </w:r>
            <w:r w:rsidRPr="00E63FCA">
              <w:rPr>
                <w:rFonts w:ascii="Times New Roman" w:eastAsia="Times New Roman" w:hAnsi="Times New Roman" w:cs="Times New Roman"/>
                <w:b/>
                <w:bCs/>
                <w:i/>
                <w:iCs/>
                <w:color w:val="000000"/>
                <w:kern w:val="0"/>
                <w:sz w:val="16"/>
                <w:szCs w:val="16"/>
                <w14:ligatures w14:val="none"/>
              </w:rPr>
              <w:t>r</w:t>
            </w:r>
          </w:p>
        </w:tc>
        <w:tc>
          <w:tcPr>
            <w:tcW w:w="1530" w:type="dxa"/>
            <w:tcBorders>
              <w:top w:val="single" w:sz="4" w:space="0" w:color="auto"/>
              <w:left w:val="nil"/>
              <w:bottom w:val="single" w:sz="4" w:space="0" w:color="auto"/>
              <w:right w:val="single" w:sz="4" w:space="0" w:color="auto"/>
            </w:tcBorders>
            <w:noWrap/>
            <w:vAlign w:val="center"/>
            <w:hideMark/>
          </w:tcPr>
          <w:p w14:paraId="186C5081" w14:textId="77777777" w:rsidR="00E63FCA" w:rsidRPr="00E63FCA" w:rsidRDefault="00E63FCA" w:rsidP="00E63FCA">
            <w:pPr>
              <w:spacing w:after="0" w:line="240" w:lineRule="auto"/>
              <w:jc w:val="center"/>
              <w:rPr>
                <w:rFonts w:ascii="Times New Roman" w:eastAsia="Times New Roman" w:hAnsi="Times New Roman" w:cs="Times New Roman"/>
                <w:b/>
                <w:bCs/>
                <w:color w:val="000000"/>
                <w:kern w:val="0"/>
                <w:sz w:val="16"/>
                <w:szCs w:val="16"/>
                <w14:ligatures w14:val="none"/>
              </w:rPr>
            </w:pPr>
            <w:proofErr w:type="spellStart"/>
            <w:r w:rsidRPr="00E63FCA">
              <w:rPr>
                <w:rFonts w:ascii="Times New Roman" w:eastAsia="Times New Roman" w:hAnsi="Times New Roman" w:cs="Times New Roman"/>
                <w:b/>
                <w:bCs/>
                <w:color w:val="000000"/>
                <w:kern w:val="0"/>
                <w:sz w:val="16"/>
                <w:szCs w:val="16"/>
                <w14:ligatures w14:val="none"/>
              </w:rPr>
              <w:t>Q_between</w:t>
            </w:r>
            <w:proofErr w:type="spellEnd"/>
            <w:r w:rsidRPr="00E63FCA">
              <w:rPr>
                <w:rFonts w:ascii="Times New Roman" w:eastAsia="Times New Roman" w:hAnsi="Times New Roman" w:cs="Times New Roman"/>
                <w:b/>
                <w:bCs/>
                <w:color w:val="000000"/>
                <w:kern w:val="0"/>
                <w:sz w:val="16"/>
                <w:szCs w:val="16"/>
                <w14:ligatures w14:val="none"/>
              </w:rPr>
              <w:t xml:space="preserve"> (</w:t>
            </w:r>
            <w:proofErr w:type="spellStart"/>
            <w:r w:rsidRPr="00E63FCA">
              <w:rPr>
                <w:rFonts w:ascii="Times New Roman" w:eastAsia="Times New Roman" w:hAnsi="Times New Roman" w:cs="Times New Roman"/>
                <w:b/>
                <w:bCs/>
                <w:color w:val="000000"/>
                <w:kern w:val="0"/>
                <w:sz w:val="16"/>
                <w:szCs w:val="16"/>
                <w14:ligatures w14:val="none"/>
              </w:rPr>
              <w:t>df</w:t>
            </w:r>
            <w:proofErr w:type="spellEnd"/>
            <w:r w:rsidRPr="00E63FCA">
              <w:rPr>
                <w:rFonts w:ascii="Times New Roman" w:eastAsia="Times New Roman" w:hAnsi="Times New Roman" w:cs="Times New Roman"/>
                <w:b/>
                <w:bCs/>
                <w:color w:val="000000"/>
                <w:kern w:val="0"/>
                <w:sz w:val="16"/>
                <w:szCs w:val="16"/>
                <w14:ligatures w14:val="none"/>
              </w:rPr>
              <w:t>=1)</w:t>
            </w:r>
          </w:p>
        </w:tc>
        <w:tc>
          <w:tcPr>
            <w:tcW w:w="810" w:type="dxa"/>
            <w:tcBorders>
              <w:top w:val="single" w:sz="4" w:space="0" w:color="auto"/>
              <w:left w:val="nil"/>
              <w:bottom w:val="single" w:sz="4" w:space="0" w:color="auto"/>
              <w:right w:val="single" w:sz="4" w:space="0" w:color="auto"/>
            </w:tcBorders>
            <w:noWrap/>
            <w:vAlign w:val="center"/>
            <w:hideMark/>
          </w:tcPr>
          <w:p w14:paraId="0E591E7D" w14:textId="77777777" w:rsidR="00E63FCA" w:rsidRPr="00E63FCA" w:rsidRDefault="00E63FCA" w:rsidP="00E63FCA">
            <w:pPr>
              <w:spacing w:after="0" w:line="240" w:lineRule="auto"/>
              <w:jc w:val="center"/>
              <w:rPr>
                <w:rFonts w:ascii="Times New Roman" w:eastAsia="Times New Roman" w:hAnsi="Times New Roman" w:cs="Times New Roman"/>
                <w:b/>
                <w:bCs/>
                <w:i/>
                <w:iCs/>
                <w:color w:val="000000"/>
                <w:kern w:val="0"/>
                <w:sz w:val="16"/>
                <w:szCs w:val="16"/>
                <w14:ligatures w14:val="none"/>
              </w:rPr>
            </w:pPr>
            <w:r w:rsidRPr="00E63FCA">
              <w:rPr>
                <w:rFonts w:ascii="Times New Roman" w:eastAsia="Times New Roman" w:hAnsi="Times New Roman" w:cs="Times New Roman"/>
                <w:b/>
                <w:bCs/>
                <w:i/>
                <w:iCs/>
                <w:color w:val="000000"/>
                <w:kern w:val="0"/>
                <w:sz w:val="16"/>
                <w:szCs w:val="16"/>
                <w14:ligatures w14:val="none"/>
              </w:rPr>
              <w:t>p</w:t>
            </w:r>
          </w:p>
        </w:tc>
      </w:tr>
      <w:tr w:rsidR="00E63FCA" w:rsidRPr="00E63FCA" w14:paraId="4CC9A101" w14:textId="77777777" w:rsidTr="00297AA4">
        <w:trPr>
          <w:trHeight w:val="320"/>
        </w:trPr>
        <w:tc>
          <w:tcPr>
            <w:tcW w:w="1075" w:type="dxa"/>
            <w:tcBorders>
              <w:top w:val="nil"/>
              <w:left w:val="single" w:sz="4" w:space="0" w:color="auto"/>
              <w:bottom w:val="single" w:sz="4" w:space="0" w:color="auto"/>
              <w:right w:val="single" w:sz="4" w:space="0" w:color="auto"/>
            </w:tcBorders>
            <w:noWrap/>
            <w:vAlign w:val="center"/>
            <w:hideMark/>
          </w:tcPr>
          <w:p w14:paraId="0F37CF38" w14:textId="77777777" w:rsidR="00E63FCA" w:rsidRPr="00E63FCA" w:rsidRDefault="00E63FCA" w:rsidP="00E63FCA">
            <w:pPr>
              <w:spacing w:after="0" w:line="240" w:lineRule="auto"/>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Job satisfaction</w:t>
            </w:r>
          </w:p>
        </w:tc>
        <w:tc>
          <w:tcPr>
            <w:tcW w:w="1170" w:type="dxa"/>
            <w:tcBorders>
              <w:top w:val="nil"/>
              <w:left w:val="nil"/>
              <w:bottom w:val="single" w:sz="4" w:space="0" w:color="auto"/>
              <w:right w:val="single" w:sz="4" w:space="0" w:color="auto"/>
            </w:tcBorders>
            <w:noWrap/>
            <w:vAlign w:val="center"/>
            <w:hideMark/>
          </w:tcPr>
          <w:p w14:paraId="6B155DED"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Healthcare vs Other</w:t>
            </w:r>
          </w:p>
        </w:tc>
        <w:tc>
          <w:tcPr>
            <w:tcW w:w="990" w:type="dxa"/>
            <w:tcBorders>
              <w:top w:val="nil"/>
              <w:left w:val="nil"/>
              <w:bottom w:val="single" w:sz="4" w:space="0" w:color="auto"/>
              <w:right w:val="single" w:sz="4" w:space="0" w:color="auto"/>
            </w:tcBorders>
            <w:noWrap/>
            <w:vAlign w:val="center"/>
            <w:hideMark/>
          </w:tcPr>
          <w:p w14:paraId="2DC12AFC"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14</w:t>
            </w:r>
          </w:p>
        </w:tc>
        <w:tc>
          <w:tcPr>
            <w:tcW w:w="1620" w:type="dxa"/>
            <w:tcBorders>
              <w:top w:val="nil"/>
              <w:left w:val="nil"/>
              <w:bottom w:val="single" w:sz="4" w:space="0" w:color="auto"/>
              <w:right w:val="single" w:sz="4" w:space="0" w:color="auto"/>
            </w:tcBorders>
            <w:noWrap/>
            <w:vAlign w:val="center"/>
            <w:hideMark/>
          </w:tcPr>
          <w:p w14:paraId="669ACFF3" w14:textId="35255E94" w:rsidR="00E63FCA" w:rsidRPr="00E63FCA" w:rsidRDefault="00AC4893" w:rsidP="00E63FCA">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0.30 [</w:t>
            </w: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 xml:space="preserve">0.45, </w:t>
            </w: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0.15]</w:t>
            </w:r>
          </w:p>
        </w:tc>
        <w:tc>
          <w:tcPr>
            <w:tcW w:w="810" w:type="dxa"/>
            <w:tcBorders>
              <w:top w:val="nil"/>
              <w:left w:val="nil"/>
              <w:bottom w:val="single" w:sz="4" w:space="0" w:color="auto"/>
              <w:right w:val="single" w:sz="4" w:space="0" w:color="auto"/>
            </w:tcBorders>
            <w:noWrap/>
            <w:vAlign w:val="center"/>
            <w:hideMark/>
          </w:tcPr>
          <w:p w14:paraId="5C288547"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51</w:t>
            </w:r>
          </w:p>
        </w:tc>
        <w:tc>
          <w:tcPr>
            <w:tcW w:w="1530" w:type="dxa"/>
            <w:tcBorders>
              <w:top w:val="nil"/>
              <w:left w:val="nil"/>
              <w:bottom w:val="single" w:sz="4" w:space="0" w:color="auto"/>
              <w:right w:val="single" w:sz="4" w:space="0" w:color="auto"/>
            </w:tcBorders>
            <w:noWrap/>
            <w:vAlign w:val="center"/>
            <w:hideMark/>
          </w:tcPr>
          <w:p w14:paraId="198DD321" w14:textId="03888E25" w:rsidR="00E63FCA" w:rsidRPr="00E63FCA" w:rsidRDefault="00AC4893" w:rsidP="00E63FCA">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0.47 [</w:t>
            </w: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 xml:space="preserve">0.51, </w:t>
            </w: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0.42]</w:t>
            </w:r>
          </w:p>
        </w:tc>
        <w:tc>
          <w:tcPr>
            <w:tcW w:w="1530" w:type="dxa"/>
            <w:tcBorders>
              <w:top w:val="nil"/>
              <w:left w:val="nil"/>
              <w:bottom w:val="single" w:sz="4" w:space="0" w:color="auto"/>
              <w:right w:val="single" w:sz="4" w:space="0" w:color="auto"/>
            </w:tcBorders>
            <w:noWrap/>
            <w:vAlign w:val="center"/>
            <w:hideMark/>
          </w:tcPr>
          <w:p w14:paraId="70E966C3"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88.98</w:t>
            </w:r>
          </w:p>
        </w:tc>
        <w:tc>
          <w:tcPr>
            <w:tcW w:w="810" w:type="dxa"/>
            <w:tcBorders>
              <w:top w:val="nil"/>
              <w:left w:val="nil"/>
              <w:bottom w:val="single" w:sz="4" w:space="0" w:color="auto"/>
              <w:right w:val="single" w:sz="4" w:space="0" w:color="auto"/>
            </w:tcBorders>
            <w:noWrap/>
            <w:vAlign w:val="center"/>
            <w:hideMark/>
          </w:tcPr>
          <w:p w14:paraId="45183582"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&lt;.001</w:t>
            </w:r>
          </w:p>
        </w:tc>
      </w:tr>
      <w:tr w:rsidR="00E63FCA" w:rsidRPr="00E63FCA" w14:paraId="1491108B" w14:textId="77777777" w:rsidTr="00297AA4">
        <w:trPr>
          <w:trHeight w:val="320"/>
        </w:trPr>
        <w:tc>
          <w:tcPr>
            <w:tcW w:w="1075" w:type="dxa"/>
            <w:tcBorders>
              <w:top w:val="nil"/>
              <w:left w:val="single" w:sz="4" w:space="0" w:color="auto"/>
              <w:bottom w:val="single" w:sz="4" w:space="0" w:color="auto"/>
              <w:right w:val="single" w:sz="4" w:space="0" w:color="auto"/>
            </w:tcBorders>
            <w:noWrap/>
            <w:vAlign w:val="center"/>
            <w:hideMark/>
          </w:tcPr>
          <w:p w14:paraId="6E3288F7" w14:textId="77777777" w:rsidR="00E63FCA" w:rsidRPr="00E63FCA" w:rsidRDefault="00E63FCA" w:rsidP="00E63FCA">
            <w:pPr>
              <w:spacing w:after="0" w:line="240" w:lineRule="auto"/>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Affective commitment</w:t>
            </w:r>
          </w:p>
        </w:tc>
        <w:tc>
          <w:tcPr>
            <w:tcW w:w="1170" w:type="dxa"/>
            <w:tcBorders>
              <w:top w:val="nil"/>
              <w:left w:val="nil"/>
              <w:bottom w:val="single" w:sz="4" w:space="0" w:color="auto"/>
              <w:right w:val="single" w:sz="4" w:space="0" w:color="auto"/>
            </w:tcBorders>
            <w:noWrap/>
            <w:vAlign w:val="center"/>
            <w:hideMark/>
          </w:tcPr>
          <w:p w14:paraId="23BD5143"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Healthcare vs Other</w:t>
            </w:r>
          </w:p>
        </w:tc>
        <w:tc>
          <w:tcPr>
            <w:tcW w:w="990" w:type="dxa"/>
            <w:tcBorders>
              <w:top w:val="nil"/>
              <w:left w:val="nil"/>
              <w:bottom w:val="single" w:sz="4" w:space="0" w:color="auto"/>
              <w:right w:val="single" w:sz="4" w:space="0" w:color="auto"/>
            </w:tcBorders>
            <w:noWrap/>
            <w:vAlign w:val="center"/>
            <w:hideMark/>
          </w:tcPr>
          <w:p w14:paraId="30E32F9D"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14</w:t>
            </w:r>
          </w:p>
        </w:tc>
        <w:tc>
          <w:tcPr>
            <w:tcW w:w="1620" w:type="dxa"/>
            <w:tcBorders>
              <w:top w:val="nil"/>
              <w:left w:val="nil"/>
              <w:bottom w:val="single" w:sz="4" w:space="0" w:color="auto"/>
              <w:right w:val="single" w:sz="4" w:space="0" w:color="auto"/>
            </w:tcBorders>
            <w:noWrap/>
            <w:vAlign w:val="center"/>
            <w:hideMark/>
          </w:tcPr>
          <w:p w14:paraId="16A65D53" w14:textId="6AD07880" w:rsidR="00E63FCA" w:rsidRPr="00E63FCA" w:rsidRDefault="00AC4893" w:rsidP="00E63FCA">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0.41 [</w:t>
            </w: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 xml:space="preserve">0.48, </w:t>
            </w: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0.34]</w:t>
            </w:r>
          </w:p>
        </w:tc>
        <w:tc>
          <w:tcPr>
            <w:tcW w:w="810" w:type="dxa"/>
            <w:tcBorders>
              <w:top w:val="nil"/>
              <w:left w:val="nil"/>
              <w:bottom w:val="single" w:sz="4" w:space="0" w:color="auto"/>
              <w:right w:val="single" w:sz="4" w:space="0" w:color="auto"/>
            </w:tcBorders>
            <w:noWrap/>
            <w:vAlign w:val="center"/>
            <w:hideMark/>
          </w:tcPr>
          <w:p w14:paraId="0756F0FA"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60</w:t>
            </w:r>
          </w:p>
        </w:tc>
        <w:tc>
          <w:tcPr>
            <w:tcW w:w="1530" w:type="dxa"/>
            <w:tcBorders>
              <w:top w:val="nil"/>
              <w:left w:val="nil"/>
              <w:bottom w:val="single" w:sz="4" w:space="0" w:color="auto"/>
              <w:right w:val="single" w:sz="4" w:space="0" w:color="auto"/>
            </w:tcBorders>
            <w:noWrap/>
            <w:vAlign w:val="center"/>
            <w:hideMark/>
          </w:tcPr>
          <w:p w14:paraId="2D6766A9" w14:textId="78D58BFC" w:rsidR="00E63FCA" w:rsidRPr="00E63FCA" w:rsidRDefault="00AC4893" w:rsidP="00E63FCA">
            <w:pPr>
              <w:spacing w:after="0" w:line="240" w:lineRule="auto"/>
              <w:jc w:val="center"/>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0.43 [</w:t>
            </w: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 xml:space="preserve">0.47, </w:t>
            </w:r>
            <w:r>
              <w:rPr>
                <w:rFonts w:ascii="Times New Roman" w:eastAsia="Times New Roman" w:hAnsi="Times New Roman" w:cs="Times New Roman"/>
                <w:color w:val="000000"/>
                <w:kern w:val="0"/>
                <w:sz w:val="16"/>
                <w:szCs w:val="16"/>
                <w14:ligatures w14:val="none"/>
              </w:rPr>
              <w:t>-</w:t>
            </w:r>
            <w:r w:rsidR="00E63FCA" w:rsidRPr="00E63FCA">
              <w:rPr>
                <w:rFonts w:ascii="Times New Roman" w:eastAsia="Times New Roman" w:hAnsi="Times New Roman" w:cs="Times New Roman"/>
                <w:color w:val="000000"/>
                <w:kern w:val="0"/>
                <w:sz w:val="16"/>
                <w:szCs w:val="16"/>
                <w14:ligatures w14:val="none"/>
              </w:rPr>
              <w:t>0.39]</w:t>
            </w:r>
          </w:p>
        </w:tc>
        <w:tc>
          <w:tcPr>
            <w:tcW w:w="1530" w:type="dxa"/>
            <w:tcBorders>
              <w:top w:val="nil"/>
              <w:left w:val="nil"/>
              <w:bottom w:val="single" w:sz="4" w:space="0" w:color="auto"/>
              <w:right w:val="single" w:sz="4" w:space="0" w:color="auto"/>
            </w:tcBorders>
            <w:noWrap/>
            <w:vAlign w:val="center"/>
            <w:hideMark/>
          </w:tcPr>
          <w:p w14:paraId="72DA31F1"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7</w:t>
            </w:r>
          </w:p>
        </w:tc>
        <w:tc>
          <w:tcPr>
            <w:tcW w:w="810" w:type="dxa"/>
            <w:tcBorders>
              <w:top w:val="nil"/>
              <w:left w:val="nil"/>
              <w:bottom w:val="single" w:sz="4" w:space="0" w:color="auto"/>
              <w:right w:val="single" w:sz="4" w:space="0" w:color="auto"/>
            </w:tcBorders>
            <w:noWrap/>
            <w:vAlign w:val="center"/>
            <w:hideMark/>
          </w:tcPr>
          <w:p w14:paraId="37BACE82"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0.008</w:t>
            </w:r>
          </w:p>
        </w:tc>
      </w:tr>
      <w:tr w:rsidR="00E63FCA" w:rsidRPr="00E63FCA" w14:paraId="32631D93" w14:textId="77777777" w:rsidTr="00297AA4">
        <w:trPr>
          <w:trHeight w:val="320"/>
        </w:trPr>
        <w:tc>
          <w:tcPr>
            <w:tcW w:w="1075" w:type="dxa"/>
            <w:tcBorders>
              <w:top w:val="nil"/>
              <w:left w:val="single" w:sz="4" w:space="0" w:color="auto"/>
              <w:bottom w:val="single" w:sz="4" w:space="0" w:color="auto"/>
              <w:right w:val="single" w:sz="4" w:space="0" w:color="auto"/>
            </w:tcBorders>
            <w:noWrap/>
            <w:vAlign w:val="center"/>
            <w:hideMark/>
          </w:tcPr>
          <w:p w14:paraId="1C346AA2" w14:textId="77777777" w:rsidR="00E63FCA" w:rsidRPr="00E63FCA" w:rsidRDefault="00E63FCA" w:rsidP="00E63FCA">
            <w:pPr>
              <w:spacing w:after="0" w:line="240" w:lineRule="auto"/>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Turnover intentions</w:t>
            </w:r>
          </w:p>
        </w:tc>
        <w:tc>
          <w:tcPr>
            <w:tcW w:w="1170" w:type="dxa"/>
            <w:tcBorders>
              <w:top w:val="nil"/>
              <w:left w:val="nil"/>
              <w:bottom w:val="single" w:sz="4" w:space="0" w:color="auto"/>
              <w:right w:val="single" w:sz="4" w:space="0" w:color="auto"/>
            </w:tcBorders>
            <w:noWrap/>
            <w:vAlign w:val="center"/>
            <w:hideMark/>
          </w:tcPr>
          <w:p w14:paraId="21EB7CEE"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University vs Other</w:t>
            </w:r>
          </w:p>
        </w:tc>
        <w:tc>
          <w:tcPr>
            <w:tcW w:w="990" w:type="dxa"/>
            <w:tcBorders>
              <w:top w:val="nil"/>
              <w:left w:val="nil"/>
              <w:bottom w:val="single" w:sz="4" w:space="0" w:color="auto"/>
              <w:right w:val="single" w:sz="4" w:space="0" w:color="auto"/>
            </w:tcBorders>
            <w:noWrap/>
            <w:vAlign w:val="center"/>
            <w:hideMark/>
          </w:tcPr>
          <w:p w14:paraId="62247327"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10</w:t>
            </w:r>
          </w:p>
        </w:tc>
        <w:tc>
          <w:tcPr>
            <w:tcW w:w="1620" w:type="dxa"/>
            <w:tcBorders>
              <w:top w:val="nil"/>
              <w:left w:val="nil"/>
              <w:bottom w:val="single" w:sz="4" w:space="0" w:color="auto"/>
              <w:right w:val="single" w:sz="4" w:space="0" w:color="auto"/>
            </w:tcBorders>
            <w:noWrap/>
            <w:vAlign w:val="center"/>
            <w:hideMark/>
          </w:tcPr>
          <w:p w14:paraId="2B627DF4"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0.38 [0.24, 0.51]</w:t>
            </w:r>
          </w:p>
        </w:tc>
        <w:tc>
          <w:tcPr>
            <w:tcW w:w="810" w:type="dxa"/>
            <w:tcBorders>
              <w:top w:val="nil"/>
              <w:left w:val="nil"/>
              <w:bottom w:val="single" w:sz="4" w:space="0" w:color="auto"/>
              <w:right w:val="single" w:sz="4" w:space="0" w:color="auto"/>
            </w:tcBorders>
            <w:noWrap/>
            <w:vAlign w:val="center"/>
            <w:hideMark/>
          </w:tcPr>
          <w:p w14:paraId="7C86CADC"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54</w:t>
            </w:r>
          </w:p>
        </w:tc>
        <w:tc>
          <w:tcPr>
            <w:tcW w:w="1530" w:type="dxa"/>
            <w:tcBorders>
              <w:top w:val="nil"/>
              <w:left w:val="nil"/>
              <w:bottom w:val="single" w:sz="4" w:space="0" w:color="auto"/>
              <w:right w:val="single" w:sz="4" w:space="0" w:color="auto"/>
            </w:tcBorders>
            <w:noWrap/>
            <w:vAlign w:val="center"/>
            <w:hideMark/>
          </w:tcPr>
          <w:p w14:paraId="5A21563A"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0.33 [0.27, 0.38]</w:t>
            </w:r>
          </w:p>
        </w:tc>
        <w:tc>
          <w:tcPr>
            <w:tcW w:w="1530" w:type="dxa"/>
            <w:tcBorders>
              <w:top w:val="nil"/>
              <w:left w:val="nil"/>
              <w:bottom w:val="single" w:sz="4" w:space="0" w:color="auto"/>
              <w:right w:val="single" w:sz="4" w:space="0" w:color="auto"/>
            </w:tcBorders>
            <w:noWrap/>
            <w:vAlign w:val="center"/>
            <w:hideMark/>
          </w:tcPr>
          <w:p w14:paraId="4BF5D619"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11.65</w:t>
            </w:r>
          </w:p>
        </w:tc>
        <w:tc>
          <w:tcPr>
            <w:tcW w:w="810" w:type="dxa"/>
            <w:tcBorders>
              <w:top w:val="nil"/>
              <w:left w:val="nil"/>
              <w:bottom w:val="single" w:sz="4" w:space="0" w:color="auto"/>
              <w:right w:val="single" w:sz="4" w:space="0" w:color="auto"/>
            </w:tcBorders>
            <w:noWrap/>
            <w:vAlign w:val="center"/>
            <w:hideMark/>
          </w:tcPr>
          <w:p w14:paraId="31234D8E" w14:textId="77777777" w:rsidR="00E63FCA" w:rsidRPr="00E63FCA" w:rsidRDefault="00E63FCA" w:rsidP="00E63FCA">
            <w:pPr>
              <w:spacing w:after="0" w:line="240" w:lineRule="auto"/>
              <w:jc w:val="center"/>
              <w:rPr>
                <w:rFonts w:ascii="Times New Roman" w:eastAsia="Times New Roman" w:hAnsi="Times New Roman" w:cs="Times New Roman"/>
                <w:color w:val="000000"/>
                <w:kern w:val="0"/>
                <w:sz w:val="16"/>
                <w:szCs w:val="16"/>
                <w14:ligatures w14:val="none"/>
              </w:rPr>
            </w:pPr>
            <w:r w:rsidRPr="00E63FCA">
              <w:rPr>
                <w:rFonts w:ascii="Times New Roman" w:eastAsia="Times New Roman" w:hAnsi="Times New Roman" w:cs="Times New Roman"/>
                <w:color w:val="000000"/>
                <w:kern w:val="0"/>
                <w:sz w:val="16"/>
                <w:szCs w:val="16"/>
                <w14:ligatures w14:val="none"/>
              </w:rPr>
              <w:t>&lt;.001</w:t>
            </w:r>
          </w:p>
        </w:tc>
      </w:tr>
    </w:tbl>
    <w:p w14:paraId="3B85E0DB" w14:textId="77777777" w:rsidR="00232BAD" w:rsidRDefault="00232BAD" w:rsidP="00E876E7">
      <w:pPr>
        <w:widowControl w:val="0"/>
        <w:spacing w:after="0" w:line="240" w:lineRule="auto"/>
        <w:rPr>
          <w:rFonts w:ascii="Times New Roman" w:hAnsi="Times New Roman" w:cs="Times New Roman"/>
        </w:rPr>
      </w:pPr>
    </w:p>
    <w:p w14:paraId="524BAEA8" w14:textId="58FC41F6" w:rsidR="00D73AF7" w:rsidRPr="008C216D" w:rsidRDefault="00E876E7" w:rsidP="00F00BD2">
      <w:pPr>
        <w:widowControl w:val="0"/>
        <w:spacing w:after="0" w:line="480" w:lineRule="auto"/>
        <w:ind w:firstLine="360"/>
        <w:rPr>
          <w:rFonts w:ascii="Times New Roman" w:hAnsi="Times New Roman" w:cs="Times New Roman"/>
        </w:rPr>
      </w:pPr>
      <w:r>
        <w:rPr>
          <w:rFonts w:ascii="Times New Roman" w:hAnsi="Times New Roman" w:cs="Times New Roman"/>
        </w:rPr>
        <w:t>We found</w:t>
      </w:r>
      <w:r w:rsidRPr="00E876E7">
        <w:rPr>
          <w:rFonts w:ascii="Times New Roman" w:hAnsi="Times New Roman" w:cs="Times New Roman"/>
        </w:rPr>
        <w:t xml:space="preserve"> that the overall pattern of breach</w:t>
      </w:r>
      <w:r>
        <w:rPr>
          <w:rFonts w:ascii="Times New Roman" w:hAnsi="Times New Roman" w:cs="Times New Roman"/>
        </w:rPr>
        <w:t>-</w:t>
      </w:r>
      <w:r w:rsidRPr="00E876E7">
        <w:rPr>
          <w:rFonts w:ascii="Times New Roman" w:hAnsi="Times New Roman" w:cs="Times New Roman"/>
        </w:rPr>
        <w:t xml:space="preserve">outcome relationships was largely consistent across contextual subgroups, </w:t>
      </w:r>
      <w:r>
        <w:rPr>
          <w:rFonts w:ascii="Times New Roman" w:hAnsi="Times New Roman" w:cs="Times New Roman"/>
        </w:rPr>
        <w:t>which supports</w:t>
      </w:r>
      <w:r w:rsidRPr="00E876E7">
        <w:rPr>
          <w:rFonts w:ascii="Times New Roman" w:hAnsi="Times New Roman" w:cs="Times New Roman"/>
        </w:rPr>
        <w:t xml:space="preserve"> the robustness of the primary </w:t>
      </w:r>
      <w:r>
        <w:rPr>
          <w:rFonts w:ascii="Times New Roman" w:hAnsi="Times New Roman" w:cs="Times New Roman"/>
        </w:rPr>
        <w:t>meta-analysis</w:t>
      </w:r>
      <w:r w:rsidRPr="00E876E7">
        <w:rPr>
          <w:rFonts w:ascii="Times New Roman" w:hAnsi="Times New Roman" w:cs="Times New Roman"/>
        </w:rPr>
        <w:t xml:space="preserve">. Nonetheless, several statistically significant subgroup differences emerged. </w:t>
      </w:r>
      <w:r>
        <w:rPr>
          <w:rFonts w:ascii="Times New Roman" w:hAnsi="Times New Roman" w:cs="Times New Roman"/>
        </w:rPr>
        <w:t>A</w:t>
      </w:r>
      <w:r w:rsidRPr="00E876E7">
        <w:rPr>
          <w:rFonts w:ascii="Times New Roman" w:hAnsi="Times New Roman" w:cs="Times New Roman"/>
        </w:rPr>
        <w:t xml:space="preserve">ssociations between breach and OCB and task performance were stronger in Non-Western samples, whereas relationships with affective commitment and job satisfaction were modestly stronger in Western samples; turnover intentions did not differ across regions. Exploratory industry contrasts likewise </w:t>
      </w:r>
      <w:r w:rsidRPr="00E876E7">
        <w:rPr>
          <w:rFonts w:ascii="Times New Roman" w:hAnsi="Times New Roman" w:cs="Times New Roman"/>
        </w:rPr>
        <w:lastRenderedPageBreak/>
        <w:t>revealed some outcome-specific variation, though effects were not uniform. Given the use of proxy indicators, uneven subgroup sizes, and non-standardized industry classifications, these findings are interpreted as exploratory and are not emphasized in the primary results.</w:t>
      </w:r>
    </w:p>
    <w:p w14:paraId="062D68FF" w14:textId="4882B9D6" w:rsidR="008C5BFD" w:rsidRPr="008C5BFD" w:rsidRDefault="008C5BFD" w:rsidP="008C5BFD">
      <w:pPr>
        <w:spacing w:after="0" w:line="480" w:lineRule="auto"/>
        <w:jc w:val="center"/>
        <w:rPr>
          <w:rFonts w:ascii="Times New Roman" w:hAnsi="Times New Roman" w:cs="Times New Roman"/>
          <w:b/>
          <w:bCs/>
        </w:rPr>
      </w:pPr>
      <w:r w:rsidRPr="008C5BFD">
        <w:rPr>
          <w:rFonts w:ascii="Times New Roman" w:hAnsi="Times New Roman" w:cs="Times New Roman"/>
          <w:b/>
          <w:bCs/>
        </w:rPr>
        <w:t>References</w:t>
      </w:r>
    </w:p>
    <w:p w14:paraId="3384F3DE" w14:textId="5BCC0064" w:rsidR="00D42C4C" w:rsidRDefault="00D42C4C" w:rsidP="008C5BFD">
      <w:pPr>
        <w:spacing w:after="0" w:line="240" w:lineRule="auto"/>
        <w:ind w:left="360" w:hanging="360"/>
        <w:rPr>
          <w:rFonts w:ascii="Times New Roman" w:hAnsi="Times New Roman" w:cs="Times New Roman"/>
        </w:rPr>
      </w:pPr>
      <w:r w:rsidRPr="00D42C4C">
        <w:rPr>
          <w:rFonts w:ascii="Times New Roman" w:hAnsi="Times New Roman" w:cs="Times New Roman"/>
        </w:rPr>
        <w:t>Borenstein, M., Hedges, L. V., Higgins, J. P., &amp; Rothstein, H. R. (2021). </w:t>
      </w:r>
      <w:r w:rsidRPr="00D42C4C">
        <w:rPr>
          <w:rFonts w:ascii="Times New Roman" w:hAnsi="Times New Roman" w:cs="Times New Roman"/>
          <w:i/>
          <w:iCs/>
        </w:rPr>
        <w:t xml:space="preserve">Introduction to </w:t>
      </w:r>
      <w:r>
        <w:rPr>
          <w:rFonts w:ascii="Times New Roman" w:hAnsi="Times New Roman" w:cs="Times New Roman"/>
          <w:i/>
          <w:iCs/>
        </w:rPr>
        <w:t>M</w:t>
      </w:r>
      <w:r w:rsidRPr="00D42C4C">
        <w:rPr>
          <w:rFonts w:ascii="Times New Roman" w:hAnsi="Times New Roman" w:cs="Times New Roman"/>
          <w:i/>
          <w:iCs/>
        </w:rPr>
        <w:t>eta-</w:t>
      </w:r>
      <w:r>
        <w:rPr>
          <w:rFonts w:ascii="Times New Roman" w:hAnsi="Times New Roman" w:cs="Times New Roman"/>
          <w:i/>
          <w:iCs/>
        </w:rPr>
        <w:t>A</w:t>
      </w:r>
      <w:r w:rsidRPr="00D42C4C">
        <w:rPr>
          <w:rFonts w:ascii="Times New Roman" w:hAnsi="Times New Roman" w:cs="Times New Roman"/>
          <w:i/>
          <w:iCs/>
        </w:rPr>
        <w:t>nalysis</w:t>
      </w:r>
      <w:r w:rsidRPr="00D42C4C">
        <w:rPr>
          <w:rFonts w:ascii="Times New Roman" w:hAnsi="Times New Roman" w:cs="Times New Roman"/>
        </w:rPr>
        <w:t xml:space="preserve">. John </w:t>
      </w:r>
      <w:r w:rsidR="00F1301F" w:rsidRPr="00D42C4C">
        <w:rPr>
          <w:rFonts w:ascii="Times New Roman" w:hAnsi="Times New Roman" w:cs="Times New Roman"/>
        </w:rPr>
        <w:t>Wiley</w:t>
      </w:r>
      <w:r w:rsidRPr="00D42C4C">
        <w:rPr>
          <w:rFonts w:ascii="Times New Roman" w:hAnsi="Times New Roman" w:cs="Times New Roman"/>
        </w:rPr>
        <w:t xml:space="preserve"> &amp; </w:t>
      </w:r>
      <w:r w:rsidR="00F1301F">
        <w:rPr>
          <w:rFonts w:ascii="Times New Roman" w:hAnsi="Times New Roman" w:cs="Times New Roman"/>
        </w:rPr>
        <w:t>S</w:t>
      </w:r>
      <w:r w:rsidRPr="00D42C4C">
        <w:rPr>
          <w:rFonts w:ascii="Times New Roman" w:hAnsi="Times New Roman" w:cs="Times New Roman"/>
        </w:rPr>
        <w:t>ons.</w:t>
      </w:r>
    </w:p>
    <w:p w14:paraId="10F2D656" w14:textId="01571D66" w:rsidR="00F1301F" w:rsidRDefault="00F1301F" w:rsidP="008C5BFD">
      <w:pPr>
        <w:spacing w:after="0" w:line="240" w:lineRule="auto"/>
        <w:ind w:left="360" w:hanging="360"/>
        <w:rPr>
          <w:rFonts w:ascii="Times New Roman" w:hAnsi="Times New Roman" w:cs="Times New Roman"/>
        </w:rPr>
      </w:pPr>
      <w:r w:rsidRPr="00F1301F">
        <w:rPr>
          <w:rFonts w:ascii="Times New Roman" w:hAnsi="Times New Roman" w:cs="Times New Roman"/>
        </w:rPr>
        <w:t>Cheung, M. W. L. (2014). Modeling dependent effect sizes with three-level meta-analyses: a structural equation modeling approach. </w:t>
      </w:r>
      <w:r w:rsidRPr="00F1301F">
        <w:rPr>
          <w:rFonts w:ascii="Times New Roman" w:hAnsi="Times New Roman" w:cs="Times New Roman"/>
          <w:i/>
          <w:iCs/>
        </w:rPr>
        <w:t xml:space="preserve">Psychological </w:t>
      </w:r>
      <w:r>
        <w:rPr>
          <w:rFonts w:ascii="Times New Roman" w:hAnsi="Times New Roman" w:cs="Times New Roman"/>
          <w:i/>
          <w:iCs/>
        </w:rPr>
        <w:t>M</w:t>
      </w:r>
      <w:r w:rsidRPr="00F1301F">
        <w:rPr>
          <w:rFonts w:ascii="Times New Roman" w:hAnsi="Times New Roman" w:cs="Times New Roman"/>
          <w:i/>
          <w:iCs/>
        </w:rPr>
        <w:t>ethods</w:t>
      </w:r>
      <w:r w:rsidRPr="00F1301F">
        <w:rPr>
          <w:rFonts w:ascii="Times New Roman" w:hAnsi="Times New Roman" w:cs="Times New Roman"/>
        </w:rPr>
        <w:t>, </w:t>
      </w:r>
      <w:r w:rsidRPr="00F1301F">
        <w:rPr>
          <w:rFonts w:ascii="Times New Roman" w:hAnsi="Times New Roman" w:cs="Times New Roman"/>
          <w:i/>
          <w:iCs/>
        </w:rPr>
        <w:t>19</w:t>
      </w:r>
      <w:r w:rsidRPr="00F1301F">
        <w:rPr>
          <w:rFonts w:ascii="Times New Roman" w:hAnsi="Times New Roman" w:cs="Times New Roman"/>
        </w:rPr>
        <w:t>(2), 211.</w:t>
      </w:r>
    </w:p>
    <w:p w14:paraId="08122C4B" w14:textId="77777777" w:rsidR="00E45D22" w:rsidRDefault="00E45D22" w:rsidP="008C5BFD">
      <w:pPr>
        <w:spacing w:after="0" w:line="240" w:lineRule="auto"/>
        <w:ind w:left="360" w:hanging="360"/>
        <w:rPr>
          <w:rFonts w:ascii="Times New Roman" w:hAnsi="Times New Roman" w:cs="Times New Roman"/>
        </w:rPr>
      </w:pPr>
      <w:r w:rsidRPr="00E45D22">
        <w:rPr>
          <w:rFonts w:ascii="Times New Roman" w:hAnsi="Times New Roman" w:cs="Times New Roman"/>
        </w:rPr>
        <w:t>Cooper, H., Hedges, L. V., &amp; Valentine, J. C. (Eds.). (2019). </w:t>
      </w:r>
      <w:r w:rsidRPr="00E45D22">
        <w:rPr>
          <w:rFonts w:ascii="Times New Roman" w:hAnsi="Times New Roman" w:cs="Times New Roman"/>
          <w:i/>
          <w:iCs/>
        </w:rPr>
        <w:t>The handbook of research synthesis and meta-analysis</w:t>
      </w:r>
      <w:r w:rsidRPr="00E45D22">
        <w:rPr>
          <w:rFonts w:ascii="Times New Roman" w:hAnsi="Times New Roman" w:cs="Times New Roman"/>
        </w:rPr>
        <w:t>. Russell Sage Foundation.</w:t>
      </w:r>
    </w:p>
    <w:p w14:paraId="0C3AA39E" w14:textId="7A00B44F" w:rsidR="008C5BFD" w:rsidRDefault="008C5BFD" w:rsidP="008C5BFD">
      <w:pPr>
        <w:spacing w:after="0" w:line="240" w:lineRule="auto"/>
        <w:ind w:left="360" w:hanging="360"/>
        <w:rPr>
          <w:rFonts w:ascii="Times New Roman" w:hAnsi="Times New Roman" w:cs="Times New Roman"/>
        </w:rPr>
      </w:pPr>
      <w:r w:rsidRPr="008C5BFD">
        <w:rPr>
          <w:rFonts w:ascii="Times New Roman" w:hAnsi="Times New Roman" w:cs="Times New Roman"/>
        </w:rPr>
        <w:t>Duval, S., &amp; Tweedie, R. (2000). A nonparametric “trim and fill” method of accounting for publication bias in meta-analysis. </w:t>
      </w:r>
      <w:r w:rsidRPr="008C5BFD">
        <w:rPr>
          <w:rFonts w:ascii="Times New Roman" w:hAnsi="Times New Roman" w:cs="Times New Roman"/>
          <w:i/>
          <w:iCs/>
        </w:rPr>
        <w:t xml:space="preserve">Journal of the </w:t>
      </w:r>
      <w:r w:rsidR="00775E9C">
        <w:rPr>
          <w:rFonts w:ascii="Times New Roman" w:hAnsi="Times New Roman" w:cs="Times New Roman"/>
          <w:i/>
          <w:iCs/>
        </w:rPr>
        <w:t>A</w:t>
      </w:r>
      <w:r w:rsidRPr="008C5BFD">
        <w:rPr>
          <w:rFonts w:ascii="Times New Roman" w:hAnsi="Times New Roman" w:cs="Times New Roman"/>
          <w:i/>
          <w:iCs/>
        </w:rPr>
        <w:t xml:space="preserve">merican </w:t>
      </w:r>
      <w:r w:rsidR="00775E9C">
        <w:rPr>
          <w:rFonts w:ascii="Times New Roman" w:hAnsi="Times New Roman" w:cs="Times New Roman"/>
          <w:i/>
          <w:iCs/>
        </w:rPr>
        <w:t>S</w:t>
      </w:r>
      <w:r w:rsidRPr="008C5BFD">
        <w:rPr>
          <w:rFonts w:ascii="Times New Roman" w:hAnsi="Times New Roman" w:cs="Times New Roman"/>
          <w:i/>
          <w:iCs/>
        </w:rPr>
        <w:t xml:space="preserve">tatistical </w:t>
      </w:r>
      <w:r w:rsidR="00775E9C">
        <w:rPr>
          <w:rFonts w:ascii="Times New Roman" w:hAnsi="Times New Roman" w:cs="Times New Roman"/>
          <w:i/>
          <w:iCs/>
        </w:rPr>
        <w:t>A</w:t>
      </w:r>
      <w:r w:rsidRPr="008C5BFD">
        <w:rPr>
          <w:rFonts w:ascii="Times New Roman" w:hAnsi="Times New Roman" w:cs="Times New Roman"/>
          <w:i/>
          <w:iCs/>
        </w:rPr>
        <w:t>ssociation</w:t>
      </w:r>
      <w:r w:rsidRPr="008C5BFD">
        <w:rPr>
          <w:rFonts w:ascii="Times New Roman" w:hAnsi="Times New Roman" w:cs="Times New Roman"/>
        </w:rPr>
        <w:t>, </w:t>
      </w:r>
      <w:r w:rsidRPr="008C5BFD">
        <w:rPr>
          <w:rFonts w:ascii="Times New Roman" w:hAnsi="Times New Roman" w:cs="Times New Roman"/>
          <w:i/>
          <w:iCs/>
        </w:rPr>
        <w:t>95</w:t>
      </w:r>
      <w:r w:rsidRPr="008C5BFD">
        <w:rPr>
          <w:rFonts w:ascii="Times New Roman" w:hAnsi="Times New Roman" w:cs="Times New Roman"/>
        </w:rPr>
        <w:t>(449), 89-98.</w:t>
      </w:r>
    </w:p>
    <w:p w14:paraId="7483F4D0" w14:textId="3269CBBD" w:rsidR="008C5BFD" w:rsidRDefault="008C5BFD" w:rsidP="008C5BFD">
      <w:pPr>
        <w:spacing w:after="0" w:line="240" w:lineRule="auto"/>
        <w:ind w:left="360" w:hanging="360"/>
        <w:rPr>
          <w:rFonts w:ascii="Times New Roman" w:hAnsi="Times New Roman" w:cs="Times New Roman"/>
        </w:rPr>
      </w:pPr>
      <w:r w:rsidRPr="008C5BFD">
        <w:rPr>
          <w:rFonts w:ascii="Times New Roman" w:hAnsi="Times New Roman" w:cs="Times New Roman"/>
        </w:rPr>
        <w:t>Egger, M., Smith, G. D., Schneider, M., &amp; Minder, C. (1997). Bias in meta-analysis detected by a simple, graphical test. </w:t>
      </w:r>
      <w:r w:rsidR="00724DE0">
        <w:rPr>
          <w:rFonts w:ascii="Times New Roman" w:hAnsi="Times New Roman" w:cs="Times New Roman"/>
          <w:i/>
          <w:iCs/>
        </w:rPr>
        <w:t>BMJ</w:t>
      </w:r>
      <w:r w:rsidRPr="008C5BFD">
        <w:rPr>
          <w:rFonts w:ascii="Times New Roman" w:hAnsi="Times New Roman" w:cs="Times New Roman"/>
        </w:rPr>
        <w:t>, </w:t>
      </w:r>
      <w:r w:rsidRPr="008C5BFD">
        <w:rPr>
          <w:rFonts w:ascii="Times New Roman" w:hAnsi="Times New Roman" w:cs="Times New Roman"/>
          <w:i/>
          <w:iCs/>
        </w:rPr>
        <w:t>315</w:t>
      </w:r>
      <w:r w:rsidRPr="008C5BFD">
        <w:rPr>
          <w:rFonts w:ascii="Times New Roman" w:hAnsi="Times New Roman" w:cs="Times New Roman"/>
        </w:rPr>
        <w:t>(7109), 629-634.</w:t>
      </w:r>
    </w:p>
    <w:p w14:paraId="4A07B632" w14:textId="46939944" w:rsidR="008C5BFD" w:rsidRDefault="008C5BFD" w:rsidP="008C5BFD">
      <w:pPr>
        <w:spacing w:after="0" w:line="240" w:lineRule="auto"/>
        <w:ind w:left="360" w:hanging="360"/>
        <w:rPr>
          <w:rFonts w:ascii="Times New Roman" w:hAnsi="Times New Roman" w:cs="Times New Roman"/>
        </w:rPr>
      </w:pPr>
      <w:r w:rsidRPr="008C5BFD">
        <w:rPr>
          <w:rFonts w:ascii="Times New Roman" w:hAnsi="Times New Roman" w:cs="Times New Roman"/>
        </w:rPr>
        <w:t>Kepes, S., Banks, G. C., McDaniel, M., &amp; Whetzel, D. L. (2012). Publication bias in the organizational sciences. </w:t>
      </w:r>
      <w:r w:rsidRPr="008C5BFD">
        <w:rPr>
          <w:rFonts w:ascii="Times New Roman" w:hAnsi="Times New Roman" w:cs="Times New Roman"/>
          <w:i/>
          <w:iCs/>
        </w:rPr>
        <w:t>Organizational Research Methods</w:t>
      </w:r>
      <w:r w:rsidRPr="008C5BFD">
        <w:rPr>
          <w:rFonts w:ascii="Times New Roman" w:hAnsi="Times New Roman" w:cs="Times New Roman"/>
        </w:rPr>
        <w:t>, </w:t>
      </w:r>
      <w:r w:rsidRPr="008C5BFD">
        <w:rPr>
          <w:rFonts w:ascii="Times New Roman" w:hAnsi="Times New Roman" w:cs="Times New Roman"/>
          <w:i/>
          <w:iCs/>
        </w:rPr>
        <w:t>15</w:t>
      </w:r>
      <w:r w:rsidRPr="008C5BFD">
        <w:rPr>
          <w:rFonts w:ascii="Times New Roman" w:hAnsi="Times New Roman" w:cs="Times New Roman"/>
        </w:rPr>
        <w:t>(4), 624-662.</w:t>
      </w:r>
    </w:p>
    <w:p w14:paraId="552B7140" w14:textId="59A46ECA" w:rsidR="00A150D8" w:rsidRDefault="008C5BFD" w:rsidP="000C4199">
      <w:pPr>
        <w:spacing w:after="0" w:line="240" w:lineRule="auto"/>
        <w:ind w:left="360" w:hanging="360"/>
        <w:rPr>
          <w:rFonts w:ascii="Times New Roman" w:hAnsi="Times New Roman" w:cs="Times New Roman"/>
        </w:rPr>
      </w:pPr>
      <w:r w:rsidRPr="008C5BFD">
        <w:rPr>
          <w:rFonts w:ascii="Times New Roman" w:hAnsi="Times New Roman" w:cs="Times New Roman"/>
        </w:rPr>
        <w:t>Peters, J. L., Sutton, A. J., Jones, D. R., Abrams, K. R., &amp; Rushton, L. (2006). Comparison of two methods to detect publication bias in meta-analysis. </w:t>
      </w:r>
      <w:r w:rsidR="00724DE0">
        <w:rPr>
          <w:rFonts w:ascii="Times New Roman" w:hAnsi="Times New Roman" w:cs="Times New Roman"/>
          <w:i/>
          <w:iCs/>
        </w:rPr>
        <w:t>JAMA</w:t>
      </w:r>
      <w:r w:rsidRPr="008C5BFD">
        <w:rPr>
          <w:rFonts w:ascii="Times New Roman" w:hAnsi="Times New Roman" w:cs="Times New Roman"/>
        </w:rPr>
        <w:t>, </w:t>
      </w:r>
      <w:r w:rsidRPr="008C5BFD">
        <w:rPr>
          <w:rFonts w:ascii="Times New Roman" w:hAnsi="Times New Roman" w:cs="Times New Roman"/>
          <w:i/>
          <w:iCs/>
        </w:rPr>
        <w:t>295</w:t>
      </w:r>
      <w:r w:rsidRPr="008C5BFD">
        <w:rPr>
          <w:rFonts w:ascii="Times New Roman" w:hAnsi="Times New Roman" w:cs="Times New Roman"/>
        </w:rPr>
        <w:t>(6), 676-680.</w:t>
      </w:r>
    </w:p>
    <w:p w14:paraId="13329D52" w14:textId="275A03AA" w:rsidR="00525C66" w:rsidRPr="00A150D8" w:rsidRDefault="00525C66" w:rsidP="000C4199">
      <w:pPr>
        <w:spacing w:after="0" w:line="240" w:lineRule="auto"/>
        <w:ind w:left="360" w:hanging="360"/>
        <w:rPr>
          <w:rFonts w:ascii="Times New Roman" w:hAnsi="Times New Roman" w:cs="Times New Roman"/>
        </w:rPr>
      </w:pPr>
      <w:r w:rsidRPr="00525C66">
        <w:rPr>
          <w:rFonts w:ascii="Times New Roman" w:hAnsi="Times New Roman" w:cs="Times New Roman"/>
        </w:rPr>
        <w:t>Taras, V., Kirkman, B. L., &amp; Steel, P. (2010). Examining the impact of Culture's consequences: a three-decade, multilevel, meta-analytic review of Hofstede's cultural value dimensions. </w:t>
      </w:r>
      <w:r w:rsidRPr="00525C66">
        <w:rPr>
          <w:rFonts w:ascii="Times New Roman" w:hAnsi="Times New Roman" w:cs="Times New Roman"/>
          <w:i/>
          <w:iCs/>
        </w:rPr>
        <w:t xml:space="preserve">Journal of </w:t>
      </w:r>
      <w:r>
        <w:rPr>
          <w:rFonts w:ascii="Times New Roman" w:hAnsi="Times New Roman" w:cs="Times New Roman"/>
          <w:i/>
          <w:iCs/>
        </w:rPr>
        <w:t>A</w:t>
      </w:r>
      <w:r w:rsidRPr="00525C66">
        <w:rPr>
          <w:rFonts w:ascii="Times New Roman" w:hAnsi="Times New Roman" w:cs="Times New Roman"/>
          <w:i/>
          <w:iCs/>
        </w:rPr>
        <w:t xml:space="preserve">pplied </w:t>
      </w:r>
      <w:r>
        <w:rPr>
          <w:rFonts w:ascii="Times New Roman" w:hAnsi="Times New Roman" w:cs="Times New Roman"/>
          <w:i/>
          <w:iCs/>
        </w:rPr>
        <w:t>P</w:t>
      </w:r>
      <w:r w:rsidRPr="00525C66">
        <w:rPr>
          <w:rFonts w:ascii="Times New Roman" w:hAnsi="Times New Roman" w:cs="Times New Roman"/>
          <w:i/>
          <w:iCs/>
        </w:rPr>
        <w:t>sychology</w:t>
      </w:r>
      <w:r w:rsidRPr="00525C66">
        <w:rPr>
          <w:rFonts w:ascii="Times New Roman" w:hAnsi="Times New Roman" w:cs="Times New Roman"/>
        </w:rPr>
        <w:t>, </w:t>
      </w:r>
      <w:r w:rsidRPr="00525C66">
        <w:rPr>
          <w:rFonts w:ascii="Times New Roman" w:hAnsi="Times New Roman" w:cs="Times New Roman"/>
          <w:i/>
          <w:iCs/>
        </w:rPr>
        <w:t>95</w:t>
      </w:r>
      <w:r w:rsidRPr="00525C66">
        <w:rPr>
          <w:rFonts w:ascii="Times New Roman" w:hAnsi="Times New Roman" w:cs="Times New Roman"/>
        </w:rPr>
        <w:t>(3), 405.</w:t>
      </w:r>
    </w:p>
    <w:sectPr w:rsidR="00525C66" w:rsidRPr="00A150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36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F3A"/>
    <w:rsid w:val="000007AF"/>
    <w:rsid w:val="0003056E"/>
    <w:rsid w:val="00033C25"/>
    <w:rsid w:val="0006490A"/>
    <w:rsid w:val="000A2FF9"/>
    <w:rsid w:val="000C4199"/>
    <w:rsid w:val="000C6A87"/>
    <w:rsid w:val="00105B95"/>
    <w:rsid w:val="00105E02"/>
    <w:rsid w:val="00125507"/>
    <w:rsid w:val="001275E2"/>
    <w:rsid w:val="0016776A"/>
    <w:rsid w:val="001F7860"/>
    <w:rsid w:val="00232BAD"/>
    <w:rsid w:val="002335C3"/>
    <w:rsid w:val="00297AA4"/>
    <w:rsid w:val="002D7ECF"/>
    <w:rsid w:val="003464F5"/>
    <w:rsid w:val="003A1AE6"/>
    <w:rsid w:val="003C540A"/>
    <w:rsid w:val="004000CF"/>
    <w:rsid w:val="004506FF"/>
    <w:rsid w:val="00482AEB"/>
    <w:rsid w:val="00525C66"/>
    <w:rsid w:val="005450BB"/>
    <w:rsid w:val="00591C9A"/>
    <w:rsid w:val="005C5D45"/>
    <w:rsid w:val="005E4985"/>
    <w:rsid w:val="005E5E60"/>
    <w:rsid w:val="00656F3A"/>
    <w:rsid w:val="0067320C"/>
    <w:rsid w:val="006A3644"/>
    <w:rsid w:val="006C3730"/>
    <w:rsid w:val="006E2B0C"/>
    <w:rsid w:val="00724DE0"/>
    <w:rsid w:val="00742598"/>
    <w:rsid w:val="00775E9C"/>
    <w:rsid w:val="00795F21"/>
    <w:rsid w:val="007A0950"/>
    <w:rsid w:val="00844ED2"/>
    <w:rsid w:val="008628DE"/>
    <w:rsid w:val="008C216D"/>
    <w:rsid w:val="008C5BFD"/>
    <w:rsid w:val="008D5A7B"/>
    <w:rsid w:val="00924720"/>
    <w:rsid w:val="00941B5F"/>
    <w:rsid w:val="009D4E85"/>
    <w:rsid w:val="009F7618"/>
    <w:rsid w:val="00A150D8"/>
    <w:rsid w:val="00AC4893"/>
    <w:rsid w:val="00AF0BB0"/>
    <w:rsid w:val="00B4139D"/>
    <w:rsid w:val="00B465C1"/>
    <w:rsid w:val="00B50A1A"/>
    <w:rsid w:val="00B576BB"/>
    <w:rsid w:val="00B6338F"/>
    <w:rsid w:val="00B76FAF"/>
    <w:rsid w:val="00BA7ACD"/>
    <w:rsid w:val="00C02EF8"/>
    <w:rsid w:val="00C86049"/>
    <w:rsid w:val="00C9306B"/>
    <w:rsid w:val="00C94236"/>
    <w:rsid w:val="00CA1946"/>
    <w:rsid w:val="00CA1A0A"/>
    <w:rsid w:val="00CC0BB3"/>
    <w:rsid w:val="00CC21DF"/>
    <w:rsid w:val="00D06FA7"/>
    <w:rsid w:val="00D32336"/>
    <w:rsid w:val="00D42A52"/>
    <w:rsid w:val="00D42C4C"/>
    <w:rsid w:val="00D449AE"/>
    <w:rsid w:val="00D45979"/>
    <w:rsid w:val="00D725FD"/>
    <w:rsid w:val="00D73AF7"/>
    <w:rsid w:val="00D87255"/>
    <w:rsid w:val="00DA4C0E"/>
    <w:rsid w:val="00E06BE7"/>
    <w:rsid w:val="00E1186B"/>
    <w:rsid w:val="00E142D5"/>
    <w:rsid w:val="00E45D22"/>
    <w:rsid w:val="00E63FCA"/>
    <w:rsid w:val="00E876E7"/>
    <w:rsid w:val="00F00BD2"/>
    <w:rsid w:val="00F1301F"/>
    <w:rsid w:val="00FE4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F142F7"/>
  <w15:chartTrackingRefBased/>
  <w15:docId w15:val="{41D9749C-5AC9-A04D-AABF-9ECD3657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BAD"/>
  </w:style>
  <w:style w:type="paragraph" w:styleId="Heading1">
    <w:name w:val="heading 1"/>
    <w:basedOn w:val="Normal"/>
    <w:next w:val="Normal"/>
    <w:link w:val="Heading1Char"/>
    <w:uiPriority w:val="9"/>
    <w:qFormat/>
    <w:rsid w:val="00656F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F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F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F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F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F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F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F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F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F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F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F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F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F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F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F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F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F3A"/>
    <w:rPr>
      <w:rFonts w:eastAsiaTheme="majorEastAsia" w:cstheme="majorBidi"/>
      <w:color w:val="272727" w:themeColor="text1" w:themeTint="D8"/>
    </w:rPr>
  </w:style>
  <w:style w:type="paragraph" w:styleId="Title">
    <w:name w:val="Title"/>
    <w:basedOn w:val="Normal"/>
    <w:next w:val="Normal"/>
    <w:link w:val="TitleChar"/>
    <w:uiPriority w:val="10"/>
    <w:qFormat/>
    <w:rsid w:val="00656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F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F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F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F3A"/>
    <w:pPr>
      <w:spacing w:before="160"/>
      <w:jc w:val="center"/>
    </w:pPr>
    <w:rPr>
      <w:i/>
      <w:iCs/>
      <w:color w:val="404040" w:themeColor="text1" w:themeTint="BF"/>
    </w:rPr>
  </w:style>
  <w:style w:type="character" w:customStyle="1" w:styleId="QuoteChar">
    <w:name w:val="Quote Char"/>
    <w:basedOn w:val="DefaultParagraphFont"/>
    <w:link w:val="Quote"/>
    <w:uiPriority w:val="29"/>
    <w:rsid w:val="00656F3A"/>
    <w:rPr>
      <w:i/>
      <w:iCs/>
      <w:color w:val="404040" w:themeColor="text1" w:themeTint="BF"/>
    </w:rPr>
  </w:style>
  <w:style w:type="paragraph" w:styleId="ListParagraph">
    <w:name w:val="List Paragraph"/>
    <w:basedOn w:val="Normal"/>
    <w:uiPriority w:val="34"/>
    <w:qFormat/>
    <w:rsid w:val="00656F3A"/>
    <w:pPr>
      <w:ind w:left="720"/>
      <w:contextualSpacing/>
    </w:pPr>
  </w:style>
  <w:style w:type="character" w:styleId="IntenseEmphasis">
    <w:name w:val="Intense Emphasis"/>
    <w:basedOn w:val="DefaultParagraphFont"/>
    <w:uiPriority w:val="21"/>
    <w:qFormat/>
    <w:rsid w:val="00656F3A"/>
    <w:rPr>
      <w:i/>
      <w:iCs/>
      <w:color w:val="0F4761" w:themeColor="accent1" w:themeShade="BF"/>
    </w:rPr>
  </w:style>
  <w:style w:type="paragraph" w:styleId="IntenseQuote">
    <w:name w:val="Intense Quote"/>
    <w:basedOn w:val="Normal"/>
    <w:next w:val="Normal"/>
    <w:link w:val="IntenseQuoteChar"/>
    <w:uiPriority w:val="30"/>
    <w:qFormat/>
    <w:rsid w:val="00656F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F3A"/>
    <w:rPr>
      <w:i/>
      <w:iCs/>
      <w:color w:val="0F4761" w:themeColor="accent1" w:themeShade="BF"/>
    </w:rPr>
  </w:style>
  <w:style w:type="character" w:styleId="IntenseReference">
    <w:name w:val="Intense Reference"/>
    <w:basedOn w:val="DefaultParagraphFont"/>
    <w:uiPriority w:val="32"/>
    <w:qFormat/>
    <w:rsid w:val="00656F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1499</Words>
  <Characters>8816</Characters>
  <Application>Microsoft Office Word</Application>
  <DocSecurity>0</DocSecurity>
  <Lines>267</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Brownell, Katrina</dc:creator>
  <cp:keywords/>
  <dc:description/>
  <cp:lastModifiedBy>Brownell, Katrina</cp:lastModifiedBy>
  <cp:revision>77</cp:revision>
  <dcterms:created xsi:type="dcterms:W3CDTF">2026-01-21T02:05:00Z</dcterms:created>
  <dcterms:modified xsi:type="dcterms:W3CDTF">2026-01-21T18:36:00Z</dcterms:modified>
</cp:coreProperties>
</file>