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AF962" w14:textId="77777777" w:rsidR="00F073D8" w:rsidRPr="00EE22DD" w:rsidRDefault="00F073D8" w:rsidP="00F073D8">
      <w:pPr>
        <w:spacing w:line="480" w:lineRule="auto"/>
        <w:rPr>
          <w:rFonts w:ascii="Times New Roman" w:eastAsia="Times New Roman" w:hAnsi="Times New Roman" w:cs="Times New Roman"/>
          <w:b/>
          <w:color w:val="000000" w:themeColor="text1"/>
        </w:rPr>
      </w:pPr>
      <w:r w:rsidRPr="00EE22DD">
        <w:rPr>
          <w:rFonts w:ascii="Times New Roman" w:eastAsia="Times New Roman" w:hAnsi="Times New Roman" w:cs="Times New Roman"/>
          <w:color w:val="000000" w:themeColor="text1"/>
        </w:rPr>
        <w:t xml:space="preserve">Title: </w:t>
      </w:r>
      <w:r w:rsidRPr="00EE22DD">
        <w:rPr>
          <w:rFonts w:ascii="Times New Roman" w:eastAsia="Times New Roman" w:hAnsi="Times New Roman" w:cs="Times New Roman"/>
          <w:b/>
          <w:color w:val="000000" w:themeColor="text1"/>
        </w:rPr>
        <w:t>Patterns in marine surface fish biodiversity and community composition detected by different eDNA metabarcoding sampling methods</w:t>
      </w:r>
    </w:p>
    <w:p w14:paraId="743E0901" w14:textId="77777777" w:rsidR="00F073D8" w:rsidRPr="00EE22DD" w:rsidRDefault="00F073D8" w:rsidP="00F073D8">
      <w:pPr>
        <w:spacing w:line="480" w:lineRule="auto"/>
        <w:jc w:val="both"/>
        <w:rPr>
          <w:rFonts w:ascii="Times New Roman" w:eastAsia="Times New Roman" w:hAnsi="Times New Roman" w:cs="Times New Roman"/>
          <w:color w:val="000000" w:themeColor="text1"/>
          <w:vertAlign w:val="superscript"/>
        </w:rPr>
      </w:pPr>
      <w:r w:rsidRPr="00EE22DD">
        <w:rPr>
          <w:rFonts w:ascii="Times New Roman" w:eastAsia="Times New Roman" w:hAnsi="Times New Roman" w:cs="Times New Roman"/>
          <w:b/>
          <w:color w:val="000000" w:themeColor="text1"/>
        </w:rPr>
        <w:t>Author names:</w:t>
      </w:r>
      <w:r w:rsidRPr="00EE22DD">
        <w:rPr>
          <w:rFonts w:ascii="Times New Roman" w:eastAsia="Times New Roman" w:hAnsi="Times New Roman" w:cs="Times New Roman"/>
          <w:color w:val="000000" w:themeColor="text1"/>
        </w:rPr>
        <w:t xml:space="preserve"> Sk Istiaque Ahmed</w:t>
      </w:r>
      <w:r w:rsidRPr="00EE22DD">
        <w:rPr>
          <w:rFonts w:ascii="Times New Roman" w:eastAsia="Times New Roman" w:hAnsi="Times New Roman" w:cs="Times New Roman"/>
          <w:color w:val="000000" w:themeColor="text1"/>
          <w:vertAlign w:val="superscript"/>
        </w:rPr>
        <w:t>1,2,3*</w:t>
      </w:r>
      <w:r w:rsidRPr="00EE22DD">
        <w:rPr>
          <w:rFonts w:ascii="Times New Roman" w:eastAsia="Times New Roman" w:hAnsi="Times New Roman" w:cs="Times New Roman"/>
          <w:color w:val="000000" w:themeColor="text1"/>
        </w:rPr>
        <w:t>, Zeshu Yu</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Tomihiko Higuchi</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Jun Inoue</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Marty Kwok-Shing Wong</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Xueding Wang</w:t>
      </w:r>
      <w:r w:rsidRPr="00EE22DD">
        <w:rPr>
          <w:rFonts w:ascii="Times New Roman" w:eastAsia="Times New Roman" w:hAnsi="Times New Roman" w:cs="Times New Roman"/>
          <w:color w:val="000000" w:themeColor="text1"/>
          <w:vertAlign w:val="superscript"/>
        </w:rPr>
        <w:t>1,2</w:t>
      </w:r>
      <w:r w:rsidRPr="00EE22DD">
        <w:rPr>
          <w:rFonts w:ascii="Times New Roman" w:eastAsia="Times New Roman" w:hAnsi="Times New Roman" w:cs="Times New Roman"/>
          <w:color w:val="000000" w:themeColor="text1"/>
        </w:rPr>
        <w:t>, Yuan Lin</w:t>
      </w:r>
      <w:r w:rsidRPr="00EE22DD">
        <w:rPr>
          <w:rFonts w:ascii="Times New Roman" w:eastAsia="Times New Roman" w:hAnsi="Times New Roman" w:cs="Times New Roman"/>
          <w:color w:val="000000" w:themeColor="text1"/>
          <w:vertAlign w:val="superscript"/>
        </w:rPr>
        <w:t>1,2</w:t>
      </w:r>
      <w:r w:rsidRPr="00EE22DD">
        <w:rPr>
          <w:rFonts w:ascii="Times New Roman" w:eastAsia="Times New Roman" w:hAnsi="Times New Roman" w:cs="Times New Roman"/>
          <w:color w:val="000000" w:themeColor="text1"/>
        </w:rPr>
        <w:t>, Sachihiko Itoh</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Kosei Komatsu</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Eisuke Tsutsumi</w:t>
      </w:r>
      <w:r w:rsidRPr="00EE22DD">
        <w:rPr>
          <w:rFonts w:ascii="Times New Roman" w:eastAsia="Times New Roman" w:hAnsi="Times New Roman" w:cs="Times New Roman"/>
          <w:color w:val="000000" w:themeColor="text1"/>
          <w:vertAlign w:val="superscript"/>
        </w:rPr>
        <w:t>4</w:t>
      </w:r>
      <w:r w:rsidRPr="00EE22DD">
        <w:rPr>
          <w:rFonts w:ascii="Times New Roman" w:eastAsia="Times New Roman" w:hAnsi="Times New Roman" w:cs="Times New Roman"/>
          <w:color w:val="000000" w:themeColor="text1"/>
        </w:rPr>
        <w:t>, Hideki Fukuda</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Susumu Hyodo</w:t>
      </w:r>
      <w:r w:rsidRPr="00EE22DD">
        <w:rPr>
          <w:rFonts w:ascii="Times New Roman" w:eastAsia="Times New Roman" w:hAnsi="Times New Roman" w:cs="Times New Roman"/>
          <w:color w:val="000000" w:themeColor="text1"/>
          <w:vertAlign w:val="superscript"/>
        </w:rPr>
        <w:t>1</w:t>
      </w:r>
      <w:r w:rsidRPr="00EE22DD">
        <w:rPr>
          <w:rFonts w:ascii="Times New Roman" w:eastAsia="Times New Roman" w:hAnsi="Times New Roman" w:cs="Times New Roman"/>
          <w:color w:val="000000" w:themeColor="text1"/>
        </w:rPr>
        <w:t>, John Morrongiello</w:t>
      </w:r>
      <w:r w:rsidRPr="00EE22DD">
        <w:rPr>
          <w:rFonts w:ascii="Times New Roman" w:eastAsia="Times New Roman" w:hAnsi="Times New Roman" w:cs="Times New Roman"/>
          <w:color w:val="000000" w:themeColor="text1"/>
          <w:vertAlign w:val="superscript"/>
        </w:rPr>
        <w:t>5</w:t>
      </w:r>
      <w:r w:rsidRPr="00EE22DD">
        <w:rPr>
          <w:rFonts w:ascii="Times New Roman" w:eastAsia="Times New Roman" w:hAnsi="Times New Roman" w:cs="Times New Roman"/>
          <w:color w:val="000000" w:themeColor="text1"/>
        </w:rPr>
        <w:t>, El Mahdi Bendif</w:t>
      </w:r>
      <w:r w:rsidRPr="00EE22DD">
        <w:rPr>
          <w:rFonts w:ascii="Times New Roman" w:eastAsia="Times New Roman" w:hAnsi="Times New Roman" w:cs="Times New Roman"/>
          <w:color w:val="000000" w:themeColor="text1"/>
          <w:vertAlign w:val="superscript"/>
        </w:rPr>
        <w:t>6</w:t>
      </w:r>
      <w:r w:rsidRPr="00EE22DD">
        <w:rPr>
          <w:rFonts w:ascii="Times New Roman" w:eastAsia="Times New Roman" w:hAnsi="Times New Roman" w:cs="Times New Roman"/>
          <w:color w:val="000000" w:themeColor="text1"/>
        </w:rPr>
        <w:t>, Shin-ichi Ito</w:t>
      </w:r>
      <w:r w:rsidRPr="00EE22DD">
        <w:rPr>
          <w:rFonts w:ascii="Times New Roman" w:eastAsia="Times New Roman" w:hAnsi="Times New Roman" w:cs="Times New Roman"/>
          <w:color w:val="000000" w:themeColor="text1"/>
          <w:vertAlign w:val="superscript"/>
        </w:rPr>
        <w:t>1*</w:t>
      </w:r>
    </w:p>
    <w:p w14:paraId="0AEC547E" w14:textId="77777777" w:rsidR="00F073D8" w:rsidRPr="00EE22DD" w:rsidRDefault="00F073D8" w:rsidP="00F073D8">
      <w:pPr>
        <w:spacing w:line="480" w:lineRule="auto"/>
        <w:jc w:val="both"/>
        <w:rPr>
          <w:rFonts w:ascii="Times New Roman" w:eastAsia="Times New Roman" w:hAnsi="Times New Roman" w:cs="Times New Roman"/>
          <w:b/>
          <w:color w:val="000000" w:themeColor="text1"/>
        </w:rPr>
      </w:pPr>
      <w:r w:rsidRPr="00EE22DD">
        <w:rPr>
          <w:rFonts w:ascii="Times New Roman" w:eastAsia="Times New Roman" w:hAnsi="Times New Roman" w:cs="Times New Roman"/>
          <w:b/>
          <w:color w:val="000000" w:themeColor="text1"/>
        </w:rPr>
        <w:t xml:space="preserve">Affiliations: </w:t>
      </w:r>
    </w:p>
    <w:p w14:paraId="27721342" w14:textId="77777777" w:rsidR="00F073D8" w:rsidRPr="00EE22DD" w:rsidRDefault="00F073D8" w:rsidP="00F073D8">
      <w:pPr>
        <w:spacing w:line="480" w:lineRule="auto"/>
        <w:jc w:val="both"/>
        <w:rPr>
          <w:rFonts w:ascii="Times New Roman" w:eastAsia="Times New Roman" w:hAnsi="Times New Roman" w:cs="Times New Roman"/>
          <w:color w:val="000000" w:themeColor="text1"/>
          <w:sz w:val="22"/>
          <w:szCs w:val="22"/>
        </w:rPr>
      </w:pPr>
      <w:r w:rsidRPr="00EE22DD">
        <w:rPr>
          <w:rFonts w:ascii="Times New Roman" w:eastAsia="Times New Roman" w:hAnsi="Times New Roman" w:cs="Times New Roman"/>
          <w:color w:val="000000" w:themeColor="text1"/>
          <w:sz w:val="22"/>
          <w:szCs w:val="22"/>
          <w:vertAlign w:val="superscript"/>
        </w:rPr>
        <w:t>1</w:t>
      </w:r>
      <w:r w:rsidRPr="00EE22DD">
        <w:rPr>
          <w:rFonts w:ascii="Times New Roman" w:eastAsia="Times New Roman" w:hAnsi="Times New Roman" w:cs="Times New Roman"/>
          <w:color w:val="000000" w:themeColor="text1"/>
          <w:sz w:val="22"/>
          <w:szCs w:val="22"/>
        </w:rPr>
        <w:t>Atmosphere and Ocean Research Institute, The University of Tokyo, Japan</w:t>
      </w:r>
    </w:p>
    <w:p w14:paraId="5E598844" w14:textId="77777777" w:rsidR="00F073D8" w:rsidRPr="00EE22DD" w:rsidRDefault="00F073D8" w:rsidP="00F073D8">
      <w:pPr>
        <w:spacing w:line="480" w:lineRule="auto"/>
        <w:jc w:val="both"/>
        <w:rPr>
          <w:rFonts w:ascii="Times New Roman" w:eastAsia="Times New Roman" w:hAnsi="Times New Roman" w:cs="Times New Roman"/>
          <w:color w:val="000000" w:themeColor="text1"/>
          <w:sz w:val="22"/>
          <w:szCs w:val="22"/>
        </w:rPr>
      </w:pPr>
      <w:r w:rsidRPr="00EE22DD">
        <w:rPr>
          <w:rFonts w:ascii="Times New Roman" w:eastAsia="Times New Roman" w:hAnsi="Times New Roman" w:cs="Times New Roman"/>
          <w:color w:val="000000" w:themeColor="text1"/>
          <w:sz w:val="22"/>
          <w:szCs w:val="22"/>
          <w:vertAlign w:val="superscript"/>
        </w:rPr>
        <w:t>2</w:t>
      </w:r>
      <w:r w:rsidRPr="00EE22DD">
        <w:rPr>
          <w:rFonts w:ascii="Times New Roman" w:eastAsia="Times New Roman" w:hAnsi="Times New Roman" w:cs="Times New Roman"/>
          <w:color w:val="000000" w:themeColor="text1"/>
          <w:sz w:val="22"/>
          <w:szCs w:val="22"/>
        </w:rPr>
        <w:t>Graduate School of Agricultural and Life Sciences, The University of Tokyo, Japan</w:t>
      </w:r>
    </w:p>
    <w:p w14:paraId="2BCD88DF" w14:textId="77777777" w:rsidR="00F073D8" w:rsidRPr="00EE22DD" w:rsidRDefault="00F073D8" w:rsidP="00F073D8">
      <w:pPr>
        <w:spacing w:line="480" w:lineRule="auto"/>
        <w:jc w:val="both"/>
        <w:rPr>
          <w:rFonts w:ascii="Times New Roman" w:eastAsia="Times New Roman" w:hAnsi="Times New Roman" w:cs="Times New Roman"/>
          <w:color w:val="000000" w:themeColor="text1"/>
          <w:sz w:val="22"/>
          <w:szCs w:val="22"/>
        </w:rPr>
      </w:pPr>
      <w:r w:rsidRPr="00EE22DD">
        <w:rPr>
          <w:rFonts w:ascii="Times New Roman" w:eastAsia="Times New Roman" w:hAnsi="Times New Roman" w:cs="Times New Roman"/>
          <w:color w:val="000000" w:themeColor="text1"/>
          <w:sz w:val="22"/>
          <w:szCs w:val="22"/>
          <w:vertAlign w:val="superscript"/>
        </w:rPr>
        <w:t>3</w:t>
      </w:r>
      <w:r w:rsidRPr="00EE22DD">
        <w:rPr>
          <w:rFonts w:ascii="Times New Roman" w:eastAsia="Times New Roman" w:hAnsi="Times New Roman" w:cs="Times New Roman"/>
          <w:color w:val="000000" w:themeColor="text1"/>
          <w:sz w:val="22"/>
          <w:szCs w:val="22"/>
        </w:rPr>
        <w:t>Dept. of Fisheries Resource Management, Chattogram Veterinary and Animal Sciences University, Bangladesh</w:t>
      </w:r>
    </w:p>
    <w:p w14:paraId="0708A9A2" w14:textId="77777777" w:rsidR="00F073D8" w:rsidRPr="00EE22DD" w:rsidRDefault="00F073D8" w:rsidP="00F073D8">
      <w:pPr>
        <w:spacing w:line="480" w:lineRule="auto"/>
        <w:jc w:val="both"/>
        <w:rPr>
          <w:rFonts w:ascii="Times New Roman" w:eastAsia="Times New Roman" w:hAnsi="Times New Roman" w:cs="Times New Roman"/>
          <w:color w:val="000000" w:themeColor="text1"/>
          <w:sz w:val="22"/>
          <w:szCs w:val="22"/>
        </w:rPr>
      </w:pPr>
      <w:r w:rsidRPr="00EE22DD">
        <w:rPr>
          <w:rFonts w:ascii="Times New Roman" w:eastAsia="Times New Roman" w:hAnsi="Times New Roman" w:cs="Times New Roman"/>
          <w:color w:val="000000" w:themeColor="text1"/>
          <w:sz w:val="22"/>
          <w:szCs w:val="22"/>
          <w:vertAlign w:val="superscript"/>
        </w:rPr>
        <w:t>4</w:t>
      </w:r>
      <w:r w:rsidRPr="00EE22DD">
        <w:rPr>
          <w:rFonts w:ascii="Times New Roman" w:eastAsia="Times New Roman" w:hAnsi="Times New Roman" w:cs="Times New Roman"/>
          <w:color w:val="000000" w:themeColor="text1"/>
          <w:sz w:val="22"/>
          <w:szCs w:val="22"/>
        </w:rPr>
        <w:t>Faculty of Fisheries, Kagoshima University, Japan</w:t>
      </w:r>
    </w:p>
    <w:p w14:paraId="72605E6D" w14:textId="77777777" w:rsidR="00F073D8" w:rsidRPr="00EE22DD" w:rsidRDefault="00F073D8" w:rsidP="00F073D8">
      <w:pPr>
        <w:spacing w:line="480" w:lineRule="auto"/>
        <w:jc w:val="both"/>
        <w:rPr>
          <w:rFonts w:ascii="Times New Roman" w:eastAsia="Times New Roman" w:hAnsi="Times New Roman" w:cs="Times New Roman"/>
          <w:color w:val="000000" w:themeColor="text1"/>
          <w:sz w:val="22"/>
          <w:szCs w:val="22"/>
        </w:rPr>
      </w:pPr>
      <w:r w:rsidRPr="00EE22DD">
        <w:rPr>
          <w:rFonts w:ascii="Times New Roman" w:eastAsia="Times New Roman" w:hAnsi="Times New Roman" w:cs="Times New Roman"/>
          <w:color w:val="000000" w:themeColor="text1"/>
          <w:sz w:val="22"/>
          <w:szCs w:val="22"/>
          <w:vertAlign w:val="superscript"/>
        </w:rPr>
        <w:t>5</w:t>
      </w:r>
      <w:r w:rsidRPr="00EE22DD">
        <w:rPr>
          <w:rFonts w:ascii="Times New Roman" w:eastAsia="Times New Roman" w:hAnsi="Times New Roman" w:cs="Times New Roman"/>
          <w:color w:val="000000" w:themeColor="text1"/>
          <w:sz w:val="22"/>
          <w:szCs w:val="22"/>
        </w:rPr>
        <w:t>School of BioSciences, The University of Melbourne, Australia</w:t>
      </w:r>
    </w:p>
    <w:p w14:paraId="76136CBD" w14:textId="77777777" w:rsidR="00F073D8" w:rsidRPr="00EE22DD" w:rsidRDefault="00F073D8" w:rsidP="00F073D8">
      <w:pPr>
        <w:spacing w:line="480" w:lineRule="auto"/>
        <w:jc w:val="both"/>
        <w:rPr>
          <w:rFonts w:ascii="Times New Roman" w:eastAsia="Times New Roman" w:hAnsi="Times New Roman" w:cs="Times New Roman"/>
          <w:color w:val="000000" w:themeColor="text1"/>
          <w:sz w:val="22"/>
          <w:szCs w:val="22"/>
        </w:rPr>
      </w:pPr>
      <w:r w:rsidRPr="00EE22DD">
        <w:rPr>
          <w:rFonts w:ascii="Times New Roman" w:eastAsia="Times New Roman" w:hAnsi="Times New Roman" w:cs="Times New Roman"/>
          <w:color w:val="000000" w:themeColor="text1"/>
          <w:sz w:val="22"/>
          <w:szCs w:val="22"/>
          <w:vertAlign w:val="superscript"/>
        </w:rPr>
        <w:t>6</w:t>
      </w:r>
      <w:r w:rsidRPr="00EE22DD">
        <w:rPr>
          <w:rFonts w:ascii="Times New Roman" w:eastAsia="Times New Roman" w:hAnsi="Times New Roman" w:cs="Times New Roman"/>
          <w:color w:val="000000" w:themeColor="text1"/>
          <w:sz w:val="22"/>
          <w:szCs w:val="22"/>
        </w:rPr>
        <w:t>Institut des sciences de la mer de Rimouski (ISMER), Université du Québec à Rimouski, Rimouski, Canada</w:t>
      </w:r>
    </w:p>
    <w:p w14:paraId="623F7323" w14:textId="77777777" w:rsidR="00F073D8" w:rsidRPr="00EE22DD" w:rsidRDefault="00F073D8" w:rsidP="00F073D8">
      <w:pPr>
        <w:spacing w:line="480" w:lineRule="auto"/>
        <w:rPr>
          <w:rFonts w:ascii="Times New Roman" w:eastAsia="Times New Roman" w:hAnsi="Times New Roman" w:cs="Times New Roman"/>
          <w:b/>
          <w:color w:val="000000" w:themeColor="text1"/>
        </w:rPr>
      </w:pPr>
      <w:r w:rsidRPr="00EE22DD">
        <w:rPr>
          <w:rFonts w:ascii="Times New Roman" w:eastAsia="Times New Roman" w:hAnsi="Times New Roman" w:cs="Times New Roman"/>
          <w:b/>
          <w:color w:val="000000" w:themeColor="text1"/>
          <w:vertAlign w:val="superscript"/>
        </w:rPr>
        <w:t>*</w:t>
      </w:r>
      <w:r w:rsidRPr="00EE22DD">
        <w:rPr>
          <w:rFonts w:ascii="Times New Roman" w:eastAsia="Times New Roman" w:hAnsi="Times New Roman" w:cs="Times New Roman"/>
          <w:b/>
          <w:color w:val="000000" w:themeColor="text1"/>
        </w:rPr>
        <w:t xml:space="preserve">Corresponding author: </w:t>
      </w:r>
    </w:p>
    <w:p w14:paraId="3730F5E2" w14:textId="77777777" w:rsidR="00F073D8" w:rsidRPr="00EE22DD" w:rsidRDefault="00F073D8" w:rsidP="00F073D8">
      <w:pPr>
        <w:spacing w:line="480" w:lineRule="auto"/>
        <w:rPr>
          <w:rFonts w:ascii="Times New Roman" w:eastAsia="Times New Roman" w:hAnsi="Times New Roman" w:cs="Times New Roman"/>
          <w:color w:val="000000" w:themeColor="text1"/>
        </w:rPr>
      </w:pPr>
      <w:r w:rsidRPr="00EE22DD">
        <w:rPr>
          <w:rFonts w:ascii="Times New Roman" w:eastAsia="Times New Roman" w:hAnsi="Times New Roman" w:cs="Times New Roman"/>
          <w:color w:val="000000" w:themeColor="text1"/>
        </w:rPr>
        <w:t>Shin-ichi Ito</w:t>
      </w:r>
    </w:p>
    <w:p w14:paraId="6C55B5B7" w14:textId="77777777" w:rsidR="00F073D8" w:rsidRPr="00EE22DD" w:rsidRDefault="00F073D8" w:rsidP="00F073D8">
      <w:pPr>
        <w:spacing w:line="480" w:lineRule="auto"/>
        <w:rPr>
          <w:rFonts w:ascii="Times New Roman" w:eastAsia="Times New Roman" w:hAnsi="Times New Roman" w:cs="Times New Roman"/>
          <w:color w:val="000000" w:themeColor="text1"/>
          <w:u w:val="single"/>
        </w:rPr>
      </w:pPr>
      <w:r w:rsidRPr="00EE22DD">
        <w:rPr>
          <w:rFonts w:ascii="Times New Roman" w:eastAsia="Times New Roman" w:hAnsi="Times New Roman" w:cs="Times New Roman"/>
          <w:color w:val="000000" w:themeColor="text1"/>
        </w:rPr>
        <w:t>e-mail: goito@aori.u-tokyo.ac.jp</w:t>
      </w:r>
    </w:p>
    <w:p w14:paraId="2F292CC9" w14:textId="77777777" w:rsidR="00F073D8" w:rsidRPr="00EE22DD" w:rsidRDefault="00F073D8" w:rsidP="00F073D8">
      <w:pPr>
        <w:spacing w:line="480" w:lineRule="auto"/>
        <w:rPr>
          <w:rFonts w:ascii="Times New Roman" w:eastAsia="Times New Roman" w:hAnsi="Times New Roman" w:cs="Times New Roman"/>
          <w:color w:val="000000" w:themeColor="text1"/>
        </w:rPr>
      </w:pPr>
      <w:r w:rsidRPr="00EE22DD">
        <w:rPr>
          <w:rFonts w:ascii="Times New Roman" w:eastAsia="Times New Roman" w:hAnsi="Times New Roman" w:cs="Times New Roman"/>
          <w:color w:val="000000" w:themeColor="text1"/>
        </w:rPr>
        <w:t>Full postal address: 5-1-5 Kashiwanoha, Kashiwa, Chiba, Japan-277-0882</w:t>
      </w:r>
    </w:p>
    <w:p w14:paraId="59A7E5DF" w14:textId="77777777" w:rsidR="00F073D8" w:rsidRPr="00EE22DD" w:rsidRDefault="00F073D8" w:rsidP="00F073D8">
      <w:pPr>
        <w:spacing w:line="480" w:lineRule="auto"/>
        <w:rPr>
          <w:rFonts w:ascii="Times New Roman" w:eastAsia="Times New Roman" w:hAnsi="Times New Roman" w:cs="Times New Roman"/>
          <w:b/>
          <w:color w:val="000000" w:themeColor="text1"/>
        </w:rPr>
      </w:pPr>
      <w:r w:rsidRPr="00EE22DD">
        <w:rPr>
          <w:rFonts w:ascii="Times New Roman" w:eastAsia="Times New Roman" w:hAnsi="Times New Roman" w:cs="Times New Roman"/>
          <w:color w:val="000000" w:themeColor="text1"/>
        </w:rPr>
        <w:t>(Orcid ID: https://orcid.org/0000-0002-3635-2580)</w:t>
      </w:r>
    </w:p>
    <w:p w14:paraId="192A8776" w14:textId="77777777" w:rsidR="00F073D8" w:rsidRPr="00EE22DD" w:rsidRDefault="00F073D8" w:rsidP="00F073D8">
      <w:pPr>
        <w:spacing w:line="480" w:lineRule="auto"/>
        <w:rPr>
          <w:rFonts w:ascii="Times New Roman" w:eastAsia="Times New Roman" w:hAnsi="Times New Roman" w:cs="Times New Roman"/>
          <w:color w:val="000000" w:themeColor="text1"/>
        </w:rPr>
      </w:pPr>
      <w:r w:rsidRPr="00EE22DD">
        <w:rPr>
          <w:rFonts w:ascii="Times New Roman" w:eastAsia="Times New Roman" w:hAnsi="Times New Roman" w:cs="Times New Roman"/>
          <w:color w:val="000000" w:themeColor="text1"/>
        </w:rPr>
        <w:t>Sk Istiaque Ahmed</w:t>
      </w:r>
    </w:p>
    <w:p w14:paraId="0F9B7F7B" w14:textId="77777777" w:rsidR="00F073D8" w:rsidRPr="00EE22DD" w:rsidRDefault="00F073D8" w:rsidP="00F073D8">
      <w:pPr>
        <w:spacing w:line="480" w:lineRule="auto"/>
        <w:rPr>
          <w:rFonts w:ascii="Times New Roman" w:eastAsia="Times New Roman" w:hAnsi="Times New Roman" w:cs="Times New Roman"/>
          <w:color w:val="000000" w:themeColor="text1"/>
        </w:rPr>
      </w:pPr>
      <w:r w:rsidRPr="00EE22DD">
        <w:rPr>
          <w:rFonts w:ascii="Times New Roman" w:eastAsia="Times New Roman" w:hAnsi="Times New Roman" w:cs="Times New Roman"/>
          <w:color w:val="000000" w:themeColor="text1"/>
        </w:rPr>
        <w:t>email: iahmedbau10@gmail.com</w:t>
      </w:r>
    </w:p>
    <w:p w14:paraId="5B763B58" w14:textId="77777777" w:rsidR="00F073D8" w:rsidRPr="00EE22DD" w:rsidRDefault="00F073D8" w:rsidP="00F073D8">
      <w:pPr>
        <w:spacing w:line="480" w:lineRule="auto"/>
        <w:rPr>
          <w:rFonts w:ascii="Times New Roman" w:eastAsia="Times New Roman" w:hAnsi="Times New Roman" w:cs="Times New Roman"/>
          <w:color w:val="000000" w:themeColor="text1"/>
        </w:rPr>
      </w:pPr>
      <w:r w:rsidRPr="00EE22DD">
        <w:rPr>
          <w:rFonts w:ascii="Times New Roman" w:eastAsia="Times New Roman" w:hAnsi="Times New Roman" w:cs="Times New Roman"/>
          <w:color w:val="000000" w:themeColor="text1"/>
        </w:rPr>
        <w:t>(Orcid ID: https://orcid.org/0000-0001-8530-7914</w:t>
      </w:r>
      <w:r w:rsidRPr="00EE22DD">
        <w:rPr>
          <w:rFonts w:ascii="ＭＳ 明朝" w:eastAsia="ＭＳ 明朝" w:hAnsi="ＭＳ 明朝" w:cs="ＭＳ 明朝"/>
          <w:color w:val="000000" w:themeColor="text1"/>
        </w:rPr>
        <w:t>)</w:t>
      </w:r>
    </w:p>
    <w:p w14:paraId="3CC01CD2" w14:textId="77777777" w:rsidR="002766D5" w:rsidRPr="00EE22DD" w:rsidRDefault="002766D5" w:rsidP="002766D5">
      <w:pPr>
        <w:jc w:val="both"/>
        <w:rPr>
          <w:rFonts w:ascii="Times New Roman" w:hAnsi="Times New Roman" w:cs="Times New Roman"/>
          <w:b/>
          <w:bCs/>
          <w:color w:val="000000" w:themeColor="text1"/>
        </w:rPr>
      </w:pPr>
    </w:p>
    <w:p w14:paraId="311E797C" w14:textId="02CADA34" w:rsidR="002766D5" w:rsidRPr="00EE22DD" w:rsidRDefault="002766D5" w:rsidP="002766D5">
      <w:pPr>
        <w:jc w:val="both"/>
        <w:rPr>
          <w:rFonts w:ascii="Times New Roman" w:hAnsi="Times New Roman" w:cs="Times New Roman"/>
          <w:b/>
          <w:bCs/>
          <w:color w:val="000000" w:themeColor="text1"/>
        </w:rPr>
      </w:pPr>
      <w:r w:rsidRPr="00EE22DD">
        <w:rPr>
          <w:rFonts w:ascii="Times New Roman" w:hAnsi="Times New Roman" w:cs="Times New Roman"/>
          <w:b/>
          <w:bCs/>
          <w:color w:val="000000" w:themeColor="text1"/>
        </w:rPr>
        <w:t>Caption:</w:t>
      </w:r>
      <w:r w:rsidRPr="00EE22DD">
        <w:rPr>
          <w:rFonts w:ascii="Times New Roman" w:hAnsi="Times New Roman" w:cs="Times New Roman"/>
          <w:color w:val="000000" w:themeColor="text1"/>
        </w:rPr>
        <w:t xml:space="preserve"> This online resource (</w:t>
      </w:r>
      <w:r w:rsidR="00034692" w:rsidRPr="00EE22DD">
        <w:rPr>
          <w:rFonts w:ascii="Times New Roman" w:hAnsi="Times New Roman" w:cs="Times New Roman"/>
          <w:color w:val="000000" w:themeColor="text1"/>
        </w:rPr>
        <w:t xml:space="preserve">Supplementary Material </w:t>
      </w:r>
      <w:r w:rsidR="00227990" w:rsidRPr="00EE22DD">
        <w:rPr>
          <w:rFonts w:ascii="Times New Roman" w:hAnsi="Times New Roman" w:cs="Times New Roman"/>
          <w:color w:val="000000" w:themeColor="text1"/>
        </w:rPr>
        <w:t>1</w:t>
      </w:r>
      <w:r w:rsidRPr="00EE22DD">
        <w:rPr>
          <w:rFonts w:ascii="Times New Roman" w:hAnsi="Times New Roman" w:cs="Times New Roman"/>
          <w:color w:val="000000" w:themeColor="text1"/>
        </w:rPr>
        <w:t>) contains supplementary text for the original manuscript</w:t>
      </w:r>
      <w:r w:rsidRPr="00EE22DD">
        <w:rPr>
          <w:rFonts w:ascii="Times New Roman" w:hAnsi="Times New Roman" w:cs="Times New Roman"/>
          <w:b/>
          <w:bCs/>
          <w:color w:val="000000" w:themeColor="text1"/>
        </w:rPr>
        <w:t xml:space="preserve"> </w:t>
      </w:r>
    </w:p>
    <w:p w14:paraId="792751AD" w14:textId="77777777" w:rsidR="002766D5" w:rsidRPr="00EE22DD" w:rsidRDefault="002766D5" w:rsidP="002766D5">
      <w:pPr>
        <w:rPr>
          <w:rFonts w:ascii="Times New Roman" w:hAnsi="Times New Roman" w:cs="Times New Roman"/>
          <w:b/>
          <w:bCs/>
          <w:color w:val="000000" w:themeColor="text1"/>
          <w:sz w:val="28"/>
          <w:szCs w:val="28"/>
        </w:rPr>
      </w:pPr>
    </w:p>
    <w:p w14:paraId="74754C8F" w14:textId="77777777" w:rsidR="002766D5" w:rsidRPr="00EE22DD" w:rsidRDefault="002766D5" w:rsidP="002766D5">
      <w:pPr>
        <w:rPr>
          <w:rFonts w:ascii="Times New Roman" w:hAnsi="Times New Roman" w:cs="Times New Roman"/>
          <w:b/>
          <w:bCs/>
          <w:color w:val="000000" w:themeColor="text1"/>
          <w:sz w:val="28"/>
          <w:szCs w:val="28"/>
        </w:rPr>
      </w:pPr>
    </w:p>
    <w:p w14:paraId="3C2A0B1E" w14:textId="77777777" w:rsidR="002766D5" w:rsidRPr="00EE22DD" w:rsidRDefault="002766D5" w:rsidP="002766D5">
      <w:pPr>
        <w:rPr>
          <w:rFonts w:ascii="Times New Roman" w:hAnsi="Times New Roman" w:cs="Times New Roman"/>
          <w:b/>
          <w:bCs/>
          <w:color w:val="000000" w:themeColor="text1"/>
        </w:rPr>
      </w:pPr>
      <w:r w:rsidRPr="00EE22DD">
        <w:rPr>
          <w:rFonts w:ascii="Times New Roman" w:hAnsi="Times New Roman" w:cs="Times New Roman"/>
          <w:b/>
          <w:bCs/>
          <w:color w:val="000000" w:themeColor="text1"/>
        </w:rPr>
        <w:lastRenderedPageBreak/>
        <w:t>Text S1 Detailed Protocol for MiFish Metabarcoding Analysis</w:t>
      </w:r>
    </w:p>
    <w:p w14:paraId="33F959FD" w14:textId="77777777" w:rsidR="002766D5" w:rsidRPr="00EE22DD" w:rsidRDefault="002766D5" w:rsidP="002766D5">
      <w:pPr>
        <w:rPr>
          <w:rFonts w:ascii="Times New Roman" w:hAnsi="Times New Roman" w:cs="Times New Roman"/>
          <w:b/>
          <w:bCs/>
          <w:color w:val="000000" w:themeColor="text1"/>
        </w:rPr>
      </w:pPr>
    </w:p>
    <w:p w14:paraId="7FFDFB73" w14:textId="77777777" w:rsidR="002766D5" w:rsidRPr="00EE22DD" w:rsidRDefault="002766D5" w:rsidP="002766D5">
      <w:pPr>
        <w:rPr>
          <w:rFonts w:ascii="Times New Roman" w:hAnsi="Times New Roman" w:cs="Times New Roman"/>
          <w:color w:val="000000" w:themeColor="text1"/>
        </w:rPr>
      </w:pPr>
      <w:r w:rsidRPr="00EE22DD">
        <w:rPr>
          <w:rFonts w:ascii="Times New Roman" w:hAnsi="Times New Roman" w:cs="Times New Roman"/>
          <w:b/>
          <w:bCs/>
          <w:color w:val="000000" w:themeColor="text1"/>
        </w:rPr>
        <w:t>1. Library Preparation and Sequencing Method</w:t>
      </w:r>
    </w:p>
    <w:p w14:paraId="4DA461FD" w14:textId="77777777" w:rsidR="002766D5" w:rsidRPr="00EE22DD" w:rsidRDefault="002766D5" w:rsidP="002766D5">
      <w:pPr>
        <w:rPr>
          <w:rFonts w:ascii="Times New Roman" w:hAnsi="Times New Roman" w:cs="Times New Roman"/>
          <w:color w:val="000000" w:themeColor="text1"/>
        </w:rPr>
      </w:pPr>
    </w:p>
    <w:p w14:paraId="36500073" w14:textId="77777777" w:rsidR="002766D5" w:rsidRPr="00EE22DD" w:rsidRDefault="002766D5" w:rsidP="002766D5">
      <w:pPr>
        <w:jc w:val="both"/>
        <w:rPr>
          <w:rFonts w:ascii="Times New Roman" w:hAnsi="Times New Roman" w:cs="Times New Roman"/>
          <w:color w:val="000000" w:themeColor="text1"/>
        </w:rPr>
      </w:pPr>
      <w:r w:rsidRPr="00EE22DD">
        <w:rPr>
          <w:rFonts w:ascii="Times New Roman" w:hAnsi="Times New Roman" w:cs="Times New Roman"/>
          <w:color w:val="000000" w:themeColor="text1"/>
        </w:rPr>
        <w:t>For all cruises, library preparation and sequencing were performed following standardized procedures, with slight variations in platforms and configurations:</w:t>
      </w:r>
    </w:p>
    <w:p w14:paraId="362E17F1" w14:textId="77777777" w:rsidR="002766D5" w:rsidRPr="00EE22DD" w:rsidRDefault="002766D5" w:rsidP="002766D5">
      <w:pPr>
        <w:rPr>
          <w:rFonts w:ascii="Times New Roman" w:hAnsi="Times New Roman" w:cs="Times New Roman"/>
          <w:b/>
          <w:bCs/>
          <w:color w:val="000000" w:themeColor="text1"/>
        </w:rPr>
      </w:pPr>
    </w:p>
    <w:p w14:paraId="21593C10" w14:textId="77777777" w:rsidR="002766D5" w:rsidRPr="00EE22DD" w:rsidRDefault="002766D5" w:rsidP="002766D5">
      <w:pPr>
        <w:rPr>
          <w:rFonts w:ascii="Times New Roman" w:hAnsi="Times New Roman" w:cs="Times New Roman"/>
          <w:color w:val="000000" w:themeColor="text1"/>
        </w:rPr>
      </w:pPr>
      <w:r w:rsidRPr="00EE22DD">
        <w:rPr>
          <w:rFonts w:ascii="Times New Roman" w:hAnsi="Times New Roman" w:cs="Times New Roman"/>
          <w:i/>
          <w:iCs/>
          <w:color w:val="000000" w:themeColor="text1"/>
        </w:rPr>
        <w:t>1.1 DNA Purification</w:t>
      </w:r>
      <w:r w:rsidRPr="00EE22DD">
        <w:rPr>
          <w:rFonts w:ascii="Times New Roman" w:hAnsi="Times New Roman" w:cs="Times New Roman"/>
          <w:color w:val="000000" w:themeColor="text1"/>
        </w:rPr>
        <w:br/>
      </w:r>
    </w:p>
    <w:p w14:paraId="056ECDFA" w14:textId="0C796BA7" w:rsidR="002766D5" w:rsidRPr="00EE22DD" w:rsidRDefault="00296C7C" w:rsidP="006F1C64">
      <w:pPr>
        <w:jc w:val="both"/>
        <w:rPr>
          <w:rFonts w:ascii="Times New Roman" w:hAnsi="Times New Roman" w:cs="Times New Roman"/>
          <w:b/>
          <w:bCs/>
          <w:color w:val="000000" w:themeColor="text1"/>
        </w:rPr>
      </w:pPr>
      <w:r w:rsidRPr="00EE22DD">
        <w:rPr>
          <w:rFonts w:ascii="Times New Roman" w:hAnsi="Times New Roman" w:cs="Times New Roman"/>
          <w:color w:val="000000" w:themeColor="text1"/>
        </w:rPr>
        <w:t>DNA was extracted using a DNeasy Blood &amp; Tissue Kit (Qiagen), followed by purification using AMPure XP magnetic beads (Beckman Coulter Inc., Brea, CA, USA) to remove potential PCR inhibitors. For PCR product cleanup after amplification, AMPure XP beads were applied at a 1:1 or 0.7× ratio, in accordance with cruise-specific protocols.</w:t>
      </w:r>
    </w:p>
    <w:p w14:paraId="58B47917" w14:textId="77777777" w:rsidR="00296C7C" w:rsidRPr="00EE22DD" w:rsidRDefault="00296C7C" w:rsidP="002766D5">
      <w:pPr>
        <w:rPr>
          <w:rFonts w:ascii="Times New Roman" w:hAnsi="Times New Roman" w:cs="Times New Roman"/>
          <w:i/>
          <w:iCs/>
          <w:color w:val="000000" w:themeColor="text1"/>
        </w:rPr>
      </w:pPr>
    </w:p>
    <w:p w14:paraId="06E09B35" w14:textId="15A43C92" w:rsidR="002766D5" w:rsidRPr="00EE22DD" w:rsidRDefault="002766D5" w:rsidP="002766D5">
      <w:pPr>
        <w:rPr>
          <w:rFonts w:ascii="Times New Roman" w:hAnsi="Times New Roman" w:cs="Times New Roman"/>
          <w:color w:val="000000" w:themeColor="text1"/>
        </w:rPr>
      </w:pPr>
      <w:r w:rsidRPr="00EE22DD">
        <w:rPr>
          <w:rFonts w:ascii="Times New Roman" w:hAnsi="Times New Roman" w:cs="Times New Roman"/>
          <w:i/>
          <w:iCs/>
          <w:color w:val="000000" w:themeColor="text1"/>
        </w:rPr>
        <w:t>1.2 Quantitative Measurement of DNA Solution</w:t>
      </w:r>
      <w:r w:rsidRPr="00EE22DD">
        <w:rPr>
          <w:rFonts w:ascii="Times New Roman" w:hAnsi="Times New Roman" w:cs="Times New Roman"/>
          <w:i/>
          <w:iCs/>
          <w:color w:val="000000" w:themeColor="text1"/>
        </w:rPr>
        <w:br/>
      </w:r>
    </w:p>
    <w:p w14:paraId="71AEFA3F" w14:textId="77777777" w:rsidR="002766D5" w:rsidRPr="00EE22DD" w:rsidRDefault="002766D5" w:rsidP="002766D5">
      <w:pPr>
        <w:jc w:val="both"/>
        <w:rPr>
          <w:rFonts w:ascii="Times New Roman" w:hAnsi="Times New Roman" w:cs="Times New Roman"/>
          <w:color w:val="000000" w:themeColor="text1"/>
        </w:rPr>
      </w:pPr>
      <w:r w:rsidRPr="00EE22DD">
        <w:rPr>
          <w:rFonts w:ascii="Times New Roman" w:hAnsi="Times New Roman" w:cs="Times New Roman"/>
          <w:color w:val="000000" w:themeColor="text1"/>
        </w:rPr>
        <w:t>The concentration of DNA solutions was determined using Synergy LX or Synergy H1 systems (BioTek, Winooski, VT, USA) in combination with the QuantiFluor dsDNA System (Promega, Madison, WI, USA).</w:t>
      </w:r>
    </w:p>
    <w:p w14:paraId="60C3335A" w14:textId="77777777" w:rsidR="002766D5" w:rsidRPr="00EE22DD" w:rsidRDefault="002766D5" w:rsidP="002766D5">
      <w:pPr>
        <w:rPr>
          <w:rFonts w:ascii="Times New Roman" w:hAnsi="Times New Roman" w:cs="Times New Roman"/>
          <w:b/>
          <w:bCs/>
          <w:color w:val="000000" w:themeColor="text1"/>
        </w:rPr>
      </w:pPr>
    </w:p>
    <w:p w14:paraId="3B95F643" w14:textId="77777777" w:rsidR="002766D5" w:rsidRPr="00EE22DD" w:rsidRDefault="002766D5" w:rsidP="002766D5">
      <w:pPr>
        <w:rPr>
          <w:rFonts w:ascii="Times New Roman" w:hAnsi="Times New Roman" w:cs="Times New Roman"/>
          <w:i/>
          <w:iCs/>
          <w:color w:val="000000" w:themeColor="text1"/>
        </w:rPr>
      </w:pPr>
      <w:r w:rsidRPr="00EE22DD">
        <w:rPr>
          <w:rFonts w:ascii="Times New Roman" w:hAnsi="Times New Roman" w:cs="Times New Roman"/>
          <w:i/>
          <w:iCs/>
          <w:color w:val="000000" w:themeColor="text1"/>
        </w:rPr>
        <w:t>1.3 Library Preparation</w:t>
      </w:r>
      <w:r w:rsidRPr="00EE22DD">
        <w:rPr>
          <w:rFonts w:ascii="Times New Roman" w:hAnsi="Times New Roman" w:cs="Times New Roman"/>
          <w:i/>
          <w:iCs/>
          <w:color w:val="000000" w:themeColor="text1"/>
        </w:rPr>
        <w:br/>
      </w:r>
    </w:p>
    <w:p w14:paraId="3541EB9E" w14:textId="77777777" w:rsidR="00DA1ED1" w:rsidRPr="00EE22DD" w:rsidRDefault="00DA1ED1" w:rsidP="00DA1ED1">
      <w:pPr>
        <w:jc w:val="both"/>
        <w:rPr>
          <w:rFonts w:ascii="Times New Roman" w:hAnsi="Times New Roman" w:cs="Times New Roman"/>
          <w:color w:val="000000" w:themeColor="text1"/>
        </w:rPr>
      </w:pPr>
      <w:r w:rsidRPr="00EE22DD">
        <w:rPr>
          <w:rFonts w:ascii="Times New Roman" w:hAnsi="Times New Roman" w:cs="Times New Roman"/>
          <w:color w:val="000000" w:themeColor="text1"/>
        </w:rPr>
        <w:t>Libraries were prepared using a two-step tailed PCR protocol with cMiFish primers. The first PCR was conducted with 2 µL of template DNA and Ex Taq Hot Start Version (TaKaRa), optimized for low DNA concentrations (≤2.0 ng/µL). Thermocycling conditions were: initial denaturation at 94°C for 2 min; 35 cycles of 94°C for 20 sec, 65°C for 15 sec, and 72°C for 20 sec; and a final extension at 72°C for 5 min. Each sample was amplified in eight technical replicates, which were pooled to reduce amplification bias and enhance detection sensitivity.</w:t>
      </w:r>
    </w:p>
    <w:p w14:paraId="3CF8DA19" w14:textId="77777777" w:rsidR="00DA1ED1" w:rsidRPr="00EE22DD" w:rsidRDefault="00DA1ED1" w:rsidP="00DA1ED1">
      <w:pPr>
        <w:jc w:val="both"/>
        <w:rPr>
          <w:rFonts w:ascii="Times New Roman" w:hAnsi="Times New Roman" w:cs="Times New Roman"/>
          <w:color w:val="000000" w:themeColor="text1"/>
        </w:rPr>
      </w:pPr>
    </w:p>
    <w:p w14:paraId="31D3D8C9" w14:textId="73BD46E6" w:rsidR="00DA1ED1" w:rsidRPr="00EE22DD" w:rsidRDefault="00DA1ED1" w:rsidP="00DA1ED1">
      <w:pPr>
        <w:jc w:val="both"/>
        <w:rPr>
          <w:rFonts w:ascii="Times New Roman" w:hAnsi="Times New Roman" w:cs="Times New Roman"/>
          <w:color w:val="000000" w:themeColor="text1"/>
        </w:rPr>
      </w:pPr>
      <w:r w:rsidRPr="00EE22DD">
        <w:rPr>
          <w:rFonts w:ascii="Times New Roman" w:hAnsi="Times New Roman" w:cs="Times New Roman"/>
          <w:color w:val="000000" w:themeColor="text1"/>
        </w:rPr>
        <w:t xml:space="preserve">First PCR products were </w:t>
      </w:r>
      <w:r w:rsidR="00227990" w:rsidRPr="00EE22DD">
        <w:rPr>
          <w:rFonts w:ascii="Times New Roman" w:hAnsi="Times New Roman" w:cs="Times New Roman"/>
          <w:color w:val="000000" w:themeColor="text1"/>
        </w:rPr>
        <w:t xml:space="preserve">then </w:t>
      </w:r>
      <w:r w:rsidRPr="00EE22DD">
        <w:rPr>
          <w:rFonts w:ascii="Times New Roman" w:hAnsi="Times New Roman" w:cs="Times New Roman"/>
          <w:color w:val="000000" w:themeColor="text1"/>
        </w:rPr>
        <w:t xml:space="preserve">purified using AMPure XP beads, applied at either a 0.7× or 1:1 ratio depending on the cruise. </w:t>
      </w:r>
      <w:r w:rsidR="00227990" w:rsidRPr="00EE22DD">
        <w:rPr>
          <w:rFonts w:ascii="Times New Roman" w:hAnsi="Times New Roman" w:cs="Times New Roman"/>
          <w:color w:val="000000" w:themeColor="text1"/>
        </w:rPr>
        <w:t>The second PCR was performed using 2 µL of the purified product as template, along with indexing primers. Here,</w:t>
      </w:r>
      <w:r w:rsidRPr="00EE22DD">
        <w:rPr>
          <w:rFonts w:ascii="Times New Roman" w:hAnsi="Times New Roman" w:cs="Times New Roman"/>
          <w:color w:val="000000" w:themeColor="text1"/>
        </w:rPr>
        <w:t xml:space="preserve"> </w:t>
      </w:r>
      <w:r w:rsidR="00227990" w:rsidRPr="00EE22DD">
        <w:rPr>
          <w:rFonts w:ascii="Times New Roman" w:hAnsi="Times New Roman" w:cs="Times New Roman"/>
          <w:color w:val="000000" w:themeColor="text1"/>
        </w:rPr>
        <w:t xml:space="preserve">the thermocycling </w:t>
      </w:r>
      <w:r w:rsidRPr="00EE22DD">
        <w:rPr>
          <w:rFonts w:ascii="Times New Roman" w:hAnsi="Times New Roman" w:cs="Times New Roman"/>
          <w:color w:val="000000" w:themeColor="text1"/>
        </w:rPr>
        <w:t>conditions were: 94°C for 2 min; 12–15 cycles of</w:t>
      </w:r>
      <w:r w:rsidR="00227990" w:rsidRPr="00EE22DD">
        <w:rPr>
          <w:rFonts w:ascii="Times New Roman" w:hAnsi="Times New Roman" w:cs="Times New Roman"/>
          <w:color w:val="000000" w:themeColor="text1"/>
        </w:rPr>
        <w:t xml:space="preserve"> </w:t>
      </w:r>
      <w:r w:rsidRPr="00EE22DD">
        <w:rPr>
          <w:rFonts w:ascii="Times New Roman" w:hAnsi="Times New Roman" w:cs="Times New Roman"/>
          <w:color w:val="000000" w:themeColor="text1"/>
        </w:rPr>
        <w:t>94°C for 30 sec, 60°C for 30 sec, and 72°C for 30 sec; followed by a final extension at 72°C for 5 min.</w:t>
      </w:r>
    </w:p>
    <w:p w14:paraId="2730597C" w14:textId="77777777" w:rsidR="00DA1ED1" w:rsidRPr="00EE22DD" w:rsidRDefault="00DA1ED1" w:rsidP="00DA1ED1">
      <w:pPr>
        <w:jc w:val="both"/>
        <w:rPr>
          <w:rFonts w:ascii="Times New Roman" w:hAnsi="Times New Roman" w:cs="Times New Roman"/>
          <w:color w:val="000000" w:themeColor="text1"/>
        </w:rPr>
      </w:pPr>
    </w:p>
    <w:p w14:paraId="61B385E5" w14:textId="04E5A1F3" w:rsidR="00296C7C" w:rsidRPr="00EE22DD" w:rsidRDefault="00DA1ED1" w:rsidP="00DA1ED1">
      <w:pPr>
        <w:jc w:val="both"/>
        <w:rPr>
          <w:rFonts w:ascii="Times New Roman" w:hAnsi="Times New Roman" w:cs="Times New Roman"/>
          <w:color w:val="000000" w:themeColor="text1"/>
        </w:rPr>
      </w:pPr>
      <w:r w:rsidRPr="00EE22DD">
        <w:rPr>
          <w:rFonts w:ascii="Times New Roman" w:hAnsi="Times New Roman" w:cs="Times New Roman"/>
          <w:color w:val="000000" w:themeColor="text1"/>
        </w:rPr>
        <w:t>Primers were designed according to the MiFish protocol and included Illumina adapter sequences, followed by 1–6 random nucleotides (Ns), and the MiFish-specific primer sequence.</w:t>
      </w:r>
      <w:r w:rsidR="004B0E5C" w:rsidRPr="00EE22DD">
        <w:rPr>
          <w:rFonts w:ascii="Times New Roman" w:hAnsi="Times New Roman" w:cs="Times New Roman"/>
          <w:color w:val="000000" w:themeColor="text1"/>
        </w:rPr>
        <w:t>These random bases between the adapter and the MiFish primer were incorporated to improve sequencing performance on Illumina platforms.</w:t>
      </w:r>
    </w:p>
    <w:p w14:paraId="588B7FF8" w14:textId="77777777" w:rsidR="004B0E5C" w:rsidRPr="00EE22DD" w:rsidRDefault="004B0E5C" w:rsidP="00296C7C">
      <w:pPr>
        <w:jc w:val="both"/>
        <w:rPr>
          <w:rFonts w:ascii="Times New Roman" w:hAnsi="Times New Roman" w:cs="Times New Roman"/>
          <w:color w:val="000000" w:themeColor="text1"/>
        </w:rPr>
      </w:pPr>
    </w:p>
    <w:p w14:paraId="6009225C" w14:textId="3F249668" w:rsidR="002766D5" w:rsidRPr="00EE22DD" w:rsidRDefault="00296C7C" w:rsidP="00296C7C">
      <w:pPr>
        <w:jc w:val="both"/>
        <w:rPr>
          <w:rFonts w:ascii="Times New Roman" w:hAnsi="Times New Roman" w:cs="Times New Roman"/>
          <w:color w:val="000000" w:themeColor="text1"/>
        </w:rPr>
      </w:pPr>
      <w:r w:rsidRPr="00EE22DD">
        <w:rPr>
          <w:rFonts w:ascii="Times New Roman" w:hAnsi="Times New Roman" w:cs="Times New Roman"/>
          <w:color w:val="000000" w:themeColor="text1"/>
        </w:rPr>
        <w:t>In cases of failed amplification, additional purification steps using GeneReleaser or AMPure XP beads were applied before reattempting PCR.</w:t>
      </w:r>
    </w:p>
    <w:p w14:paraId="3D2FCAFD" w14:textId="77777777" w:rsidR="00296C7C" w:rsidRPr="00EE22DD" w:rsidRDefault="00296C7C" w:rsidP="00296C7C">
      <w:pPr>
        <w:rPr>
          <w:rFonts w:ascii="Times New Roman" w:hAnsi="Times New Roman" w:cs="Times New Roman"/>
          <w:b/>
          <w:bCs/>
          <w:color w:val="000000" w:themeColor="text1"/>
        </w:rPr>
      </w:pPr>
    </w:p>
    <w:p w14:paraId="5977FA31" w14:textId="77777777" w:rsidR="002766D5" w:rsidRPr="00EE22DD" w:rsidRDefault="002766D5" w:rsidP="002766D5">
      <w:pPr>
        <w:rPr>
          <w:rFonts w:ascii="Times New Roman" w:hAnsi="Times New Roman" w:cs="Times New Roman"/>
          <w:color w:val="000000" w:themeColor="text1"/>
        </w:rPr>
      </w:pPr>
      <w:r w:rsidRPr="00EE22DD">
        <w:rPr>
          <w:rFonts w:ascii="Times New Roman" w:hAnsi="Times New Roman" w:cs="Times New Roman"/>
          <w:i/>
          <w:iCs/>
          <w:color w:val="000000" w:themeColor="text1"/>
        </w:rPr>
        <w:t>1.4 Library Quantification and Quality Check</w:t>
      </w:r>
      <w:r w:rsidRPr="00EE22DD">
        <w:rPr>
          <w:rFonts w:ascii="Times New Roman" w:hAnsi="Times New Roman" w:cs="Times New Roman"/>
          <w:color w:val="000000" w:themeColor="text1"/>
        </w:rPr>
        <w:br/>
      </w:r>
    </w:p>
    <w:p w14:paraId="6AC60151" w14:textId="77777777" w:rsidR="002766D5" w:rsidRPr="00EE22DD" w:rsidRDefault="002766D5" w:rsidP="002766D5">
      <w:pPr>
        <w:jc w:val="both"/>
        <w:rPr>
          <w:rFonts w:ascii="Times New Roman" w:hAnsi="Times New Roman" w:cs="Times New Roman"/>
          <w:color w:val="000000" w:themeColor="text1"/>
        </w:rPr>
      </w:pPr>
      <w:r w:rsidRPr="00EE22DD">
        <w:rPr>
          <w:rFonts w:ascii="Times New Roman" w:hAnsi="Times New Roman" w:cs="Times New Roman"/>
          <w:color w:val="000000" w:themeColor="text1"/>
        </w:rPr>
        <w:t>Quantification of the libraries was performed using Synergy systems (LX or H1). Quality assessment was carried out using Fragment Analyzer and dsDNA 915 Reagent Kit (Agilent Technologies or Advanced Analytical Technologies, Ankeny, IA, USA).</w:t>
      </w:r>
    </w:p>
    <w:p w14:paraId="492D6042" w14:textId="77777777" w:rsidR="002766D5" w:rsidRPr="00EE22DD" w:rsidRDefault="002766D5" w:rsidP="002766D5">
      <w:pPr>
        <w:rPr>
          <w:rFonts w:ascii="Times New Roman" w:hAnsi="Times New Roman" w:cs="Times New Roman"/>
          <w:b/>
          <w:bCs/>
          <w:color w:val="000000" w:themeColor="text1"/>
        </w:rPr>
      </w:pPr>
    </w:p>
    <w:p w14:paraId="107156E9" w14:textId="77777777" w:rsidR="00422762" w:rsidRPr="00EE22DD" w:rsidRDefault="002766D5" w:rsidP="00A31493">
      <w:pPr>
        <w:jc w:val="both"/>
        <w:rPr>
          <w:rFonts w:ascii="Times New Roman" w:hAnsi="Times New Roman" w:cs="Times New Roman"/>
          <w:i/>
          <w:iCs/>
          <w:color w:val="000000" w:themeColor="text1"/>
        </w:rPr>
      </w:pPr>
      <w:r w:rsidRPr="00EE22DD">
        <w:rPr>
          <w:rFonts w:ascii="Times New Roman" w:hAnsi="Times New Roman" w:cs="Times New Roman"/>
          <w:i/>
          <w:iCs/>
          <w:color w:val="000000" w:themeColor="text1"/>
        </w:rPr>
        <w:t>1.5 Sequencing Analysis</w:t>
      </w:r>
    </w:p>
    <w:p w14:paraId="626F3FE9" w14:textId="2A3307D5" w:rsidR="00A31493" w:rsidRPr="00EE22DD" w:rsidRDefault="002766D5" w:rsidP="00A31493">
      <w:pPr>
        <w:jc w:val="both"/>
        <w:rPr>
          <w:rFonts w:ascii="Times New Roman" w:hAnsi="Times New Roman" w:cs="Times New Roman"/>
          <w:color w:val="000000" w:themeColor="text1"/>
        </w:rPr>
      </w:pPr>
      <w:r w:rsidRPr="00EE22DD">
        <w:rPr>
          <w:rFonts w:ascii="Times New Roman" w:hAnsi="Times New Roman" w:cs="Times New Roman"/>
          <w:color w:val="000000" w:themeColor="text1"/>
        </w:rPr>
        <w:lastRenderedPageBreak/>
        <w:br/>
      </w:r>
      <w:r w:rsidR="00A31493" w:rsidRPr="00EE22DD">
        <w:rPr>
          <w:rFonts w:ascii="Times New Roman" w:hAnsi="Times New Roman" w:cs="Times New Roman"/>
          <w:color w:val="000000" w:themeColor="text1"/>
        </w:rPr>
        <w:t>All sequencing was conducted by Bioengineering Lab. Co., Ltd. (Kanagawa, Japan) using cruise-specific Illumina platforms: HiSeq X (2×150 bp), MiSeq (2×300 bp), and HiSeq System (2×151 bp). The platform assignments were as follows:</w:t>
      </w:r>
    </w:p>
    <w:p w14:paraId="6C51BCE8" w14:textId="77777777" w:rsidR="00A31493" w:rsidRPr="00EE22DD" w:rsidRDefault="00A31493" w:rsidP="00A31493">
      <w:pPr>
        <w:jc w:val="both"/>
        <w:rPr>
          <w:rFonts w:ascii="Times New Roman" w:hAnsi="Times New Roman" w:cs="Times New Roman"/>
          <w:color w:val="000000" w:themeColor="text1"/>
        </w:rPr>
      </w:pPr>
    </w:p>
    <w:p w14:paraId="60F3AEC0" w14:textId="01DDD374" w:rsidR="00A31493" w:rsidRPr="00EE22DD" w:rsidRDefault="00A31493" w:rsidP="00A31493">
      <w:pPr>
        <w:pStyle w:val="a9"/>
        <w:numPr>
          <w:ilvl w:val="0"/>
          <w:numId w:val="4"/>
        </w:numPr>
        <w:jc w:val="both"/>
        <w:rPr>
          <w:rFonts w:ascii="Times New Roman" w:hAnsi="Times New Roman" w:cs="Times New Roman"/>
          <w:color w:val="000000" w:themeColor="text1"/>
        </w:rPr>
      </w:pPr>
      <w:r w:rsidRPr="00EE22DD">
        <w:rPr>
          <w:rFonts w:ascii="Times New Roman" w:hAnsi="Times New Roman" w:cs="Times New Roman"/>
          <w:color w:val="000000" w:themeColor="text1"/>
        </w:rPr>
        <w:t>HiSeq X for KS-21-3, KS-21-8, KS-21-11, KS-21-12, KS-21-24, KS-22-15, and KH-23-3</w:t>
      </w:r>
    </w:p>
    <w:p w14:paraId="7F83E52C" w14:textId="5267AFE5" w:rsidR="00A31493" w:rsidRPr="00EE22DD" w:rsidRDefault="00A31493" w:rsidP="00A31493">
      <w:pPr>
        <w:pStyle w:val="a9"/>
        <w:numPr>
          <w:ilvl w:val="0"/>
          <w:numId w:val="4"/>
        </w:numPr>
        <w:jc w:val="both"/>
        <w:rPr>
          <w:rFonts w:ascii="Times New Roman" w:hAnsi="Times New Roman" w:cs="Times New Roman"/>
          <w:color w:val="000000" w:themeColor="text1"/>
        </w:rPr>
      </w:pPr>
      <w:r w:rsidRPr="00EE22DD">
        <w:rPr>
          <w:rFonts w:ascii="Times New Roman" w:hAnsi="Times New Roman" w:cs="Times New Roman"/>
          <w:color w:val="000000" w:themeColor="text1"/>
        </w:rPr>
        <w:t>MiSeq for KS-18-5 (OTU-based method; Edgar, 2010)</w:t>
      </w:r>
    </w:p>
    <w:p w14:paraId="01FBB8A2" w14:textId="62CEA576" w:rsidR="00A31493" w:rsidRPr="00EE22DD" w:rsidRDefault="00A31493" w:rsidP="00A31493">
      <w:pPr>
        <w:pStyle w:val="a9"/>
        <w:numPr>
          <w:ilvl w:val="0"/>
          <w:numId w:val="4"/>
        </w:numPr>
        <w:jc w:val="both"/>
        <w:rPr>
          <w:rFonts w:ascii="Times New Roman" w:hAnsi="Times New Roman" w:cs="Times New Roman"/>
          <w:color w:val="000000" w:themeColor="text1"/>
        </w:rPr>
      </w:pPr>
      <w:r w:rsidRPr="00EE22DD">
        <w:rPr>
          <w:rFonts w:ascii="Times New Roman" w:hAnsi="Times New Roman" w:cs="Times New Roman"/>
          <w:color w:val="000000" w:themeColor="text1"/>
        </w:rPr>
        <w:t>HiSeq System for KS-22-11</w:t>
      </w:r>
    </w:p>
    <w:p w14:paraId="30E6C4B1" w14:textId="77777777" w:rsidR="00A31493" w:rsidRPr="00EE22DD" w:rsidRDefault="00A31493" w:rsidP="00A31493">
      <w:pPr>
        <w:jc w:val="both"/>
        <w:rPr>
          <w:rFonts w:ascii="Times New Roman" w:hAnsi="Times New Roman" w:cs="Times New Roman"/>
          <w:color w:val="000000" w:themeColor="text1"/>
        </w:rPr>
      </w:pPr>
    </w:p>
    <w:p w14:paraId="238CC8E6" w14:textId="5835F6F8" w:rsidR="00351167" w:rsidRPr="00EE22DD" w:rsidRDefault="00A31493" w:rsidP="00227990">
      <w:pPr>
        <w:jc w:val="both"/>
        <w:rPr>
          <w:rFonts w:ascii="Times New Roman" w:hAnsi="Times New Roman" w:cs="Times New Roman"/>
          <w:b/>
          <w:bCs/>
          <w:color w:val="000000" w:themeColor="text1"/>
        </w:rPr>
      </w:pPr>
      <w:r w:rsidRPr="00EE22DD">
        <w:rPr>
          <w:rFonts w:ascii="Times New Roman" w:hAnsi="Times New Roman" w:cs="Times New Roman"/>
          <w:color w:val="000000" w:themeColor="text1"/>
        </w:rPr>
        <w:t xml:space="preserve">Despite differences in sequencing platforms, a unified bioinformatics workflow was applied across cruises to minimize platform-derived biases. </w:t>
      </w:r>
      <w:r w:rsidR="00227990" w:rsidRPr="00EE22DD">
        <w:rPr>
          <w:rFonts w:ascii="Times New Roman" w:hAnsi="Times New Roman" w:cs="Times New Roman"/>
          <w:color w:val="000000" w:themeColor="text1"/>
        </w:rPr>
        <w:t>The average quality-filtered sequencing depth ranged from approximately 78,000 reads (KS-18-5) to 591,000 reads (KS-21-24) across cruises</w:t>
      </w:r>
    </w:p>
    <w:p w14:paraId="739A1234" w14:textId="77777777" w:rsidR="00227990" w:rsidRPr="00EE22DD" w:rsidRDefault="00227990" w:rsidP="00A31493">
      <w:pPr>
        <w:rPr>
          <w:rFonts w:ascii="Times New Roman" w:hAnsi="Times New Roman" w:cs="Times New Roman"/>
          <w:b/>
          <w:bCs/>
          <w:color w:val="000000" w:themeColor="text1"/>
        </w:rPr>
      </w:pPr>
    </w:p>
    <w:p w14:paraId="5F20E3E9" w14:textId="361C37EB" w:rsidR="002766D5" w:rsidRPr="00EE22DD" w:rsidRDefault="002766D5" w:rsidP="00A31493">
      <w:pPr>
        <w:rPr>
          <w:rFonts w:ascii="Times New Roman" w:hAnsi="Times New Roman" w:cs="Times New Roman"/>
          <w:color w:val="000000" w:themeColor="text1"/>
        </w:rPr>
      </w:pPr>
      <w:r w:rsidRPr="00EE22DD">
        <w:rPr>
          <w:rFonts w:ascii="Times New Roman" w:hAnsi="Times New Roman" w:cs="Times New Roman"/>
          <w:b/>
          <w:bCs/>
          <w:color w:val="000000" w:themeColor="text1"/>
        </w:rPr>
        <w:t>2. Data Analysis Method</w:t>
      </w:r>
    </w:p>
    <w:p w14:paraId="0BD45111" w14:textId="77777777" w:rsidR="002766D5" w:rsidRPr="00EE22DD" w:rsidRDefault="002766D5" w:rsidP="002766D5">
      <w:pPr>
        <w:rPr>
          <w:rFonts w:ascii="Times New Roman" w:hAnsi="Times New Roman" w:cs="Times New Roman"/>
          <w:b/>
          <w:bCs/>
          <w:color w:val="000000" w:themeColor="text1"/>
        </w:rPr>
      </w:pPr>
    </w:p>
    <w:p w14:paraId="32DB4AC1" w14:textId="77777777" w:rsidR="00A31493" w:rsidRPr="00EE22DD" w:rsidRDefault="002766D5" w:rsidP="00A31493">
      <w:pPr>
        <w:rPr>
          <w:color w:val="000000" w:themeColor="text1"/>
        </w:rPr>
      </w:pPr>
      <w:r w:rsidRPr="00EE22DD">
        <w:rPr>
          <w:rFonts w:ascii="Times New Roman" w:hAnsi="Times New Roman" w:cs="Times New Roman"/>
          <w:i/>
          <w:iCs/>
          <w:color w:val="000000" w:themeColor="text1"/>
        </w:rPr>
        <w:t>2.1 Read Quality Filtering</w:t>
      </w:r>
      <w:r w:rsidRPr="00EE22DD">
        <w:rPr>
          <w:rFonts w:ascii="Times New Roman" w:hAnsi="Times New Roman" w:cs="Times New Roman"/>
          <w:i/>
          <w:iCs/>
          <w:color w:val="000000" w:themeColor="text1"/>
        </w:rPr>
        <w:br/>
      </w:r>
    </w:p>
    <w:p w14:paraId="0EE09F79" w14:textId="77777777" w:rsidR="00A31493" w:rsidRPr="00EE22DD" w:rsidRDefault="00A31493" w:rsidP="00A31493">
      <w:pPr>
        <w:jc w:val="both"/>
        <w:rPr>
          <w:rFonts w:ascii="Times New Roman" w:hAnsi="Times New Roman" w:cs="Times New Roman"/>
          <w:color w:val="000000" w:themeColor="text1"/>
        </w:rPr>
      </w:pPr>
      <w:r w:rsidRPr="00EE22DD">
        <w:rPr>
          <w:rFonts w:ascii="Times New Roman" w:hAnsi="Times New Roman" w:cs="Times New Roman"/>
          <w:color w:val="000000" w:themeColor="text1"/>
        </w:rPr>
        <w:t>Initial read processing was performed using the FASTX-Toolkit to extract sequences beginning with the MiFish primer region. Primer removal was conducted using the Cutadapt plugin for KH-23-3 and the DADA2 plugin for all other cruises within the QIIME2 envi</w:t>
      </w:r>
      <w:r w:rsidRPr="00EE22DD">
        <w:rPr>
          <w:rFonts w:ascii="Times New Roman" w:hAnsi="Times New Roman" w:cs="Times New Roman" w:hint="eastAsia"/>
          <w:color w:val="000000" w:themeColor="text1"/>
        </w:rPr>
        <w:t xml:space="preserve">ronment. </w:t>
      </w:r>
    </w:p>
    <w:p w14:paraId="0F4F98EC" w14:textId="77777777" w:rsidR="00A31493" w:rsidRPr="00EE22DD" w:rsidRDefault="00A31493" w:rsidP="00A31493">
      <w:pPr>
        <w:jc w:val="both"/>
        <w:rPr>
          <w:rFonts w:ascii="Times New Roman" w:hAnsi="Times New Roman" w:cs="Times New Roman"/>
          <w:color w:val="000000" w:themeColor="text1"/>
        </w:rPr>
      </w:pPr>
    </w:p>
    <w:p w14:paraId="6EFCED12" w14:textId="2DB18BDE" w:rsidR="002766D5" w:rsidRPr="00EE22DD" w:rsidRDefault="00A31493" w:rsidP="00A31493">
      <w:pPr>
        <w:jc w:val="both"/>
        <w:rPr>
          <w:rFonts w:ascii="Times New Roman" w:hAnsi="Times New Roman" w:cs="Times New Roman"/>
          <w:color w:val="000000" w:themeColor="text1"/>
        </w:rPr>
      </w:pPr>
      <w:r w:rsidRPr="00EE22DD">
        <w:rPr>
          <w:rFonts w:ascii="Times New Roman" w:hAnsi="Times New Roman" w:cs="Times New Roman" w:hint="eastAsia"/>
          <w:color w:val="000000" w:themeColor="text1"/>
        </w:rPr>
        <w:t>Following primer trimming, a fixed 120 bp segment from the 3</w:t>
      </w:r>
      <w:r w:rsidRPr="00EE22DD">
        <w:rPr>
          <w:rFonts w:ascii="Times New Roman" w:hAnsi="Times New Roman" w:cs="Times New Roman" w:hint="eastAsia"/>
          <w:color w:val="000000" w:themeColor="text1"/>
        </w:rPr>
        <w:t>′</w:t>
      </w:r>
      <w:r w:rsidRPr="00EE22DD">
        <w:rPr>
          <w:rFonts w:ascii="Times New Roman" w:hAnsi="Times New Roman" w:cs="Times New Roman" w:hint="eastAsia"/>
          <w:color w:val="000000" w:themeColor="text1"/>
        </w:rPr>
        <w:t xml:space="preserve"> end of the ~170 bp amplicon generated by the MiFish primers was retained to minimize sequencing errors and standardize read length across platforms. Subsequent steps included the remova</w:t>
      </w:r>
      <w:r w:rsidRPr="00EE22DD">
        <w:rPr>
          <w:rFonts w:ascii="Times New Roman" w:hAnsi="Times New Roman" w:cs="Times New Roman"/>
          <w:color w:val="000000" w:themeColor="text1"/>
        </w:rPr>
        <w:t>l of very short reads (&lt;40 bp), ambiguous sequences, and chimeric or noisy reads using DADA2 (or Cutadapt for KH-23-3) in QIIME2. These preprocessing measures ensured high-quality input for downstream ASV or OTU generation and taxonomic assignment.</w:t>
      </w:r>
    </w:p>
    <w:p w14:paraId="1E20A428" w14:textId="77777777" w:rsidR="00A31493" w:rsidRPr="00EE22DD" w:rsidRDefault="00A31493" w:rsidP="002766D5">
      <w:pPr>
        <w:jc w:val="both"/>
        <w:rPr>
          <w:rFonts w:ascii="Times New Roman" w:hAnsi="Times New Roman" w:cs="Times New Roman"/>
          <w:b/>
          <w:bCs/>
          <w:color w:val="000000" w:themeColor="text1"/>
        </w:rPr>
      </w:pPr>
    </w:p>
    <w:p w14:paraId="781FC5BE" w14:textId="77777777" w:rsidR="002766D5" w:rsidRPr="00EE22DD" w:rsidRDefault="002766D5" w:rsidP="002766D5">
      <w:pPr>
        <w:rPr>
          <w:rFonts w:ascii="Times New Roman" w:hAnsi="Times New Roman" w:cs="Times New Roman"/>
          <w:i/>
          <w:iCs/>
          <w:color w:val="000000" w:themeColor="text1"/>
        </w:rPr>
      </w:pPr>
      <w:r w:rsidRPr="00EE22DD">
        <w:rPr>
          <w:rFonts w:ascii="Times New Roman" w:hAnsi="Times New Roman" w:cs="Times New Roman"/>
          <w:i/>
          <w:iCs/>
          <w:color w:val="000000" w:themeColor="text1"/>
        </w:rPr>
        <w:t>2.2 ASV/OTU Generation and Taxonomic Identification</w:t>
      </w:r>
    </w:p>
    <w:p w14:paraId="75F2141D" w14:textId="77777777" w:rsidR="002766D5" w:rsidRPr="00EE22DD" w:rsidRDefault="002766D5" w:rsidP="002766D5">
      <w:pPr>
        <w:rPr>
          <w:rFonts w:ascii="Times New Roman" w:hAnsi="Times New Roman" w:cs="Times New Roman"/>
          <w:i/>
          <w:iCs/>
          <w:color w:val="000000" w:themeColor="text1"/>
        </w:rPr>
      </w:pPr>
    </w:p>
    <w:p w14:paraId="62FA93BF" w14:textId="77777777" w:rsidR="002766D5" w:rsidRPr="00EE22DD" w:rsidRDefault="002766D5" w:rsidP="002766D5">
      <w:pPr>
        <w:numPr>
          <w:ilvl w:val="0"/>
          <w:numId w:val="2"/>
        </w:numPr>
        <w:rPr>
          <w:rFonts w:ascii="Times New Roman" w:hAnsi="Times New Roman" w:cs="Times New Roman"/>
          <w:color w:val="000000" w:themeColor="text1"/>
        </w:rPr>
      </w:pPr>
      <w:r w:rsidRPr="00EE22DD">
        <w:rPr>
          <w:rFonts w:ascii="Times New Roman" w:hAnsi="Times New Roman" w:cs="Times New Roman"/>
          <w:i/>
          <w:iCs/>
          <w:color w:val="000000" w:themeColor="text1"/>
        </w:rPr>
        <w:t>For ASV-based cruises (All cruises except KS-18-5):</w:t>
      </w:r>
      <w:r w:rsidRPr="00EE22DD">
        <w:rPr>
          <w:rFonts w:ascii="Times New Roman" w:hAnsi="Times New Roman" w:cs="Times New Roman"/>
          <w:color w:val="000000" w:themeColor="text1"/>
        </w:rPr>
        <w:br/>
      </w:r>
    </w:p>
    <w:p w14:paraId="4202DFED" w14:textId="3688334C" w:rsidR="002766D5" w:rsidRPr="00EE22DD" w:rsidRDefault="002766D5" w:rsidP="002766D5">
      <w:pPr>
        <w:ind w:left="720"/>
        <w:jc w:val="both"/>
        <w:rPr>
          <w:rFonts w:ascii="Times New Roman" w:hAnsi="Times New Roman" w:cs="Times New Roman"/>
          <w:color w:val="000000" w:themeColor="text1"/>
        </w:rPr>
      </w:pPr>
      <w:r w:rsidRPr="00EE22DD">
        <w:rPr>
          <w:rFonts w:ascii="Times New Roman" w:hAnsi="Times New Roman" w:cs="Times New Roman"/>
          <w:color w:val="000000" w:themeColor="text1"/>
        </w:rPr>
        <w:t xml:space="preserve">DADA2 </w:t>
      </w:r>
      <w:r w:rsidR="00DA1ED1" w:rsidRPr="00EE22DD">
        <w:rPr>
          <w:rFonts w:ascii="Times New Roman" w:hAnsi="Times New Roman" w:cs="Times New Roman"/>
          <w:color w:val="000000" w:themeColor="text1"/>
        </w:rPr>
        <w:t xml:space="preserve">(Cutadapt for KH-23-3) </w:t>
      </w:r>
      <w:r w:rsidRPr="00EE22DD">
        <w:rPr>
          <w:rFonts w:ascii="Times New Roman" w:hAnsi="Times New Roman" w:cs="Times New Roman"/>
          <w:color w:val="000000" w:themeColor="text1"/>
        </w:rPr>
        <w:t>in Qiime2 (versions ranging from 2021.11 to 2022.8) was used to generate ASV tables (Bolyen et al. 2019). Representative sequences were identified by comparison with the MitoFish database (ver. 3.65–3.72) (Sato et al. 2018) and MiFish reference sequences (Miya et al.) using BLASTN (versions 2.11.0–2.13.0) (Altschul et al. 1990). ASV tables were exported using the tools export plugin in Qiime2 and processed into a readable format using custom scripts.</w:t>
      </w:r>
    </w:p>
    <w:p w14:paraId="03556343" w14:textId="77777777" w:rsidR="002766D5" w:rsidRPr="00EE22DD" w:rsidRDefault="002766D5" w:rsidP="002766D5">
      <w:pPr>
        <w:ind w:left="720"/>
        <w:jc w:val="both"/>
        <w:rPr>
          <w:rFonts w:ascii="Times New Roman" w:hAnsi="Times New Roman" w:cs="Times New Roman"/>
          <w:color w:val="000000" w:themeColor="text1"/>
        </w:rPr>
      </w:pPr>
    </w:p>
    <w:p w14:paraId="7DCDC4D9" w14:textId="77777777" w:rsidR="002766D5" w:rsidRPr="00EE22DD" w:rsidRDefault="002766D5" w:rsidP="002766D5">
      <w:pPr>
        <w:numPr>
          <w:ilvl w:val="0"/>
          <w:numId w:val="2"/>
        </w:numPr>
        <w:rPr>
          <w:rFonts w:ascii="Times New Roman" w:hAnsi="Times New Roman" w:cs="Times New Roman"/>
          <w:color w:val="000000" w:themeColor="text1"/>
          <w:lang w:val="en-US"/>
        </w:rPr>
      </w:pPr>
      <w:r w:rsidRPr="00EE22DD">
        <w:rPr>
          <w:rFonts w:ascii="Times New Roman" w:hAnsi="Times New Roman" w:cs="Times New Roman"/>
          <w:i/>
          <w:iCs/>
          <w:color w:val="000000" w:themeColor="text1"/>
        </w:rPr>
        <w:t>For OTU-based cruise (KS-18-5):</w:t>
      </w:r>
      <w:r w:rsidRPr="00EE22DD">
        <w:rPr>
          <w:rFonts w:ascii="Times New Roman" w:hAnsi="Times New Roman" w:cs="Times New Roman"/>
          <w:i/>
          <w:iCs/>
          <w:color w:val="000000" w:themeColor="text1"/>
        </w:rPr>
        <w:br/>
      </w:r>
    </w:p>
    <w:p w14:paraId="5A05ABEC" w14:textId="3CBD7B09" w:rsidR="002766D5" w:rsidRPr="00EE22DD" w:rsidRDefault="00A31493" w:rsidP="002766D5">
      <w:pPr>
        <w:ind w:left="720"/>
        <w:jc w:val="both"/>
        <w:rPr>
          <w:rFonts w:ascii="Times New Roman" w:hAnsi="Times New Roman" w:cs="Times New Roman"/>
          <w:color w:val="000000" w:themeColor="text1"/>
          <w:lang w:val="en-US"/>
        </w:rPr>
      </w:pPr>
      <w:r w:rsidRPr="00EE22DD">
        <w:rPr>
          <w:rFonts w:ascii="Times New Roman" w:hAnsi="Times New Roman" w:cs="Times New Roman"/>
          <w:color w:val="000000" w:themeColor="text1"/>
        </w:rPr>
        <w:t xml:space="preserve">OTUs were created using USEARCH at 97% sequence similarity (Edgar, 2010) and identified using BLASTN (ver. 2.12.0) against the MitoFish database (Sato et al., 2018). </w:t>
      </w:r>
      <w:r w:rsidR="002766D5" w:rsidRPr="00EE22DD">
        <w:rPr>
          <w:rFonts w:ascii="Times New Roman" w:hAnsi="Times New Roman" w:cs="Times New Roman"/>
          <w:color w:val="000000" w:themeColor="text1"/>
          <w:lang w:val="en-US"/>
        </w:rPr>
        <w:t>The OTU-based procedure has been detailed previously in Yu et al. (2022).</w:t>
      </w:r>
    </w:p>
    <w:p w14:paraId="26A16D81" w14:textId="77777777" w:rsidR="002766D5" w:rsidRPr="00EE22DD" w:rsidRDefault="002766D5" w:rsidP="002766D5">
      <w:pPr>
        <w:rPr>
          <w:rFonts w:ascii="Times New Roman" w:hAnsi="Times New Roman" w:cs="Times New Roman"/>
          <w:b/>
          <w:bCs/>
          <w:color w:val="000000" w:themeColor="text1"/>
        </w:rPr>
      </w:pPr>
    </w:p>
    <w:p w14:paraId="60FC954B" w14:textId="77777777" w:rsidR="00A6278A" w:rsidRPr="00EE22DD" w:rsidRDefault="00A6278A" w:rsidP="005019B6">
      <w:pPr>
        <w:rPr>
          <w:rFonts w:ascii="Times New Roman" w:hAnsi="Times New Roman" w:cs="Times New Roman"/>
          <w:b/>
          <w:bCs/>
          <w:color w:val="000000" w:themeColor="text1"/>
        </w:rPr>
      </w:pPr>
    </w:p>
    <w:p w14:paraId="55DF23DF" w14:textId="77777777" w:rsidR="00A6278A" w:rsidRPr="00EE22DD" w:rsidRDefault="00A6278A" w:rsidP="005019B6">
      <w:pPr>
        <w:rPr>
          <w:rFonts w:ascii="Times New Roman" w:hAnsi="Times New Roman" w:cs="Times New Roman"/>
          <w:b/>
          <w:bCs/>
          <w:color w:val="000000" w:themeColor="text1"/>
        </w:rPr>
      </w:pPr>
    </w:p>
    <w:p w14:paraId="398AF08D" w14:textId="54F854EE" w:rsidR="005019B6" w:rsidRPr="00EE22DD" w:rsidRDefault="002766D5" w:rsidP="005019B6">
      <w:pPr>
        <w:rPr>
          <w:rFonts w:ascii="Times New Roman" w:hAnsi="Times New Roman" w:cs="Times New Roman"/>
          <w:color w:val="000000" w:themeColor="text1"/>
        </w:rPr>
      </w:pPr>
      <w:r w:rsidRPr="00EE22DD">
        <w:rPr>
          <w:rFonts w:ascii="Times New Roman" w:hAnsi="Times New Roman" w:cs="Times New Roman"/>
          <w:b/>
          <w:bCs/>
          <w:color w:val="000000" w:themeColor="text1"/>
        </w:rPr>
        <w:lastRenderedPageBreak/>
        <w:t>3. Custom Data Processing</w:t>
      </w:r>
      <w:r w:rsidRPr="00EE22DD">
        <w:rPr>
          <w:rFonts w:ascii="Times New Roman" w:hAnsi="Times New Roman" w:cs="Times New Roman"/>
          <w:color w:val="000000" w:themeColor="text1"/>
        </w:rPr>
        <w:br/>
      </w:r>
    </w:p>
    <w:p w14:paraId="60E99C22" w14:textId="2D29D988" w:rsidR="002423B9" w:rsidRPr="00EE22DD" w:rsidRDefault="002423B9" w:rsidP="00240C67">
      <w:pPr>
        <w:jc w:val="both"/>
        <w:rPr>
          <w:rFonts w:ascii="Times New Roman" w:hAnsi="Times New Roman" w:cs="Times New Roman"/>
          <w:color w:val="000000" w:themeColor="text1"/>
        </w:rPr>
      </w:pPr>
      <w:r w:rsidRPr="00EE22DD">
        <w:rPr>
          <w:rFonts w:ascii="Times New Roman" w:hAnsi="Times New Roman" w:cs="Times New Roman"/>
          <w:color w:val="000000" w:themeColor="text1"/>
        </w:rPr>
        <w:t>The QIIME2 output files were exported into tabular formats using the qiime tools export command. Subsequently, Bioengineering Lab. Co., Ltd. (Kanagawa, Japan)—the sequencing facility—used their in-house developed script to convert the exported ASV or OTU tables into user-friendly spreadsheet formats. These tables included read counts per species per sample, taxonomic annotations, and associated metadata.</w:t>
      </w:r>
    </w:p>
    <w:p w14:paraId="6402909F" w14:textId="7D17AFB8" w:rsidR="002766D5" w:rsidRPr="00EE22DD" w:rsidRDefault="002423B9" w:rsidP="00240C67">
      <w:pPr>
        <w:jc w:val="both"/>
        <w:rPr>
          <w:rFonts w:ascii="Times New Roman" w:hAnsi="Times New Roman" w:cs="Times New Roman"/>
          <w:b/>
          <w:bCs/>
          <w:color w:val="000000" w:themeColor="text1"/>
        </w:rPr>
      </w:pPr>
      <w:r w:rsidRPr="00EE22DD">
        <w:rPr>
          <w:rFonts w:ascii="Times New Roman" w:hAnsi="Times New Roman" w:cs="Times New Roman"/>
          <w:color w:val="000000" w:themeColor="text1"/>
        </w:rPr>
        <w:t>These scripts are proprietary to the sequencing provider and were not developed by the authors. Therefore, they are not publicly available.</w:t>
      </w:r>
    </w:p>
    <w:p w14:paraId="51730877" w14:textId="77777777" w:rsidR="002766D5" w:rsidRPr="00EE22DD" w:rsidRDefault="002766D5" w:rsidP="002766D5">
      <w:pPr>
        <w:rPr>
          <w:rFonts w:ascii="Times New Roman" w:hAnsi="Times New Roman" w:cs="Times New Roman"/>
          <w:b/>
          <w:bCs/>
          <w:color w:val="000000" w:themeColor="text1"/>
        </w:rPr>
      </w:pPr>
    </w:p>
    <w:p w14:paraId="45189BDD" w14:textId="77777777" w:rsidR="002766D5" w:rsidRPr="00EE22DD" w:rsidRDefault="002766D5" w:rsidP="002766D5">
      <w:pPr>
        <w:rPr>
          <w:rFonts w:ascii="Times New Roman" w:hAnsi="Times New Roman" w:cs="Times New Roman"/>
          <w:b/>
          <w:bCs/>
          <w:color w:val="000000" w:themeColor="text1"/>
        </w:rPr>
      </w:pPr>
    </w:p>
    <w:p w14:paraId="5C2056EF" w14:textId="6B9C2CAB" w:rsidR="002766D5" w:rsidRPr="00EE22DD" w:rsidRDefault="002766D5" w:rsidP="002766D5">
      <w:pPr>
        <w:rPr>
          <w:rFonts w:ascii="Times New Roman" w:hAnsi="Times New Roman" w:cs="Times New Roman"/>
          <w:color w:val="000000" w:themeColor="text1"/>
        </w:rPr>
      </w:pPr>
      <w:r w:rsidRPr="00EE22DD">
        <w:rPr>
          <w:rFonts w:ascii="Times New Roman" w:hAnsi="Times New Roman" w:cs="Times New Roman"/>
          <w:b/>
          <w:bCs/>
          <w:color w:val="000000" w:themeColor="text1"/>
        </w:rPr>
        <w:t>4. References</w:t>
      </w:r>
    </w:p>
    <w:p w14:paraId="5FB3ED02" w14:textId="77777777" w:rsidR="002766D5" w:rsidRPr="00EE22DD" w:rsidRDefault="002766D5" w:rsidP="002766D5">
      <w:pPr>
        <w:pStyle w:val="Web"/>
        <w:ind w:left="720"/>
        <w:jc w:val="both"/>
        <w:rPr>
          <w:color w:val="000000" w:themeColor="text1"/>
          <w:lang/>
        </w:rPr>
      </w:pPr>
      <w:r w:rsidRPr="00EE22DD">
        <w:rPr>
          <w:color w:val="000000" w:themeColor="text1"/>
          <w:lang/>
        </w:rPr>
        <w:t xml:space="preserve">Altschul SF, Gish W, Miller W, Myers EW, Lipman DJ (1990) Basic local alignment search tool. J Mol Biol 215(3):403–410. </w:t>
      </w:r>
      <w:hyperlink r:id="rId5" w:history="1">
        <w:r w:rsidRPr="00EE22DD">
          <w:rPr>
            <w:rStyle w:val="aa"/>
            <w:color w:val="000000" w:themeColor="text1"/>
            <w:lang/>
          </w:rPr>
          <w:t>https://doi.org/10.1016/S0022-2836(05)80360-2</w:t>
        </w:r>
      </w:hyperlink>
    </w:p>
    <w:p w14:paraId="14984BEF" w14:textId="77777777" w:rsidR="002766D5" w:rsidRPr="00EE22DD" w:rsidRDefault="002766D5" w:rsidP="002766D5">
      <w:pPr>
        <w:pStyle w:val="Web"/>
        <w:ind w:left="720"/>
        <w:jc w:val="both"/>
        <w:rPr>
          <w:color w:val="000000" w:themeColor="text1"/>
          <w:lang/>
        </w:rPr>
      </w:pPr>
      <w:r w:rsidRPr="00EE22DD">
        <w:rPr>
          <w:color w:val="000000" w:themeColor="text1"/>
          <w:lang/>
        </w:rPr>
        <w:t xml:space="preserve">Bolyen E, Rideout JR, Dillon MR, Bokulich NA, Abnet CC, Al-Ghalith GA, et al. (2019) Reproducible, interactive, scalable, and extensible microbiome data science using QIIME 2. Nat Biotechnol 37(8):852–857. </w:t>
      </w:r>
      <w:hyperlink r:id="rId6" w:history="1">
        <w:r w:rsidRPr="00EE22DD">
          <w:rPr>
            <w:rStyle w:val="aa"/>
            <w:color w:val="000000" w:themeColor="text1"/>
            <w:lang/>
          </w:rPr>
          <w:t>https://doi.org/10.1038/s41587-019-0209-9</w:t>
        </w:r>
      </w:hyperlink>
    </w:p>
    <w:p w14:paraId="31A5BA03" w14:textId="77777777" w:rsidR="002766D5" w:rsidRPr="00EE22DD" w:rsidRDefault="002766D5" w:rsidP="002766D5">
      <w:pPr>
        <w:pStyle w:val="Web"/>
        <w:ind w:left="720"/>
        <w:jc w:val="both"/>
        <w:rPr>
          <w:color w:val="000000" w:themeColor="text1"/>
          <w:lang/>
        </w:rPr>
      </w:pPr>
      <w:r w:rsidRPr="00EE22DD">
        <w:rPr>
          <w:color w:val="000000" w:themeColor="text1"/>
          <w:lang/>
        </w:rPr>
        <w:t xml:space="preserve">Edgar RC (2010) Search and clustering orders of magnitude faster than BLAST. Bioinformatics 26(19):2460–2461. </w:t>
      </w:r>
      <w:hyperlink r:id="rId7" w:history="1">
        <w:r w:rsidRPr="00EE22DD">
          <w:rPr>
            <w:rStyle w:val="aa"/>
            <w:color w:val="000000" w:themeColor="text1"/>
            <w:lang/>
          </w:rPr>
          <w:t>https://doi.org/10.1093/bioinformatics/btq461</w:t>
        </w:r>
      </w:hyperlink>
    </w:p>
    <w:p w14:paraId="3DDDC2AE" w14:textId="77777777" w:rsidR="002766D5" w:rsidRPr="00EE22DD" w:rsidRDefault="002766D5" w:rsidP="002766D5">
      <w:pPr>
        <w:pStyle w:val="Web"/>
        <w:ind w:left="720"/>
        <w:jc w:val="both"/>
        <w:rPr>
          <w:color w:val="000000" w:themeColor="text1"/>
        </w:rPr>
      </w:pPr>
      <w:r w:rsidRPr="00EE22DD">
        <w:rPr>
          <w:color w:val="000000" w:themeColor="text1"/>
        </w:rPr>
        <w:t xml:space="preserve">Gordon A (2010) FASTX-Toolkit: FASTQ/A short-reads preprocessing tools. Available at: </w:t>
      </w:r>
      <w:hyperlink r:id="rId8" w:tgtFrame="_new" w:history="1">
        <w:r w:rsidRPr="00EE22DD">
          <w:rPr>
            <w:rStyle w:val="aa"/>
            <w:color w:val="000000" w:themeColor="text1"/>
          </w:rPr>
          <w:t>https://github.com/agordon/fastx_toolkit</w:t>
        </w:r>
      </w:hyperlink>
    </w:p>
    <w:p w14:paraId="7F8272E3" w14:textId="77777777" w:rsidR="002766D5" w:rsidRPr="00EE22DD" w:rsidRDefault="002766D5" w:rsidP="002766D5">
      <w:pPr>
        <w:pStyle w:val="Web"/>
        <w:ind w:left="720"/>
        <w:jc w:val="both"/>
        <w:rPr>
          <w:color w:val="000000" w:themeColor="text1"/>
          <w:lang/>
        </w:rPr>
      </w:pPr>
      <w:r w:rsidRPr="00EE22DD">
        <w:rPr>
          <w:color w:val="000000" w:themeColor="text1"/>
          <w:lang/>
        </w:rPr>
        <w:t xml:space="preserve">Sato Y, Miya M, Fukunaga T, Sado T, Iwasaki W (2018) MitoFish and MiFish pipeline: A mitochondrial genome database of fish with an analysis pipeline for environmental DNA metabarcoding. Mol Biol Evol 35(6):1553–1555. </w:t>
      </w:r>
      <w:hyperlink r:id="rId9" w:history="1">
        <w:r w:rsidRPr="00EE22DD">
          <w:rPr>
            <w:rStyle w:val="aa"/>
            <w:color w:val="000000" w:themeColor="text1"/>
            <w:lang/>
          </w:rPr>
          <w:t>https://doi.org/10.1093/molbev/msy073</w:t>
        </w:r>
      </w:hyperlink>
    </w:p>
    <w:p w14:paraId="4A7E5AF6" w14:textId="77777777" w:rsidR="002766D5" w:rsidRPr="00EE22DD" w:rsidRDefault="002766D5" w:rsidP="002766D5">
      <w:pPr>
        <w:pStyle w:val="Web"/>
        <w:ind w:left="720"/>
        <w:jc w:val="both"/>
        <w:rPr>
          <w:rFonts w:eastAsiaTheme="majorEastAsia"/>
          <w:color w:val="000000" w:themeColor="text1"/>
          <w:u w:val="single"/>
        </w:rPr>
      </w:pPr>
      <w:r w:rsidRPr="00EE22DD">
        <w:rPr>
          <w:color w:val="000000" w:themeColor="text1"/>
        </w:rPr>
        <w:t xml:space="preserve">Yu Z, Ito S, Wong MK, Yoshizawa S, Inoue J, Itoh S, </w:t>
      </w:r>
      <w:proofErr w:type="spellStart"/>
      <w:r w:rsidRPr="00EE22DD">
        <w:rPr>
          <w:color w:val="000000" w:themeColor="text1"/>
        </w:rPr>
        <w:t>Yukami</w:t>
      </w:r>
      <w:proofErr w:type="spellEnd"/>
      <w:r w:rsidRPr="00EE22DD">
        <w:rPr>
          <w:color w:val="000000" w:themeColor="text1"/>
        </w:rPr>
        <w:t xml:space="preserve"> R, Ishikawa K, Guo C, </w:t>
      </w:r>
      <w:proofErr w:type="spellStart"/>
      <w:r w:rsidRPr="00EE22DD">
        <w:rPr>
          <w:color w:val="000000" w:themeColor="text1"/>
        </w:rPr>
        <w:t>Ijichi</w:t>
      </w:r>
      <w:proofErr w:type="spellEnd"/>
      <w:r w:rsidRPr="00EE22DD">
        <w:rPr>
          <w:color w:val="000000" w:themeColor="text1"/>
        </w:rPr>
        <w:t xml:space="preserve"> M, Hyodo S (2022) Comparison of species-specific qPCR and metabarcoding methods to detect small pelagic fish distribution from open ocean environmental DNA. </w:t>
      </w:r>
      <w:r w:rsidRPr="00EE22DD">
        <w:rPr>
          <w:rStyle w:val="ab"/>
          <w:rFonts w:eastAsiaTheme="majorEastAsia"/>
          <w:color w:val="000000" w:themeColor="text1"/>
        </w:rPr>
        <w:t>PLOS ONE</w:t>
      </w:r>
      <w:r w:rsidRPr="00EE22DD">
        <w:rPr>
          <w:color w:val="000000" w:themeColor="text1"/>
        </w:rPr>
        <w:t xml:space="preserve"> </w:t>
      </w:r>
      <w:proofErr w:type="gramStart"/>
      <w:r w:rsidRPr="00EE22DD">
        <w:rPr>
          <w:color w:val="000000" w:themeColor="text1"/>
        </w:rPr>
        <w:t>17:e</w:t>
      </w:r>
      <w:proofErr w:type="gramEnd"/>
      <w:r w:rsidRPr="00EE22DD">
        <w:rPr>
          <w:color w:val="000000" w:themeColor="text1"/>
        </w:rPr>
        <w:t xml:space="preserve">0273670. </w:t>
      </w:r>
      <w:hyperlink r:id="rId10" w:tgtFrame="_new" w:history="1">
        <w:r w:rsidRPr="00EE22DD">
          <w:rPr>
            <w:rStyle w:val="aa"/>
            <w:rFonts w:eastAsiaTheme="majorEastAsia"/>
            <w:color w:val="000000" w:themeColor="text1"/>
          </w:rPr>
          <w:t>https://doi.org/10.1371/journal.pone.0273670</w:t>
        </w:r>
      </w:hyperlink>
    </w:p>
    <w:p w14:paraId="6C7469CE" w14:textId="77777777" w:rsidR="002766D5" w:rsidRPr="00EE22DD" w:rsidRDefault="002766D5" w:rsidP="002766D5">
      <w:pPr>
        <w:rPr>
          <w:rFonts w:ascii="Times New Roman" w:hAnsi="Times New Roman" w:cs="Times New Roman"/>
          <w:color w:val="000000" w:themeColor="text1"/>
        </w:rPr>
      </w:pPr>
    </w:p>
    <w:p w14:paraId="021BB3C8" w14:textId="77777777" w:rsidR="004D108B" w:rsidRPr="00EE22DD" w:rsidRDefault="004D108B">
      <w:pPr>
        <w:rPr>
          <w:color w:val="000000" w:themeColor="text1"/>
        </w:rPr>
      </w:pPr>
    </w:p>
    <w:sectPr w:rsidR="004D108B" w:rsidRPr="00EE22DD" w:rsidSect="002766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Vrinda">
    <w:panose1 w:val="00000400000000000000"/>
    <w:charset w:val="00"/>
    <w:family w:val="swiss"/>
    <w:pitch w:val="variable"/>
    <w:sig w:usb0="0001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31BFE"/>
    <w:multiLevelType w:val="hybridMultilevel"/>
    <w:tmpl w:val="20A8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15A20"/>
    <w:multiLevelType w:val="hybridMultilevel"/>
    <w:tmpl w:val="891C9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2519E"/>
    <w:multiLevelType w:val="multilevel"/>
    <w:tmpl w:val="D58A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E6FF4"/>
    <w:multiLevelType w:val="multilevel"/>
    <w:tmpl w:val="6274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022676">
    <w:abstractNumId w:val="2"/>
  </w:num>
  <w:num w:numId="2" w16cid:durableId="1554148608">
    <w:abstractNumId w:val="3"/>
  </w:num>
  <w:num w:numId="3" w16cid:durableId="253589556">
    <w:abstractNumId w:val="1"/>
  </w:num>
  <w:num w:numId="4" w16cid:durableId="92433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D5"/>
    <w:rsid w:val="00034692"/>
    <w:rsid w:val="00120F7B"/>
    <w:rsid w:val="00227990"/>
    <w:rsid w:val="00240C67"/>
    <w:rsid w:val="002423B9"/>
    <w:rsid w:val="002522AC"/>
    <w:rsid w:val="002766D5"/>
    <w:rsid w:val="00296C7C"/>
    <w:rsid w:val="00351167"/>
    <w:rsid w:val="00422762"/>
    <w:rsid w:val="00423138"/>
    <w:rsid w:val="004B0E5C"/>
    <w:rsid w:val="004D108B"/>
    <w:rsid w:val="004E41AA"/>
    <w:rsid w:val="005019B6"/>
    <w:rsid w:val="006A28ED"/>
    <w:rsid w:val="006F1C64"/>
    <w:rsid w:val="00747B93"/>
    <w:rsid w:val="00790166"/>
    <w:rsid w:val="008231DD"/>
    <w:rsid w:val="008242A5"/>
    <w:rsid w:val="00837BBB"/>
    <w:rsid w:val="00A31493"/>
    <w:rsid w:val="00A52CBB"/>
    <w:rsid w:val="00A6278A"/>
    <w:rsid w:val="00AD1415"/>
    <w:rsid w:val="00BB2D85"/>
    <w:rsid w:val="00C47A65"/>
    <w:rsid w:val="00C90535"/>
    <w:rsid w:val="00CC34A4"/>
    <w:rsid w:val="00D07402"/>
    <w:rsid w:val="00D22220"/>
    <w:rsid w:val="00DA1ED1"/>
    <w:rsid w:val="00E45956"/>
    <w:rsid w:val="00EB0BF9"/>
    <w:rsid w:val="00EE22DD"/>
    <w:rsid w:val="00F073D8"/>
  </w:rsids>
  <m:mathPr>
    <m:mathFont m:val="Cambria Math"/>
    <m:brkBin m:val="before"/>
    <m:brkBinSub m:val="--"/>
    <m:smallFrac m:val="0"/>
    <m:dispDef/>
    <m:lMargin m:val="0"/>
    <m:rMargin m:val="0"/>
    <m:defJc m:val="centerGroup"/>
    <m:wrapIndent m:val="1440"/>
    <m:intLim m:val="subSup"/>
    <m:naryLim m:val="undOvr"/>
  </m:mathPr>
  <w:themeFontLang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D4BE7F"/>
  <w15:chartTrackingRefBased/>
  <w15:docId w15:val="{4A90FA6A-D514-3846-BC83-D1692B75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6D5"/>
  </w:style>
  <w:style w:type="paragraph" w:styleId="1">
    <w:name w:val="heading 1"/>
    <w:basedOn w:val="a"/>
    <w:next w:val="a"/>
    <w:link w:val="10"/>
    <w:uiPriority w:val="9"/>
    <w:qFormat/>
    <w:rsid w:val="00276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76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766D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766D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766D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766D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766D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766D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766D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66D5"/>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2766D5"/>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2766D5"/>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2766D5"/>
    <w:rPr>
      <w:rFonts w:eastAsiaTheme="majorEastAsia" w:cstheme="majorBidi"/>
      <w:i/>
      <w:iCs/>
      <w:color w:val="0F4761" w:themeColor="accent1" w:themeShade="BF"/>
    </w:rPr>
  </w:style>
  <w:style w:type="character" w:customStyle="1" w:styleId="50">
    <w:name w:val="見出し 5 (文字)"/>
    <w:basedOn w:val="a0"/>
    <w:link w:val="5"/>
    <w:uiPriority w:val="9"/>
    <w:semiHidden/>
    <w:rsid w:val="002766D5"/>
    <w:rPr>
      <w:rFonts w:eastAsiaTheme="majorEastAsia" w:cstheme="majorBidi"/>
      <w:color w:val="0F4761" w:themeColor="accent1" w:themeShade="BF"/>
    </w:rPr>
  </w:style>
  <w:style w:type="character" w:customStyle="1" w:styleId="60">
    <w:name w:val="見出し 6 (文字)"/>
    <w:basedOn w:val="a0"/>
    <w:link w:val="6"/>
    <w:uiPriority w:val="9"/>
    <w:semiHidden/>
    <w:rsid w:val="002766D5"/>
    <w:rPr>
      <w:rFonts w:eastAsiaTheme="majorEastAsia" w:cstheme="majorBidi"/>
      <w:i/>
      <w:iCs/>
      <w:color w:val="595959" w:themeColor="text1" w:themeTint="A6"/>
    </w:rPr>
  </w:style>
  <w:style w:type="character" w:customStyle="1" w:styleId="70">
    <w:name w:val="見出し 7 (文字)"/>
    <w:basedOn w:val="a0"/>
    <w:link w:val="7"/>
    <w:uiPriority w:val="9"/>
    <w:semiHidden/>
    <w:rsid w:val="002766D5"/>
    <w:rPr>
      <w:rFonts w:eastAsiaTheme="majorEastAsia" w:cstheme="majorBidi"/>
      <w:color w:val="595959" w:themeColor="text1" w:themeTint="A6"/>
    </w:rPr>
  </w:style>
  <w:style w:type="character" w:customStyle="1" w:styleId="80">
    <w:name w:val="見出し 8 (文字)"/>
    <w:basedOn w:val="a0"/>
    <w:link w:val="8"/>
    <w:uiPriority w:val="9"/>
    <w:semiHidden/>
    <w:rsid w:val="002766D5"/>
    <w:rPr>
      <w:rFonts w:eastAsiaTheme="majorEastAsia" w:cstheme="majorBidi"/>
      <w:i/>
      <w:iCs/>
      <w:color w:val="272727" w:themeColor="text1" w:themeTint="D8"/>
    </w:rPr>
  </w:style>
  <w:style w:type="character" w:customStyle="1" w:styleId="90">
    <w:name w:val="見出し 9 (文字)"/>
    <w:basedOn w:val="a0"/>
    <w:link w:val="9"/>
    <w:uiPriority w:val="9"/>
    <w:semiHidden/>
    <w:rsid w:val="002766D5"/>
    <w:rPr>
      <w:rFonts w:eastAsiaTheme="majorEastAsia" w:cstheme="majorBidi"/>
      <w:color w:val="272727" w:themeColor="text1" w:themeTint="D8"/>
    </w:rPr>
  </w:style>
  <w:style w:type="paragraph" w:styleId="a3">
    <w:name w:val="Title"/>
    <w:basedOn w:val="a"/>
    <w:next w:val="a"/>
    <w:link w:val="a4"/>
    <w:uiPriority w:val="10"/>
    <w:qFormat/>
    <w:rsid w:val="002766D5"/>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66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66D5"/>
    <w:pPr>
      <w:numPr>
        <w:ilvl w:val="1"/>
      </w:numPr>
      <w:spacing w:after="160"/>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2766D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766D5"/>
    <w:pPr>
      <w:spacing w:before="160" w:after="160"/>
      <w:jc w:val="center"/>
    </w:pPr>
    <w:rPr>
      <w:i/>
      <w:iCs/>
      <w:color w:val="404040" w:themeColor="text1" w:themeTint="BF"/>
    </w:rPr>
  </w:style>
  <w:style w:type="character" w:customStyle="1" w:styleId="a8">
    <w:name w:val="引用文 (文字)"/>
    <w:basedOn w:val="a0"/>
    <w:link w:val="a7"/>
    <w:uiPriority w:val="29"/>
    <w:rsid w:val="002766D5"/>
    <w:rPr>
      <w:i/>
      <w:iCs/>
      <w:color w:val="404040" w:themeColor="text1" w:themeTint="BF"/>
    </w:rPr>
  </w:style>
  <w:style w:type="paragraph" w:styleId="a9">
    <w:name w:val="List Paragraph"/>
    <w:basedOn w:val="a"/>
    <w:uiPriority w:val="34"/>
    <w:qFormat/>
    <w:rsid w:val="002766D5"/>
    <w:pPr>
      <w:ind w:left="720"/>
      <w:contextualSpacing/>
    </w:pPr>
  </w:style>
  <w:style w:type="character" w:styleId="21">
    <w:name w:val="Intense Emphasis"/>
    <w:basedOn w:val="a0"/>
    <w:uiPriority w:val="21"/>
    <w:qFormat/>
    <w:rsid w:val="002766D5"/>
    <w:rPr>
      <w:i/>
      <w:iCs/>
      <w:color w:val="0F4761" w:themeColor="accent1" w:themeShade="BF"/>
    </w:rPr>
  </w:style>
  <w:style w:type="paragraph" w:styleId="22">
    <w:name w:val="Intense Quote"/>
    <w:basedOn w:val="a"/>
    <w:next w:val="a"/>
    <w:link w:val="23"/>
    <w:uiPriority w:val="30"/>
    <w:qFormat/>
    <w:rsid w:val="00276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66D5"/>
    <w:rPr>
      <w:i/>
      <w:iCs/>
      <w:color w:val="0F4761" w:themeColor="accent1" w:themeShade="BF"/>
    </w:rPr>
  </w:style>
  <w:style w:type="character" w:styleId="24">
    <w:name w:val="Intense Reference"/>
    <w:basedOn w:val="a0"/>
    <w:uiPriority w:val="32"/>
    <w:qFormat/>
    <w:rsid w:val="002766D5"/>
    <w:rPr>
      <w:b/>
      <w:bCs/>
      <w:smallCaps/>
      <w:color w:val="0F4761" w:themeColor="accent1" w:themeShade="BF"/>
      <w:spacing w:val="5"/>
    </w:rPr>
  </w:style>
  <w:style w:type="character" w:styleId="aa">
    <w:name w:val="Hyperlink"/>
    <w:basedOn w:val="a0"/>
    <w:uiPriority w:val="99"/>
    <w:unhideWhenUsed/>
    <w:rsid w:val="002766D5"/>
    <w:rPr>
      <w:color w:val="467886" w:themeColor="hyperlink"/>
      <w:u w:val="single"/>
    </w:rPr>
  </w:style>
  <w:style w:type="paragraph" w:styleId="Web">
    <w:name w:val="Normal (Web)"/>
    <w:basedOn w:val="a"/>
    <w:uiPriority w:val="99"/>
    <w:unhideWhenUsed/>
    <w:rsid w:val="002766D5"/>
    <w:pPr>
      <w:spacing w:before="100" w:beforeAutospacing="1" w:after="100" w:afterAutospacing="1"/>
    </w:pPr>
    <w:rPr>
      <w:rFonts w:ascii="Times New Roman" w:eastAsia="Times New Roman" w:hAnsi="Times New Roman" w:cs="Times New Roman"/>
      <w:kern w:val="0"/>
      <w:lang w:val="en-US" w:bidi="bn-IN"/>
      <w14:ligatures w14:val="none"/>
    </w:rPr>
  </w:style>
  <w:style w:type="character" w:styleId="ab">
    <w:name w:val="Emphasis"/>
    <w:basedOn w:val="a0"/>
    <w:uiPriority w:val="20"/>
    <w:qFormat/>
    <w:rsid w:val="002766D5"/>
    <w:rPr>
      <w:i/>
      <w:iCs/>
    </w:rPr>
  </w:style>
  <w:style w:type="character" w:customStyle="1" w:styleId="fadeinm1hgl8">
    <w:name w:val="_fadein_m1hgl_8"/>
    <w:basedOn w:val="a0"/>
    <w:rsid w:val="002766D5"/>
  </w:style>
  <w:style w:type="paragraph" w:styleId="ac">
    <w:name w:val="Revision"/>
    <w:hidden/>
    <w:uiPriority w:val="99"/>
    <w:semiHidden/>
    <w:rsid w:val="00296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48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agordon/fastx_toolkit" TargetMode="External"/><Relationship Id="rId3" Type="http://schemas.openxmlformats.org/officeDocument/2006/relationships/settings" Target="settings.xml"/><Relationship Id="rId7" Type="http://schemas.openxmlformats.org/officeDocument/2006/relationships/hyperlink" Target="https://doi.org/10.1093/bioinformatics/btq4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38/s41587-019-0209-9" TargetMode="External"/><Relationship Id="rId11" Type="http://schemas.openxmlformats.org/officeDocument/2006/relationships/fontTable" Target="fontTable.xml"/><Relationship Id="rId5" Type="http://schemas.openxmlformats.org/officeDocument/2006/relationships/hyperlink" Target="https://doi.org/10.1016/S0022-2836(05)80360-2" TargetMode="External"/><Relationship Id="rId10" Type="http://schemas.openxmlformats.org/officeDocument/2006/relationships/hyperlink" Target="https://doi.org/10.1371/journal.pone.0273670" TargetMode="External"/><Relationship Id="rId4" Type="http://schemas.openxmlformats.org/officeDocument/2006/relationships/webSettings" Target="webSettings.xml"/><Relationship Id="rId9" Type="http://schemas.openxmlformats.org/officeDocument/2006/relationships/hyperlink" Target="https://doi.org/10.1093/molbev/msy0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アハメッド　シェイク　イースティーアーカ</dc:creator>
  <cp:keywords/>
  <dc:description/>
  <cp:lastModifiedBy>伊藤　進一</cp:lastModifiedBy>
  <cp:revision>2</cp:revision>
  <dcterms:created xsi:type="dcterms:W3CDTF">2025-07-30T01:00:00Z</dcterms:created>
  <dcterms:modified xsi:type="dcterms:W3CDTF">2025-07-30T01:00:00Z</dcterms:modified>
</cp:coreProperties>
</file>