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7AE" w:rsidRPr="00E17742" w:rsidRDefault="00EE5B43" w:rsidP="00D927AE">
      <w:pPr>
        <w:pStyle w:val="Heading1"/>
        <w:numPr>
          <w:ilvl w:val="0"/>
          <w:numId w:val="0"/>
        </w:numPr>
      </w:pPr>
      <w:r w:rsidRPr="00E17742">
        <w:rPr>
          <w:caps w:val="0"/>
        </w:rPr>
        <w:t>SUPPLEMENTARY MATERIAL</w:t>
      </w:r>
    </w:p>
    <w:p w:rsidR="00D927AE" w:rsidRPr="00E17742" w:rsidRDefault="00D927AE" w:rsidP="00C93585">
      <w:pPr>
        <w:spacing w:before="120" w:after="240" w:line="276" w:lineRule="auto"/>
        <w:rPr>
          <w:rFonts w:eastAsia="Batang"/>
          <w:b/>
          <w:sz w:val="24"/>
          <w:szCs w:val="24"/>
        </w:rPr>
      </w:pPr>
    </w:p>
    <w:p w:rsidR="00C93585" w:rsidRPr="00E17742" w:rsidRDefault="00C93585" w:rsidP="00C93585">
      <w:pPr>
        <w:spacing w:before="120" w:after="240" w:line="276" w:lineRule="auto"/>
        <w:rPr>
          <w:rFonts w:eastAsia="Batang"/>
          <w:b/>
          <w:sz w:val="24"/>
          <w:szCs w:val="24"/>
        </w:rPr>
      </w:pPr>
      <w:r w:rsidRPr="00E17742">
        <w:rPr>
          <w:rFonts w:eastAsia="Batang"/>
          <w:b/>
          <w:sz w:val="24"/>
          <w:szCs w:val="24"/>
        </w:rPr>
        <w:t xml:space="preserve">TITLE: </w:t>
      </w:r>
      <w:r w:rsidRPr="00E17742">
        <w:rPr>
          <w:rFonts w:eastAsia="Batang"/>
          <w:sz w:val="24"/>
          <w:szCs w:val="24"/>
        </w:rPr>
        <w:t>Efficacy, safety and pharmacokinetics of a novel human immune globulin subcutaneous, 20% in patients with primary immunodeficiency diseases in North America</w:t>
      </w:r>
    </w:p>
    <w:p w:rsidR="00C93585" w:rsidRPr="00E17742" w:rsidRDefault="00C93585" w:rsidP="00C93585">
      <w:pPr>
        <w:spacing w:before="120" w:after="240" w:line="276" w:lineRule="auto"/>
        <w:rPr>
          <w:rFonts w:eastAsia="Batang"/>
          <w:b/>
          <w:sz w:val="24"/>
          <w:szCs w:val="24"/>
        </w:rPr>
      </w:pPr>
      <w:r w:rsidRPr="00E17742">
        <w:rPr>
          <w:rFonts w:eastAsia="Batang"/>
          <w:b/>
          <w:sz w:val="24"/>
          <w:szCs w:val="24"/>
        </w:rPr>
        <w:t>Authors:</w:t>
      </w:r>
    </w:p>
    <w:p w:rsidR="00C93585" w:rsidRPr="00E17742" w:rsidRDefault="00C93585" w:rsidP="00C93585">
      <w:pPr>
        <w:spacing w:before="120" w:after="240" w:line="288" w:lineRule="auto"/>
        <w:rPr>
          <w:rFonts w:eastAsia="Batang"/>
          <w:sz w:val="24"/>
          <w:szCs w:val="24"/>
        </w:rPr>
      </w:pPr>
      <w:r w:rsidRPr="00E17742">
        <w:rPr>
          <w:rFonts w:eastAsia="Batang"/>
          <w:sz w:val="24"/>
          <w:szCs w:val="24"/>
        </w:rPr>
        <w:t>Daniel Suez</w:t>
      </w:r>
      <w:r w:rsidRPr="00E17742">
        <w:rPr>
          <w:rFonts w:eastAsia="Batang"/>
          <w:sz w:val="24"/>
          <w:szCs w:val="24"/>
          <w:vertAlign w:val="superscript"/>
        </w:rPr>
        <w:t>1</w:t>
      </w:r>
      <w:r w:rsidRPr="00E17742">
        <w:rPr>
          <w:rFonts w:eastAsia="Batang"/>
          <w:sz w:val="24"/>
          <w:szCs w:val="24"/>
        </w:rPr>
        <w:t>, Mark Stein</w:t>
      </w:r>
      <w:r w:rsidRPr="00E17742">
        <w:rPr>
          <w:rFonts w:eastAsia="Batang"/>
          <w:sz w:val="24"/>
          <w:szCs w:val="24"/>
          <w:vertAlign w:val="superscript"/>
        </w:rPr>
        <w:t>2</w:t>
      </w:r>
      <w:r w:rsidRPr="00E17742">
        <w:rPr>
          <w:rFonts w:eastAsia="Batang"/>
          <w:sz w:val="24"/>
          <w:szCs w:val="24"/>
        </w:rPr>
        <w:t>, Sudhir Gupta</w:t>
      </w:r>
      <w:r w:rsidRPr="00E17742">
        <w:rPr>
          <w:rFonts w:eastAsia="Batang"/>
          <w:sz w:val="24"/>
          <w:szCs w:val="24"/>
          <w:vertAlign w:val="superscript"/>
        </w:rPr>
        <w:t>3</w:t>
      </w:r>
      <w:r w:rsidRPr="00E17742">
        <w:rPr>
          <w:rFonts w:eastAsia="Batang"/>
          <w:sz w:val="24"/>
          <w:szCs w:val="24"/>
        </w:rPr>
        <w:t>, Iftikhar Hussain</w:t>
      </w:r>
      <w:r w:rsidRPr="00E17742">
        <w:rPr>
          <w:rFonts w:eastAsia="Batang"/>
          <w:sz w:val="24"/>
          <w:szCs w:val="24"/>
          <w:vertAlign w:val="superscript"/>
        </w:rPr>
        <w:t>4</w:t>
      </w:r>
      <w:r w:rsidRPr="00E17742">
        <w:rPr>
          <w:rFonts w:eastAsia="Batang"/>
          <w:sz w:val="24"/>
          <w:szCs w:val="24"/>
        </w:rPr>
        <w:t>, Isaac Melamed</w:t>
      </w:r>
      <w:r w:rsidRPr="00E17742">
        <w:rPr>
          <w:rFonts w:eastAsia="Batang"/>
          <w:sz w:val="24"/>
          <w:szCs w:val="24"/>
          <w:vertAlign w:val="superscript"/>
        </w:rPr>
        <w:t>5</w:t>
      </w:r>
      <w:r w:rsidRPr="00E17742">
        <w:rPr>
          <w:rFonts w:eastAsia="Batang"/>
          <w:sz w:val="24"/>
          <w:szCs w:val="24"/>
        </w:rPr>
        <w:t>, Kenneth Paris</w:t>
      </w:r>
      <w:r w:rsidRPr="00E17742">
        <w:rPr>
          <w:rFonts w:eastAsia="Batang"/>
          <w:sz w:val="24"/>
          <w:szCs w:val="24"/>
          <w:vertAlign w:val="superscript"/>
        </w:rPr>
        <w:t>6</w:t>
      </w:r>
      <w:r w:rsidRPr="00E17742">
        <w:rPr>
          <w:rFonts w:eastAsia="Batang"/>
          <w:sz w:val="24"/>
          <w:szCs w:val="24"/>
        </w:rPr>
        <w:t>, Amy Darter</w:t>
      </w:r>
      <w:r w:rsidRPr="00E17742">
        <w:rPr>
          <w:rFonts w:eastAsia="Batang"/>
          <w:sz w:val="24"/>
          <w:szCs w:val="24"/>
          <w:vertAlign w:val="superscript"/>
        </w:rPr>
        <w:t>7</w:t>
      </w:r>
      <w:r w:rsidRPr="00E17742">
        <w:rPr>
          <w:rFonts w:eastAsia="Batang"/>
          <w:sz w:val="24"/>
          <w:szCs w:val="24"/>
        </w:rPr>
        <w:t>, Christelle Bourgeois,</w:t>
      </w:r>
      <w:r w:rsidRPr="00E17742">
        <w:rPr>
          <w:rFonts w:eastAsia="Batang"/>
          <w:sz w:val="24"/>
          <w:szCs w:val="24"/>
          <w:vertAlign w:val="superscript"/>
        </w:rPr>
        <w:t>8</w:t>
      </w:r>
      <w:r w:rsidRPr="00E17742">
        <w:rPr>
          <w:rFonts w:eastAsia="Batang"/>
          <w:sz w:val="24"/>
          <w:szCs w:val="24"/>
        </w:rPr>
        <w:t xml:space="preserve"> Sandor Fritsch,</w:t>
      </w:r>
      <w:r w:rsidRPr="00E17742">
        <w:rPr>
          <w:rFonts w:eastAsia="Batang"/>
          <w:sz w:val="24"/>
          <w:szCs w:val="24"/>
          <w:vertAlign w:val="superscript"/>
        </w:rPr>
        <w:t>8</w:t>
      </w:r>
      <w:r w:rsidRPr="00E17742">
        <w:rPr>
          <w:rFonts w:eastAsia="Batang"/>
          <w:sz w:val="24"/>
          <w:szCs w:val="24"/>
        </w:rPr>
        <w:t xml:space="preserve"> Heinz Leibl,</w:t>
      </w:r>
      <w:r w:rsidRPr="00E17742">
        <w:rPr>
          <w:rFonts w:eastAsia="Batang"/>
          <w:sz w:val="24"/>
          <w:szCs w:val="24"/>
          <w:vertAlign w:val="superscript"/>
        </w:rPr>
        <w:t>8</w:t>
      </w:r>
      <w:r w:rsidRPr="00E17742">
        <w:rPr>
          <w:rFonts w:eastAsia="Batang"/>
          <w:sz w:val="24"/>
          <w:szCs w:val="24"/>
        </w:rPr>
        <w:t xml:space="preserve"> Barbara McCoy,</w:t>
      </w:r>
      <w:r w:rsidRPr="00E17742">
        <w:rPr>
          <w:rFonts w:eastAsia="Batang"/>
          <w:sz w:val="24"/>
          <w:szCs w:val="24"/>
          <w:vertAlign w:val="superscript"/>
        </w:rPr>
        <w:t>9</w:t>
      </w:r>
      <w:r w:rsidRPr="00E17742">
        <w:rPr>
          <w:rFonts w:eastAsia="Batang"/>
          <w:sz w:val="24"/>
          <w:szCs w:val="24"/>
        </w:rPr>
        <w:t xml:space="preserve"> David Gelmont</w:t>
      </w:r>
      <w:r w:rsidRPr="00E17742">
        <w:rPr>
          <w:rFonts w:eastAsia="Batang"/>
          <w:sz w:val="24"/>
          <w:szCs w:val="24"/>
          <w:vertAlign w:val="superscript"/>
        </w:rPr>
        <w:t>10</w:t>
      </w:r>
      <w:r w:rsidRPr="00E17742">
        <w:rPr>
          <w:rFonts w:eastAsia="Batang"/>
          <w:sz w:val="24"/>
          <w:szCs w:val="24"/>
        </w:rPr>
        <w:t xml:space="preserve"> and Leman Yel</w:t>
      </w:r>
      <w:r w:rsidRPr="00E17742">
        <w:rPr>
          <w:rFonts w:eastAsia="Batang"/>
          <w:sz w:val="24"/>
          <w:szCs w:val="24"/>
          <w:vertAlign w:val="superscript"/>
        </w:rPr>
        <w:t>9</w:t>
      </w:r>
      <w:r w:rsidR="0078378B">
        <w:rPr>
          <w:rFonts w:eastAsia="Batang"/>
          <w:sz w:val="24"/>
          <w:szCs w:val="24"/>
          <w:vertAlign w:val="superscript"/>
        </w:rPr>
        <w:t xml:space="preserve">, </w:t>
      </w:r>
      <w:r w:rsidR="0078378B" w:rsidRPr="00933A47">
        <w:rPr>
          <w:rFonts w:eastAsia="Batang"/>
          <w:sz w:val="24"/>
          <w:szCs w:val="24"/>
          <w:vertAlign w:val="superscript"/>
        </w:rPr>
        <w:t>3</w:t>
      </w:r>
      <w:r w:rsidR="001B3D50">
        <w:rPr>
          <w:rFonts w:eastAsia="Batang"/>
          <w:sz w:val="24"/>
          <w:szCs w:val="24"/>
          <w:vertAlign w:val="superscript"/>
        </w:rPr>
        <w:t>,*</w:t>
      </w:r>
    </w:p>
    <w:p w:rsidR="00C93585" w:rsidRPr="00E17742" w:rsidRDefault="00C93585" w:rsidP="00C93585">
      <w:pPr>
        <w:spacing w:before="120" w:after="240" w:line="276" w:lineRule="auto"/>
        <w:rPr>
          <w:rFonts w:eastAsia="Batang"/>
          <w:b/>
          <w:sz w:val="24"/>
          <w:szCs w:val="24"/>
        </w:rPr>
      </w:pPr>
      <w:r w:rsidRPr="00E17742">
        <w:rPr>
          <w:rFonts w:eastAsia="Batang"/>
          <w:b/>
          <w:sz w:val="24"/>
          <w:szCs w:val="24"/>
        </w:rPr>
        <w:t>Affiliations</w:t>
      </w:r>
      <w:bookmarkStart w:id="0" w:name="_GoBack"/>
      <w:bookmarkEnd w:id="0"/>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 xml:space="preserve">1 </w:t>
      </w:r>
      <w:r w:rsidRPr="00E17742">
        <w:rPr>
          <w:rFonts w:eastAsia="Batang"/>
          <w:sz w:val="24"/>
          <w:szCs w:val="24"/>
        </w:rPr>
        <w:t>Allergy, Asthma &amp; Immunology Clinic</w:t>
      </w:r>
      <w:r w:rsidR="00BF69DA" w:rsidRPr="00E17742">
        <w:rPr>
          <w:rFonts w:eastAsia="Batang"/>
          <w:sz w:val="24"/>
          <w:szCs w:val="24"/>
        </w:rPr>
        <w:t xml:space="preserve"> PA</w:t>
      </w:r>
      <w:r w:rsidRPr="00E17742">
        <w:rPr>
          <w:rFonts w:eastAsia="Batang"/>
          <w:sz w:val="24"/>
          <w:szCs w:val="24"/>
        </w:rPr>
        <w:t>, Irving TX,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 xml:space="preserve">2 </w:t>
      </w:r>
      <w:r w:rsidRPr="00E17742">
        <w:rPr>
          <w:rFonts w:eastAsia="Batang"/>
          <w:sz w:val="24"/>
          <w:szCs w:val="24"/>
        </w:rPr>
        <w:t>Allergy Associates of the Palm Beaches, North Palm Beach FL,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3</w:t>
      </w:r>
      <w:r w:rsidRPr="00E17742">
        <w:rPr>
          <w:rFonts w:eastAsia="Batang"/>
          <w:sz w:val="24"/>
          <w:szCs w:val="24"/>
        </w:rPr>
        <w:t xml:space="preserve"> </w:t>
      </w:r>
      <w:r w:rsidR="00BF69DA" w:rsidRPr="00E17742">
        <w:rPr>
          <w:rFonts w:eastAsia="Batang"/>
          <w:sz w:val="24"/>
          <w:szCs w:val="24"/>
        </w:rPr>
        <w:t xml:space="preserve">Division of Basic and Clinical Immunology, </w:t>
      </w:r>
      <w:r w:rsidRPr="00E17742">
        <w:rPr>
          <w:rFonts w:eastAsia="Batang"/>
          <w:sz w:val="24"/>
          <w:szCs w:val="24"/>
        </w:rPr>
        <w:t>University of California</w:t>
      </w:r>
      <w:r w:rsidR="00BF69DA" w:rsidRPr="00E17742">
        <w:rPr>
          <w:rFonts w:eastAsia="Batang"/>
          <w:sz w:val="24"/>
          <w:szCs w:val="24"/>
        </w:rPr>
        <w:t xml:space="preserve"> at Irvine</w:t>
      </w:r>
      <w:r w:rsidRPr="00E17742">
        <w:rPr>
          <w:rFonts w:eastAsia="Batang"/>
          <w:sz w:val="24"/>
          <w:szCs w:val="24"/>
        </w:rPr>
        <w:t>, Irvine CA,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 xml:space="preserve">4 </w:t>
      </w:r>
      <w:r w:rsidRPr="00E17742">
        <w:rPr>
          <w:rFonts w:eastAsia="Batang"/>
          <w:sz w:val="24"/>
          <w:szCs w:val="24"/>
        </w:rPr>
        <w:t>Vital Prospects Clinical Research Institute, Tulsa OK,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 xml:space="preserve">5 </w:t>
      </w:r>
      <w:r w:rsidRPr="00E17742">
        <w:rPr>
          <w:rFonts w:eastAsia="Batang"/>
          <w:sz w:val="24"/>
          <w:szCs w:val="24"/>
        </w:rPr>
        <w:t>IMMUNOe International Research Centers, Centennial CO,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6</w:t>
      </w:r>
      <w:r w:rsidRPr="00E17742">
        <w:rPr>
          <w:rFonts w:eastAsia="Batang"/>
          <w:sz w:val="24"/>
          <w:szCs w:val="24"/>
        </w:rPr>
        <w:t xml:space="preserve"> LSU Health Sciences Center, Children’s Hospital, New Orleans LA, USA</w:t>
      </w:r>
    </w:p>
    <w:p w:rsidR="00C93585" w:rsidRPr="00E17742" w:rsidRDefault="00C93585" w:rsidP="00C93585">
      <w:pPr>
        <w:spacing w:line="276" w:lineRule="auto"/>
        <w:rPr>
          <w:rFonts w:eastAsia="Batang"/>
          <w:sz w:val="24"/>
          <w:szCs w:val="24"/>
        </w:rPr>
      </w:pPr>
      <w:r w:rsidRPr="00E17742">
        <w:rPr>
          <w:rFonts w:eastAsia="Batang"/>
          <w:sz w:val="24"/>
          <w:szCs w:val="24"/>
          <w:vertAlign w:val="superscript"/>
        </w:rPr>
        <w:t>7</w:t>
      </w:r>
      <w:r w:rsidRPr="00E17742">
        <w:rPr>
          <w:rFonts w:eastAsia="Batang"/>
          <w:sz w:val="24"/>
          <w:szCs w:val="24"/>
        </w:rPr>
        <w:t xml:space="preserve"> Oklahoma Institute of Allergy &amp; Asthma Clinical Research, LLC, Oklahoma City OK, USA</w:t>
      </w:r>
    </w:p>
    <w:p w:rsidR="00C93585" w:rsidRPr="00E17742" w:rsidRDefault="00C93585" w:rsidP="00C93585">
      <w:pPr>
        <w:spacing w:line="276" w:lineRule="auto"/>
        <w:rPr>
          <w:rFonts w:eastAsia="Times New Roman"/>
          <w:sz w:val="24"/>
          <w:szCs w:val="24"/>
        </w:rPr>
      </w:pPr>
      <w:r w:rsidRPr="00E17742">
        <w:rPr>
          <w:rFonts w:eastAsia="Times New Roman"/>
          <w:sz w:val="24"/>
          <w:szCs w:val="24"/>
          <w:vertAlign w:val="superscript"/>
        </w:rPr>
        <w:t xml:space="preserve">8 </w:t>
      </w:r>
      <w:r w:rsidRPr="00E17742">
        <w:rPr>
          <w:rFonts w:eastAsia="Times New Roman"/>
          <w:sz w:val="24"/>
          <w:szCs w:val="24"/>
        </w:rPr>
        <w:t>Baxalta</w:t>
      </w:r>
      <w:r w:rsidR="00EF4BB7">
        <w:rPr>
          <w:rFonts w:eastAsia="Times New Roman"/>
          <w:sz w:val="24"/>
          <w:szCs w:val="24"/>
        </w:rPr>
        <w:t xml:space="preserve"> Innovations GmbH,</w:t>
      </w:r>
      <w:r w:rsidR="00EF4BB7" w:rsidRPr="00475E10">
        <w:rPr>
          <w:rFonts w:eastAsia="Batang"/>
          <w:sz w:val="24"/>
          <w:szCs w:val="24"/>
        </w:rPr>
        <w:t xml:space="preserve"> now part of Shire, </w:t>
      </w:r>
      <w:r w:rsidRPr="00E17742">
        <w:rPr>
          <w:rFonts w:eastAsia="Times New Roman"/>
          <w:sz w:val="24"/>
          <w:szCs w:val="24"/>
        </w:rPr>
        <w:t>Vienna, Austria</w:t>
      </w:r>
    </w:p>
    <w:p w:rsidR="00C93585" w:rsidRPr="00E17742" w:rsidRDefault="00C93585" w:rsidP="00C93585">
      <w:pPr>
        <w:spacing w:line="276" w:lineRule="auto"/>
        <w:rPr>
          <w:rFonts w:eastAsia="Times New Roman"/>
          <w:sz w:val="24"/>
          <w:szCs w:val="24"/>
        </w:rPr>
      </w:pPr>
      <w:r w:rsidRPr="00E17742">
        <w:rPr>
          <w:rFonts w:eastAsia="Times New Roman"/>
          <w:sz w:val="24"/>
          <w:szCs w:val="24"/>
          <w:vertAlign w:val="superscript"/>
        </w:rPr>
        <w:t xml:space="preserve">9 </w:t>
      </w:r>
      <w:r w:rsidRPr="00E17742">
        <w:rPr>
          <w:rFonts w:eastAsia="Times New Roman"/>
          <w:sz w:val="24"/>
          <w:szCs w:val="24"/>
        </w:rPr>
        <w:t>Baxalta US Inc.,</w:t>
      </w:r>
      <w:r w:rsidR="00EF4BB7" w:rsidRPr="00475E10">
        <w:rPr>
          <w:rFonts w:eastAsia="Batang"/>
          <w:sz w:val="24"/>
          <w:szCs w:val="24"/>
        </w:rPr>
        <w:t xml:space="preserve"> now part of Shire, </w:t>
      </w:r>
      <w:r w:rsidR="00E05D83" w:rsidRPr="00E05D83">
        <w:rPr>
          <w:rFonts w:eastAsia="Batang"/>
          <w:sz w:val="24"/>
          <w:szCs w:val="24"/>
        </w:rPr>
        <w:t>650 East Kendall Street,</w:t>
      </w:r>
      <w:r w:rsidR="00E05D83">
        <w:rPr>
          <w:rFonts w:eastAsia="Batang"/>
          <w:sz w:val="24"/>
          <w:szCs w:val="24"/>
        </w:rPr>
        <w:t xml:space="preserve"> </w:t>
      </w:r>
      <w:r w:rsidRPr="00E05D83">
        <w:rPr>
          <w:rFonts w:eastAsia="Times New Roman"/>
          <w:sz w:val="24"/>
          <w:szCs w:val="24"/>
        </w:rPr>
        <w:t>Cam</w:t>
      </w:r>
      <w:r w:rsidRPr="00E17742">
        <w:rPr>
          <w:rFonts w:eastAsia="Times New Roman"/>
          <w:sz w:val="24"/>
          <w:szCs w:val="24"/>
        </w:rPr>
        <w:t>bridge MA, USA</w:t>
      </w:r>
    </w:p>
    <w:p w:rsidR="00C93585" w:rsidRPr="00E17742" w:rsidRDefault="00C93585" w:rsidP="00C93585">
      <w:pPr>
        <w:spacing w:line="276" w:lineRule="auto"/>
        <w:rPr>
          <w:rFonts w:eastAsia="Times New Roman"/>
          <w:sz w:val="24"/>
          <w:szCs w:val="24"/>
        </w:rPr>
      </w:pPr>
      <w:r w:rsidRPr="00E17742">
        <w:rPr>
          <w:rFonts w:eastAsia="Times New Roman"/>
          <w:sz w:val="24"/>
          <w:szCs w:val="24"/>
          <w:vertAlign w:val="superscript"/>
        </w:rPr>
        <w:t xml:space="preserve">10 </w:t>
      </w:r>
      <w:r w:rsidRPr="00E17742">
        <w:rPr>
          <w:rFonts w:eastAsia="Times New Roman"/>
          <w:sz w:val="24"/>
          <w:szCs w:val="24"/>
        </w:rPr>
        <w:t>Baxalta US Inc.,</w:t>
      </w:r>
      <w:r w:rsidR="00EF4BB7" w:rsidRPr="00475E10">
        <w:rPr>
          <w:rFonts w:eastAsia="Batang"/>
          <w:sz w:val="24"/>
          <w:szCs w:val="24"/>
        </w:rPr>
        <w:t xml:space="preserve"> now part of Shire, </w:t>
      </w:r>
      <w:r w:rsidRPr="00E17742">
        <w:rPr>
          <w:rFonts w:eastAsia="Times New Roman"/>
          <w:sz w:val="24"/>
          <w:szCs w:val="24"/>
        </w:rPr>
        <w:t xml:space="preserve">Westlake </w:t>
      </w:r>
      <w:r w:rsidR="0089677C">
        <w:rPr>
          <w:rFonts w:eastAsia="Times New Roman"/>
          <w:sz w:val="24"/>
          <w:szCs w:val="24"/>
        </w:rPr>
        <w:t xml:space="preserve">Village, </w:t>
      </w:r>
      <w:r w:rsidRPr="00E17742">
        <w:rPr>
          <w:rFonts w:eastAsia="Times New Roman"/>
          <w:sz w:val="24"/>
          <w:szCs w:val="24"/>
        </w:rPr>
        <w:t>CA, USA</w:t>
      </w:r>
    </w:p>
    <w:p w:rsidR="00C93585" w:rsidRPr="00E17742" w:rsidRDefault="00C93585" w:rsidP="00C93585">
      <w:pPr>
        <w:spacing w:before="120" w:after="240" w:line="276" w:lineRule="auto"/>
        <w:rPr>
          <w:rFonts w:eastAsia="Batang"/>
          <w:b/>
          <w:sz w:val="24"/>
          <w:szCs w:val="24"/>
        </w:rPr>
      </w:pPr>
    </w:p>
    <w:p w:rsidR="00C93585" w:rsidRPr="00E17742" w:rsidRDefault="001B3D50" w:rsidP="00C93585">
      <w:pPr>
        <w:spacing w:before="120" w:after="240" w:line="276" w:lineRule="auto"/>
        <w:rPr>
          <w:rFonts w:eastAsia="Batang"/>
          <w:b/>
          <w:sz w:val="24"/>
          <w:szCs w:val="24"/>
        </w:rPr>
      </w:pPr>
      <w:r>
        <w:rPr>
          <w:rFonts w:eastAsia="Batang"/>
          <w:b/>
          <w:sz w:val="24"/>
          <w:szCs w:val="24"/>
        </w:rPr>
        <w:t>*</w:t>
      </w:r>
      <w:r w:rsidR="00C93585" w:rsidRPr="00E17742">
        <w:rPr>
          <w:rFonts w:eastAsia="Batang"/>
          <w:b/>
          <w:sz w:val="24"/>
          <w:szCs w:val="24"/>
        </w:rPr>
        <w:t>Corresponding Author</w:t>
      </w:r>
    </w:p>
    <w:p w:rsidR="00C93585" w:rsidRPr="00E17742" w:rsidRDefault="00C93585" w:rsidP="00CD2C48">
      <w:pPr>
        <w:spacing w:before="120" w:after="120" w:line="276" w:lineRule="auto"/>
        <w:rPr>
          <w:rFonts w:eastAsia="Batang"/>
          <w:sz w:val="24"/>
          <w:szCs w:val="24"/>
        </w:rPr>
      </w:pPr>
      <w:r w:rsidRPr="00E17742">
        <w:rPr>
          <w:rFonts w:eastAsia="Batang"/>
          <w:sz w:val="24"/>
          <w:szCs w:val="24"/>
        </w:rPr>
        <w:t>Leman Yel, MD</w:t>
      </w:r>
    </w:p>
    <w:p w:rsidR="00C93585" w:rsidRPr="00E17742" w:rsidRDefault="00C93585" w:rsidP="00CD2C48">
      <w:pPr>
        <w:spacing w:before="120" w:after="120" w:line="276" w:lineRule="auto"/>
        <w:rPr>
          <w:rFonts w:eastAsia="Batang"/>
          <w:sz w:val="24"/>
          <w:szCs w:val="24"/>
        </w:rPr>
      </w:pPr>
      <w:r w:rsidRPr="00E17742">
        <w:rPr>
          <w:rFonts w:eastAsia="Batang"/>
          <w:sz w:val="24"/>
          <w:szCs w:val="24"/>
        </w:rPr>
        <w:t xml:space="preserve">Sr. Medical Director, Global Clinical </w:t>
      </w:r>
      <w:r w:rsidR="00BF69DA" w:rsidRPr="00E17742">
        <w:rPr>
          <w:rFonts w:eastAsia="Batang"/>
          <w:sz w:val="24"/>
          <w:szCs w:val="24"/>
        </w:rPr>
        <w:t>Science Immunology, Research and Development</w:t>
      </w:r>
    </w:p>
    <w:p w:rsidR="00C93585" w:rsidRPr="00E17742" w:rsidRDefault="00C93585" w:rsidP="00CD2C48">
      <w:pPr>
        <w:spacing w:before="120" w:after="120" w:line="276" w:lineRule="auto"/>
        <w:rPr>
          <w:rFonts w:eastAsia="Batang"/>
          <w:sz w:val="24"/>
          <w:szCs w:val="24"/>
        </w:rPr>
      </w:pPr>
      <w:r w:rsidRPr="00E17742">
        <w:rPr>
          <w:rFonts w:eastAsia="Batang"/>
          <w:sz w:val="24"/>
          <w:szCs w:val="24"/>
        </w:rPr>
        <w:t>Baxalta US Inc.</w:t>
      </w:r>
      <w:r w:rsidR="00EF4BB7">
        <w:rPr>
          <w:rFonts w:eastAsia="Batang"/>
          <w:sz w:val="24"/>
          <w:szCs w:val="24"/>
        </w:rPr>
        <w:t>, now part of Shire</w:t>
      </w:r>
      <w:r w:rsidRPr="00E17742">
        <w:rPr>
          <w:rFonts w:eastAsia="Batang"/>
          <w:szCs w:val="24"/>
        </w:rPr>
        <w:br/>
      </w:r>
      <w:r w:rsidRPr="00E17742">
        <w:rPr>
          <w:rFonts w:eastAsia="Batang"/>
          <w:sz w:val="24"/>
          <w:szCs w:val="24"/>
        </w:rPr>
        <w:t>650 East Kendall Street</w:t>
      </w:r>
      <w:r w:rsidRPr="00E17742">
        <w:rPr>
          <w:rFonts w:eastAsia="Batang"/>
          <w:szCs w:val="24"/>
        </w:rPr>
        <w:br/>
      </w:r>
      <w:r w:rsidRPr="00E17742">
        <w:rPr>
          <w:rFonts w:eastAsia="Batang"/>
          <w:sz w:val="24"/>
          <w:szCs w:val="24"/>
        </w:rPr>
        <w:t>Cambridge, MA 02142 USA</w:t>
      </w:r>
    </w:p>
    <w:p w:rsidR="00C93585" w:rsidRPr="00E17742" w:rsidRDefault="00C93585" w:rsidP="00CD2C48">
      <w:pPr>
        <w:spacing w:before="120" w:after="120" w:line="276" w:lineRule="auto"/>
        <w:rPr>
          <w:rFonts w:eastAsia="Batang"/>
          <w:sz w:val="24"/>
          <w:szCs w:val="24"/>
        </w:rPr>
      </w:pPr>
      <w:r w:rsidRPr="00E17742">
        <w:rPr>
          <w:rFonts w:eastAsia="Batang"/>
          <w:sz w:val="24"/>
          <w:szCs w:val="24"/>
        </w:rPr>
        <w:t xml:space="preserve">Tel: +1 (617) 588-8437 </w:t>
      </w:r>
    </w:p>
    <w:p w:rsidR="00C93585" w:rsidRPr="00E17742" w:rsidRDefault="00C93585" w:rsidP="00CD2C48">
      <w:pPr>
        <w:spacing w:before="120" w:after="120" w:line="276" w:lineRule="auto"/>
        <w:rPr>
          <w:rFonts w:eastAsia="Batang"/>
          <w:sz w:val="24"/>
          <w:szCs w:val="24"/>
        </w:rPr>
      </w:pPr>
      <w:r w:rsidRPr="00E17742">
        <w:rPr>
          <w:rFonts w:eastAsia="Batang"/>
          <w:sz w:val="24"/>
          <w:szCs w:val="24"/>
        </w:rPr>
        <w:t>Email: Leman.Yel@</w:t>
      </w:r>
      <w:r w:rsidR="00EF4BB7">
        <w:rPr>
          <w:rFonts w:eastAsia="Batang"/>
          <w:sz w:val="24"/>
          <w:szCs w:val="24"/>
        </w:rPr>
        <w:t>shire</w:t>
      </w:r>
      <w:r w:rsidRPr="00E17742">
        <w:rPr>
          <w:rFonts w:eastAsia="Batang"/>
          <w:sz w:val="24"/>
          <w:szCs w:val="24"/>
        </w:rPr>
        <w:t>.com</w:t>
      </w:r>
    </w:p>
    <w:p w:rsidR="00194FDD" w:rsidRPr="00E17742" w:rsidRDefault="00194FDD">
      <w:pPr>
        <w:rPr>
          <w:rFonts w:eastAsia="Batang"/>
          <w:b/>
          <w:sz w:val="24"/>
          <w:szCs w:val="24"/>
        </w:rPr>
      </w:pPr>
      <w:r w:rsidRPr="00E17742">
        <w:rPr>
          <w:rFonts w:eastAsia="Batang"/>
          <w:b/>
          <w:sz w:val="24"/>
          <w:szCs w:val="24"/>
        </w:rPr>
        <w:br w:type="page"/>
      </w:r>
    </w:p>
    <w:p w:rsidR="00194FDD" w:rsidRPr="00E17742" w:rsidRDefault="00EE5B43" w:rsidP="000D281C">
      <w:pPr>
        <w:pStyle w:val="Heading1No"/>
        <w:rPr>
          <w:rFonts w:eastAsia="Batang"/>
        </w:rPr>
      </w:pPr>
      <w:r w:rsidRPr="00E17742">
        <w:rPr>
          <w:rFonts w:eastAsia="Batang"/>
          <w:caps w:val="0"/>
        </w:rPr>
        <w:lastRenderedPageBreak/>
        <w:t>ELIGIBILITY CRITERIA</w:t>
      </w:r>
    </w:p>
    <w:p w:rsidR="00194FDD" w:rsidRPr="00E17742" w:rsidRDefault="00194FDD" w:rsidP="000D281C">
      <w:pPr>
        <w:pStyle w:val="ListParagraph"/>
        <w:numPr>
          <w:ilvl w:val="0"/>
          <w:numId w:val="52"/>
        </w:numPr>
        <w:spacing w:before="240" w:after="120"/>
        <w:ind w:left="714" w:hanging="357"/>
        <w:rPr>
          <w:b/>
        </w:rPr>
      </w:pPr>
      <w:bookmarkStart w:id="1" w:name="_Toc203450661"/>
      <w:bookmarkStart w:id="2" w:name="_Toc203453572"/>
      <w:bookmarkStart w:id="3" w:name="_Toc272221465"/>
      <w:bookmarkStart w:id="4" w:name="_Toc334702228"/>
      <w:bookmarkStart w:id="5" w:name="_Toc336963142"/>
      <w:bookmarkStart w:id="6" w:name="_Toc337124553"/>
      <w:bookmarkStart w:id="7" w:name="_Toc338149643"/>
      <w:bookmarkStart w:id="8" w:name="_Toc349128910"/>
      <w:bookmarkStart w:id="9" w:name="_Toc349121838"/>
      <w:r w:rsidRPr="00E17742">
        <w:rPr>
          <w:b/>
        </w:rPr>
        <w:t>Inclusion criteria</w:t>
      </w:r>
      <w:bookmarkEnd w:id="1"/>
      <w:bookmarkEnd w:id="2"/>
      <w:bookmarkEnd w:id="3"/>
      <w:bookmarkEnd w:id="4"/>
      <w:bookmarkEnd w:id="5"/>
      <w:bookmarkEnd w:id="6"/>
      <w:bookmarkEnd w:id="7"/>
      <w:bookmarkEnd w:id="8"/>
      <w:bookmarkEnd w:id="9"/>
    </w:p>
    <w:p w:rsidR="00194FDD" w:rsidRPr="00E17742" w:rsidRDefault="007619B6" w:rsidP="00194FDD">
      <w:pPr>
        <w:keepNext/>
        <w:tabs>
          <w:tab w:val="left" w:pos="720"/>
        </w:tabs>
        <w:spacing w:after="120" w:line="288" w:lineRule="auto"/>
        <w:rPr>
          <w:rFonts w:eastAsia="Times New Roman"/>
          <w:sz w:val="24"/>
        </w:rPr>
      </w:pPr>
      <w:r w:rsidRPr="00E17742">
        <w:rPr>
          <w:rFonts w:eastAsia="Times New Roman"/>
          <w:sz w:val="24"/>
          <w:szCs w:val="22"/>
        </w:rPr>
        <w:t>Patient</w:t>
      </w:r>
      <w:r w:rsidR="00194FDD" w:rsidRPr="00E17742">
        <w:rPr>
          <w:rFonts w:eastAsia="Times New Roman"/>
          <w:sz w:val="24"/>
          <w:szCs w:val="22"/>
        </w:rPr>
        <w:t>s</w:t>
      </w:r>
      <w:r w:rsidRPr="00E17742">
        <w:rPr>
          <w:rFonts w:eastAsia="Times New Roman"/>
          <w:sz w:val="24"/>
        </w:rPr>
        <w:t xml:space="preserve"> who me</w:t>
      </w:r>
      <w:r w:rsidR="00194FDD" w:rsidRPr="00E17742">
        <w:rPr>
          <w:rFonts w:eastAsia="Times New Roman"/>
          <w:sz w:val="24"/>
        </w:rPr>
        <w:t xml:space="preserve">t </w:t>
      </w:r>
      <w:r w:rsidR="00194FDD" w:rsidRPr="00E17742">
        <w:rPr>
          <w:rFonts w:eastAsia="Times New Roman"/>
          <w:b/>
          <w:sz w:val="24"/>
        </w:rPr>
        <w:t>ALL</w:t>
      </w:r>
      <w:r w:rsidR="00194FDD" w:rsidRPr="00E17742">
        <w:rPr>
          <w:rFonts w:eastAsia="Times New Roman"/>
          <w:sz w:val="24"/>
        </w:rPr>
        <w:t xml:space="preserve"> of the following criteria </w:t>
      </w:r>
      <w:r w:rsidRPr="00E17742">
        <w:rPr>
          <w:rFonts w:eastAsia="Times New Roman"/>
          <w:sz w:val="24"/>
        </w:rPr>
        <w:t>were</w:t>
      </w:r>
      <w:r w:rsidR="00194FDD" w:rsidRPr="00E17742">
        <w:rPr>
          <w:rFonts w:eastAsia="Times New Roman"/>
          <w:sz w:val="24"/>
        </w:rPr>
        <w:t xml:space="preserve"> eligible for this study:</w:t>
      </w:r>
    </w:p>
    <w:p w:rsidR="00194FDD" w:rsidRPr="00E17742" w:rsidRDefault="007619B6" w:rsidP="00194FDD">
      <w:pPr>
        <w:numPr>
          <w:ilvl w:val="0"/>
          <w:numId w:val="48"/>
        </w:numPr>
        <w:tabs>
          <w:tab w:val="left" w:pos="720"/>
          <w:tab w:val="left" w:pos="810"/>
        </w:tabs>
        <w:spacing w:after="60" w:line="288" w:lineRule="auto"/>
        <w:ind w:left="826" w:hanging="434"/>
        <w:rPr>
          <w:rFonts w:eastAsia="Times New Roman"/>
          <w:sz w:val="24"/>
        </w:rPr>
      </w:pPr>
      <w:r w:rsidRPr="00E17742">
        <w:rPr>
          <w:rFonts w:eastAsia="Times New Roman"/>
          <w:sz w:val="24"/>
        </w:rPr>
        <w:t>Patient</w:t>
      </w:r>
      <w:r w:rsidR="00194FDD" w:rsidRPr="00E17742">
        <w:rPr>
          <w:rFonts w:eastAsia="Times New Roman"/>
          <w:sz w:val="24"/>
        </w:rPr>
        <w:t xml:space="preserve"> </w:t>
      </w:r>
      <w:r w:rsidRPr="00E17742">
        <w:rPr>
          <w:rFonts w:eastAsia="Times New Roman"/>
          <w:sz w:val="24"/>
        </w:rPr>
        <w:t>had</w:t>
      </w:r>
      <w:r w:rsidR="00194FDD" w:rsidRPr="00E17742">
        <w:rPr>
          <w:rFonts w:eastAsia="Times New Roman"/>
          <w:sz w:val="24"/>
        </w:rPr>
        <w:t xml:space="preserve"> a documented diagnosis of a form of primary humoral immunodeficiency involving defective antibody formation and requiring gammaglobulin replacement, as defined according to the IUIS Scientific Committee, 2011 </w:t>
      </w:r>
      <w:hyperlink w:anchor="_References" w:history="1">
        <w:r w:rsidR="00194FDD" w:rsidRPr="00E17742">
          <w:rPr>
            <w:rFonts w:eastAsia="Times New Roman"/>
            <w:sz w:val="24"/>
          </w:rPr>
          <w:fldChar w:fldCharType="begin"/>
        </w:r>
        <w:r w:rsidR="00E17742" w:rsidRPr="00E17742">
          <w:rPr>
            <w:rFonts w:eastAsia="Times New Roman"/>
            <w:sz w:val="24"/>
          </w:rPr>
          <w:instrText xml:space="preserve"> ADDIN REFMGR.CITE &lt;Refman&gt;&lt;Cite&gt;&lt;Author&gt;Al-Herz&lt;/Author&gt;&lt;Year&gt;2011&lt;/Year&gt;&lt;RecNum&gt;C27391&lt;/RecNum&gt;&lt;IDText&gt;Primary immunodeficiency diseases: an update on the classification from the International Union of Immunological Societies Expert Committee for Primary Immunodeficiency&lt;/IDText&gt;&lt;MDL Ref_Type="Journal"&gt;&lt;Ref_Type&gt;Journal&lt;/Ref_Type&gt;&lt;Ref_ID&gt;C27391&lt;/Ref_ID&gt;&lt;Title_Primary&gt;Primary immunodeficiency diseases: an update on the classification from the International Union of Immunological Societies Expert Committee for Primary Immunodeficiency&lt;/Title_Primary&gt;&lt;Authors_Primary&gt;Al-Herz,W.&lt;/Authors_Primary&gt;&lt;Authors_Primary&gt;Bousfiha,A.&lt;/Authors_Primary&gt;&lt;Authors_Primary&gt;Casanova,J.L.&lt;/Authors_Primary&gt;&lt;Authors_Primary&gt;Chapel,H.&lt;/Authors_Primary&gt;&lt;Authors_Primary&gt;Conley,M.E.&lt;/Authors_Primary&gt;&lt;Authors_Primary&gt;Cunningham-Rundles,C.&lt;/Authors_Primary&gt;&lt;Authors_Primary&gt;Etzioni,A.&lt;/Authors_Primary&gt;&lt;Authors_Primary&gt;Fischer,A.&lt;/Authors_Primary&gt;&lt;Authors_Primary&gt;Franco,J.L.&lt;/Authors_Primary&gt;&lt;Authors_Primary&gt;Geha,R.S.&lt;/Authors_Primary&gt;&lt;Authors_Primary&gt;Hammarstr&amp;#xF6;m,L.&lt;/Authors_Primary&gt;&lt;Authors_Primary&gt;Nonoyama,S.&lt;/Authors_Primary&gt;&lt;Authors_Primary&gt;Notarangelo,L.D.&lt;/Authors_Primary&gt;&lt;Authors_Primary&gt;Ochs,H.D.&lt;/Authors_Primary&gt;&lt;Authors_Primary&gt;Puck,J.M.&lt;/Authors_Primary&gt;&lt;Authors_Primary&gt;Roifman,C.M.&lt;/Authors_Primary&gt;&lt;Authors_Primary&gt;Seger,R.&lt;/Authors_Primary&gt;&lt;Authors_Primary&gt;Tang,L.K.&lt;/Authors_Primary&gt;&lt;Date_Primary&gt;2011&lt;/Date_Primary&gt;&lt;Keywords&gt;BIB-HyqviaValueDossier_2014&lt;/Keywords&gt;&lt;Keywords&gt;PID&lt;/Keywords&gt;&lt;Keywords&gt;Pre-2013&lt;/Keywords&gt;&lt;Keywords&gt;SUB-BioTherapy-2013_1&lt;/Keywords&gt;&lt;Keywords&gt;SUB-BioTherapy-2013_12&lt;/Keywords&gt;&lt;Keywords&gt;SUB-Biotherapy-2013_5&lt;/Keywords&gt;&lt;Keywords&gt;SUB-BioTherapy-2014_10&lt;/Keywords&gt;&lt;Keywords&gt;SUB-Biotherapy-2014_29&lt;/Keywords&gt;&lt;Keywords&gt;SUB-Biotherapy-2014_30&lt;/Keywords&gt;&lt;Keywords&gt;SUB-BioTherapy-2015_21&lt;/Keywords&gt;&lt;Keywords&gt;SUB-BioTherapy-2015_36&lt;/Keywords&gt;&lt;Keywords&gt;SUB-BioTherapy-2015_42&lt;/Keywords&gt;&lt;Keywords&gt;SUB-BioTherapy-2015_43&lt;/Keywords&gt;&lt;Keywords&gt;SUB-Biotherapy-2015_44&lt;/Keywords&gt;&lt;Keywords&gt;SUB-BioTherapy-2015_6&lt;/Keywords&gt;&lt;Reprint&gt;On Request 12/01/2011&lt;/Reprint&gt;&lt;Start_Page&gt;54&lt;/Start_Page&gt;&lt;Periodical&gt;Front.Immunol.&lt;/Periodical&gt;&lt;Volume&gt;2&lt;/Volume&gt;&lt;User_Def_5&gt;&amp;#xA;Link active as of 8 Apr 2016&lt;/User_Def_5&gt;&lt;ISSN_ISBN&gt;1664-3224 (Electronic)&lt;/ISSN_ISBN&gt;&lt;Misc_3&gt;English&lt;/Misc_3&gt;&lt;Web_URL&gt;&lt;u&gt;http://refmanager.immuno.baxter.com:8083/REFfwd.html?ID=GCMALit?PDF=Under _Construction.pdf&lt;/u&gt;&lt;/Web_URL&gt;&lt;Web_URL_Link1&gt;&lt;u&gt;PM:22566844&lt;/u&gt;&lt;/Web_URL_Link1&gt;&lt;Web_URL_Link3&gt;&lt;u&gt;http://journal.frontiersin.org/article/10.3389/fimmu.2011.00054/full&lt;/u&gt;&lt;/Web_URL_Link3&gt;&lt;Web_URL_Link4&gt;Open Access FLC can not be Purchased / Only URL may be used&lt;/Web_URL_Link4&gt;&lt;ZZ_JournalFull&gt;&lt;f name="System"&gt;Frontiers in Immunology&lt;/f&gt;&lt;/ZZ_JournalFull&gt;&lt;ZZ_JournalStdAbbrev&gt;&lt;f name="System"&gt;Front.Immunol.&lt;/f&gt;&lt;/ZZ_JournalStdAbbrev&gt;&lt;ZZ_JournalUser1&gt;&lt;f name="System"&gt;Front Immunol&lt;/f&gt;&lt;/ZZ_JournalUser1&gt;&lt;ZZ_WorkformID&gt;1&lt;/ZZ_WorkformID&gt;&lt;/MDL&gt;&lt;/Cite&gt;&lt;/Refman&gt;</w:instrText>
        </w:r>
        <w:r w:rsidR="00194FDD" w:rsidRPr="00E17742">
          <w:rPr>
            <w:rFonts w:eastAsia="Times New Roman"/>
            <w:sz w:val="24"/>
          </w:rPr>
          <w:fldChar w:fldCharType="separate"/>
        </w:r>
        <w:r w:rsidR="0020591A" w:rsidRPr="00E17742">
          <w:rPr>
            <w:rFonts w:eastAsia="Times New Roman"/>
            <w:sz w:val="24"/>
          </w:rPr>
          <w:t>[1]</w:t>
        </w:r>
        <w:r w:rsidR="00194FDD" w:rsidRPr="00E17742">
          <w:rPr>
            <w:rFonts w:eastAsia="Times New Roman"/>
            <w:sz w:val="24"/>
          </w:rPr>
          <w:fldChar w:fldCharType="end"/>
        </w:r>
      </w:hyperlink>
      <w:r w:rsidR="00194FDD" w:rsidRPr="00E17742">
        <w:rPr>
          <w:rFonts w:eastAsia="Times New Roman"/>
          <w:sz w:val="24"/>
        </w:rPr>
        <w:t xml:space="preserve"> </w:t>
      </w:r>
      <w:r w:rsidR="00194FDD" w:rsidRPr="00E17742">
        <w:rPr>
          <w:rFonts w:eastAsia="Times New Roman"/>
        </w:rPr>
        <w:t xml:space="preserve"> </w:t>
      </w:r>
      <w:r w:rsidR="00194FDD" w:rsidRPr="00E17742">
        <w:rPr>
          <w:rFonts w:eastAsia="Times New Roman"/>
          <w:sz w:val="24"/>
          <w:szCs w:val="24"/>
        </w:rPr>
        <w:t>and by diagnostic criteria according to Conley et al. (1999) </w:t>
      </w:r>
      <w:hyperlink w:anchor="_References" w:history="1">
        <w:r w:rsidR="00194FDD" w:rsidRPr="00E17742">
          <w:rPr>
            <w:rFonts w:eastAsia="Times New Roman"/>
            <w:sz w:val="24"/>
            <w:szCs w:val="24"/>
          </w:rPr>
          <w:fldChar w:fldCharType="begin"/>
        </w:r>
        <w:r w:rsidR="00E17742" w:rsidRPr="00E17742">
          <w:rPr>
            <w:rFonts w:eastAsia="Times New Roman"/>
            <w:sz w:val="24"/>
            <w:szCs w:val="24"/>
          </w:rPr>
          <w:instrText xml:space="preserve"> ADDIN REFMGR.CITE &lt;Refman&gt;&lt;Cite&gt;&lt;Author&gt;Conley&lt;/Author&gt;&lt;Year&gt;1999&lt;/Year&gt;&lt;RecNum&gt;13997&lt;/RecNum&gt;&lt;IDText&gt;Diagnostic criteria for primary immunodeficiencies. Representing PAGID (Pan-American Group for Immunodeficiency) and ESID (European Society for Immunodeficiencies)&lt;/IDText&gt;&lt;MDL Ref_Type="Journal"&gt;&lt;Ref_Type&gt;Journal&lt;/Ref_Type&gt;&lt;Ref_ID&gt;13997&lt;/Ref_ID&gt;&lt;Title_Primary&gt;Diagnostic criteria for primary immunodeficiencies. Representing PAGID (Pan-American Group for Immunodeficiency) and ESID (European Society for Immunodeficiencies)&lt;/Title_Primary&gt;&lt;Authors_Primary&gt;Conley,M.E.&lt;/Authors_Primary&gt;&lt;Authors_Primary&gt;Notarangelo,L.D.&lt;/Authors_Primary&gt;&lt;Authors_Primary&gt;Etzioni,A.&lt;/Authors_Primary&gt;&lt;Date_Primary&gt;1999/12&lt;/Date_Primary&gt;&lt;Keywords&gt;criteria&lt;/Keywords&gt;&lt;Keywords&gt;Diagnosis&lt;/Keywords&gt;&lt;Keywords&gt;Diagnosis,Differential&lt;/Keywords&gt;&lt;Keywords&gt;Human&lt;/Keywords&gt;&lt;Keywords&gt;immunodeficiency&lt;/Keywords&gt;&lt;Keywords&gt;Immunologic Deficiency Syndrome&lt;/Keywords&gt;&lt;Keywords&gt;Pre-2013&lt;/Keywords&gt;&lt;Keywords&gt;Primary immunodeficiencies&lt;/Keywords&gt;&lt;Keywords&gt;Research&lt;/Keywords&gt;&lt;Keywords&gt;SUB-BioTherapy-2011_22&lt;/Keywords&gt;&lt;Keywords&gt;SUB-BioTherapy-2011_25&lt;/Keywords&gt;&lt;Keywords&gt;SUB-BioTherapy-2011_38&lt;/Keywords&gt;&lt;Keywords&gt;SUB-BioTherapy-2012_1&lt;/Keywords&gt;&lt;Keywords&gt;SUB-BioTherapy-2012_12&lt;/Keywords&gt;&lt;Keywords&gt;SUB-BioTherapy-2012_18&lt;/Keywords&gt;&lt;Keywords&gt;SUB-BioTherapy-2012_20&lt;/Keywords&gt;&lt;Keywords&gt;SUB-BioTherapy-2012_24&lt;/Keywords&gt;&lt;Keywords&gt;SUB-BioTherapy-2012_8&lt;/Keywords&gt;&lt;Keywords&gt;SUB-BioTherapy-2013_1&lt;/Keywords&gt;&lt;Keywords&gt;SUB-Biotherapy-2013_5&lt;/Keywords&gt;&lt;Keywords&gt;SUB-BioTherapy-2014_24&lt;/Keywords&gt;&lt;Keywords&gt;SUB-BioTherapy-2015_17&lt;/Keywords&gt;&lt;Keywords&gt;SUB-BioTherapy-2015_21&lt;/Keywords&gt;&lt;Reprint&gt;Not in File&lt;/Reprint&gt;&lt;Start_Page&gt;190&lt;/Start_Page&gt;&lt;End_Page&gt;197&lt;/End_Page&gt;&lt;Periodical&gt;Clin.Immunol.&lt;/Periodical&gt;&lt;Volume&gt;93&lt;/Volume&gt;&lt;Issue&gt;3&lt;/Issue&gt;&lt;User_Def_1&gt; [LS0010]&lt;/User_Def_1&gt;&lt;ISSN_ISBN&gt;1521-6616 (Print) / 1521-7035 (Electronic)&lt;/ISSN_ISBN&gt;&lt;Misc_3&gt;English&lt;/Misc_3&gt;&lt;Address&gt;University of Tennesse College of Medicine, St. Jude Children&amp;apos;s Research Hospital, Memphis, USA&lt;/Address&gt;&lt;Web_URL&gt;&lt;f name="Helv"&gt;&lt;u&gt;http://refmanager.immuno.baxter.com:8083/REFfwd.html?ID=GCMALit?PDF=&lt;/u&gt;&lt;/f&gt;&lt;u&gt;Conley_PID_ClinImmunl_FT_1999_13997.pdf&lt;/u&gt;&lt;/Web_URL&gt;&lt;Web_URL_Link1&gt;&lt;u&gt;PM:10600329&lt;/u&gt;&lt;/Web_URL_Link1&gt;&lt;Web_URL_Link4&gt;15 Mar 2016 / Database Linkable  / Internal  Email&lt;/Web_URL_Link4&gt;&lt;ZZ_JournalFull&gt;&lt;f name="System"&gt;Clinical Immunology (Orlando, Fla.)&lt;/f&gt;&lt;/ZZ_JournalFull&gt;&lt;ZZ_JournalStdAbbrev&gt;&lt;f name="System"&gt;Clin.Immunol.&lt;/f&gt;&lt;/ZZ_JournalStdAbbrev&gt;&lt;ZZ_JournalUser1&gt;&lt;f name="System"&gt;Clin Immunol&lt;/f&gt;&lt;/ZZ_JournalUser1&gt;&lt;ZZ_WorkformID&gt;1&lt;/ZZ_WorkformID&gt;&lt;/MDL&gt;&lt;/Cite&gt;&lt;/Refman&gt;</w:instrText>
        </w:r>
        <w:r w:rsidR="00194FDD" w:rsidRPr="00E17742">
          <w:rPr>
            <w:rFonts w:eastAsia="Times New Roman"/>
            <w:sz w:val="24"/>
            <w:szCs w:val="24"/>
          </w:rPr>
          <w:fldChar w:fldCharType="separate"/>
        </w:r>
        <w:r w:rsidR="0020591A" w:rsidRPr="00E17742">
          <w:rPr>
            <w:rFonts w:eastAsia="Times New Roman"/>
            <w:sz w:val="24"/>
            <w:szCs w:val="24"/>
          </w:rPr>
          <w:t>[2]</w:t>
        </w:r>
        <w:r w:rsidR="00194FDD" w:rsidRPr="00E17742">
          <w:rPr>
            <w:rFonts w:eastAsia="Times New Roman"/>
            <w:sz w:val="24"/>
            <w:szCs w:val="24"/>
          </w:rPr>
          <w:fldChar w:fldCharType="end"/>
        </w:r>
      </w:hyperlink>
      <w:r w:rsidR="00194FDD" w:rsidRPr="00E17742">
        <w:rPr>
          <w:rFonts w:eastAsia="Times New Roman"/>
          <w:sz w:val="24"/>
          <w:szCs w:val="24"/>
        </w:rPr>
        <w:t xml:space="preserve">. The diagnosis </w:t>
      </w:r>
      <w:r w:rsidR="00ED036F" w:rsidRPr="00E17742">
        <w:rPr>
          <w:rFonts w:eastAsia="Times New Roman"/>
          <w:sz w:val="24"/>
          <w:szCs w:val="24"/>
        </w:rPr>
        <w:t>had to</w:t>
      </w:r>
      <w:r w:rsidR="00194FDD" w:rsidRPr="00E17742">
        <w:rPr>
          <w:rFonts w:eastAsia="Times New Roman"/>
          <w:sz w:val="24"/>
          <w:szCs w:val="24"/>
        </w:rPr>
        <w:t xml:space="preserve"> be confirmed by the Medical Director prior to first treatment with IP in the study.</w:t>
      </w:r>
    </w:p>
    <w:p w:rsidR="00194FDD" w:rsidRPr="00E17742" w:rsidRDefault="007619B6" w:rsidP="00194FDD">
      <w:pPr>
        <w:numPr>
          <w:ilvl w:val="0"/>
          <w:numId w:val="48"/>
        </w:numPr>
        <w:tabs>
          <w:tab w:val="left" w:pos="720"/>
          <w:tab w:val="left" w:pos="840"/>
        </w:tabs>
        <w:spacing w:after="60" w:line="288" w:lineRule="auto"/>
        <w:ind w:left="854" w:hanging="448"/>
        <w:rPr>
          <w:rFonts w:eastAsia="Times New Roman"/>
          <w:sz w:val="24"/>
        </w:rPr>
      </w:pPr>
      <w:r w:rsidRPr="00E17742">
        <w:rPr>
          <w:rFonts w:eastAsia="Times New Roman"/>
          <w:sz w:val="24"/>
        </w:rPr>
        <w:t>Patient</w:t>
      </w:r>
      <w:r w:rsidR="00194FDD" w:rsidRPr="00E17742">
        <w:rPr>
          <w:rFonts w:eastAsia="Times New Roman"/>
          <w:sz w:val="24"/>
        </w:rPr>
        <w:t xml:space="preserve"> </w:t>
      </w:r>
      <w:r w:rsidR="00ED036F" w:rsidRPr="00E17742">
        <w:rPr>
          <w:rFonts w:eastAsia="Times New Roman"/>
          <w:sz w:val="24"/>
        </w:rPr>
        <w:t>was</w:t>
      </w:r>
      <w:r w:rsidR="00194FDD" w:rsidRPr="00E17742">
        <w:rPr>
          <w:rFonts w:eastAsia="Times New Roman"/>
          <w:sz w:val="24"/>
        </w:rPr>
        <w:t xml:space="preserve"> 2 years or older at the time of screening, and ha</w:t>
      </w:r>
      <w:r w:rsidR="00ED036F" w:rsidRPr="00E17742">
        <w:rPr>
          <w:rFonts w:eastAsia="Times New Roman"/>
          <w:sz w:val="24"/>
        </w:rPr>
        <w:t>d</w:t>
      </w:r>
      <w:r w:rsidR="00194FDD" w:rsidRPr="00E17742">
        <w:rPr>
          <w:rFonts w:eastAsia="Times New Roman"/>
          <w:sz w:val="24"/>
        </w:rPr>
        <w:t xml:space="preserve"> a minimum body weight of 13 kg.</w:t>
      </w:r>
    </w:p>
    <w:p w:rsidR="00194FDD" w:rsidRPr="00E17742" w:rsidRDefault="00194FDD" w:rsidP="00194FDD">
      <w:pPr>
        <w:numPr>
          <w:ilvl w:val="0"/>
          <w:numId w:val="48"/>
        </w:numPr>
        <w:tabs>
          <w:tab w:val="left" w:pos="720"/>
          <w:tab w:val="left" w:pos="840"/>
        </w:tabs>
        <w:spacing w:after="60" w:line="288" w:lineRule="auto"/>
        <w:ind w:left="854" w:hanging="448"/>
        <w:rPr>
          <w:rFonts w:eastAsia="Times New Roman"/>
          <w:sz w:val="24"/>
        </w:rPr>
      </w:pPr>
      <w:r w:rsidRPr="00E17742">
        <w:rPr>
          <w:rFonts w:eastAsia="Times New Roman"/>
          <w:sz w:val="24"/>
        </w:rPr>
        <w:t xml:space="preserve">Written informed consent </w:t>
      </w:r>
      <w:r w:rsidR="00ED036F" w:rsidRPr="00E17742">
        <w:rPr>
          <w:rFonts w:eastAsia="Times New Roman"/>
          <w:sz w:val="24"/>
        </w:rPr>
        <w:t>was</w:t>
      </w:r>
      <w:r w:rsidRPr="00E17742">
        <w:rPr>
          <w:rFonts w:eastAsia="Times New Roman"/>
          <w:sz w:val="24"/>
        </w:rPr>
        <w:t xml:space="preserve"> obtained from either the </w:t>
      </w:r>
      <w:r w:rsidR="007619B6" w:rsidRPr="00E17742">
        <w:rPr>
          <w:rFonts w:eastAsia="Times New Roman"/>
          <w:sz w:val="24"/>
        </w:rPr>
        <w:t>patient</w:t>
      </w:r>
      <w:r w:rsidRPr="00E17742">
        <w:rPr>
          <w:rFonts w:eastAsia="Times New Roman"/>
          <w:sz w:val="24"/>
        </w:rPr>
        <w:t xml:space="preserve"> or the </w:t>
      </w:r>
      <w:r w:rsidR="007619B6" w:rsidRPr="00E17742">
        <w:rPr>
          <w:rFonts w:eastAsia="Times New Roman"/>
          <w:sz w:val="24"/>
        </w:rPr>
        <w:t>patient</w:t>
      </w:r>
      <w:r w:rsidRPr="00E17742">
        <w:rPr>
          <w:rFonts w:eastAsia="Times New Roman"/>
          <w:sz w:val="24"/>
        </w:rPr>
        <w:t>’s legally authorized representative prior to any study-related procedures and study product administration.</w:t>
      </w:r>
    </w:p>
    <w:p w:rsidR="00194FDD" w:rsidRPr="00E17742" w:rsidRDefault="007619B6" w:rsidP="00194FDD">
      <w:pPr>
        <w:widowControl w:val="0"/>
        <w:numPr>
          <w:ilvl w:val="0"/>
          <w:numId w:val="48"/>
        </w:numPr>
        <w:tabs>
          <w:tab w:val="left" w:pos="360"/>
          <w:tab w:val="left" w:pos="720"/>
          <w:tab w:val="left" w:pos="840"/>
        </w:tabs>
        <w:spacing w:after="60" w:line="288" w:lineRule="auto"/>
        <w:ind w:left="854" w:hanging="448"/>
        <w:rPr>
          <w:rFonts w:eastAsia="Times New Roman"/>
          <w:sz w:val="24"/>
        </w:rPr>
      </w:pPr>
      <w:r w:rsidRPr="00E17742">
        <w:rPr>
          <w:rFonts w:eastAsia="Times New Roman"/>
          <w:sz w:val="24"/>
        </w:rPr>
        <w:t>Patient</w:t>
      </w:r>
      <w:r w:rsidR="00194FDD" w:rsidRPr="00E17742">
        <w:rPr>
          <w:rFonts w:eastAsia="Times New Roman"/>
          <w:sz w:val="24"/>
        </w:rPr>
        <w:t xml:space="preserve"> ha</w:t>
      </w:r>
      <w:r w:rsidR="00ED036F" w:rsidRPr="00E17742">
        <w:rPr>
          <w:rFonts w:eastAsia="Times New Roman"/>
          <w:sz w:val="24"/>
        </w:rPr>
        <w:t>d received</w:t>
      </w:r>
      <w:r w:rsidR="00194FDD" w:rsidRPr="00E17742">
        <w:rPr>
          <w:rFonts w:eastAsia="Times New Roman"/>
          <w:sz w:val="24"/>
        </w:rPr>
        <w:t xml:space="preserve"> a stable monthly equivalent dose (i.e. without need for dose adjustment due to lack of efficacy or low trough IgG levels) of IgG at an average minimum dose equivalent to 300 mg/kg BW/4 weeks and a maximum dose equivalent to 1.0 gram/kg BW/4 weeks for a minimum of 12 weeks prior to first treatment with IP in the study. The reason for using doses &gt; 600mg/kg BW/4 weeks </w:t>
      </w:r>
      <w:r w:rsidR="00ED036F" w:rsidRPr="00E17742">
        <w:rPr>
          <w:rFonts w:eastAsia="Times New Roman"/>
          <w:sz w:val="24"/>
        </w:rPr>
        <w:t>was to</w:t>
      </w:r>
      <w:r w:rsidR="00194FDD" w:rsidRPr="00E17742">
        <w:rPr>
          <w:rFonts w:eastAsia="Times New Roman"/>
          <w:sz w:val="24"/>
        </w:rPr>
        <w:t xml:space="preserve"> be documented on the appropriate CRF. Examples of pre-study dosing frequency:</w:t>
      </w:r>
    </w:p>
    <w:p w:rsidR="00194FDD" w:rsidRPr="00E17742" w:rsidRDefault="00194FDD" w:rsidP="00194FDD">
      <w:pPr>
        <w:numPr>
          <w:ilvl w:val="0"/>
          <w:numId w:val="50"/>
        </w:numPr>
        <w:tabs>
          <w:tab w:val="left" w:pos="360"/>
          <w:tab w:val="left" w:pos="720"/>
          <w:tab w:val="left" w:pos="1843"/>
        </w:tabs>
        <w:spacing w:after="60" w:line="288" w:lineRule="auto"/>
        <w:ind w:left="1843" w:hanging="283"/>
        <w:rPr>
          <w:rFonts w:eastAsia="Times New Roman"/>
          <w:sz w:val="24"/>
        </w:rPr>
      </w:pPr>
      <w:r w:rsidRPr="00E17742">
        <w:rPr>
          <w:rFonts w:eastAsia="Times New Roman"/>
          <w:sz w:val="24"/>
        </w:rPr>
        <w:t xml:space="preserve">IV at mean intervals of approximately 3 or 4 weeks or  </w:t>
      </w:r>
    </w:p>
    <w:p w:rsidR="00194FDD" w:rsidRPr="00E17742" w:rsidRDefault="00194FDD" w:rsidP="00194FDD">
      <w:pPr>
        <w:numPr>
          <w:ilvl w:val="0"/>
          <w:numId w:val="50"/>
        </w:numPr>
        <w:tabs>
          <w:tab w:val="left" w:pos="360"/>
          <w:tab w:val="left" w:pos="720"/>
          <w:tab w:val="left" w:pos="1843"/>
        </w:tabs>
        <w:spacing w:after="60" w:line="288" w:lineRule="auto"/>
        <w:ind w:left="1843" w:hanging="283"/>
        <w:rPr>
          <w:rFonts w:eastAsia="Times New Roman"/>
          <w:sz w:val="24"/>
        </w:rPr>
      </w:pPr>
      <w:r w:rsidRPr="00E17742">
        <w:rPr>
          <w:rFonts w:eastAsia="Times New Roman"/>
          <w:sz w:val="24"/>
        </w:rPr>
        <w:t>SC at mean intervals of approximately 1 or 2 weeks</w:t>
      </w:r>
    </w:p>
    <w:p w:rsidR="00194FDD" w:rsidRPr="00E17742" w:rsidRDefault="00194FDD" w:rsidP="00194FDD">
      <w:pPr>
        <w:numPr>
          <w:ilvl w:val="0"/>
          <w:numId w:val="50"/>
        </w:numPr>
        <w:tabs>
          <w:tab w:val="left" w:pos="360"/>
          <w:tab w:val="left" w:pos="720"/>
          <w:tab w:val="left" w:pos="1843"/>
        </w:tabs>
        <w:spacing w:after="60" w:line="288" w:lineRule="auto"/>
        <w:ind w:left="1843" w:hanging="283"/>
        <w:rPr>
          <w:rFonts w:eastAsia="Times New Roman"/>
          <w:sz w:val="24"/>
        </w:rPr>
      </w:pPr>
      <w:r w:rsidRPr="00E17742">
        <w:rPr>
          <w:rFonts w:eastAsia="Times New Roman"/>
          <w:sz w:val="24"/>
        </w:rPr>
        <w:t>SC alternative treatment schedule (e.g. 2x/week)</w:t>
      </w:r>
    </w:p>
    <w:p w:rsidR="00194FDD" w:rsidRPr="00E17742" w:rsidRDefault="007619B6" w:rsidP="00194FDD">
      <w:pPr>
        <w:numPr>
          <w:ilvl w:val="0"/>
          <w:numId w:val="48"/>
        </w:numPr>
        <w:tabs>
          <w:tab w:val="left" w:pos="720"/>
          <w:tab w:val="left" w:pos="868"/>
        </w:tabs>
        <w:spacing w:after="60" w:line="288" w:lineRule="auto"/>
        <w:ind w:left="910" w:hanging="532"/>
        <w:rPr>
          <w:rFonts w:eastAsia="Times New Roman"/>
          <w:sz w:val="24"/>
        </w:rPr>
      </w:pPr>
      <w:r w:rsidRPr="00E17742">
        <w:rPr>
          <w:rFonts w:eastAsia="Times New Roman"/>
          <w:sz w:val="24"/>
        </w:rPr>
        <w:t>Patient</w:t>
      </w:r>
      <w:r w:rsidR="00194FDD" w:rsidRPr="00E17742">
        <w:rPr>
          <w:rFonts w:eastAsia="Times New Roman"/>
          <w:sz w:val="24"/>
        </w:rPr>
        <w:t xml:space="preserve"> ha</w:t>
      </w:r>
      <w:r w:rsidR="00ED036F" w:rsidRPr="00E17742">
        <w:rPr>
          <w:rFonts w:eastAsia="Times New Roman"/>
          <w:sz w:val="24"/>
        </w:rPr>
        <w:t>d</w:t>
      </w:r>
      <w:r w:rsidR="00194FDD" w:rsidRPr="00E17742">
        <w:rPr>
          <w:rFonts w:eastAsia="Times New Roman"/>
          <w:sz w:val="24"/>
        </w:rPr>
        <w:t xml:space="preserve"> a serum trough level of IgG &gt;</w:t>
      </w:r>
      <w:r w:rsidR="00194FDD" w:rsidRPr="00E17742">
        <w:rPr>
          <w:rFonts w:eastAsia="Times New Roman"/>
          <w:noProof/>
          <w:sz w:val="24"/>
        </w:rPr>
        <w:t xml:space="preserve"> </w:t>
      </w:r>
      <w:r w:rsidR="00194FDD" w:rsidRPr="00E17742">
        <w:rPr>
          <w:rFonts w:eastAsia="Times New Roman"/>
          <w:sz w:val="24"/>
        </w:rPr>
        <w:t>500 mg/dL at screening.</w:t>
      </w:r>
    </w:p>
    <w:p w:rsidR="00194FDD" w:rsidRPr="00E17742" w:rsidRDefault="007619B6" w:rsidP="0020591A">
      <w:pPr>
        <w:numPr>
          <w:ilvl w:val="0"/>
          <w:numId w:val="48"/>
        </w:numPr>
        <w:tabs>
          <w:tab w:val="left" w:pos="720"/>
          <w:tab w:val="left" w:pos="868"/>
        </w:tabs>
        <w:spacing w:after="60" w:line="288" w:lineRule="auto"/>
        <w:ind w:left="910" w:hanging="532"/>
        <w:rPr>
          <w:rFonts w:eastAsia="Times New Roman"/>
          <w:sz w:val="24"/>
        </w:rPr>
      </w:pPr>
      <w:r w:rsidRPr="00E17742">
        <w:rPr>
          <w:rFonts w:eastAsia="Times New Roman"/>
          <w:sz w:val="24"/>
        </w:rPr>
        <w:t>Patient</w:t>
      </w:r>
      <w:r w:rsidR="00194FDD" w:rsidRPr="00E17742">
        <w:rPr>
          <w:rFonts w:eastAsia="Times New Roman"/>
          <w:sz w:val="24"/>
        </w:rPr>
        <w:t xml:space="preserve"> </w:t>
      </w:r>
      <w:r w:rsidR="00ED036F" w:rsidRPr="00E17742">
        <w:rPr>
          <w:rFonts w:eastAsia="Times New Roman"/>
          <w:sz w:val="24"/>
        </w:rPr>
        <w:t>was</w:t>
      </w:r>
      <w:r w:rsidR="00194FDD" w:rsidRPr="00E17742">
        <w:rPr>
          <w:rFonts w:eastAsia="Times New Roman"/>
          <w:sz w:val="24"/>
        </w:rPr>
        <w:t xml:space="preserve"> willing and able to comply with the requirements of the protocol</w:t>
      </w:r>
    </w:p>
    <w:p w:rsidR="00194FDD" w:rsidRPr="00E17742" w:rsidRDefault="00194FDD" w:rsidP="000D281C">
      <w:pPr>
        <w:pStyle w:val="ListParagraph"/>
        <w:numPr>
          <w:ilvl w:val="0"/>
          <w:numId w:val="52"/>
        </w:numPr>
        <w:spacing w:before="240" w:after="120"/>
        <w:ind w:left="714" w:hanging="357"/>
        <w:rPr>
          <w:b/>
        </w:rPr>
      </w:pPr>
      <w:bookmarkStart w:id="10" w:name="_Toc203450662"/>
      <w:bookmarkStart w:id="11" w:name="_Toc203453573"/>
      <w:bookmarkStart w:id="12" w:name="_Toc272221466"/>
      <w:bookmarkStart w:id="13" w:name="_Toc334702229"/>
      <w:bookmarkStart w:id="14" w:name="_Toc336963143"/>
      <w:bookmarkStart w:id="15" w:name="_Toc337124554"/>
      <w:bookmarkStart w:id="16" w:name="_Toc338149644"/>
      <w:bookmarkStart w:id="17" w:name="_Toc349128911"/>
      <w:bookmarkStart w:id="18" w:name="_Toc349121839"/>
      <w:r w:rsidRPr="00E17742">
        <w:rPr>
          <w:b/>
        </w:rPr>
        <w:t>Exclusion Criteria</w:t>
      </w:r>
      <w:bookmarkEnd w:id="10"/>
      <w:bookmarkEnd w:id="11"/>
      <w:bookmarkEnd w:id="12"/>
      <w:bookmarkEnd w:id="13"/>
      <w:bookmarkEnd w:id="14"/>
      <w:bookmarkEnd w:id="15"/>
      <w:bookmarkEnd w:id="16"/>
      <w:bookmarkEnd w:id="17"/>
      <w:bookmarkEnd w:id="18"/>
    </w:p>
    <w:p w:rsidR="00194FDD" w:rsidRPr="00E17742" w:rsidRDefault="007619B6" w:rsidP="00194FDD">
      <w:pPr>
        <w:tabs>
          <w:tab w:val="left" w:pos="720"/>
        </w:tabs>
        <w:spacing w:after="120" w:line="288" w:lineRule="auto"/>
        <w:rPr>
          <w:rFonts w:eastAsia="Times New Roman"/>
          <w:sz w:val="24"/>
        </w:rPr>
      </w:pPr>
      <w:r w:rsidRPr="00E17742">
        <w:rPr>
          <w:rFonts w:eastAsia="Times New Roman"/>
          <w:sz w:val="24"/>
          <w:szCs w:val="22"/>
        </w:rPr>
        <w:t>Patient</w:t>
      </w:r>
      <w:r w:rsidR="00194FDD" w:rsidRPr="00E17742">
        <w:rPr>
          <w:rFonts w:eastAsia="Times New Roman"/>
          <w:sz w:val="24"/>
          <w:szCs w:val="22"/>
        </w:rPr>
        <w:t>s</w:t>
      </w:r>
      <w:r w:rsidR="00ED036F" w:rsidRPr="00E17742">
        <w:rPr>
          <w:rFonts w:eastAsia="Times New Roman"/>
          <w:sz w:val="24"/>
        </w:rPr>
        <w:t xml:space="preserve"> who m</w:t>
      </w:r>
      <w:r w:rsidR="00194FDD" w:rsidRPr="00E17742">
        <w:rPr>
          <w:rFonts w:eastAsia="Times New Roman"/>
          <w:sz w:val="24"/>
        </w:rPr>
        <w:t xml:space="preserve">et </w:t>
      </w:r>
      <w:r w:rsidR="00194FDD" w:rsidRPr="00E17742">
        <w:rPr>
          <w:rFonts w:eastAsia="Times New Roman"/>
          <w:b/>
          <w:bCs/>
          <w:sz w:val="24"/>
        </w:rPr>
        <w:t>ANY</w:t>
      </w:r>
      <w:r w:rsidR="00194FDD" w:rsidRPr="00E17742">
        <w:rPr>
          <w:rFonts w:eastAsia="Times New Roman"/>
          <w:sz w:val="24"/>
        </w:rPr>
        <w:t xml:space="preserve"> of the following criteria </w:t>
      </w:r>
      <w:r w:rsidR="00ED036F" w:rsidRPr="00E17742">
        <w:rPr>
          <w:rFonts w:eastAsia="Times New Roman"/>
          <w:sz w:val="24"/>
        </w:rPr>
        <w:t>were</w:t>
      </w:r>
      <w:r w:rsidR="00194FDD" w:rsidRPr="00E17742">
        <w:rPr>
          <w:rFonts w:eastAsia="Times New Roman"/>
          <w:sz w:val="24"/>
        </w:rPr>
        <w:t xml:space="preserve"> not eligible for this study:</w:t>
      </w:r>
    </w:p>
    <w:p w:rsidR="00194FDD" w:rsidRPr="00E17742" w:rsidRDefault="007619B6" w:rsidP="00194FDD">
      <w:pPr>
        <w:numPr>
          <w:ilvl w:val="0"/>
          <w:numId w:val="51"/>
        </w:numPr>
        <w:tabs>
          <w:tab w:val="left" w:pos="720"/>
          <w:tab w:val="left" w:pos="910"/>
        </w:tabs>
        <w:spacing w:after="20" w:line="288" w:lineRule="auto"/>
        <w:ind w:left="910" w:hanging="518"/>
        <w:rPr>
          <w:rFonts w:eastAsia="Times New Roman"/>
          <w:sz w:val="24"/>
        </w:rPr>
      </w:pPr>
      <w:r w:rsidRPr="00E17742">
        <w:rPr>
          <w:rFonts w:eastAsia="Times New Roman"/>
          <w:sz w:val="24"/>
        </w:rPr>
        <w:t>Patient</w:t>
      </w:r>
      <w:r w:rsidR="00194FDD" w:rsidRPr="00E17742">
        <w:rPr>
          <w:rFonts w:eastAsia="Times New Roman"/>
          <w:sz w:val="24"/>
        </w:rPr>
        <w:t xml:space="preserve"> ha</w:t>
      </w:r>
      <w:r w:rsidR="00ED036F" w:rsidRPr="00E17742">
        <w:rPr>
          <w:rFonts w:eastAsia="Times New Roman"/>
          <w:sz w:val="24"/>
        </w:rPr>
        <w:t>d</w:t>
      </w:r>
      <w:r w:rsidR="00194FDD" w:rsidRPr="00E17742">
        <w:rPr>
          <w:rFonts w:eastAsia="Times New Roman"/>
          <w:sz w:val="24"/>
        </w:rPr>
        <w:t xml:space="preserve"> a known history of or </w:t>
      </w:r>
      <w:r w:rsidR="00ED036F" w:rsidRPr="00E17742">
        <w:rPr>
          <w:rFonts w:eastAsia="Times New Roman"/>
          <w:sz w:val="24"/>
        </w:rPr>
        <w:t>was</w:t>
      </w:r>
      <w:r w:rsidR="00194FDD" w:rsidRPr="00E17742">
        <w:rPr>
          <w:rFonts w:eastAsia="Times New Roman"/>
          <w:sz w:val="24"/>
        </w:rPr>
        <w:t xml:space="preserve"> positive at screening for one or more of the following: hepatitis B surface antigen (HBsAg), polymerase chain reaction (PCR) for hepatitis C virus (HCV), PCR for human immunodeficiency virus (HIV) Type 1/2. </w:t>
      </w:r>
    </w:p>
    <w:p w:rsidR="00194FDD" w:rsidRPr="00E17742" w:rsidRDefault="00194FDD" w:rsidP="00194FDD">
      <w:pPr>
        <w:numPr>
          <w:ilvl w:val="0"/>
          <w:numId w:val="51"/>
        </w:numPr>
        <w:tabs>
          <w:tab w:val="left" w:pos="720"/>
          <w:tab w:val="left" w:pos="910"/>
        </w:tabs>
        <w:spacing w:after="20" w:line="288" w:lineRule="auto"/>
        <w:ind w:left="910" w:hanging="518"/>
        <w:rPr>
          <w:rFonts w:eastAsia="Times New Roman"/>
          <w:sz w:val="24"/>
        </w:rPr>
      </w:pPr>
      <w:r w:rsidRPr="00E17742">
        <w:rPr>
          <w:rFonts w:eastAsia="Times New Roman"/>
          <w:sz w:val="24"/>
        </w:rPr>
        <w:t xml:space="preserve">Abnormal laboratory values at screening </w:t>
      </w:r>
      <w:r w:rsidR="00ED036F" w:rsidRPr="00E17742">
        <w:rPr>
          <w:rFonts w:eastAsia="Times New Roman"/>
          <w:sz w:val="24"/>
        </w:rPr>
        <w:t>that met</w:t>
      </w:r>
      <w:r w:rsidRPr="00E17742">
        <w:rPr>
          <w:rFonts w:eastAsia="Times New Roman"/>
          <w:sz w:val="24"/>
        </w:rPr>
        <w:t xml:space="preserve"> any one of the following criteria (abnormal tests </w:t>
      </w:r>
      <w:r w:rsidR="00ED036F" w:rsidRPr="00E17742">
        <w:rPr>
          <w:rFonts w:eastAsia="Times New Roman"/>
          <w:sz w:val="24"/>
        </w:rPr>
        <w:t>could</w:t>
      </w:r>
      <w:r w:rsidRPr="00E17742">
        <w:rPr>
          <w:rFonts w:eastAsia="Times New Roman"/>
          <w:sz w:val="24"/>
        </w:rPr>
        <w:t xml:space="preserve"> be repeated once to determine if they </w:t>
      </w:r>
      <w:r w:rsidR="00ED036F" w:rsidRPr="00E17742">
        <w:rPr>
          <w:rFonts w:eastAsia="Times New Roman"/>
          <w:sz w:val="24"/>
        </w:rPr>
        <w:t>persisted</w:t>
      </w:r>
      <w:r w:rsidRPr="00E17742">
        <w:rPr>
          <w:rFonts w:eastAsia="Times New Roman"/>
          <w:sz w:val="24"/>
        </w:rPr>
        <w:t>):</w:t>
      </w:r>
    </w:p>
    <w:p w:rsidR="00194FDD" w:rsidRPr="00E17742" w:rsidRDefault="00194FDD" w:rsidP="00194FDD">
      <w:pPr>
        <w:numPr>
          <w:ilvl w:val="0"/>
          <w:numId w:val="47"/>
        </w:numPr>
        <w:spacing w:after="20" w:line="288" w:lineRule="auto"/>
        <w:ind w:left="1701" w:hanging="425"/>
        <w:rPr>
          <w:rFonts w:eastAsia="Times New Roman"/>
          <w:sz w:val="24"/>
        </w:rPr>
      </w:pPr>
      <w:r w:rsidRPr="00E17742">
        <w:rPr>
          <w:rFonts w:eastAsia="Times New Roman"/>
          <w:sz w:val="24"/>
        </w:rPr>
        <w:lastRenderedPageBreak/>
        <w:t>Persistent alanine aminotransferase (ALT) and aspartate amino transferase (AST) &gt; 2.5 times the upper limit of normal for the testing laboratory</w:t>
      </w:r>
    </w:p>
    <w:p w:rsidR="00194FDD" w:rsidRPr="00E17742" w:rsidRDefault="00194FDD" w:rsidP="00194FDD">
      <w:pPr>
        <w:numPr>
          <w:ilvl w:val="0"/>
          <w:numId w:val="47"/>
        </w:numPr>
        <w:spacing w:after="20" w:line="288" w:lineRule="auto"/>
        <w:ind w:left="1701" w:hanging="425"/>
        <w:rPr>
          <w:rFonts w:eastAsia="Times New Roman"/>
          <w:sz w:val="24"/>
        </w:rPr>
      </w:pPr>
      <w:r w:rsidRPr="00E17742">
        <w:rPr>
          <w:rFonts w:eastAsia="Times New Roman"/>
          <w:sz w:val="24"/>
        </w:rPr>
        <w:t xml:space="preserve">persistent severe neutropenia (defined as an absolute neutrophil count [ANC] </w:t>
      </w:r>
      <w:r w:rsidRPr="00E17742">
        <w:rPr>
          <w:rFonts w:eastAsia="Times New Roman"/>
          <w:sz w:val="24"/>
          <w:szCs w:val="24"/>
        </w:rPr>
        <w:sym w:font="Symbol" w:char="F0A3"/>
      </w:r>
      <w:r w:rsidRPr="00E17742">
        <w:rPr>
          <w:rFonts w:eastAsia="Times New Roman"/>
          <w:sz w:val="24"/>
        </w:rPr>
        <w:t xml:space="preserve"> 500 /mm</w:t>
      </w:r>
      <w:r w:rsidRPr="00E17742">
        <w:rPr>
          <w:rFonts w:eastAsia="Times New Roman"/>
          <w:sz w:val="24"/>
          <w:vertAlign w:val="superscript"/>
        </w:rPr>
        <w:t>3</w:t>
      </w:r>
      <w:r w:rsidRPr="00E17742">
        <w:rPr>
          <w:rFonts w:eastAsia="Times New Roman"/>
          <w:sz w:val="24"/>
        </w:rPr>
        <w:t>)</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ED036F" w:rsidRPr="00E17742">
        <w:rPr>
          <w:rFonts w:eastAsia="Times New Roman"/>
          <w:sz w:val="24"/>
        </w:rPr>
        <w:t>d</w:t>
      </w:r>
      <w:r w:rsidR="00194FDD" w:rsidRPr="00E17742">
        <w:rPr>
          <w:rFonts w:eastAsia="Times New Roman"/>
          <w:sz w:val="24"/>
        </w:rPr>
        <w:t xml:space="preserve"> creatinine clearance (CLcr) value that </w:t>
      </w:r>
      <w:r w:rsidR="000F4F6D" w:rsidRPr="00E17742">
        <w:rPr>
          <w:rFonts w:eastAsia="Times New Roman"/>
          <w:sz w:val="24"/>
        </w:rPr>
        <w:t>was</w:t>
      </w:r>
      <w:r w:rsidR="00194FDD" w:rsidRPr="00E17742">
        <w:rPr>
          <w:rFonts w:eastAsia="Times New Roman"/>
          <w:sz w:val="24"/>
        </w:rPr>
        <w:t xml:space="preserve"> &lt; 60% of normal for age and gender, either measured, or calculated according to the </w:t>
      </w:r>
      <w:r w:rsidR="00BE22B9" w:rsidRPr="00E17742">
        <w:rPr>
          <w:rFonts w:eastAsia="Times New Roman"/>
          <w:sz w:val="24"/>
        </w:rPr>
        <w:t>Cockcroft-Gault</w:t>
      </w:r>
      <w:r w:rsidR="00660F89" w:rsidRPr="00E17742">
        <w:rPr>
          <w:rFonts w:eastAsia="Times New Roman"/>
          <w:sz w:val="24"/>
        </w:rPr>
        <w:t xml:space="preserve"> </w:t>
      </w:r>
      <w:r w:rsidR="00660F89" w:rsidRPr="00E17742">
        <w:rPr>
          <w:rFonts w:eastAsia="Times New Roman"/>
          <w:sz w:val="24"/>
        </w:rPr>
        <w:fldChar w:fldCharType="begin"/>
      </w:r>
      <w:r w:rsidR="00E17742" w:rsidRPr="00E17742">
        <w:rPr>
          <w:rFonts w:eastAsia="Times New Roman"/>
          <w:sz w:val="24"/>
        </w:rPr>
        <w:instrText xml:space="preserve"> ADDIN REFMGR.CITE &lt;Refman&gt;&lt;Cite&gt;&lt;Author&gt;Cockcroft&lt;/Author&gt;&lt;Year&gt;1976&lt;/Year&gt;&lt;RecNum&gt;C22466&lt;/RecNum&gt;&lt;IDText&gt;Prediction of creatinine clearance from serum creatinine&lt;/IDText&gt;&lt;MDL Ref_Type="Journal"&gt;&lt;Ref_Type&gt;Journal&lt;/Ref_Type&gt;&lt;Ref_ID&gt;C22466&lt;/Ref_ID&gt;&lt;Title_Primary&gt;Prediction of creatinine clearance from serum creatinine&lt;/Title_Primary&gt;&lt;Authors_Primary&gt;Cockcroft,D.W.&lt;/Authors_Primary&gt;&lt;Authors_Primary&gt;Gault,M.H.&lt;/Authors_Primary&gt;&lt;Date_Primary&gt;1976&lt;/Date_Primary&gt;&lt;Keywords&gt;Creatinine&lt;/Keywords&gt;&lt;Keywords&gt;Humans&lt;/Keywords&gt;&lt;Keywords&gt;Kidney&lt;/Keywords&gt;&lt;Keywords&gt;Pre-2013&lt;/Keywords&gt;&lt;Keywords&gt;renal function&lt;/Keywords&gt;&lt;Keywords&gt;SUB-BioTherapy-2011_2&lt;/Keywords&gt;&lt;Keywords&gt;SUB-BioTherapy-2011_25&lt;/Keywords&gt;&lt;Keywords&gt;SUB-BioTherapy-2011_37&lt;/Keywords&gt;&lt;Keywords&gt;SUB-BioTherapy-2011_9&lt;/Keywords&gt;&lt;Keywords&gt;SUB-BioTherapy-2012_1&lt;/Keywords&gt;&lt;Keywords&gt;SUB-BioTherapy-2012_11&lt;/Keywords&gt;&lt;Keywords&gt;SUB-BioTherapy-2012_12&lt;/Keywords&gt;&lt;Keywords&gt;SUB-BioTherapy-2012_14&lt;/Keywords&gt;&lt;Keywords&gt;SUB-BioTherapy-2012_18&lt;/Keywords&gt;&lt;Keywords&gt;SUB-BioTherapy-2012_20&lt;/Keywords&gt;&lt;Keywords&gt;SUB-BioTherapy-2012_24&lt;/Keywords&gt;&lt;Keywords&gt;SUB-BioTherapy-2012_30&lt;/Keywords&gt;&lt;Keywords&gt;SUB-BioTherapy-2012_8&lt;/Keywords&gt;&lt;Keywords&gt;SUB-BioTherapy-2013_1&lt;/Keywords&gt;&lt;Keywords&gt;SUB-Biotherapy-2013_5&lt;/Keywords&gt;&lt;Keywords&gt;SUB-BioTherapy-2013_7&lt;/Keywords&gt;&lt;Keywords&gt;SUB-BioTherapy-2013_9&lt;/Keywords&gt;&lt;Keywords&gt;SUB-BioTherapy-2014_12&lt;/Keywords&gt;&lt;Keywords&gt;SUB-BioTherapy-2014_24&lt;/Keywords&gt;&lt;Keywords&gt;SUB-BioTherapy-2014_9&lt;/Keywords&gt;&lt;Keywords&gt;SUB-BioTherapy-2015_17&lt;/Keywords&gt;&lt;Keywords&gt;SUB-BioTherapy-2015_21&lt;/Keywords&gt;&lt;Keywords&gt;Urine&lt;/Keywords&gt;&lt;Reprint&gt;Not in File&lt;/Reprint&gt;&lt;Start_Page&gt;31&lt;/Start_Page&gt;&lt;End_Page&gt;41&lt;/End_Page&gt;&lt;Periodical&gt;Nephron.&lt;/Periodical&gt;&lt;Volume&gt;16&lt;/Volume&gt;&lt;Issue&gt;1&lt;/Issue&gt;&lt;User_Def_1&gt;[LS0028]&lt;/User_Def_1&gt;&lt;ISSN_ISBN&gt;0028-2766 (Print)&lt;/ISSN_ISBN&gt;&lt;Web_URL_Link1&gt;&lt;u&gt;PM:1244564&lt;/u&gt;&lt;/Web_URL_Link1&gt;&lt;Web_URL_Link2&gt;&lt;u&gt;http://refmanager.immuno.baxter.com:8083/REFfwd.html?ID=GCMALit?PDF=Cockcroft_Creatinine_Nephron_1976_FT_C22466.pdf&lt;/u&gt;&lt;/Web_URL_Link2&gt;&lt;Web_URL_Link4&gt;31 Dec 2015&lt;/Web_URL_Link4&gt;&lt;ZZ_JournalFull&gt;&lt;f name="System"&gt;Nephron&lt;/f&gt;&lt;/ZZ_JournalFull&gt;&lt;ZZ_JournalStdAbbrev&gt;&lt;f name="System"&gt;Nephron.&lt;/f&gt;&lt;/ZZ_JournalStdAbbrev&gt;&lt;ZZ_WorkformID&gt;1&lt;/ZZ_WorkformID&gt;&lt;/MDL&gt;&lt;/Cite&gt;&lt;/Refman&gt;</w:instrText>
      </w:r>
      <w:r w:rsidR="00660F89" w:rsidRPr="00E17742">
        <w:rPr>
          <w:rFonts w:eastAsia="Times New Roman"/>
          <w:sz w:val="24"/>
        </w:rPr>
        <w:fldChar w:fldCharType="separate"/>
      </w:r>
      <w:r w:rsidR="00660F89" w:rsidRPr="00E17742">
        <w:rPr>
          <w:rFonts w:eastAsia="Times New Roman"/>
          <w:sz w:val="24"/>
        </w:rPr>
        <w:t>[3]</w:t>
      </w:r>
      <w:r w:rsidR="00660F89" w:rsidRPr="00E17742">
        <w:rPr>
          <w:rFonts w:eastAsia="Times New Roman"/>
          <w:sz w:val="24"/>
        </w:rPr>
        <w:fldChar w:fldCharType="end"/>
      </w:r>
      <w:r w:rsidR="00194FDD" w:rsidRPr="00E17742">
        <w:rPr>
          <w:rFonts w:eastAsia="Times New Roman"/>
          <w:sz w:val="24"/>
        </w:rPr>
        <w:t xml:space="preserve"> formula</w:t>
      </w:r>
      <w:r w:rsidR="00194FDD" w:rsidRPr="00E17742">
        <w:rPr>
          <w:rFonts w:eastAsia="Times New Roman"/>
          <w:sz w:val="24"/>
          <w:vertAlign w:val="superscript"/>
        </w:rPr>
        <w:footnoteReference w:id="1"/>
      </w:r>
      <w:r w:rsidR="00194FDD" w:rsidRPr="00E17742">
        <w:rPr>
          <w:rFonts w:eastAsia="Times New Roman"/>
          <w:sz w:val="24"/>
        </w:rPr>
        <w:t>:</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rPr>
        <w:t>Patient</w:t>
      </w:r>
      <w:r w:rsidR="00194FDD" w:rsidRPr="00E17742">
        <w:rPr>
          <w:rFonts w:eastAsia="Times New Roman"/>
          <w:sz w:val="24"/>
        </w:rPr>
        <w:t xml:space="preserve"> </w:t>
      </w:r>
      <w:r w:rsidR="000F4F6D" w:rsidRPr="00E17742">
        <w:rPr>
          <w:rFonts w:eastAsia="Times New Roman"/>
          <w:sz w:val="24"/>
        </w:rPr>
        <w:t>had</w:t>
      </w:r>
      <w:r w:rsidR="00194FDD" w:rsidRPr="00E17742">
        <w:rPr>
          <w:rFonts w:eastAsia="Times New Roman"/>
          <w:sz w:val="24"/>
        </w:rPr>
        <w:t xml:space="preserve"> been diagnosed with or ha</w:t>
      </w:r>
      <w:r w:rsidR="000F4F6D" w:rsidRPr="00E17742">
        <w:rPr>
          <w:rFonts w:eastAsia="Times New Roman"/>
          <w:sz w:val="24"/>
        </w:rPr>
        <w:t>d</w:t>
      </w:r>
      <w:r w:rsidR="00194FDD" w:rsidRPr="00E17742">
        <w:rPr>
          <w:rFonts w:eastAsia="Times New Roman"/>
          <w:sz w:val="24"/>
        </w:rPr>
        <w:t xml:space="preserve"> a malignancy (other than adequately treated basal cell or squamous cell carcinoma of the skin or carcinoma in situ of the cervix), unless the disease-free period prior to screening exceed</w:t>
      </w:r>
      <w:r w:rsidR="000F4F6D" w:rsidRPr="00E17742">
        <w:rPr>
          <w:rFonts w:eastAsia="Times New Roman"/>
          <w:sz w:val="24"/>
        </w:rPr>
        <w:t>ed</w:t>
      </w:r>
      <w:r w:rsidR="00194FDD" w:rsidRPr="00E17742">
        <w:rPr>
          <w:rFonts w:eastAsia="Times New Roman"/>
          <w:sz w:val="24"/>
        </w:rPr>
        <w:t xml:space="preserve"> 5 years.</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szCs w:val="24"/>
        </w:rPr>
        <w:t>Patient</w:t>
      </w:r>
      <w:r w:rsidR="00194FDD" w:rsidRPr="00E17742">
        <w:rPr>
          <w:rFonts w:eastAsia="Times New Roman"/>
          <w:sz w:val="24"/>
          <w:szCs w:val="24"/>
        </w:rPr>
        <w:t xml:space="preserve"> </w:t>
      </w:r>
      <w:r w:rsidR="000F4F6D" w:rsidRPr="00E17742">
        <w:rPr>
          <w:rFonts w:eastAsia="Times New Roman"/>
          <w:sz w:val="24"/>
          <w:szCs w:val="24"/>
        </w:rPr>
        <w:t>was</w:t>
      </w:r>
      <w:r w:rsidR="00194FDD" w:rsidRPr="00E17742">
        <w:rPr>
          <w:rFonts w:eastAsia="Times New Roman"/>
          <w:sz w:val="24"/>
          <w:szCs w:val="24"/>
        </w:rPr>
        <w:t xml:space="preserve"> receiving anti-coagulation therapy (low dose aspirin, ≤ 325 mg/day,  is permitted) or ha</w:t>
      </w:r>
      <w:r w:rsidR="000F4F6D" w:rsidRPr="00E17742">
        <w:rPr>
          <w:rFonts w:eastAsia="Times New Roman"/>
          <w:sz w:val="24"/>
          <w:szCs w:val="24"/>
        </w:rPr>
        <w:t>d</w:t>
      </w:r>
      <w:r w:rsidR="00194FDD" w:rsidRPr="00E17742">
        <w:rPr>
          <w:rFonts w:eastAsia="Times New Roman"/>
          <w:sz w:val="24"/>
          <w:szCs w:val="24"/>
        </w:rPr>
        <w:t xml:space="preserve"> a history of thrombotic episodes (including deep vein thrombosis, myocardial infarction, cerebrovascular accident, pulmonary embolism) or sickle cell disease with crisis within 12 months prior to screening or ha</w:t>
      </w:r>
      <w:r w:rsidR="000F4F6D" w:rsidRPr="00E17742">
        <w:rPr>
          <w:rFonts w:eastAsia="Times New Roman"/>
          <w:sz w:val="24"/>
          <w:szCs w:val="24"/>
        </w:rPr>
        <w:t>d</w:t>
      </w:r>
      <w:r w:rsidR="00194FDD" w:rsidRPr="00E17742">
        <w:rPr>
          <w:rFonts w:eastAsia="Times New Roman"/>
          <w:sz w:val="24"/>
          <w:szCs w:val="24"/>
        </w:rPr>
        <w:t xml:space="preserve"> a history of thrombophilia.</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abnormal protein loss (protein losing enteropathy, nephrotic syndrome).</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anemia that would preclude phlebotomy for laboratory studies according to standard practice at the site.</w:t>
      </w:r>
    </w:p>
    <w:p w:rsidR="00194FDD" w:rsidRPr="00E17742" w:rsidRDefault="007619B6" w:rsidP="00194FDD">
      <w:pPr>
        <w:numPr>
          <w:ilvl w:val="0"/>
          <w:numId w:val="51"/>
        </w:numPr>
        <w:tabs>
          <w:tab w:val="left" w:pos="720"/>
        </w:tabs>
        <w:spacing w:after="20" w:line="288" w:lineRule="auto"/>
        <w:ind w:left="910"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had an acute serious bacterial infection within the 3 months prior to </w:t>
      </w:r>
      <w:r w:rsidR="00A93381" w:rsidRPr="00E17742">
        <w:rPr>
          <w:rFonts w:eastAsia="Times New Roman"/>
          <w:sz w:val="24"/>
        </w:rPr>
        <w:t xml:space="preserve">screening as defined in the FDA Guidance for Industry (June 2008) </w:t>
      </w:r>
      <w:r w:rsidR="00A93381" w:rsidRPr="00E17742">
        <w:rPr>
          <w:rFonts w:eastAsia="Times New Roman"/>
          <w:sz w:val="24"/>
          <w:szCs w:val="24"/>
        </w:rPr>
        <w:fldChar w:fldCharType="begin"/>
      </w:r>
      <w:r w:rsidR="00E17742" w:rsidRPr="00E17742">
        <w:rPr>
          <w:rFonts w:eastAsia="Times New Roman"/>
          <w:sz w:val="24"/>
          <w:szCs w:val="24"/>
        </w:rPr>
        <w:instrText xml:space="preserve"> ADDIN REFMGR.CITE &lt;Refman&gt;&lt;Cite&gt;&lt;Author&gt;U.S.Department of Health and Human Services&lt;/Author&gt;&lt;Year&gt;2008&lt;/Year&gt;&lt;RecNum&gt;C22695&lt;/RecNum&gt;&lt;IDText&gt;Guidance for industry: Safety, efficacy, and pharmacokinetic studies to support marketing of immune globulin intravenous (human) as replacement therapy for primary humoral immunodeficiency&lt;/IDText&gt;&lt;MDL Ref_Type="Report"&gt;&lt;Ref_Type&gt;Report&lt;/Ref_Type&gt;&lt;Ref_ID&gt;C22695&lt;/Ref_ID&gt;&lt;Title_Primary&gt;Guidance for industry: Safety, efficacy, and pharmacokinetic studies to support marketing of immune globulin intravenous (human) as replacement therapy for primary humoral immunodeficiency&lt;/Title_Primary&gt;&lt;Authors_Primary&gt;U.S.Department of Health and Human Services&lt;/Authors_Primary&gt;&lt;Authors_Primary&gt;Food and Drug Administration&lt;/Authors_Primary&gt;&lt;Authors_Primary&gt;Center for Biologics Evaluation and Research&lt;/Authors_Primary&gt;&lt;Date_Primary&gt;2008/6&lt;/Date_Primary&gt;&lt;Keywords&gt;BIB-ASKHyqvia&lt;/Keywords&gt;&lt;Keywords&gt;BIB-HyqviaSlideDeck&lt;/Keywords&gt;&lt;Keywords&gt;BIB-MHyQ&lt;/Keywords&gt;&lt;Keywords&gt;BIB-TreatPID&lt;/Keywords&gt;&lt;Keywords&gt;CRC-Hyqvia_Avanthc_2015&lt;/Keywords&gt;&lt;Keywords&gt;FDA&lt;/Keywords&gt;&lt;Keywords&gt;IVIG&lt;/Keywords&gt;&lt;Keywords&gt;PID&lt;/Keywords&gt;&lt;Keywords&gt;Pre-2013&lt;/Keywords&gt;&lt;Keywords&gt;SUB-BioTherapy-2011_14&lt;/Keywords&gt;&lt;Keywords&gt;SUB-BioTherapy-2011_15&lt;/Keywords&gt;&lt;Keywords&gt;SUB-Biotherapy-2011_15a&lt;/Keywords&gt;&lt;Keywords&gt;SUB-BioTherapy-2011_16&lt;/Keywords&gt;&lt;Keywords&gt;SUB-BioTherapy-2011_25&lt;/Keywords&gt;&lt;Keywords&gt;SUB-BioTherapy-2011_38&lt;/Keywords&gt;&lt;Keywords&gt;SUB-BioTherapy-2011_9&lt;/Keywords&gt;&lt;Keywords&gt;SUB-BioTherapy-2012_1&lt;/Keywords&gt;&lt;Keywords&gt;SUB-BioTherapy-2012_12&lt;/Keywords&gt;&lt;Keywords&gt;SUB-BioTherapy-2012_18&lt;/Keywords&gt;&lt;Keywords&gt;SUB-BioTherapy-2012_19&lt;/Keywords&gt;&lt;Keywords&gt;SUB-BioTherapy-2012_20&lt;/Keywords&gt;&lt;Keywords&gt;SUB-BioTherapy-2012_24&lt;/Keywords&gt;&lt;Keywords&gt;SUB-BioTherapy-2012_8&lt;/Keywords&gt;&lt;Keywords&gt;SUB-BioTherapy-2013_1&lt;/Keywords&gt;&lt;Keywords&gt;SUB-BioTherapy-2013_13&lt;/Keywords&gt;&lt;Keywords&gt;SUB-BioTherapy-2013_18&lt;/Keywords&gt;&lt;Keywords&gt;SUB-Biotherapy-2013_5&lt;/Keywords&gt;&lt;Keywords&gt;SUB-BioTherapy-2013_8&lt;/Keywords&gt;&lt;Keywords&gt;SUB-BioTherapy-2014_1&lt;/Keywords&gt;&lt;Keywords&gt;SUB-BioTherapy-2014_2&lt;/Keywords&gt;&lt;Keywords&gt;SUB-BioTherapy-2014_24&lt;/Keywords&gt;&lt;Keywords&gt;SUB-BioTherapy-2014_32&lt;/Keywords&gt;&lt;Keywords&gt;SUB-BioTherapy-2014_6&lt;/Keywords&gt;&lt;Keywords&gt;SUB-BioTherapy-2014_7&lt;/Keywords&gt;&lt;Keywords&gt;SUB-BioTherapy-2015_10&lt;/Keywords&gt;&lt;Keywords&gt;SUB-BioTherapy-2015_17&lt;/Keywords&gt;&lt;Keywords&gt;SUB-BioTherapy-2015_20&lt;/Keywords&gt;&lt;Keywords&gt;SUB-BioTherapy-2015_21&lt;/Keywords&gt;&lt;Keywords&gt;SUB-BioTherapy-2015_23&lt;/Keywords&gt;&lt;Keywords&gt;SUB-BioTherapy-2015_27&lt;/Keywords&gt;&lt;Keywords&gt;SUB-BioTherapy-2015_28&lt;/Keywords&gt;&lt;Keywords&gt;SUB-BioTherapy-2015_29&lt;/Keywords&gt;&lt;Keywords&gt;SUB-BioTherapy-2015_39&lt;/Keywords&gt;&lt;Keywords&gt;SUB-CitatChecked&lt;/Keywords&gt;&lt;Reprint&gt;Not in File&lt;/Reprint&gt;&lt;Start_Page&gt;17&lt;/Start_Page&gt;&lt;Publisher&gt;U.S. Department of Health and Human Services, Food and Drug Administration (FDA)&lt;/Publisher&gt;&lt;User_Def_1&gt;[LS0029]&lt;/User_Def_1&gt;&lt;Web_URL&gt;&lt;f name="Helv"&gt;&lt;u&gt;http://refmanager.immuno.baxter.com:8083/REFfwd.html?ID=GCMALit?PDF=&lt;/u&gt;&lt;/f&gt;&lt;u&gt;FDA_PID_2008_Rept_C22695.pdf&lt;/u&gt;&lt;/Web_URL&gt;&lt;Web_URL_Link4&gt;2 May 2016 / Database linkable / In Public Domain&lt;/Web_URL_Link4&gt;&lt;ZZ_WorkformID&gt;24&lt;/ZZ_WorkformID&gt;&lt;/MDL&gt;&lt;/Cite&gt;&lt;/Refman&gt;</w:instrText>
      </w:r>
      <w:r w:rsidR="00A93381" w:rsidRPr="00E17742">
        <w:rPr>
          <w:rFonts w:eastAsia="Times New Roman"/>
          <w:sz w:val="24"/>
          <w:szCs w:val="24"/>
        </w:rPr>
        <w:fldChar w:fldCharType="separate"/>
      </w:r>
      <w:r w:rsidR="00660F89" w:rsidRPr="00E17742">
        <w:rPr>
          <w:rFonts w:eastAsia="Times New Roman"/>
          <w:sz w:val="24"/>
          <w:szCs w:val="24"/>
        </w:rPr>
        <w:t>[4]</w:t>
      </w:r>
      <w:r w:rsidR="00A93381" w:rsidRPr="00E17742">
        <w:rPr>
          <w:rFonts w:eastAsia="Times New Roman"/>
          <w:sz w:val="24"/>
          <w:szCs w:val="24"/>
        </w:rPr>
        <w:fldChar w:fldCharType="end"/>
      </w:r>
      <w:r w:rsidR="00A93381" w:rsidRPr="00E17742">
        <w:rPr>
          <w:rFonts w:eastAsia="Times New Roman"/>
          <w:sz w:val="24"/>
          <w:szCs w:val="24"/>
        </w:rPr>
        <w:t>.</w:t>
      </w:r>
    </w:p>
    <w:p w:rsidR="00194FDD" w:rsidRPr="00E17742" w:rsidRDefault="007619B6" w:rsidP="00194FDD">
      <w:pPr>
        <w:keepNext/>
        <w:keepLines/>
        <w:numPr>
          <w:ilvl w:val="0"/>
          <w:numId w:val="51"/>
        </w:numPr>
        <w:tabs>
          <w:tab w:val="left" w:pos="720"/>
          <w:tab w:val="left" w:pos="938"/>
        </w:tabs>
        <w:spacing w:after="40" w:line="288" w:lineRule="auto"/>
        <w:ind w:left="936"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an ongoing history of hypersensitivity or persistent reactions (urticaria, breathing difficulty, severe hypotension, or anaphylaxis) following IV immunoglobulin, SC immunoglobulin, and/or Immune Serum Globulin (ISG) infusions</w:t>
      </w:r>
      <w:r w:rsidR="00A93381" w:rsidRPr="00E17742">
        <w:rPr>
          <w:rFonts w:eastAsia="Times New Roman"/>
          <w:sz w:val="24"/>
        </w:rPr>
        <w:t>.</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severe immunoglobulin A (IgA) deficiency (less than 0.07g/L) with known anti-IgA antibodies and a history of hypersensitivity. </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Patient</w:t>
      </w:r>
      <w:r w:rsidR="00194FDD" w:rsidRPr="00E17742">
        <w:rPr>
          <w:rFonts w:eastAsia="Times New Roman"/>
          <w:sz w:val="24"/>
        </w:rPr>
        <w:t xml:space="preserve"> </w:t>
      </w:r>
      <w:r w:rsidR="000F4F6D" w:rsidRPr="00E17742">
        <w:rPr>
          <w:rFonts w:eastAsia="Times New Roman"/>
          <w:sz w:val="24"/>
        </w:rPr>
        <w:t>was</w:t>
      </w:r>
      <w:r w:rsidR="00194FDD" w:rsidRPr="00E17742">
        <w:rPr>
          <w:rFonts w:eastAsia="Times New Roman"/>
          <w:sz w:val="24"/>
        </w:rPr>
        <w:t xml:space="preserve"> on continuous</w:t>
      </w:r>
      <w:r w:rsidR="00194FDD" w:rsidRPr="00E17742" w:rsidDel="00CF3994">
        <w:rPr>
          <w:rFonts w:eastAsia="Times New Roman"/>
          <w:sz w:val="24"/>
        </w:rPr>
        <w:t xml:space="preserve"> </w:t>
      </w:r>
      <w:r w:rsidR="00194FDD" w:rsidRPr="00E17742">
        <w:rPr>
          <w:rFonts w:eastAsia="Times New Roman"/>
          <w:sz w:val="24"/>
        </w:rPr>
        <w:t xml:space="preserve">systemic antibacterial antibiotics at doses sufficient to treat or prevent bacterial infections, and, in the opinion of the PI, </w:t>
      </w:r>
      <w:r w:rsidR="000F4F6D" w:rsidRPr="00E17742">
        <w:rPr>
          <w:rFonts w:eastAsia="Times New Roman"/>
          <w:sz w:val="24"/>
        </w:rPr>
        <w:t xml:space="preserve">could </w:t>
      </w:r>
      <w:r w:rsidR="00194FDD" w:rsidRPr="00E17742">
        <w:rPr>
          <w:rFonts w:eastAsia="Times New Roman"/>
          <w:sz w:val="24"/>
        </w:rPr>
        <w:t>not stop these for the duration of the study without putting the patient at risk of increased infections.</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active infection and </w:t>
      </w:r>
      <w:r w:rsidR="000F4F6D" w:rsidRPr="00E17742">
        <w:rPr>
          <w:rFonts w:eastAsia="Times New Roman"/>
          <w:sz w:val="24"/>
        </w:rPr>
        <w:t>was</w:t>
      </w:r>
      <w:r w:rsidR="00194FDD" w:rsidRPr="00E17742">
        <w:rPr>
          <w:rFonts w:eastAsia="Times New Roman"/>
          <w:sz w:val="24"/>
        </w:rPr>
        <w:t xml:space="preserve"> receiving antibiotic therapy for the treatment of infection at the time of screening.</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lastRenderedPageBreak/>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a bleeding disorder or thrombocytopenia with </w:t>
      </w:r>
      <w:r w:rsidR="00194FDD" w:rsidRPr="00E17742">
        <w:rPr>
          <w:rFonts w:eastAsia="Times New Roman"/>
          <w:bCs/>
          <w:sz w:val="24"/>
        </w:rPr>
        <w:t xml:space="preserve">a platelet count less than 20,000/µL, or who, in the opinion of the investigator, </w:t>
      </w:r>
      <w:r w:rsidR="000F4F6D" w:rsidRPr="00E17742">
        <w:rPr>
          <w:rFonts w:eastAsia="Times New Roman"/>
          <w:bCs/>
          <w:sz w:val="24"/>
        </w:rPr>
        <w:t>was</w:t>
      </w:r>
      <w:r w:rsidR="00194FDD" w:rsidRPr="00E17742">
        <w:rPr>
          <w:rFonts w:eastAsia="Times New Roman"/>
          <w:bCs/>
          <w:sz w:val="24"/>
        </w:rPr>
        <w:t xml:space="preserve"> at significant risk of increased bleeding or bruising as a result of SC therapy.</w:t>
      </w:r>
      <w:r w:rsidR="00194FDD" w:rsidRPr="00E17742">
        <w:rPr>
          <w:rFonts w:eastAsia="Times New Roman"/>
          <w:sz w:val="24"/>
        </w:rPr>
        <w:t xml:space="preserve"> </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total protein &gt; 9 g/dL or myeloma or macroglobulinemia (IgM) or paraproteinemia.</w:t>
      </w:r>
    </w:p>
    <w:p w:rsidR="00194FDD" w:rsidRPr="00E17742" w:rsidRDefault="007619B6"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0F4F6D" w:rsidRPr="00E17742">
        <w:rPr>
          <w:rFonts w:eastAsia="Times New Roman"/>
          <w:sz w:val="24"/>
        </w:rPr>
        <w:t>d</w:t>
      </w:r>
      <w:r w:rsidR="00194FDD" w:rsidRPr="00E17742">
        <w:rPr>
          <w:rFonts w:eastAsia="Times New Roman"/>
          <w:sz w:val="24"/>
        </w:rPr>
        <w:t xml:space="preserve"> severe dermatitis that would preclude adequate sites for safe product administration.</w:t>
      </w:r>
    </w:p>
    <w:p w:rsidR="00194FDD" w:rsidRPr="00E17742" w:rsidRDefault="00194FDD" w:rsidP="00194FDD">
      <w:pPr>
        <w:numPr>
          <w:ilvl w:val="0"/>
          <w:numId w:val="51"/>
        </w:numPr>
        <w:tabs>
          <w:tab w:val="left" w:pos="720"/>
          <w:tab w:val="left" w:pos="938"/>
        </w:tabs>
        <w:spacing w:after="40" w:line="288" w:lineRule="auto"/>
        <w:ind w:left="938" w:hanging="490"/>
        <w:rPr>
          <w:rFonts w:eastAsia="Times New Roman"/>
          <w:sz w:val="24"/>
        </w:rPr>
      </w:pPr>
      <w:r w:rsidRPr="00E17742">
        <w:rPr>
          <w:rFonts w:eastAsia="Times New Roman"/>
          <w:sz w:val="24"/>
        </w:rPr>
        <w:t>Women of childbearing potential meeting any one of the following criteria</w:t>
      </w:r>
    </w:p>
    <w:p w:rsidR="00194FDD" w:rsidRPr="00E17742" w:rsidRDefault="007619B6" w:rsidP="00194FDD">
      <w:pPr>
        <w:numPr>
          <w:ilvl w:val="0"/>
          <w:numId w:val="49"/>
        </w:numPr>
        <w:tabs>
          <w:tab w:val="left" w:pos="720"/>
        </w:tabs>
        <w:spacing w:after="40" w:line="288" w:lineRule="auto"/>
        <w:ind w:left="1701" w:hanging="425"/>
        <w:rPr>
          <w:rFonts w:eastAsia="Times New Roman"/>
          <w:sz w:val="24"/>
        </w:rPr>
      </w:pPr>
      <w:r w:rsidRPr="00E17742">
        <w:rPr>
          <w:rFonts w:eastAsia="Times New Roman"/>
          <w:sz w:val="24"/>
        </w:rPr>
        <w:t>patient</w:t>
      </w:r>
      <w:r w:rsidR="00194FDD" w:rsidRPr="00E17742">
        <w:rPr>
          <w:rFonts w:eastAsia="Times New Roman"/>
          <w:sz w:val="24"/>
        </w:rPr>
        <w:t xml:space="preserve"> present</w:t>
      </w:r>
      <w:r w:rsidR="000F4F6D" w:rsidRPr="00E17742">
        <w:rPr>
          <w:rFonts w:eastAsia="Times New Roman"/>
          <w:sz w:val="24"/>
        </w:rPr>
        <w:t>ed</w:t>
      </w:r>
      <w:r w:rsidR="00194FDD" w:rsidRPr="00E17742">
        <w:rPr>
          <w:rFonts w:eastAsia="Times New Roman"/>
          <w:sz w:val="24"/>
        </w:rPr>
        <w:t xml:space="preserve"> with a positive pregnancy test </w:t>
      </w:r>
    </w:p>
    <w:p w:rsidR="00194FDD" w:rsidRPr="00E17742" w:rsidRDefault="007619B6" w:rsidP="00194FDD">
      <w:pPr>
        <w:numPr>
          <w:ilvl w:val="0"/>
          <w:numId w:val="49"/>
        </w:numPr>
        <w:tabs>
          <w:tab w:val="left" w:pos="720"/>
        </w:tabs>
        <w:spacing w:after="40" w:line="288" w:lineRule="auto"/>
        <w:ind w:left="1701" w:hanging="425"/>
        <w:rPr>
          <w:rFonts w:eastAsia="Times New Roman"/>
          <w:sz w:val="24"/>
        </w:rPr>
      </w:pPr>
      <w:r w:rsidRPr="00E17742">
        <w:rPr>
          <w:rFonts w:eastAsia="Times New Roman"/>
          <w:sz w:val="24"/>
        </w:rPr>
        <w:t>patient</w:t>
      </w:r>
      <w:r w:rsidR="00194FDD" w:rsidRPr="00E17742">
        <w:rPr>
          <w:rFonts w:eastAsia="Times New Roman"/>
          <w:sz w:val="24"/>
        </w:rPr>
        <w:t xml:space="preserve"> </w:t>
      </w:r>
      <w:r w:rsidR="000F4F6D" w:rsidRPr="00E17742">
        <w:rPr>
          <w:rFonts w:eastAsia="Times New Roman"/>
          <w:sz w:val="24"/>
        </w:rPr>
        <w:t>was</w:t>
      </w:r>
      <w:r w:rsidR="00194FDD" w:rsidRPr="00E17742">
        <w:rPr>
          <w:rFonts w:eastAsia="Times New Roman"/>
          <w:sz w:val="24"/>
        </w:rPr>
        <w:t xml:space="preserve"> breast feeding</w:t>
      </w:r>
    </w:p>
    <w:p w:rsidR="00194FDD" w:rsidRPr="00E17742" w:rsidRDefault="007619B6" w:rsidP="00194FDD">
      <w:pPr>
        <w:numPr>
          <w:ilvl w:val="0"/>
          <w:numId w:val="49"/>
        </w:numPr>
        <w:tabs>
          <w:tab w:val="left" w:pos="720"/>
        </w:tabs>
        <w:spacing w:after="40" w:line="288" w:lineRule="auto"/>
        <w:ind w:left="1701" w:hanging="425"/>
        <w:rPr>
          <w:rFonts w:eastAsia="Times New Roman"/>
          <w:sz w:val="24"/>
        </w:rPr>
      </w:pPr>
      <w:r w:rsidRPr="00E17742">
        <w:rPr>
          <w:rFonts w:eastAsia="Times New Roman"/>
          <w:sz w:val="24"/>
        </w:rPr>
        <w:t>patient</w:t>
      </w:r>
      <w:r w:rsidR="00194FDD" w:rsidRPr="00E17742">
        <w:rPr>
          <w:rFonts w:eastAsia="Times New Roman"/>
          <w:sz w:val="24"/>
        </w:rPr>
        <w:t xml:space="preserve"> intend</w:t>
      </w:r>
      <w:r w:rsidR="000F4F6D" w:rsidRPr="00E17742">
        <w:rPr>
          <w:rFonts w:eastAsia="Times New Roman"/>
          <w:sz w:val="24"/>
        </w:rPr>
        <w:t>ed</w:t>
      </w:r>
      <w:r w:rsidR="00194FDD" w:rsidRPr="00E17742">
        <w:rPr>
          <w:rFonts w:eastAsia="Times New Roman"/>
          <w:sz w:val="24"/>
        </w:rPr>
        <w:t xml:space="preserve"> to begin nursing during the course of the study</w:t>
      </w:r>
    </w:p>
    <w:p w:rsidR="00194FDD" w:rsidRPr="00E17742" w:rsidRDefault="007619B6" w:rsidP="00194FDD">
      <w:pPr>
        <w:numPr>
          <w:ilvl w:val="0"/>
          <w:numId w:val="49"/>
        </w:numPr>
        <w:tabs>
          <w:tab w:val="left" w:pos="720"/>
        </w:tabs>
        <w:spacing w:after="40" w:line="288" w:lineRule="auto"/>
        <w:ind w:left="1701" w:hanging="425"/>
        <w:rPr>
          <w:rFonts w:eastAsia="Times New Roman"/>
          <w:sz w:val="24"/>
        </w:rPr>
      </w:pPr>
      <w:r w:rsidRPr="00E17742">
        <w:rPr>
          <w:rFonts w:eastAsia="Times New Roman"/>
          <w:sz w:val="24"/>
        </w:rPr>
        <w:t>patient</w:t>
      </w:r>
      <w:r w:rsidR="00194FDD" w:rsidRPr="00E17742">
        <w:rPr>
          <w:rFonts w:eastAsia="Times New Roman"/>
          <w:sz w:val="24"/>
        </w:rPr>
        <w:t xml:space="preserve"> </w:t>
      </w:r>
      <w:r w:rsidR="000F4F6D" w:rsidRPr="00E17742">
        <w:rPr>
          <w:rFonts w:eastAsia="Times New Roman"/>
          <w:sz w:val="24"/>
        </w:rPr>
        <w:t>did</w:t>
      </w:r>
      <w:r w:rsidR="00194FDD" w:rsidRPr="00E17742">
        <w:rPr>
          <w:rFonts w:eastAsia="Times New Roman"/>
          <w:sz w:val="24"/>
        </w:rPr>
        <w:t xml:space="preserve"> not agree to employ adequate birth-control measures (e.g. intrauterine device, diaphragm or condom [for male partner] with spermicidal jelly or foam, or birth control pills/patches) throughout the course of the study</w:t>
      </w:r>
    </w:p>
    <w:p w:rsidR="00194FDD" w:rsidRPr="00E17742" w:rsidRDefault="007619B6" w:rsidP="00194FDD">
      <w:pPr>
        <w:numPr>
          <w:ilvl w:val="0"/>
          <w:numId w:val="51"/>
        </w:numPr>
        <w:tabs>
          <w:tab w:val="left" w:pos="720"/>
        </w:tabs>
        <w:spacing w:after="40" w:line="288" w:lineRule="auto"/>
        <w:ind w:left="980" w:hanging="490"/>
        <w:rPr>
          <w:rFonts w:eastAsia="Times New Roman"/>
          <w:sz w:val="24"/>
        </w:rPr>
      </w:pPr>
      <w:r w:rsidRPr="00E17742">
        <w:rPr>
          <w:rFonts w:eastAsia="Times New Roman"/>
          <w:sz w:val="24"/>
        </w:rPr>
        <w:t>Patient</w:t>
      </w:r>
      <w:r w:rsidR="00194FDD" w:rsidRPr="00E17742">
        <w:rPr>
          <w:rFonts w:eastAsia="Times New Roman"/>
          <w:sz w:val="24"/>
        </w:rPr>
        <w:t xml:space="preserve"> ha</w:t>
      </w:r>
      <w:r w:rsidR="00AE3163" w:rsidRPr="00E17742">
        <w:rPr>
          <w:rFonts w:eastAsia="Times New Roman"/>
          <w:sz w:val="24"/>
        </w:rPr>
        <w:t>d</w:t>
      </w:r>
      <w:r w:rsidR="00194FDD" w:rsidRPr="00E17742">
        <w:rPr>
          <w:rFonts w:eastAsia="Times New Roman"/>
          <w:sz w:val="24"/>
        </w:rPr>
        <w:t xml:space="preserve"> participated in another clinical study and ha</w:t>
      </w:r>
      <w:r w:rsidR="00AE3163" w:rsidRPr="00E17742">
        <w:rPr>
          <w:rFonts w:eastAsia="Times New Roman"/>
          <w:sz w:val="24"/>
        </w:rPr>
        <w:t>d</w:t>
      </w:r>
      <w:r w:rsidR="00194FDD" w:rsidRPr="00E17742">
        <w:rPr>
          <w:rFonts w:eastAsia="Times New Roman"/>
          <w:sz w:val="24"/>
        </w:rPr>
        <w:t xml:space="preserve"> been exposed to an investigational product (IP) or device within 30 days prior to study enrollment (exception: treatment in a previous Bax</w:t>
      </w:r>
      <w:r w:rsidR="00BE22B9" w:rsidRPr="00E17742">
        <w:rPr>
          <w:rFonts w:eastAsia="Times New Roman"/>
          <w:sz w:val="24"/>
        </w:rPr>
        <w:t>alta, now part of Shire</w:t>
      </w:r>
      <w:r w:rsidR="00194FDD" w:rsidRPr="00E17742">
        <w:rPr>
          <w:rFonts w:eastAsia="Times New Roman"/>
          <w:sz w:val="24"/>
        </w:rPr>
        <w:t xml:space="preserve"> immunoglobulin study).</w:t>
      </w:r>
    </w:p>
    <w:p w:rsidR="00194FDD" w:rsidRPr="00E17742" w:rsidRDefault="007619B6" w:rsidP="00194FDD">
      <w:pPr>
        <w:numPr>
          <w:ilvl w:val="0"/>
          <w:numId w:val="51"/>
        </w:numPr>
        <w:tabs>
          <w:tab w:val="left" w:pos="720"/>
        </w:tabs>
        <w:spacing w:after="40" w:line="288" w:lineRule="auto"/>
        <w:ind w:left="980" w:hanging="490"/>
        <w:rPr>
          <w:rFonts w:eastAsia="Times New Roman"/>
          <w:sz w:val="24"/>
        </w:rPr>
      </w:pPr>
      <w:r w:rsidRPr="00E17742">
        <w:rPr>
          <w:rFonts w:eastAsia="Times New Roman"/>
          <w:sz w:val="24"/>
        </w:rPr>
        <w:t>Patient</w:t>
      </w:r>
      <w:r w:rsidR="00194FDD" w:rsidRPr="00E17742">
        <w:rPr>
          <w:rFonts w:eastAsia="Times New Roman"/>
          <w:sz w:val="24"/>
        </w:rPr>
        <w:t xml:space="preserve"> </w:t>
      </w:r>
      <w:r w:rsidR="00AE3163" w:rsidRPr="00E17742">
        <w:rPr>
          <w:rFonts w:eastAsia="Times New Roman"/>
          <w:sz w:val="24"/>
        </w:rPr>
        <w:t>was</w:t>
      </w:r>
      <w:r w:rsidR="00194FDD" w:rsidRPr="00E17742">
        <w:rPr>
          <w:rFonts w:eastAsia="Times New Roman"/>
          <w:sz w:val="24"/>
        </w:rPr>
        <w:t xml:space="preserve"> scheduled to participate in another (non-Bax</w:t>
      </w:r>
      <w:r w:rsidR="00BE22B9" w:rsidRPr="00E17742">
        <w:rPr>
          <w:rFonts w:eastAsia="Times New Roman"/>
          <w:sz w:val="24"/>
        </w:rPr>
        <w:t>alta, now part of Shire</w:t>
      </w:r>
      <w:r w:rsidR="00194FDD" w:rsidRPr="00E17742">
        <w:rPr>
          <w:rFonts w:eastAsia="Times New Roman"/>
          <w:sz w:val="24"/>
        </w:rPr>
        <w:t>) non-observational (interventional) clinical study involving an IP or device during the course of the study.</w:t>
      </w:r>
    </w:p>
    <w:p w:rsidR="00194FDD" w:rsidRPr="00E17742" w:rsidRDefault="00194FDD">
      <w:pPr>
        <w:rPr>
          <w:rFonts w:eastAsia="Batang"/>
          <w:b/>
          <w:sz w:val="24"/>
          <w:szCs w:val="24"/>
        </w:rPr>
      </w:pPr>
    </w:p>
    <w:p w:rsidR="00194FDD" w:rsidRPr="00E17742" w:rsidRDefault="00194FDD">
      <w:pPr>
        <w:rPr>
          <w:rFonts w:eastAsia="Batang"/>
          <w:b/>
          <w:sz w:val="24"/>
          <w:szCs w:val="24"/>
        </w:rPr>
      </w:pPr>
      <w:r w:rsidRPr="00E17742">
        <w:rPr>
          <w:rFonts w:eastAsia="Batang"/>
          <w:b/>
          <w:sz w:val="24"/>
          <w:szCs w:val="24"/>
        </w:rPr>
        <w:br w:type="page"/>
      </w:r>
    </w:p>
    <w:p w:rsidR="00727BA4" w:rsidRPr="00E17742" w:rsidRDefault="00727BA4" w:rsidP="000D281C">
      <w:pPr>
        <w:pStyle w:val="Heading1No"/>
        <w:rPr>
          <w:rFonts w:eastAsia="Batang"/>
        </w:rPr>
      </w:pPr>
      <w:r w:rsidRPr="00E17742">
        <w:rPr>
          <w:rFonts w:eastAsia="Batang"/>
        </w:rPr>
        <w:lastRenderedPageBreak/>
        <w:t>SUPPLEMENTARY TABLES</w:t>
      </w:r>
    </w:p>
    <w:p w:rsidR="00727BA4" w:rsidRPr="00E17742" w:rsidRDefault="00727BA4" w:rsidP="000D281C">
      <w:pPr>
        <w:pStyle w:val="DocText"/>
      </w:pPr>
    </w:p>
    <w:p w:rsidR="008919E8" w:rsidRPr="00E17742" w:rsidRDefault="008919E8" w:rsidP="008919E8">
      <w:pPr>
        <w:keepNext/>
        <w:spacing w:before="120" w:after="120"/>
        <w:outlineLvl w:val="1"/>
        <w:rPr>
          <w:rFonts w:eastAsia="Batang"/>
          <w:b/>
          <w:sz w:val="24"/>
          <w:szCs w:val="24"/>
        </w:rPr>
      </w:pPr>
      <w:r w:rsidRPr="00E17742">
        <w:rPr>
          <w:rFonts w:eastAsia="Batang"/>
          <w:b/>
          <w:sz w:val="24"/>
          <w:szCs w:val="24"/>
        </w:rPr>
        <w:t>Table S1: Demographic and baseline characteristics of treated patients</w:t>
      </w:r>
    </w:p>
    <w:tbl>
      <w:tblPr>
        <w:tblW w:w="4960" w:type="pct"/>
        <w:jc w:val="center"/>
        <w:tblInd w:w="87" w:type="dxa"/>
        <w:tblLayout w:type="fixed"/>
        <w:tblCellMar>
          <w:left w:w="0" w:type="dxa"/>
          <w:right w:w="0" w:type="dxa"/>
        </w:tblCellMar>
        <w:tblLook w:val="0000" w:firstRow="0" w:lastRow="0" w:firstColumn="0" w:lastColumn="0" w:noHBand="0" w:noVBand="0"/>
      </w:tblPr>
      <w:tblGrid>
        <w:gridCol w:w="30"/>
        <w:gridCol w:w="1151"/>
        <w:gridCol w:w="1132"/>
        <w:gridCol w:w="867"/>
        <w:gridCol w:w="1284"/>
        <w:gridCol w:w="1167"/>
        <w:gridCol w:w="1040"/>
        <w:gridCol w:w="1062"/>
        <w:gridCol w:w="966"/>
        <w:gridCol w:w="37"/>
      </w:tblGrid>
      <w:tr w:rsidR="00E17742" w:rsidRPr="00E17742" w:rsidTr="00933A47">
        <w:trPr>
          <w:gridBefore w:val="1"/>
          <w:wBefore w:w="17" w:type="pct"/>
          <w:cantSplit/>
          <w:trHeight w:val="630"/>
          <w:tblHeader/>
          <w:jc w:val="center"/>
        </w:trPr>
        <w:tc>
          <w:tcPr>
            <w:tcW w:w="659" w:type="pct"/>
            <w:vMerge w:val="restart"/>
            <w:tcBorders>
              <w:top w:val="single" w:sz="12" w:space="0" w:color="000000"/>
              <w:left w:val="nil"/>
              <w:right w:val="nil"/>
            </w:tcBorders>
            <w:shd w:val="clear" w:color="auto" w:fill="FFFFFF"/>
            <w:tcMar>
              <w:left w:w="80" w:type="dxa"/>
              <w:right w:w="80" w:type="dxa"/>
            </w:tcMar>
            <w:vAlign w:val="cente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Parameter</w:t>
            </w:r>
          </w:p>
        </w:tc>
        <w:tc>
          <w:tcPr>
            <w:tcW w:w="648" w:type="pct"/>
            <w:vMerge w:val="restart"/>
            <w:tcBorders>
              <w:top w:val="single" w:sz="12" w:space="0" w:color="000000"/>
              <w:left w:val="nil"/>
              <w:right w:val="nil"/>
            </w:tcBorders>
            <w:shd w:val="clear" w:color="auto" w:fill="FFFFFF"/>
            <w:tcMar>
              <w:left w:w="80" w:type="dxa"/>
              <w:right w:w="80" w:type="dxa"/>
            </w:tcMar>
            <w:vAlign w:val="cente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Category/</w:t>
            </w:r>
            <w:r w:rsidRPr="00E17742">
              <w:rPr>
                <w:rFonts w:eastAsia="Times New Roman"/>
                <w:b/>
                <w:szCs w:val="24"/>
              </w:rPr>
              <w:br/>
            </w:r>
            <w:r w:rsidRPr="00E17742">
              <w:rPr>
                <w:rFonts w:eastAsia="Times New Roman"/>
                <w:b/>
                <w:i/>
                <w:szCs w:val="24"/>
              </w:rPr>
              <w:t>Statistics</w:t>
            </w:r>
          </w:p>
        </w:tc>
        <w:tc>
          <w:tcPr>
            <w:tcW w:w="3102" w:type="pct"/>
            <w:gridSpan w:val="5"/>
            <w:tcBorders>
              <w:top w:val="single" w:sz="12" w:space="0" w:color="000000"/>
              <w:left w:val="nil"/>
              <w:bottom w:val="single" w:sz="4" w:space="0" w:color="auto"/>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Patients per age group</w:t>
            </w:r>
          </w:p>
        </w:tc>
        <w:tc>
          <w:tcPr>
            <w:tcW w:w="574" w:type="pct"/>
            <w:gridSpan w:val="2"/>
            <w:vMerge w:val="restart"/>
            <w:tcBorders>
              <w:top w:val="single" w:sz="12" w:space="0" w:color="000000"/>
              <w:left w:val="nil"/>
              <w:right w:val="nil"/>
            </w:tcBorders>
            <w:shd w:val="clear" w:color="auto" w:fill="FFFFFF"/>
            <w:tcMar>
              <w:left w:w="80" w:type="dxa"/>
              <w:right w:w="80" w:type="dxa"/>
            </w:tcMar>
            <w:vAlign w:val="cente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Total</w:t>
            </w:r>
            <w:r w:rsidRPr="00E17742">
              <w:rPr>
                <w:rFonts w:eastAsia="Times New Roman"/>
                <w:b/>
                <w:szCs w:val="24"/>
              </w:rPr>
              <w:br/>
              <w:t>N = 77</w:t>
            </w:r>
            <w:r w:rsidRPr="00E17742">
              <w:rPr>
                <w:rFonts w:eastAsia="Times New Roman"/>
                <w:b/>
                <w:szCs w:val="24"/>
              </w:rPr>
              <w:br/>
              <w:t>n (%)</w:t>
            </w:r>
          </w:p>
        </w:tc>
      </w:tr>
      <w:tr w:rsidR="00E17742" w:rsidRPr="00E17742" w:rsidTr="00933A47">
        <w:trPr>
          <w:gridBefore w:val="1"/>
          <w:wBefore w:w="17" w:type="pct"/>
          <w:cantSplit/>
          <w:trHeight w:val="1110"/>
          <w:tblHeader/>
          <w:jc w:val="center"/>
        </w:trPr>
        <w:tc>
          <w:tcPr>
            <w:tcW w:w="659" w:type="pct"/>
            <w:vMerge/>
            <w:tcBorders>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rPr>
                <w:rFonts w:eastAsia="Times New Roman"/>
                <w:b/>
                <w:szCs w:val="24"/>
              </w:rPr>
            </w:pPr>
          </w:p>
        </w:tc>
        <w:tc>
          <w:tcPr>
            <w:tcW w:w="648" w:type="pct"/>
            <w:vMerge/>
            <w:tcBorders>
              <w:left w:val="nil"/>
              <w:bottom w:val="single" w:sz="12" w:space="0" w:color="auto"/>
              <w:right w:val="nil"/>
            </w:tcBorders>
            <w:shd w:val="clear" w:color="auto" w:fill="FFFFFF"/>
            <w:tcMar>
              <w:left w:w="80" w:type="dxa"/>
              <w:right w:w="80" w:type="dxa"/>
            </w:tcMar>
          </w:tcPr>
          <w:p w:rsidR="008919E8" w:rsidRPr="00E17742" w:rsidRDefault="008919E8" w:rsidP="008919E8">
            <w:pPr>
              <w:keepNext/>
              <w:spacing w:before="60" w:after="60"/>
              <w:rPr>
                <w:rFonts w:eastAsia="Times New Roman"/>
                <w:b/>
                <w:szCs w:val="24"/>
              </w:rPr>
            </w:pPr>
          </w:p>
        </w:tc>
        <w:tc>
          <w:tcPr>
            <w:tcW w:w="496" w:type="pct"/>
            <w:tcBorders>
              <w:top w:val="single" w:sz="4" w:space="0" w:color="auto"/>
              <w:left w:val="nil"/>
              <w:bottom w:val="single" w:sz="12" w:space="0" w:color="auto"/>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2 to &lt;5 years</w:t>
            </w:r>
            <w:r w:rsidRPr="00E17742">
              <w:rPr>
                <w:rFonts w:eastAsia="Times New Roman"/>
                <w:b/>
                <w:szCs w:val="24"/>
                <w:vertAlign w:val="superscript"/>
              </w:rPr>
              <w:t>a</w:t>
            </w:r>
            <w:r w:rsidRPr="00E17742">
              <w:rPr>
                <w:rFonts w:eastAsia="Times New Roman"/>
                <w:b/>
                <w:szCs w:val="24"/>
              </w:rPr>
              <w:br/>
              <w:t>N = 1</w:t>
            </w:r>
            <w:r w:rsidRPr="00E17742">
              <w:rPr>
                <w:rFonts w:eastAsia="Times New Roman"/>
                <w:b/>
                <w:szCs w:val="24"/>
              </w:rPr>
              <w:br/>
              <w:t>n (%)</w:t>
            </w:r>
          </w:p>
        </w:tc>
        <w:tc>
          <w:tcPr>
            <w:tcW w:w="735" w:type="pct"/>
            <w:tcBorders>
              <w:top w:val="single" w:sz="4" w:space="0" w:color="auto"/>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5 to &lt;12 years</w:t>
            </w:r>
            <w:r w:rsidRPr="00E17742">
              <w:rPr>
                <w:rFonts w:eastAsia="Times New Roman"/>
                <w:b/>
                <w:szCs w:val="24"/>
                <w:vertAlign w:val="superscript"/>
              </w:rPr>
              <w:t>a</w:t>
            </w:r>
            <w:r w:rsidRPr="00E17742">
              <w:rPr>
                <w:rFonts w:eastAsia="Times New Roman"/>
                <w:b/>
                <w:szCs w:val="24"/>
              </w:rPr>
              <w:br/>
              <w:t>N = 14</w:t>
            </w:r>
            <w:r w:rsidRPr="00E17742">
              <w:rPr>
                <w:rFonts w:eastAsia="Times New Roman"/>
                <w:b/>
                <w:szCs w:val="24"/>
              </w:rPr>
              <w:br/>
              <w:t>n (%)</w:t>
            </w:r>
          </w:p>
        </w:tc>
        <w:tc>
          <w:tcPr>
            <w:tcW w:w="668" w:type="pct"/>
            <w:tcBorders>
              <w:top w:val="single" w:sz="4" w:space="0" w:color="auto"/>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12 to &lt;16 years</w:t>
            </w:r>
            <w:r w:rsidRPr="00E17742">
              <w:rPr>
                <w:rFonts w:eastAsia="Times New Roman"/>
                <w:b/>
                <w:szCs w:val="24"/>
                <w:vertAlign w:val="superscript"/>
              </w:rPr>
              <w:t>a</w:t>
            </w:r>
            <w:r w:rsidRPr="00E17742">
              <w:rPr>
                <w:rFonts w:eastAsia="Times New Roman"/>
                <w:b/>
                <w:szCs w:val="24"/>
              </w:rPr>
              <w:br/>
              <w:t>N = 8</w:t>
            </w:r>
            <w:r w:rsidRPr="00E17742">
              <w:rPr>
                <w:rFonts w:eastAsia="Times New Roman"/>
                <w:b/>
                <w:szCs w:val="24"/>
              </w:rPr>
              <w:br/>
              <w:t>n (%)</w:t>
            </w:r>
          </w:p>
        </w:tc>
        <w:tc>
          <w:tcPr>
            <w:tcW w:w="595" w:type="pct"/>
            <w:tcBorders>
              <w:top w:val="single" w:sz="4" w:space="0" w:color="auto"/>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16 to &lt;65 years</w:t>
            </w:r>
            <w:r w:rsidRPr="00E17742">
              <w:rPr>
                <w:rFonts w:eastAsia="Times New Roman"/>
                <w:b/>
                <w:szCs w:val="24"/>
                <w:vertAlign w:val="superscript"/>
              </w:rPr>
              <w:t>a</w:t>
            </w:r>
            <w:r w:rsidRPr="00E17742">
              <w:rPr>
                <w:rFonts w:eastAsia="Times New Roman"/>
                <w:b/>
                <w:szCs w:val="24"/>
              </w:rPr>
              <w:br/>
              <w:t>N = 45</w:t>
            </w:r>
            <w:r w:rsidRPr="00E17742">
              <w:rPr>
                <w:rFonts w:eastAsia="Times New Roman"/>
                <w:b/>
                <w:szCs w:val="24"/>
              </w:rPr>
              <w:br/>
              <w:t>n (%)</w:t>
            </w:r>
          </w:p>
        </w:tc>
        <w:tc>
          <w:tcPr>
            <w:tcW w:w="608" w:type="pct"/>
            <w:tcBorders>
              <w:top w:val="single" w:sz="4" w:space="0" w:color="auto"/>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r w:rsidRPr="00E17742">
              <w:rPr>
                <w:rFonts w:eastAsia="Times New Roman"/>
                <w:b/>
                <w:szCs w:val="24"/>
              </w:rPr>
              <w:t>65 years and older</w:t>
            </w:r>
            <w:r w:rsidRPr="00E17742">
              <w:rPr>
                <w:rFonts w:eastAsia="Times New Roman"/>
                <w:b/>
                <w:szCs w:val="24"/>
                <w:vertAlign w:val="superscript"/>
              </w:rPr>
              <w:t>a</w:t>
            </w:r>
            <w:r w:rsidRPr="00E17742">
              <w:rPr>
                <w:rFonts w:eastAsia="Times New Roman"/>
                <w:b/>
                <w:szCs w:val="24"/>
              </w:rPr>
              <w:t xml:space="preserve"> N = 9</w:t>
            </w:r>
            <w:r w:rsidRPr="00E17742">
              <w:rPr>
                <w:rFonts w:eastAsia="Times New Roman"/>
                <w:b/>
                <w:szCs w:val="24"/>
              </w:rPr>
              <w:br/>
              <w:t>n (%)</w:t>
            </w:r>
          </w:p>
        </w:tc>
        <w:tc>
          <w:tcPr>
            <w:tcW w:w="574" w:type="pct"/>
            <w:gridSpan w:val="2"/>
            <w:vMerge/>
            <w:tcBorders>
              <w:left w:val="nil"/>
              <w:bottom w:val="single" w:sz="16" w:space="0" w:color="000000"/>
              <w:right w:val="nil"/>
            </w:tcBorders>
            <w:shd w:val="clear" w:color="auto" w:fill="FFFFFF"/>
            <w:tcMar>
              <w:left w:w="80" w:type="dxa"/>
              <w:right w:w="80" w:type="dxa"/>
            </w:tcMar>
          </w:tcPr>
          <w:p w:rsidR="008919E8" w:rsidRPr="00E17742" w:rsidRDefault="008919E8" w:rsidP="008919E8">
            <w:pPr>
              <w:keepNext/>
              <w:spacing w:before="60" w:after="60"/>
              <w:jc w:val="center"/>
              <w:rPr>
                <w:rFonts w:eastAsia="Times New Roman"/>
                <w:b/>
                <w:szCs w:val="24"/>
              </w:rPr>
            </w:pPr>
          </w:p>
        </w:tc>
      </w:tr>
      <w:tr w:rsidR="00E17742" w:rsidRPr="00E17742" w:rsidTr="00933A47">
        <w:trPr>
          <w:gridBefore w:val="1"/>
          <w:wBefore w:w="17" w:type="pct"/>
          <w:cantSplit/>
          <w:jc w:val="center"/>
        </w:trPr>
        <w:tc>
          <w:tcPr>
            <w:tcW w:w="659"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b/>
                <w:szCs w:val="24"/>
              </w:rPr>
            </w:pPr>
            <w:r w:rsidRPr="00E17742">
              <w:rPr>
                <w:rFonts w:eastAsia="Times New Roman"/>
                <w:b/>
                <w:szCs w:val="24"/>
              </w:rPr>
              <w:t>Gender</w:t>
            </w:r>
          </w:p>
        </w:tc>
        <w:tc>
          <w:tcPr>
            <w:tcW w:w="648" w:type="pct"/>
            <w:tcBorders>
              <w:top w:val="single" w:sz="12" w:space="0" w:color="auto"/>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szCs w:val="24"/>
              </w:rPr>
            </w:pPr>
            <w:r w:rsidRPr="00E17742">
              <w:rPr>
                <w:rFonts w:eastAsia="Times New Roman"/>
                <w:szCs w:val="24"/>
              </w:rPr>
              <w:t>Male</w:t>
            </w:r>
          </w:p>
        </w:tc>
        <w:tc>
          <w:tcPr>
            <w:tcW w:w="496" w:type="pct"/>
            <w:tcBorders>
              <w:top w:val="single" w:sz="12" w:space="0" w:color="auto"/>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 (100.0)</w:t>
            </w:r>
          </w:p>
        </w:tc>
        <w:tc>
          <w:tcPr>
            <w:tcW w:w="735"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13 (92.9)</w:t>
            </w:r>
          </w:p>
        </w:tc>
        <w:tc>
          <w:tcPr>
            <w:tcW w:w="668"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7 (87.5)</w:t>
            </w:r>
          </w:p>
        </w:tc>
        <w:tc>
          <w:tcPr>
            <w:tcW w:w="595"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18 (40.0)</w:t>
            </w:r>
          </w:p>
        </w:tc>
        <w:tc>
          <w:tcPr>
            <w:tcW w:w="608"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 (11.1)</w:t>
            </w:r>
          </w:p>
        </w:tc>
        <w:tc>
          <w:tcPr>
            <w:tcW w:w="574" w:type="pct"/>
            <w:gridSpan w:val="2"/>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40 (51.9)</w:t>
            </w:r>
          </w:p>
        </w:tc>
      </w:tr>
      <w:tr w:rsidR="00E17742" w:rsidRPr="00E17742" w:rsidTr="00933A47">
        <w:trPr>
          <w:gridBefore w:val="1"/>
          <w:wBefore w:w="17" w:type="pct"/>
          <w:cantSplit/>
          <w:jc w:val="center"/>
        </w:trPr>
        <w:tc>
          <w:tcPr>
            <w:tcW w:w="659"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b/>
                <w:szCs w:val="24"/>
              </w:rPr>
            </w:pPr>
          </w:p>
        </w:tc>
        <w:tc>
          <w:tcPr>
            <w:tcW w:w="648"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szCs w:val="24"/>
              </w:rPr>
            </w:pPr>
            <w:r w:rsidRPr="00E17742">
              <w:rPr>
                <w:rFonts w:eastAsia="Times New Roman"/>
                <w:szCs w:val="24"/>
              </w:rPr>
              <w:t>Female</w:t>
            </w:r>
          </w:p>
        </w:tc>
        <w:tc>
          <w:tcPr>
            <w:tcW w:w="496"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0 (0.0)</w:t>
            </w:r>
          </w:p>
        </w:tc>
        <w:tc>
          <w:tcPr>
            <w:tcW w:w="735"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 (7.1)</w:t>
            </w:r>
          </w:p>
        </w:tc>
        <w:tc>
          <w:tcPr>
            <w:tcW w:w="668"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 (12.5)</w:t>
            </w:r>
          </w:p>
        </w:tc>
        <w:tc>
          <w:tcPr>
            <w:tcW w:w="595"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27 (60.0)</w:t>
            </w:r>
          </w:p>
        </w:tc>
        <w:tc>
          <w:tcPr>
            <w:tcW w:w="608"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8 (88.9)</w:t>
            </w:r>
          </w:p>
        </w:tc>
        <w:tc>
          <w:tcPr>
            <w:tcW w:w="574" w:type="pct"/>
            <w:gridSpan w:val="2"/>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37 (48.1)</w:t>
            </w:r>
          </w:p>
        </w:tc>
      </w:tr>
      <w:tr w:rsidR="00E17742" w:rsidRPr="00E17742" w:rsidTr="00933A47">
        <w:trPr>
          <w:gridBefore w:val="1"/>
          <w:wBefore w:w="17" w:type="pct"/>
          <w:cantSplit/>
          <w:jc w:val="center"/>
        </w:trPr>
        <w:tc>
          <w:tcPr>
            <w:tcW w:w="659"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rPr>
                <w:rFonts w:eastAsia="Times New Roman"/>
                <w:b/>
                <w:szCs w:val="24"/>
              </w:rPr>
            </w:pPr>
            <w:r w:rsidRPr="00E17742">
              <w:rPr>
                <w:rFonts w:eastAsia="Times New Roman"/>
                <w:b/>
                <w:szCs w:val="24"/>
              </w:rPr>
              <w:t>Age (years)</w:t>
            </w:r>
          </w:p>
        </w:tc>
        <w:tc>
          <w:tcPr>
            <w:tcW w:w="648"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rPr>
                <w:rFonts w:eastAsia="Times New Roman"/>
                <w:szCs w:val="24"/>
              </w:rPr>
            </w:pPr>
            <w:r w:rsidRPr="00E17742">
              <w:rPr>
                <w:rFonts w:eastAsia="Times New Roman"/>
                <w:szCs w:val="24"/>
              </w:rPr>
              <w:t>Median</w:t>
            </w:r>
          </w:p>
          <w:p w:rsidR="008919E8" w:rsidRPr="00E17742" w:rsidRDefault="008919E8" w:rsidP="008919E8">
            <w:pPr>
              <w:spacing w:before="60" w:after="60"/>
              <w:rPr>
                <w:rFonts w:eastAsia="Times New Roman"/>
                <w:szCs w:val="24"/>
              </w:rPr>
            </w:pPr>
            <w:r w:rsidRPr="00E17742">
              <w:rPr>
                <w:rFonts w:eastAsia="Times New Roman"/>
                <w:szCs w:val="24"/>
              </w:rPr>
              <w:t>Min; max</w:t>
            </w:r>
          </w:p>
        </w:tc>
        <w:tc>
          <w:tcPr>
            <w:tcW w:w="496"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3.0</w:t>
            </w:r>
          </w:p>
          <w:p w:rsidR="008919E8" w:rsidRPr="00E17742" w:rsidRDefault="008919E8" w:rsidP="008919E8">
            <w:pPr>
              <w:spacing w:before="60" w:after="60"/>
              <w:jc w:val="center"/>
              <w:rPr>
                <w:rFonts w:eastAsia="Times New Roman"/>
                <w:szCs w:val="24"/>
              </w:rPr>
            </w:pPr>
            <w:r w:rsidRPr="00E17742">
              <w:rPr>
                <w:rFonts w:eastAsia="Times New Roman"/>
                <w:szCs w:val="24"/>
              </w:rPr>
              <w:t>3; 3</w:t>
            </w:r>
          </w:p>
        </w:tc>
        <w:tc>
          <w:tcPr>
            <w:tcW w:w="735"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8.0</w:t>
            </w:r>
          </w:p>
          <w:p w:rsidR="008919E8" w:rsidRPr="00E17742" w:rsidRDefault="008919E8" w:rsidP="008919E8">
            <w:pPr>
              <w:spacing w:before="60" w:after="60"/>
              <w:jc w:val="center"/>
              <w:rPr>
                <w:rFonts w:eastAsia="Times New Roman"/>
                <w:szCs w:val="24"/>
              </w:rPr>
            </w:pPr>
            <w:r w:rsidRPr="00E17742">
              <w:rPr>
                <w:rFonts w:eastAsia="Times New Roman"/>
                <w:szCs w:val="24"/>
              </w:rPr>
              <w:t>6; 11</w:t>
            </w:r>
          </w:p>
        </w:tc>
        <w:tc>
          <w:tcPr>
            <w:tcW w:w="668"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13.0</w:t>
            </w:r>
          </w:p>
          <w:p w:rsidR="008919E8" w:rsidRPr="00E17742" w:rsidRDefault="008919E8" w:rsidP="008919E8">
            <w:pPr>
              <w:spacing w:before="60" w:after="60"/>
              <w:jc w:val="center"/>
              <w:rPr>
                <w:rFonts w:eastAsia="Times New Roman"/>
                <w:szCs w:val="24"/>
              </w:rPr>
            </w:pPr>
            <w:r w:rsidRPr="00E17742">
              <w:rPr>
                <w:rFonts w:eastAsia="Times New Roman"/>
                <w:szCs w:val="24"/>
              </w:rPr>
              <w:t>12; 15</w:t>
            </w:r>
          </w:p>
        </w:tc>
        <w:tc>
          <w:tcPr>
            <w:tcW w:w="595"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48.0</w:t>
            </w:r>
          </w:p>
          <w:p w:rsidR="008919E8" w:rsidRPr="00E17742" w:rsidRDefault="008919E8" w:rsidP="008919E8">
            <w:pPr>
              <w:spacing w:before="60" w:after="60"/>
              <w:jc w:val="center"/>
              <w:rPr>
                <w:rFonts w:eastAsia="Times New Roman"/>
                <w:szCs w:val="24"/>
              </w:rPr>
            </w:pPr>
            <w:r w:rsidRPr="00E17742">
              <w:rPr>
                <w:rFonts w:eastAsia="Times New Roman"/>
                <w:szCs w:val="24"/>
              </w:rPr>
              <w:t>16;63</w:t>
            </w:r>
          </w:p>
        </w:tc>
        <w:tc>
          <w:tcPr>
            <w:tcW w:w="608" w:type="pct"/>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69.0</w:t>
            </w:r>
          </w:p>
          <w:p w:rsidR="008919E8" w:rsidRPr="00E17742" w:rsidRDefault="008919E8" w:rsidP="008919E8">
            <w:pPr>
              <w:spacing w:before="60" w:after="60"/>
              <w:jc w:val="center"/>
              <w:rPr>
                <w:rFonts w:eastAsia="Times New Roman"/>
                <w:szCs w:val="24"/>
              </w:rPr>
            </w:pPr>
            <w:r w:rsidRPr="00E17742">
              <w:rPr>
                <w:rFonts w:eastAsia="Times New Roman"/>
                <w:szCs w:val="24"/>
              </w:rPr>
              <w:t>66; 83</w:t>
            </w:r>
          </w:p>
        </w:tc>
        <w:tc>
          <w:tcPr>
            <w:tcW w:w="574" w:type="pct"/>
            <w:gridSpan w:val="2"/>
            <w:tcBorders>
              <w:top w:val="nil"/>
              <w:left w:val="nil"/>
              <w:bottom w:val="nil"/>
              <w:right w:val="nil"/>
            </w:tcBorders>
            <w:shd w:val="clear" w:color="auto" w:fill="FFFFFF"/>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36.0</w:t>
            </w:r>
          </w:p>
          <w:p w:rsidR="008919E8" w:rsidRPr="00E17742" w:rsidRDefault="008919E8" w:rsidP="008919E8">
            <w:pPr>
              <w:spacing w:before="60" w:after="60"/>
              <w:jc w:val="center"/>
              <w:rPr>
                <w:rFonts w:eastAsia="Times New Roman"/>
                <w:szCs w:val="24"/>
              </w:rPr>
            </w:pPr>
            <w:r w:rsidRPr="00E17742">
              <w:rPr>
                <w:rFonts w:eastAsia="Times New Roman"/>
                <w:szCs w:val="24"/>
              </w:rPr>
              <w:t>3; 83</w:t>
            </w:r>
          </w:p>
        </w:tc>
      </w:tr>
      <w:tr w:rsidR="00E17742" w:rsidRPr="00E17742" w:rsidTr="00933A47">
        <w:trPr>
          <w:gridBefore w:val="1"/>
          <w:wBefore w:w="17" w:type="pct"/>
          <w:cantSplit/>
          <w:jc w:val="center"/>
        </w:trPr>
        <w:tc>
          <w:tcPr>
            <w:tcW w:w="659" w:type="pct"/>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szCs w:val="24"/>
              </w:rPr>
            </w:pPr>
            <w:r w:rsidRPr="00E17742">
              <w:rPr>
                <w:rFonts w:eastAsia="Times New Roman"/>
                <w:b/>
                <w:szCs w:val="24"/>
              </w:rPr>
              <w:t>Weight (kg)</w:t>
            </w:r>
          </w:p>
        </w:tc>
        <w:tc>
          <w:tcPr>
            <w:tcW w:w="648"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rPr>
                <w:rFonts w:eastAsia="Times New Roman"/>
                <w:szCs w:val="24"/>
              </w:rPr>
            </w:pPr>
            <w:r w:rsidRPr="00E17742">
              <w:rPr>
                <w:rFonts w:eastAsia="Times New Roman"/>
                <w:szCs w:val="24"/>
              </w:rPr>
              <w:t>Median</w:t>
            </w:r>
          </w:p>
          <w:p w:rsidR="008919E8" w:rsidRPr="00E17742" w:rsidRDefault="008919E8" w:rsidP="008919E8">
            <w:pPr>
              <w:spacing w:before="60" w:after="60"/>
              <w:rPr>
                <w:rFonts w:eastAsia="Times New Roman"/>
                <w:szCs w:val="24"/>
              </w:rPr>
            </w:pPr>
            <w:r w:rsidRPr="00E17742">
              <w:rPr>
                <w:rFonts w:eastAsia="Times New Roman"/>
                <w:szCs w:val="24"/>
              </w:rPr>
              <w:t>Min; max</w:t>
            </w:r>
          </w:p>
        </w:tc>
        <w:tc>
          <w:tcPr>
            <w:tcW w:w="496"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13.20</w:t>
            </w:r>
          </w:p>
          <w:p w:rsidR="008919E8" w:rsidRPr="00E17742" w:rsidRDefault="008919E8" w:rsidP="008919E8">
            <w:pPr>
              <w:spacing w:before="60" w:after="60"/>
              <w:jc w:val="center"/>
              <w:rPr>
                <w:rFonts w:eastAsia="Times New Roman"/>
                <w:szCs w:val="24"/>
              </w:rPr>
            </w:pPr>
            <w:r w:rsidRPr="00E17742">
              <w:rPr>
                <w:rFonts w:eastAsia="Times New Roman"/>
                <w:szCs w:val="24"/>
              </w:rPr>
              <w:t>13.2; 13.2</w:t>
            </w:r>
          </w:p>
        </w:tc>
        <w:tc>
          <w:tcPr>
            <w:tcW w:w="735"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25.85</w:t>
            </w:r>
          </w:p>
          <w:p w:rsidR="008919E8" w:rsidRPr="00E17742" w:rsidRDefault="008919E8" w:rsidP="008919E8">
            <w:pPr>
              <w:spacing w:before="60" w:after="60"/>
              <w:jc w:val="center"/>
              <w:rPr>
                <w:rFonts w:eastAsia="Times New Roman"/>
                <w:szCs w:val="24"/>
              </w:rPr>
            </w:pPr>
            <w:r w:rsidRPr="00E17742">
              <w:rPr>
                <w:rFonts w:eastAsia="Times New Roman"/>
                <w:szCs w:val="24"/>
              </w:rPr>
              <w:t>19.6; 56.1</w:t>
            </w:r>
          </w:p>
        </w:tc>
        <w:tc>
          <w:tcPr>
            <w:tcW w:w="668"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50.50</w:t>
            </w:r>
          </w:p>
          <w:p w:rsidR="008919E8" w:rsidRPr="00E17742" w:rsidRDefault="008919E8" w:rsidP="008919E8">
            <w:pPr>
              <w:spacing w:before="60" w:after="60"/>
              <w:jc w:val="center"/>
              <w:rPr>
                <w:rFonts w:eastAsia="Times New Roman"/>
                <w:szCs w:val="24"/>
              </w:rPr>
            </w:pPr>
            <w:r w:rsidRPr="00E17742">
              <w:rPr>
                <w:rFonts w:eastAsia="Times New Roman"/>
                <w:szCs w:val="24"/>
              </w:rPr>
              <w:t>39.9; 80.0</w:t>
            </w:r>
          </w:p>
        </w:tc>
        <w:tc>
          <w:tcPr>
            <w:tcW w:w="595"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76.00</w:t>
            </w:r>
          </w:p>
          <w:p w:rsidR="008919E8" w:rsidRPr="00E17742" w:rsidRDefault="008919E8" w:rsidP="008919E8">
            <w:pPr>
              <w:spacing w:before="60" w:after="60"/>
              <w:jc w:val="center"/>
              <w:rPr>
                <w:rFonts w:eastAsia="Times New Roman"/>
                <w:szCs w:val="24"/>
              </w:rPr>
            </w:pPr>
            <w:r w:rsidRPr="00E17742">
              <w:rPr>
                <w:rFonts w:eastAsia="Times New Roman"/>
                <w:szCs w:val="24"/>
              </w:rPr>
              <w:t>42.2; 161.8</w:t>
            </w:r>
          </w:p>
        </w:tc>
        <w:tc>
          <w:tcPr>
            <w:tcW w:w="608" w:type="pct"/>
            <w:tcBorders>
              <w:top w:val="nil"/>
              <w:left w:val="nil"/>
              <w:bottom w:val="single" w:sz="12" w:space="0" w:color="auto"/>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68.20</w:t>
            </w:r>
          </w:p>
          <w:p w:rsidR="008919E8" w:rsidRPr="00E17742" w:rsidRDefault="008919E8" w:rsidP="008919E8">
            <w:pPr>
              <w:spacing w:before="60" w:after="60"/>
              <w:jc w:val="center"/>
              <w:rPr>
                <w:rFonts w:eastAsia="Times New Roman"/>
                <w:szCs w:val="24"/>
              </w:rPr>
            </w:pPr>
            <w:r w:rsidRPr="00E17742">
              <w:rPr>
                <w:rFonts w:eastAsia="Times New Roman"/>
                <w:szCs w:val="24"/>
              </w:rPr>
              <w:t>48.0; 113.4</w:t>
            </w:r>
          </w:p>
        </w:tc>
        <w:tc>
          <w:tcPr>
            <w:tcW w:w="574" w:type="pct"/>
            <w:gridSpan w:val="2"/>
            <w:tcBorders>
              <w:top w:val="nil"/>
              <w:left w:val="nil"/>
              <w:bottom w:val="nil"/>
              <w:right w:val="nil"/>
            </w:tcBorders>
            <w:shd w:val="clear" w:color="auto" w:fill="D9D9D9" w:themeFill="background1" w:themeFillShade="D9"/>
            <w:tcMar>
              <w:left w:w="80" w:type="dxa"/>
              <w:right w:w="80" w:type="dxa"/>
            </w:tcMar>
          </w:tcPr>
          <w:p w:rsidR="008919E8" w:rsidRPr="00E17742" w:rsidRDefault="008919E8" w:rsidP="008919E8">
            <w:pPr>
              <w:spacing w:before="60" w:after="60"/>
              <w:jc w:val="center"/>
              <w:rPr>
                <w:rFonts w:eastAsia="Times New Roman"/>
                <w:szCs w:val="24"/>
              </w:rPr>
            </w:pPr>
            <w:r w:rsidRPr="00E17742">
              <w:rPr>
                <w:rFonts w:eastAsia="Times New Roman"/>
                <w:szCs w:val="24"/>
              </w:rPr>
              <w:t>68.20</w:t>
            </w:r>
          </w:p>
          <w:p w:rsidR="008919E8" w:rsidRPr="00E17742" w:rsidRDefault="008919E8" w:rsidP="008919E8">
            <w:pPr>
              <w:spacing w:before="60" w:after="60"/>
              <w:jc w:val="center"/>
              <w:rPr>
                <w:rFonts w:eastAsia="Times New Roman"/>
                <w:szCs w:val="24"/>
              </w:rPr>
            </w:pPr>
            <w:r w:rsidRPr="00E17742">
              <w:rPr>
                <w:rFonts w:eastAsia="Times New Roman"/>
                <w:szCs w:val="24"/>
              </w:rPr>
              <w:t>13.2; 161.8</w:t>
            </w:r>
          </w:p>
        </w:tc>
      </w:tr>
      <w:tr w:rsidR="00E17742" w:rsidRPr="00E17742" w:rsidTr="0068792E">
        <w:tblPrEx>
          <w:jc w:val="left"/>
        </w:tblPrEx>
        <w:trPr>
          <w:gridAfter w:val="1"/>
          <w:wAfter w:w="21" w:type="pct"/>
          <w:cantSplit/>
        </w:trPr>
        <w:tc>
          <w:tcPr>
            <w:tcW w:w="4979" w:type="pct"/>
            <w:gridSpan w:val="9"/>
            <w:tcBorders>
              <w:top w:val="single" w:sz="12" w:space="0" w:color="auto"/>
              <w:left w:val="nil"/>
              <w:bottom w:val="nil"/>
              <w:right w:val="nil"/>
            </w:tcBorders>
            <w:shd w:val="clear" w:color="auto" w:fill="FFFFFF"/>
          </w:tcPr>
          <w:p w:rsidR="008919E8" w:rsidRPr="00E17742" w:rsidRDefault="008919E8" w:rsidP="008919E8">
            <w:pPr>
              <w:ind w:left="567"/>
              <w:rPr>
                <w:rFonts w:eastAsia="Times New Roman"/>
                <w:szCs w:val="24"/>
              </w:rPr>
            </w:pPr>
            <w:r w:rsidRPr="00E17742">
              <w:rPr>
                <w:rFonts w:eastAsia="Times New Roman"/>
                <w:szCs w:val="24"/>
                <w:vertAlign w:val="superscript"/>
              </w:rPr>
              <w:t>a</w:t>
            </w:r>
            <w:r w:rsidRPr="00E17742">
              <w:rPr>
                <w:rFonts w:eastAsia="Times New Roman"/>
                <w:szCs w:val="24"/>
              </w:rPr>
              <w:t>Age at screening.</w:t>
            </w:r>
          </w:p>
        </w:tc>
      </w:tr>
    </w:tbl>
    <w:p w:rsidR="008919E8" w:rsidRPr="00E17742" w:rsidRDefault="008919E8" w:rsidP="008919E8">
      <w:pPr>
        <w:spacing w:before="120" w:after="240" w:line="288" w:lineRule="auto"/>
        <w:rPr>
          <w:rFonts w:eastAsia="Batang"/>
          <w:b/>
        </w:rPr>
      </w:pPr>
    </w:p>
    <w:p w:rsidR="008919E8" w:rsidRPr="00E17742" w:rsidRDefault="008919E8">
      <w:pPr>
        <w:rPr>
          <w:rFonts w:eastAsia="Batang"/>
          <w:b/>
          <w:sz w:val="24"/>
          <w:szCs w:val="24"/>
        </w:rPr>
      </w:pPr>
    </w:p>
    <w:p w:rsidR="008919E8" w:rsidRPr="00E17742" w:rsidRDefault="008919E8">
      <w:pPr>
        <w:rPr>
          <w:rFonts w:eastAsia="Batang"/>
          <w:b/>
          <w:sz w:val="24"/>
          <w:szCs w:val="24"/>
        </w:rPr>
      </w:pPr>
      <w:r w:rsidRPr="00E17742">
        <w:rPr>
          <w:rFonts w:eastAsia="Batang"/>
          <w:b/>
          <w:sz w:val="24"/>
          <w:szCs w:val="24"/>
        </w:rPr>
        <w:br w:type="page"/>
      </w:r>
    </w:p>
    <w:p w:rsidR="00C27D27" w:rsidRPr="00E17742" w:rsidRDefault="00C27D27" w:rsidP="00C27D27">
      <w:pPr>
        <w:keepNext/>
        <w:spacing w:before="120" w:after="120"/>
        <w:outlineLvl w:val="1"/>
        <w:rPr>
          <w:rFonts w:eastAsia="Batang"/>
          <w:b/>
          <w:sz w:val="24"/>
          <w:szCs w:val="24"/>
        </w:rPr>
      </w:pPr>
      <w:r w:rsidRPr="00E17742">
        <w:rPr>
          <w:rFonts w:eastAsia="Batang"/>
          <w:b/>
          <w:sz w:val="24"/>
          <w:szCs w:val="24"/>
        </w:rPr>
        <w:lastRenderedPageBreak/>
        <w:t xml:space="preserve">Table </w:t>
      </w:r>
      <w:r w:rsidR="008919E8" w:rsidRPr="00E17742">
        <w:rPr>
          <w:rFonts w:eastAsia="Batang"/>
          <w:b/>
          <w:sz w:val="24"/>
          <w:szCs w:val="24"/>
        </w:rPr>
        <w:t>S2</w:t>
      </w:r>
      <w:r w:rsidRPr="00E17742">
        <w:rPr>
          <w:rFonts w:eastAsia="Batang"/>
          <w:b/>
          <w:sz w:val="24"/>
          <w:szCs w:val="24"/>
        </w:rPr>
        <w:t>: Primary immunodeficiency diagnos</w:t>
      </w:r>
      <w:r w:rsidR="006315C9" w:rsidRPr="00E17742">
        <w:rPr>
          <w:rFonts w:eastAsia="Batang"/>
          <w:b/>
          <w:sz w:val="24"/>
          <w:szCs w:val="24"/>
        </w:rPr>
        <w:t>e</w:t>
      </w:r>
      <w:r w:rsidRPr="00E17742">
        <w:rPr>
          <w:rFonts w:eastAsia="Batang"/>
          <w:b/>
          <w:sz w:val="24"/>
          <w:szCs w:val="24"/>
        </w:rPr>
        <w:t>s</w:t>
      </w:r>
    </w:p>
    <w:tbl>
      <w:tblPr>
        <w:tblW w:w="5000" w:type="pct"/>
        <w:jc w:val="center"/>
        <w:tblCellMar>
          <w:left w:w="0" w:type="dxa"/>
          <w:right w:w="0" w:type="dxa"/>
        </w:tblCellMar>
        <w:tblLook w:val="0000" w:firstRow="0" w:lastRow="0" w:firstColumn="0" w:lastColumn="0" w:noHBand="0" w:noVBand="0"/>
      </w:tblPr>
      <w:tblGrid>
        <w:gridCol w:w="54"/>
        <w:gridCol w:w="5786"/>
        <w:gridCol w:w="2924"/>
        <w:gridCol w:w="42"/>
      </w:tblGrid>
      <w:tr w:rsidR="00E17742" w:rsidRPr="00E17742" w:rsidTr="00850985">
        <w:trPr>
          <w:cantSplit/>
          <w:tblHeader/>
          <w:jc w:val="center"/>
        </w:trPr>
        <w:tc>
          <w:tcPr>
            <w:tcW w:w="3316" w:type="pct"/>
            <w:gridSpan w:val="2"/>
            <w:tcBorders>
              <w:top w:val="single" w:sz="12" w:space="0" w:color="000000"/>
              <w:left w:val="nil"/>
              <w:bottom w:val="single" w:sz="16" w:space="0" w:color="000000"/>
              <w:right w:val="nil"/>
            </w:tcBorders>
            <w:shd w:val="clear" w:color="auto" w:fill="FFFFFF"/>
            <w:tcMar>
              <w:left w:w="80" w:type="dxa"/>
              <w:right w:w="80" w:type="dxa"/>
            </w:tcMar>
          </w:tcPr>
          <w:p w:rsidR="00C27D27" w:rsidRPr="00E17742" w:rsidRDefault="00C27D27" w:rsidP="00850985">
            <w:pPr>
              <w:keepNext/>
              <w:spacing w:before="60" w:after="60"/>
              <w:rPr>
                <w:rFonts w:eastAsia="Times New Roman"/>
                <w:b/>
                <w:szCs w:val="24"/>
              </w:rPr>
            </w:pPr>
            <w:r w:rsidRPr="00E17742">
              <w:rPr>
                <w:rFonts w:eastAsia="Times New Roman"/>
                <w:b/>
                <w:szCs w:val="24"/>
              </w:rPr>
              <w:t>System Category</w:t>
            </w:r>
            <w:r w:rsidR="00BE62F2" w:rsidRPr="00E17742">
              <w:rPr>
                <w:rFonts w:eastAsia="Times New Roman"/>
                <w:b/>
                <w:szCs w:val="24"/>
                <w:vertAlign w:val="superscript"/>
              </w:rPr>
              <w:t>a</w:t>
            </w:r>
          </w:p>
        </w:tc>
        <w:tc>
          <w:tcPr>
            <w:tcW w:w="1684" w:type="pct"/>
            <w:gridSpan w:val="2"/>
            <w:tcBorders>
              <w:top w:val="single" w:sz="12" w:space="0" w:color="000000"/>
              <w:left w:val="nil"/>
              <w:bottom w:val="single" w:sz="16" w:space="0" w:color="000000"/>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b/>
                <w:szCs w:val="24"/>
              </w:rPr>
            </w:pPr>
            <w:r w:rsidRPr="00E17742">
              <w:rPr>
                <w:rFonts w:eastAsia="Times New Roman"/>
                <w:b/>
                <w:szCs w:val="24"/>
              </w:rPr>
              <w:t>n of N (%)</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4B0A8A">
            <w:pPr>
              <w:keepNext/>
              <w:spacing w:before="60" w:after="60"/>
              <w:rPr>
                <w:rFonts w:eastAsia="Times New Roman"/>
                <w:szCs w:val="24"/>
              </w:rPr>
            </w:pPr>
            <w:r w:rsidRPr="00E17742">
              <w:rPr>
                <w:rFonts w:eastAsia="Times New Roman"/>
                <w:szCs w:val="24"/>
              </w:rPr>
              <w:t>Congenital agammaglobulinemia - XLA</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555C47" w:rsidP="00555C47">
            <w:pPr>
              <w:keepNext/>
              <w:spacing w:before="60" w:after="60"/>
              <w:jc w:val="center"/>
              <w:rPr>
                <w:rFonts w:eastAsia="Times New Roman"/>
                <w:szCs w:val="24"/>
              </w:rPr>
            </w:pPr>
            <w:r w:rsidRPr="00E17742">
              <w:rPr>
                <w:rFonts w:eastAsia="Times New Roman"/>
                <w:szCs w:val="24"/>
              </w:rPr>
              <w:t xml:space="preserve">9 </w:t>
            </w:r>
            <w:r w:rsidR="00C27D27" w:rsidRPr="00E17742">
              <w:rPr>
                <w:rFonts w:eastAsia="Times New Roman"/>
                <w:szCs w:val="24"/>
              </w:rPr>
              <w:t>of 77 (</w:t>
            </w:r>
            <w:r w:rsidRPr="00E17742">
              <w:rPr>
                <w:rFonts w:eastAsia="Times New Roman"/>
                <w:szCs w:val="24"/>
              </w:rPr>
              <w:t>11</w:t>
            </w:r>
            <w:r w:rsidR="00C27D27" w:rsidRPr="00E17742">
              <w:rPr>
                <w:rFonts w:eastAsia="Times New Roman"/>
                <w:szCs w:val="24"/>
              </w:rPr>
              <w:t>.</w:t>
            </w:r>
            <w:r w:rsidRPr="00E17742">
              <w:rPr>
                <w:rFonts w:eastAsia="Times New Roman"/>
                <w:szCs w:val="24"/>
              </w:rPr>
              <w:t>7</w:t>
            </w:r>
            <w:r w:rsidR="00C27D27" w:rsidRPr="00E17742">
              <w:rPr>
                <w:rFonts w:eastAsia="Times New Roman"/>
                <w:szCs w:val="24"/>
              </w:rPr>
              <w:t>)</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4B0A8A">
            <w:pPr>
              <w:keepNext/>
              <w:spacing w:before="60" w:after="60"/>
              <w:rPr>
                <w:rFonts w:eastAsia="Times New Roman"/>
                <w:szCs w:val="24"/>
              </w:rPr>
            </w:pPr>
            <w:r w:rsidRPr="00E17742">
              <w:rPr>
                <w:rFonts w:eastAsia="Times New Roman"/>
                <w:szCs w:val="24"/>
              </w:rPr>
              <w:t>Agammaglobulinemia – autosomal recessive</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2 of 77 (2.6)</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4B0A8A">
            <w:pPr>
              <w:keepNext/>
              <w:spacing w:before="60" w:after="60"/>
              <w:rPr>
                <w:rFonts w:eastAsia="Times New Roman"/>
                <w:szCs w:val="24"/>
              </w:rPr>
            </w:pPr>
            <w:r w:rsidRPr="00E17742">
              <w:rPr>
                <w:rFonts w:eastAsia="Times New Roman"/>
                <w:szCs w:val="24"/>
              </w:rPr>
              <w:t>X-linked hyper IgM (XHIM)</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 of 77 (1.3)</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4B0A8A">
            <w:pPr>
              <w:keepNext/>
              <w:spacing w:before="60" w:after="60"/>
              <w:rPr>
                <w:rFonts w:eastAsia="Times New Roman"/>
                <w:szCs w:val="24"/>
              </w:rPr>
            </w:pPr>
            <w:r w:rsidRPr="00E17742">
              <w:rPr>
                <w:rFonts w:eastAsia="Times New Roman"/>
                <w:szCs w:val="24"/>
              </w:rPr>
              <w:t>Hyper-IgM - autosomal recessive</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 of 77 (1.3)</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850985">
            <w:pPr>
              <w:keepNext/>
              <w:spacing w:before="60" w:after="60"/>
              <w:rPr>
                <w:rFonts w:eastAsia="Times New Roman"/>
                <w:szCs w:val="24"/>
              </w:rPr>
            </w:pPr>
            <w:r w:rsidRPr="00E17742">
              <w:rPr>
                <w:rFonts w:eastAsia="Times New Roman"/>
                <w:szCs w:val="24"/>
              </w:rPr>
              <w:t>Severe combined immune deficiency</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 of 77 (1.3)</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BE62F2">
            <w:pPr>
              <w:keepNext/>
              <w:spacing w:before="60" w:after="60"/>
              <w:rPr>
                <w:rFonts w:eastAsia="Times New Roman"/>
                <w:szCs w:val="24"/>
              </w:rPr>
            </w:pPr>
            <w:r w:rsidRPr="00E17742">
              <w:rPr>
                <w:rFonts w:eastAsia="Times New Roman"/>
                <w:szCs w:val="24"/>
              </w:rPr>
              <w:t>Common variable immune deficiency</w:t>
            </w:r>
            <w:r w:rsidR="00BE62F2" w:rsidRPr="00E17742">
              <w:rPr>
                <w:rFonts w:eastAsia="Times New Roman"/>
                <w:szCs w:val="24"/>
                <w:vertAlign w:val="superscript"/>
              </w:rPr>
              <w:t>b</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555C47" w:rsidP="00B650C0">
            <w:pPr>
              <w:keepNext/>
              <w:spacing w:before="60" w:after="60"/>
              <w:jc w:val="center"/>
              <w:rPr>
                <w:rFonts w:eastAsia="Times New Roman"/>
                <w:szCs w:val="24"/>
              </w:rPr>
            </w:pPr>
            <w:r w:rsidRPr="00E17742">
              <w:rPr>
                <w:rFonts w:eastAsia="Times New Roman"/>
                <w:szCs w:val="24"/>
              </w:rPr>
              <w:t xml:space="preserve">26 </w:t>
            </w:r>
            <w:r w:rsidR="00C27D27" w:rsidRPr="00E17742">
              <w:rPr>
                <w:rFonts w:eastAsia="Times New Roman"/>
                <w:szCs w:val="24"/>
              </w:rPr>
              <w:t>of 77 (</w:t>
            </w:r>
            <w:r w:rsidRPr="00E17742">
              <w:rPr>
                <w:rFonts w:eastAsia="Times New Roman"/>
                <w:szCs w:val="24"/>
              </w:rPr>
              <w:t>33</w:t>
            </w:r>
            <w:r w:rsidR="00C27D27" w:rsidRPr="00E17742">
              <w:rPr>
                <w:rFonts w:eastAsia="Times New Roman"/>
                <w:szCs w:val="24"/>
              </w:rPr>
              <w:t>.</w:t>
            </w:r>
            <w:r w:rsidR="00B650C0" w:rsidRPr="00E17742">
              <w:rPr>
                <w:rFonts w:eastAsia="Times New Roman"/>
                <w:szCs w:val="24"/>
              </w:rPr>
              <w:t>8</w:t>
            </w:r>
            <w:r w:rsidR="00C27D27" w:rsidRPr="00E17742">
              <w:rPr>
                <w:rFonts w:eastAsia="Times New Roman"/>
                <w:szCs w:val="24"/>
              </w:rPr>
              <w:t>)</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BE62F2">
            <w:pPr>
              <w:keepNext/>
              <w:spacing w:before="60" w:after="60"/>
              <w:rPr>
                <w:rFonts w:eastAsia="Times New Roman"/>
                <w:szCs w:val="24"/>
              </w:rPr>
            </w:pPr>
            <w:r w:rsidRPr="00E17742">
              <w:rPr>
                <w:rFonts w:eastAsia="Times New Roman"/>
                <w:szCs w:val="24"/>
              </w:rPr>
              <w:t>Specific antibody deficiency</w:t>
            </w:r>
            <w:r w:rsidR="00BE62F2" w:rsidRPr="00E17742">
              <w:rPr>
                <w:rFonts w:eastAsia="Times New Roman"/>
                <w:szCs w:val="24"/>
                <w:vertAlign w:val="superscript"/>
              </w:rPr>
              <w:t>c</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18 of 77 (23.4)</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BE62F2">
            <w:pPr>
              <w:keepNext/>
              <w:spacing w:before="60" w:after="60"/>
              <w:rPr>
                <w:rFonts w:eastAsia="Times New Roman"/>
                <w:szCs w:val="24"/>
              </w:rPr>
            </w:pPr>
            <w:r w:rsidRPr="00E17742">
              <w:rPr>
                <w:rFonts w:eastAsia="Times New Roman"/>
                <w:szCs w:val="24"/>
              </w:rPr>
              <w:t xml:space="preserve">Specific antibody deficiency with </w:t>
            </w:r>
            <w:r w:rsidR="00CD0667" w:rsidRPr="00E17742">
              <w:rPr>
                <w:rFonts w:eastAsia="Times New Roman"/>
                <w:szCs w:val="24"/>
              </w:rPr>
              <w:t xml:space="preserve">IgG </w:t>
            </w:r>
            <w:r w:rsidRPr="00E17742">
              <w:rPr>
                <w:rFonts w:eastAsia="Times New Roman"/>
                <w:szCs w:val="24"/>
              </w:rPr>
              <w:t>subclass deficiency</w:t>
            </w:r>
            <w:r w:rsidR="00BE62F2" w:rsidRPr="00E17742">
              <w:rPr>
                <w:rFonts w:eastAsia="Times New Roman"/>
                <w:szCs w:val="24"/>
                <w:vertAlign w:val="superscript"/>
              </w:rPr>
              <w:t>c</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555C47" w:rsidP="00555C47">
            <w:pPr>
              <w:keepNext/>
              <w:spacing w:before="60" w:after="60"/>
              <w:jc w:val="center"/>
              <w:rPr>
                <w:rFonts w:eastAsia="Times New Roman"/>
                <w:szCs w:val="24"/>
              </w:rPr>
            </w:pPr>
            <w:r w:rsidRPr="00E17742">
              <w:rPr>
                <w:rFonts w:eastAsia="Times New Roman"/>
                <w:szCs w:val="24"/>
              </w:rPr>
              <w:t xml:space="preserve">7 </w:t>
            </w:r>
            <w:r w:rsidR="00C27D27" w:rsidRPr="00E17742">
              <w:rPr>
                <w:rFonts w:eastAsia="Times New Roman"/>
                <w:szCs w:val="24"/>
              </w:rPr>
              <w:t>of 77 (</w:t>
            </w:r>
            <w:r w:rsidRPr="00E17742">
              <w:rPr>
                <w:rFonts w:eastAsia="Times New Roman"/>
                <w:szCs w:val="24"/>
              </w:rPr>
              <w:t>9.1</w:t>
            </w:r>
            <w:r w:rsidR="00C27D27" w:rsidRPr="00E17742">
              <w:rPr>
                <w:rFonts w:eastAsia="Times New Roman"/>
                <w:szCs w:val="24"/>
              </w:rPr>
              <w:t>)</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9920CF">
            <w:pPr>
              <w:keepNext/>
              <w:spacing w:before="60" w:after="60"/>
              <w:rPr>
                <w:rFonts w:eastAsia="Times New Roman"/>
                <w:szCs w:val="24"/>
              </w:rPr>
            </w:pPr>
            <w:r w:rsidRPr="00E17742">
              <w:rPr>
                <w:rFonts w:eastAsia="Times New Roman"/>
                <w:szCs w:val="24"/>
              </w:rPr>
              <w:t xml:space="preserve">Specific antibody deficiency with </w:t>
            </w:r>
            <w:r w:rsidR="009920CF" w:rsidRPr="00E17742">
              <w:rPr>
                <w:rFonts w:eastAsia="Times New Roman"/>
                <w:szCs w:val="24"/>
              </w:rPr>
              <w:t xml:space="preserve">hypogammaglobulinemia </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9920CF" w:rsidP="00D118B7">
            <w:pPr>
              <w:keepNext/>
              <w:spacing w:before="60" w:after="60"/>
              <w:jc w:val="center"/>
              <w:rPr>
                <w:rFonts w:eastAsia="Times New Roman"/>
                <w:szCs w:val="24"/>
              </w:rPr>
            </w:pPr>
            <w:r w:rsidRPr="00E17742">
              <w:rPr>
                <w:rFonts w:eastAsia="Times New Roman"/>
                <w:szCs w:val="24"/>
              </w:rPr>
              <w:t xml:space="preserve">10 </w:t>
            </w:r>
            <w:r w:rsidR="00C27D27" w:rsidRPr="00E17742">
              <w:rPr>
                <w:rFonts w:eastAsia="Times New Roman"/>
                <w:szCs w:val="24"/>
              </w:rPr>
              <w:t>of 77 (</w:t>
            </w:r>
            <w:r w:rsidRPr="00E17742">
              <w:rPr>
                <w:rFonts w:eastAsia="Times New Roman"/>
                <w:szCs w:val="24"/>
              </w:rPr>
              <w:t>1</w:t>
            </w:r>
            <w:r w:rsidR="00B650C0" w:rsidRPr="00E17742">
              <w:rPr>
                <w:rFonts w:eastAsia="Times New Roman"/>
                <w:szCs w:val="24"/>
              </w:rPr>
              <w:t>3</w:t>
            </w:r>
            <w:r w:rsidRPr="00E17742">
              <w:rPr>
                <w:rFonts w:eastAsia="Times New Roman"/>
                <w:szCs w:val="24"/>
              </w:rPr>
              <w:t>.0</w:t>
            </w:r>
            <w:r w:rsidR="00C27D27" w:rsidRPr="00E17742">
              <w:rPr>
                <w:rFonts w:eastAsia="Times New Roman"/>
                <w:szCs w:val="24"/>
              </w:rPr>
              <w:t>)</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850985">
            <w:pPr>
              <w:keepNext/>
              <w:spacing w:before="60" w:after="60"/>
              <w:rPr>
                <w:rFonts w:eastAsia="Times New Roman"/>
                <w:szCs w:val="24"/>
              </w:rPr>
            </w:pPr>
            <w:r w:rsidRPr="00E17742">
              <w:rPr>
                <w:rFonts w:eastAsia="Times New Roman"/>
                <w:szCs w:val="24"/>
              </w:rPr>
              <w:t>Ataxia telangiectasia</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 of 77 (1.3)</w:t>
            </w:r>
          </w:p>
        </w:tc>
      </w:tr>
      <w:tr w:rsidR="00E17742" w:rsidRPr="00E17742" w:rsidTr="00850985">
        <w:trPr>
          <w:cantSplit/>
          <w:jc w:val="center"/>
        </w:trPr>
        <w:tc>
          <w:tcPr>
            <w:tcW w:w="3316" w:type="pct"/>
            <w:gridSpan w:val="2"/>
            <w:tcBorders>
              <w:top w:val="nil"/>
              <w:left w:val="nil"/>
              <w:bottom w:val="nil"/>
              <w:right w:val="nil"/>
            </w:tcBorders>
            <w:shd w:val="clear" w:color="auto" w:fill="FFFFFF"/>
            <w:tcMar>
              <w:left w:w="80" w:type="dxa"/>
              <w:right w:w="80" w:type="dxa"/>
            </w:tcMar>
          </w:tcPr>
          <w:p w:rsidR="00C27D27" w:rsidRPr="00E17742" w:rsidRDefault="004B0A8A" w:rsidP="00CD0667">
            <w:pPr>
              <w:keepNext/>
              <w:spacing w:before="60" w:after="60"/>
              <w:rPr>
                <w:rFonts w:eastAsia="Times New Roman"/>
                <w:szCs w:val="24"/>
              </w:rPr>
            </w:pPr>
            <w:r w:rsidRPr="00E17742">
              <w:rPr>
                <w:rFonts w:eastAsia="Times New Roman"/>
                <w:szCs w:val="24"/>
              </w:rPr>
              <w:t xml:space="preserve">Other: </w:t>
            </w:r>
            <w:r w:rsidR="00CD0667" w:rsidRPr="00E17742">
              <w:rPr>
                <w:rFonts w:eastAsia="Times New Roman"/>
                <w:szCs w:val="24"/>
              </w:rPr>
              <w:t xml:space="preserve">IgG1 </w:t>
            </w:r>
            <w:r w:rsidRPr="00E17742">
              <w:rPr>
                <w:rFonts w:eastAsia="Times New Roman"/>
                <w:szCs w:val="24"/>
              </w:rPr>
              <w:t xml:space="preserve">and </w:t>
            </w:r>
            <w:r w:rsidR="00CD0667" w:rsidRPr="00E17742">
              <w:rPr>
                <w:rFonts w:eastAsia="Times New Roman"/>
                <w:szCs w:val="24"/>
              </w:rPr>
              <w:t xml:space="preserve">IgG3 </w:t>
            </w:r>
            <w:r w:rsidRPr="00E17742">
              <w:rPr>
                <w:rFonts w:eastAsia="Times New Roman"/>
                <w:szCs w:val="24"/>
              </w:rPr>
              <w:t xml:space="preserve">subclass deficiency with low </w:t>
            </w:r>
            <w:r w:rsidR="00CD0667" w:rsidRPr="00E17742">
              <w:rPr>
                <w:rFonts w:eastAsia="Times New Roman"/>
                <w:szCs w:val="24"/>
              </w:rPr>
              <w:t>IgG</w:t>
            </w:r>
          </w:p>
        </w:tc>
        <w:tc>
          <w:tcPr>
            <w:tcW w:w="1684" w:type="pct"/>
            <w:gridSpan w:val="2"/>
            <w:tcBorders>
              <w:top w:val="nil"/>
              <w:left w:val="nil"/>
              <w:bottom w:val="nil"/>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1 of 77 (1.3)</w:t>
            </w:r>
          </w:p>
        </w:tc>
      </w:tr>
      <w:tr w:rsidR="00E17742" w:rsidRPr="00E17742" w:rsidTr="00850985">
        <w:trPr>
          <w:cantSplit/>
          <w:jc w:val="center"/>
        </w:trPr>
        <w:tc>
          <w:tcPr>
            <w:tcW w:w="3316" w:type="pct"/>
            <w:gridSpan w:val="2"/>
            <w:tcBorders>
              <w:top w:val="nil"/>
              <w:left w:val="nil"/>
              <w:bottom w:val="single" w:sz="12" w:space="0" w:color="000000"/>
              <w:right w:val="nil"/>
            </w:tcBorders>
            <w:shd w:val="clear" w:color="auto" w:fill="FFFFFF"/>
            <w:tcMar>
              <w:left w:w="80" w:type="dxa"/>
              <w:right w:w="80" w:type="dxa"/>
            </w:tcMar>
          </w:tcPr>
          <w:p w:rsidR="00C27D27" w:rsidRPr="00E17742" w:rsidRDefault="00C27D27" w:rsidP="00850985">
            <w:pPr>
              <w:keepNext/>
              <w:spacing w:before="60" w:after="60"/>
              <w:rPr>
                <w:rFonts w:eastAsia="Times New Roman"/>
                <w:szCs w:val="24"/>
              </w:rPr>
            </w:pPr>
            <w:r w:rsidRPr="00E17742">
              <w:rPr>
                <w:rFonts w:eastAsia="Times New Roman"/>
                <w:szCs w:val="24"/>
              </w:rPr>
              <w:t>Total</w:t>
            </w:r>
          </w:p>
        </w:tc>
        <w:tc>
          <w:tcPr>
            <w:tcW w:w="1684" w:type="pct"/>
            <w:gridSpan w:val="2"/>
            <w:tcBorders>
              <w:top w:val="nil"/>
              <w:left w:val="nil"/>
              <w:bottom w:val="single" w:sz="12" w:space="0" w:color="000000"/>
              <w:right w:val="nil"/>
            </w:tcBorders>
            <w:shd w:val="clear" w:color="auto" w:fill="FFFFFF"/>
            <w:tcMar>
              <w:left w:w="80" w:type="dxa"/>
              <w:right w:w="80" w:type="dxa"/>
            </w:tcMar>
          </w:tcPr>
          <w:p w:rsidR="00C27D27" w:rsidRPr="00E17742" w:rsidRDefault="00C27D27" w:rsidP="00850985">
            <w:pPr>
              <w:keepNext/>
              <w:spacing w:before="60" w:after="60"/>
              <w:jc w:val="center"/>
              <w:rPr>
                <w:rFonts w:eastAsia="Times New Roman"/>
                <w:szCs w:val="24"/>
              </w:rPr>
            </w:pPr>
            <w:r w:rsidRPr="00E17742">
              <w:rPr>
                <w:rFonts w:eastAsia="Times New Roman"/>
                <w:szCs w:val="24"/>
              </w:rPr>
              <w:t>77 of 77 (100.0)</w:t>
            </w:r>
          </w:p>
        </w:tc>
      </w:tr>
      <w:tr w:rsidR="00E17742" w:rsidRPr="00E17742" w:rsidTr="00850985">
        <w:tblPrEx>
          <w:jc w:val="left"/>
        </w:tblPrEx>
        <w:trPr>
          <w:gridBefore w:val="1"/>
          <w:gridAfter w:val="1"/>
          <w:wBefore w:w="31" w:type="pct"/>
          <w:wAfter w:w="24" w:type="pct"/>
          <w:cantSplit/>
        </w:trPr>
        <w:tc>
          <w:tcPr>
            <w:tcW w:w="4945" w:type="pct"/>
            <w:gridSpan w:val="2"/>
            <w:tcBorders>
              <w:top w:val="nil"/>
              <w:left w:val="nil"/>
              <w:bottom w:val="nil"/>
              <w:right w:val="nil"/>
            </w:tcBorders>
            <w:shd w:val="clear" w:color="auto" w:fill="FFFFFF"/>
          </w:tcPr>
          <w:p w:rsidR="00BE62F2" w:rsidRPr="00E17742" w:rsidRDefault="00BE62F2" w:rsidP="00BE62F2">
            <w:pPr>
              <w:ind w:left="168"/>
              <w:rPr>
                <w:rFonts w:eastAsia="Calibri"/>
                <w:szCs w:val="24"/>
              </w:rPr>
            </w:pPr>
            <w:r w:rsidRPr="00E17742">
              <w:rPr>
                <w:rFonts w:eastAsia="Times New Roman"/>
                <w:szCs w:val="24"/>
                <w:vertAlign w:val="superscript"/>
              </w:rPr>
              <w:t>a</w:t>
            </w:r>
            <w:r w:rsidRPr="00E17742">
              <w:rPr>
                <w:rFonts w:eastAsia="Calibri"/>
                <w:szCs w:val="24"/>
              </w:rPr>
              <w:t xml:space="preserve"> The diagnosis of</w:t>
            </w:r>
            <w:r w:rsidRPr="00E17742">
              <w:rPr>
                <w:rFonts w:eastAsia="Times New Roman"/>
                <w:szCs w:val="24"/>
              </w:rPr>
              <w:t xml:space="preserve"> </w:t>
            </w:r>
            <w:r w:rsidRPr="00E17742">
              <w:rPr>
                <w:rFonts w:eastAsia="Calibri"/>
                <w:szCs w:val="24"/>
              </w:rPr>
              <w:t xml:space="preserve">PIDD involving defective antibody production and requiring IgG replacement as defined by the IUIS Scientific Committee (2011) </w:t>
            </w:r>
            <w:r w:rsidR="0020591A" w:rsidRPr="00E17742">
              <w:rPr>
                <w:rFonts w:eastAsia="Calibri"/>
                <w:szCs w:val="24"/>
              </w:rPr>
              <w:fldChar w:fldCharType="begin"/>
            </w:r>
            <w:r w:rsidR="00E17742" w:rsidRPr="00E17742">
              <w:rPr>
                <w:rFonts w:eastAsia="Calibri"/>
                <w:szCs w:val="24"/>
              </w:rPr>
              <w:instrText xml:space="preserve"> ADDIN REFMGR.CITE &lt;Refman&gt;&lt;Cite&gt;&lt;Author&gt;Al-Herz&lt;/Author&gt;&lt;Year&gt;2011&lt;/Year&gt;&lt;RecNum&gt;C27391&lt;/RecNum&gt;&lt;IDText&gt;Primary immunodeficiency diseases: an update on the classification from the International Union of Immunological Societies Expert Committee for Primary Immunodeficiency&lt;/IDText&gt;&lt;MDL Ref_Type="Journal"&gt;&lt;Ref_Type&gt;Journal&lt;/Ref_Type&gt;&lt;Ref_ID&gt;C27391&lt;/Ref_ID&gt;&lt;Title_Primary&gt;Primary immunodeficiency diseases: an update on the classification from the International Union of Immunological Societies Expert Committee for Primary Immunodeficiency&lt;/Title_Primary&gt;&lt;Authors_Primary&gt;Al-Herz,W.&lt;/Authors_Primary&gt;&lt;Authors_Primary&gt;Bousfiha,A.&lt;/Authors_Primary&gt;&lt;Authors_Primary&gt;Casanova,J.L.&lt;/Authors_Primary&gt;&lt;Authors_Primary&gt;Chapel,H.&lt;/Authors_Primary&gt;&lt;Authors_Primary&gt;Conley,M.E.&lt;/Authors_Primary&gt;&lt;Authors_Primary&gt;Cunningham-Rundles,C.&lt;/Authors_Primary&gt;&lt;Authors_Primary&gt;Etzioni,A.&lt;/Authors_Primary&gt;&lt;Authors_Primary&gt;Fischer,A.&lt;/Authors_Primary&gt;&lt;Authors_Primary&gt;Franco,J.L.&lt;/Authors_Primary&gt;&lt;Authors_Primary&gt;Geha,R.S.&lt;/Authors_Primary&gt;&lt;Authors_Primary&gt;Hammarstr&amp;#xF6;m,L.&lt;/Authors_Primary&gt;&lt;Authors_Primary&gt;Nonoyama,S.&lt;/Authors_Primary&gt;&lt;Authors_Primary&gt;Notarangelo,L.D.&lt;/Authors_Primary&gt;&lt;Authors_Primary&gt;Ochs,H.D.&lt;/Authors_Primary&gt;&lt;Authors_Primary&gt;Puck,J.M.&lt;/Authors_Primary&gt;&lt;Authors_Primary&gt;Roifman,C.M.&lt;/Authors_Primary&gt;&lt;Authors_Primary&gt;Seger,R.&lt;/Authors_Primary&gt;&lt;Authors_Primary&gt;Tang,L.K.&lt;/Authors_Primary&gt;&lt;Date_Primary&gt;2011&lt;/Date_Primary&gt;&lt;Keywords&gt;BIB-HyqviaValueDossier_2014&lt;/Keywords&gt;&lt;Keywords&gt;PID&lt;/Keywords&gt;&lt;Keywords&gt;Pre-2013&lt;/Keywords&gt;&lt;Keywords&gt;SUB-BioTherapy-2013_1&lt;/Keywords&gt;&lt;Keywords&gt;SUB-BioTherapy-2013_12&lt;/Keywords&gt;&lt;Keywords&gt;SUB-Biotherapy-2013_5&lt;/Keywords&gt;&lt;Keywords&gt;SUB-BioTherapy-2014_10&lt;/Keywords&gt;&lt;Keywords&gt;SUB-Biotherapy-2014_29&lt;/Keywords&gt;&lt;Keywords&gt;SUB-Biotherapy-2014_30&lt;/Keywords&gt;&lt;Keywords&gt;SUB-BioTherapy-2015_21&lt;/Keywords&gt;&lt;Keywords&gt;SUB-BioTherapy-2015_36&lt;/Keywords&gt;&lt;Keywords&gt;SUB-BioTherapy-2015_42&lt;/Keywords&gt;&lt;Keywords&gt;SUB-BioTherapy-2015_43&lt;/Keywords&gt;&lt;Keywords&gt;SUB-Biotherapy-2015_44&lt;/Keywords&gt;&lt;Keywords&gt;SUB-BioTherapy-2015_6&lt;/Keywords&gt;&lt;Reprint&gt;On Request 12/01/2011&lt;/Reprint&gt;&lt;Start_Page&gt;54&lt;/Start_Page&gt;&lt;Periodical&gt;Front.Immunol.&lt;/Periodical&gt;&lt;Volume&gt;2&lt;/Volume&gt;&lt;User_Def_5&gt;&amp;#xA;Link active as of 8 Apr 2016&lt;/User_Def_5&gt;&lt;ISSN_ISBN&gt;1664-3224 (Electronic)&lt;/ISSN_ISBN&gt;&lt;Misc_3&gt;English&lt;/Misc_3&gt;&lt;Web_URL&gt;&lt;u&gt;http://refmanager.immuno.baxter.com:8083/REFfwd.html?ID=GCMALit?PDF=Under _Construction.pdf&lt;/u&gt;&lt;/Web_URL&gt;&lt;Web_URL_Link1&gt;&lt;u&gt;PM:22566844&lt;/u&gt;&lt;/Web_URL_Link1&gt;&lt;Web_URL_Link3&gt;&lt;u&gt;http://journal.frontiersin.org/article/10.3389/fimmu.2011.00054/full&lt;/u&gt;&lt;/Web_URL_Link3&gt;&lt;Web_URL_Link4&gt;Open Access FLC can not be Purchased / Only URL may be used&lt;/Web_URL_Link4&gt;&lt;ZZ_JournalFull&gt;&lt;f name="System"&gt;Frontiers in Immunology&lt;/f&gt;&lt;/ZZ_JournalFull&gt;&lt;ZZ_JournalStdAbbrev&gt;&lt;f name="System"&gt;Front.Immunol.&lt;/f&gt;&lt;/ZZ_JournalStdAbbrev&gt;&lt;ZZ_JournalUser1&gt;&lt;f name="System"&gt;Front Immunol&lt;/f&gt;&lt;/ZZ_JournalUser1&gt;&lt;ZZ_WorkformID&gt;1&lt;/ZZ_WorkformID&gt;&lt;/MDL&gt;&lt;/Cite&gt;&lt;/Refman&gt;</w:instrText>
            </w:r>
            <w:r w:rsidR="0020591A" w:rsidRPr="00E17742">
              <w:rPr>
                <w:rFonts w:eastAsia="Calibri"/>
                <w:szCs w:val="24"/>
              </w:rPr>
              <w:fldChar w:fldCharType="separate"/>
            </w:r>
            <w:r w:rsidR="0020591A" w:rsidRPr="00E17742">
              <w:rPr>
                <w:rFonts w:eastAsia="Calibri"/>
                <w:szCs w:val="24"/>
              </w:rPr>
              <w:t>[1]</w:t>
            </w:r>
            <w:r w:rsidR="0020591A" w:rsidRPr="00E17742">
              <w:rPr>
                <w:rFonts w:eastAsia="Calibri"/>
                <w:szCs w:val="24"/>
              </w:rPr>
              <w:fldChar w:fldCharType="end"/>
            </w:r>
            <w:r w:rsidRPr="00E17742">
              <w:rPr>
                <w:rFonts w:eastAsia="Calibri"/>
                <w:szCs w:val="24"/>
              </w:rPr>
              <w:t>was performed using diagnostic criteria according to Conley et al. (1999)</w:t>
            </w:r>
            <w:r w:rsidR="0020591A" w:rsidRPr="00E17742">
              <w:rPr>
                <w:rFonts w:eastAsia="Calibri"/>
                <w:szCs w:val="24"/>
              </w:rPr>
              <w:t xml:space="preserve"> </w:t>
            </w:r>
            <w:r w:rsidR="0020591A" w:rsidRPr="00E17742">
              <w:rPr>
                <w:rFonts w:eastAsia="Calibri"/>
                <w:szCs w:val="24"/>
              </w:rPr>
              <w:fldChar w:fldCharType="begin"/>
            </w:r>
            <w:r w:rsidR="00E17742" w:rsidRPr="00E17742">
              <w:rPr>
                <w:rFonts w:eastAsia="Calibri"/>
                <w:szCs w:val="24"/>
              </w:rPr>
              <w:instrText xml:space="preserve"> ADDIN REFMGR.CITE &lt;Refman&gt;&lt;Cite&gt;&lt;Author&gt;Conley&lt;/Author&gt;&lt;Year&gt;1999&lt;/Year&gt;&lt;RecNum&gt;13997&lt;/RecNum&gt;&lt;IDText&gt;Diagnostic criteria for primary immunodeficiencies. Representing PAGID (Pan-American Group for Immunodeficiency) and ESID (European Society for Immunodeficiencies)&lt;/IDText&gt;&lt;MDL Ref_Type="Journal"&gt;&lt;Ref_Type&gt;Journal&lt;/Ref_Type&gt;&lt;Ref_ID&gt;13997&lt;/Ref_ID&gt;&lt;Title_Primary&gt;Diagnostic criteria for primary immunodeficiencies. Representing PAGID (Pan-American Group for Immunodeficiency) and ESID (European Society for Immunodeficiencies)&lt;/Title_Primary&gt;&lt;Authors_Primary&gt;Conley,M.E.&lt;/Authors_Primary&gt;&lt;Authors_Primary&gt;Notarangelo,L.D.&lt;/Authors_Primary&gt;&lt;Authors_Primary&gt;Etzioni,A.&lt;/Authors_Primary&gt;&lt;Date_Primary&gt;1999/12&lt;/Date_Primary&gt;&lt;Keywords&gt;criteria&lt;/Keywords&gt;&lt;Keywords&gt;Diagnosis&lt;/Keywords&gt;&lt;Keywords&gt;Diagnosis,Differential&lt;/Keywords&gt;&lt;Keywords&gt;Human&lt;/Keywords&gt;&lt;Keywords&gt;immunodeficiency&lt;/Keywords&gt;&lt;Keywords&gt;Immunologic Deficiency Syndrome&lt;/Keywords&gt;&lt;Keywords&gt;Pre-2013&lt;/Keywords&gt;&lt;Keywords&gt;Primary immunodeficiencies&lt;/Keywords&gt;&lt;Keywords&gt;Research&lt;/Keywords&gt;&lt;Keywords&gt;SUB-BioTherapy-2011_22&lt;/Keywords&gt;&lt;Keywords&gt;SUB-BioTherapy-2011_25&lt;/Keywords&gt;&lt;Keywords&gt;SUB-BioTherapy-2011_38&lt;/Keywords&gt;&lt;Keywords&gt;SUB-BioTherapy-2012_1&lt;/Keywords&gt;&lt;Keywords&gt;SUB-BioTherapy-2012_12&lt;/Keywords&gt;&lt;Keywords&gt;SUB-BioTherapy-2012_18&lt;/Keywords&gt;&lt;Keywords&gt;SUB-BioTherapy-2012_20&lt;/Keywords&gt;&lt;Keywords&gt;SUB-BioTherapy-2012_24&lt;/Keywords&gt;&lt;Keywords&gt;SUB-BioTherapy-2012_8&lt;/Keywords&gt;&lt;Keywords&gt;SUB-BioTherapy-2013_1&lt;/Keywords&gt;&lt;Keywords&gt;SUB-Biotherapy-2013_5&lt;/Keywords&gt;&lt;Keywords&gt;SUB-BioTherapy-2014_24&lt;/Keywords&gt;&lt;Keywords&gt;SUB-BioTherapy-2015_17&lt;/Keywords&gt;&lt;Keywords&gt;SUB-BioTherapy-2015_21&lt;/Keywords&gt;&lt;Reprint&gt;Not in File&lt;/Reprint&gt;&lt;Start_Page&gt;190&lt;/Start_Page&gt;&lt;End_Page&gt;197&lt;/End_Page&gt;&lt;Periodical&gt;Clin.Immunol.&lt;/Periodical&gt;&lt;Volume&gt;93&lt;/Volume&gt;&lt;Issue&gt;3&lt;/Issue&gt;&lt;User_Def_1&gt; [LS0010]&lt;/User_Def_1&gt;&lt;ISSN_ISBN&gt;1521-6616 (Print) / 1521-7035 (Electronic)&lt;/ISSN_ISBN&gt;&lt;Misc_3&gt;English&lt;/Misc_3&gt;&lt;Address&gt;University of Tennesse College of Medicine, St. Jude Children&amp;apos;s Research Hospital, Memphis, USA&lt;/Address&gt;&lt;Web_URL&gt;&lt;f name="Helv"&gt;&lt;u&gt;http://refmanager.immuno.baxter.com:8083/REFfwd.html?ID=GCMALit?PDF=&lt;/u&gt;&lt;/f&gt;&lt;u&gt;Conley_PID_ClinImmunl_FT_1999_13997.pdf&lt;/u&gt;&lt;/Web_URL&gt;&lt;Web_URL_Link1&gt;&lt;u&gt;PM:10600329&lt;/u&gt;&lt;/Web_URL_Link1&gt;&lt;Web_URL_Link4&gt;15 Mar 2016 / Database Linkable  / Internal  Email&lt;/Web_URL_Link4&gt;&lt;ZZ_JournalFull&gt;&lt;f name="System"&gt;Clinical Immunology (Orlando, Fla.)&lt;/f&gt;&lt;/ZZ_JournalFull&gt;&lt;ZZ_JournalStdAbbrev&gt;&lt;f name="System"&gt;Clin.Immunol.&lt;/f&gt;&lt;/ZZ_JournalStdAbbrev&gt;&lt;ZZ_JournalUser1&gt;&lt;f name="System"&gt;Clin Immunol&lt;/f&gt;&lt;/ZZ_JournalUser1&gt;&lt;ZZ_WorkformID&gt;1&lt;/ZZ_WorkformID&gt;&lt;/MDL&gt;&lt;/Cite&gt;&lt;/Refman&gt;</w:instrText>
            </w:r>
            <w:r w:rsidR="0020591A" w:rsidRPr="00E17742">
              <w:rPr>
                <w:rFonts w:eastAsia="Calibri"/>
                <w:szCs w:val="24"/>
              </w:rPr>
              <w:fldChar w:fldCharType="separate"/>
            </w:r>
            <w:r w:rsidR="0020591A" w:rsidRPr="00E17742">
              <w:rPr>
                <w:rFonts w:eastAsia="Calibri"/>
                <w:szCs w:val="24"/>
              </w:rPr>
              <w:t>[2]</w:t>
            </w:r>
            <w:r w:rsidR="0020591A" w:rsidRPr="00E17742">
              <w:rPr>
                <w:rFonts w:eastAsia="Calibri"/>
                <w:szCs w:val="24"/>
              </w:rPr>
              <w:fldChar w:fldCharType="end"/>
            </w:r>
            <w:r w:rsidRPr="00E17742">
              <w:rPr>
                <w:rFonts w:eastAsia="Calibri"/>
                <w:szCs w:val="24"/>
              </w:rPr>
              <w:t>.</w:t>
            </w:r>
          </w:p>
          <w:p w:rsidR="00BE62F2" w:rsidRPr="00E17742" w:rsidRDefault="00BE62F2" w:rsidP="00BE62F2">
            <w:pPr>
              <w:ind w:left="168"/>
              <w:rPr>
                <w:rFonts w:eastAsia="Times New Roman"/>
                <w:szCs w:val="24"/>
              </w:rPr>
            </w:pPr>
            <w:r w:rsidRPr="00E17742">
              <w:rPr>
                <w:rFonts w:eastAsia="Calibri"/>
                <w:szCs w:val="24"/>
                <w:vertAlign w:val="superscript"/>
              </w:rPr>
              <w:t>b</w:t>
            </w:r>
            <w:r w:rsidRPr="00E17742">
              <w:rPr>
                <w:rFonts w:eastAsia="Calibri"/>
                <w:szCs w:val="24"/>
              </w:rPr>
              <w:t xml:space="preserve"> </w:t>
            </w:r>
            <w:r w:rsidR="00896B4F" w:rsidRPr="00896B4F">
              <w:rPr>
                <w:rFonts w:eastAsia="Calibri"/>
                <w:szCs w:val="24"/>
              </w:rPr>
              <w:t>One patient diagnosed with CVID had a familial mutation of the gene TNFRSF13B encoding the transmembrane activator and calcium-modulator and cyclophilin-ligand interactor (TACI) a member of the tumor necrosis factor-receptor superfamily. For all other patients the genetic defects were unknown.</w:t>
            </w:r>
          </w:p>
          <w:p w:rsidR="00BE62F2" w:rsidRPr="00E17742" w:rsidRDefault="00BE62F2" w:rsidP="00BE62F2">
            <w:pPr>
              <w:ind w:left="168"/>
              <w:rPr>
                <w:rFonts w:eastAsia="Calibri"/>
                <w:szCs w:val="24"/>
              </w:rPr>
            </w:pPr>
            <w:r w:rsidRPr="00E17742">
              <w:rPr>
                <w:rFonts w:eastAsia="Calibri"/>
                <w:szCs w:val="24"/>
                <w:vertAlign w:val="superscript"/>
              </w:rPr>
              <w:t>c</w:t>
            </w:r>
            <w:r w:rsidRPr="00E17742">
              <w:rPr>
                <w:rFonts w:eastAsia="Calibri"/>
                <w:szCs w:val="24"/>
              </w:rPr>
              <w:t xml:space="preserve"> All patients diagnosed with specific antibody deficiency with hypogammaglobulinemia had low serum IgG levels and normal serum IgA and IgM levels.</w:t>
            </w:r>
          </w:p>
          <w:p w:rsidR="00C27D27" w:rsidRPr="00E17742" w:rsidRDefault="00C27D27" w:rsidP="00850985">
            <w:pPr>
              <w:keepNext/>
              <w:ind w:left="288"/>
              <w:rPr>
                <w:rFonts w:eastAsia="Times New Roman"/>
                <w:szCs w:val="24"/>
              </w:rPr>
            </w:pPr>
          </w:p>
        </w:tc>
      </w:tr>
    </w:tbl>
    <w:p w:rsidR="00C27D27" w:rsidRPr="00E17742" w:rsidRDefault="00C27D27" w:rsidP="00C27D27">
      <w:pPr>
        <w:rPr>
          <w:rFonts w:eastAsia="Times New Roman"/>
          <w:sz w:val="24"/>
          <w:szCs w:val="24"/>
        </w:rPr>
      </w:pPr>
    </w:p>
    <w:p w:rsidR="00C27D27" w:rsidRPr="00E17742" w:rsidRDefault="00C27D27" w:rsidP="00C27D27">
      <w:pPr>
        <w:pStyle w:val="DocText"/>
      </w:pPr>
    </w:p>
    <w:p w:rsidR="008919E8" w:rsidRPr="00E17742" w:rsidRDefault="008919E8" w:rsidP="00663AF5">
      <w:pPr>
        <w:spacing w:before="120" w:after="240" w:line="288" w:lineRule="auto"/>
        <w:sectPr w:rsidR="008919E8" w:rsidRPr="00E17742" w:rsidSect="001443C4">
          <w:headerReference w:type="default" r:id="rId9"/>
          <w:footerReference w:type="default" r:id="rId10"/>
          <w:footnotePr>
            <w:numFmt w:val="lowerLetter"/>
          </w:footnotePr>
          <w:pgSz w:w="12240" w:h="15840" w:code="1"/>
          <w:pgMar w:top="720" w:right="1797" w:bottom="720" w:left="1797" w:header="720" w:footer="720" w:gutter="0"/>
          <w:cols w:space="720"/>
          <w:docGrid w:linePitch="360"/>
        </w:sectPr>
      </w:pPr>
      <w:bookmarkStart w:id="19" w:name="_Ref426725680"/>
    </w:p>
    <w:bookmarkEnd w:id="19"/>
    <w:p w:rsidR="00727BA4" w:rsidRPr="00E17742" w:rsidRDefault="00727BA4" w:rsidP="00727BA4">
      <w:pPr>
        <w:pStyle w:val="Heading1No"/>
        <w:rPr>
          <w:rFonts w:eastAsia="Batang"/>
        </w:rPr>
      </w:pPr>
      <w:r w:rsidRPr="00E17742">
        <w:rPr>
          <w:rFonts w:eastAsia="Batang"/>
        </w:rPr>
        <w:lastRenderedPageBreak/>
        <w:t>SUPPLEMENTARY FIGURES</w:t>
      </w:r>
    </w:p>
    <w:p w:rsidR="008919E8" w:rsidRPr="00E17742" w:rsidRDefault="008919E8" w:rsidP="000D281C">
      <w:pPr>
        <w:keepNext/>
        <w:spacing w:before="120" w:after="120"/>
        <w:outlineLvl w:val="1"/>
        <w:rPr>
          <w:rFonts w:eastAsia="Times New Roman"/>
          <w:b/>
          <w:sz w:val="24"/>
          <w:szCs w:val="24"/>
        </w:rPr>
      </w:pPr>
      <w:r w:rsidRPr="00E17742">
        <w:rPr>
          <w:rFonts w:eastAsia="Times New Roman"/>
          <w:b/>
          <w:sz w:val="24"/>
          <w:szCs w:val="24"/>
        </w:rPr>
        <w:t>Figure S1: Study design</w:t>
      </w:r>
    </w:p>
    <w:p w:rsidR="008919E8" w:rsidRPr="00E17742" w:rsidRDefault="005812E6">
      <w:pPr>
        <w:rPr>
          <w:rFonts w:eastAsia="Times New Roman"/>
          <w:b/>
          <w:sz w:val="24"/>
          <w:szCs w:val="24"/>
        </w:rPr>
      </w:pPr>
      <w:r>
        <w:rPr>
          <w:rFonts w:ascii="Calibri" w:eastAsia="Calibri" w:hAnsi="Calibri"/>
          <w:noProof/>
          <w:sz w:val="22"/>
          <w:szCs w:val="22"/>
        </w:rPr>
        <w:pict>
          <v:shapetype id="_x0000_t202" coordsize="21600,21600" o:spt="202" path="m,l,21600r21600,l21600,xe">
            <v:stroke joinstyle="miter"/>
            <v:path gradientshapeok="t" o:connecttype="rect"/>
          </v:shapetype>
          <v:shape id="_x0000_s1122" type="#_x0000_t202" style="position:absolute;margin-left:107.75pt;margin-top:8.5pt;width:255.1pt;height:28.35pt;z-index:251712512;v-text-anchor:middle" strokeweight="1pt">
            <v:textbox>
              <w:txbxContent>
                <w:p w:rsidR="000A146D" w:rsidRPr="009B77A2" w:rsidRDefault="000A146D" w:rsidP="000A146D">
                  <w:pPr>
                    <w:spacing w:line="360" w:lineRule="auto"/>
                    <w:jc w:val="center"/>
                    <w:rPr>
                      <w:b/>
                      <w:lang w:val="de-AT"/>
                    </w:rPr>
                  </w:pPr>
                  <w:r w:rsidRPr="009B77A2">
                    <w:rPr>
                      <w:b/>
                      <w:lang w:val="de-AT"/>
                    </w:rPr>
                    <w:t>Study Enrollment</w:t>
                  </w:r>
                </w:p>
              </w:txbxContent>
            </v:textbox>
          </v:shape>
        </w:pict>
      </w:r>
    </w:p>
    <w:p w:rsidR="000A146D" w:rsidRPr="00E17742" w:rsidRDefault="005812E6" w:rsidP="000A146D">
      <w:pPr>
        <w:spacing w:after="200" w:line="276" w:lineRule="auto"/>
        <w:rPr>
          <w:rFonts w:ascii="Calibri" w:eastAsia="Calibri" w:hAnsi="Calibri"/>
          <w:sz w:val="22"/>
          <w:szCs w:val="22"/>
        </w:rPr>
      </w:pPr>
      <w:r>
        <w:rPr>
          <w:rFonts w:ascii="Calibri" w:eastAsia="Calibri" w:hAnsi="Calibri"/>
          <w:noProof/>
          <w:sz w:val="22"/>
          <w:szCs w:val="22"/>
        </w:rPr>
        <w:pict>
          <v:shapetype id="_x0000_t32" coordsize="21600,21600" o:spt="32" o:oned="t" path="m,l21600,21600e" filled="f">
            <v:path arrowok="t" fillok="f" o:connecttype="none"/>
            <o:lock v:ext="edit" shapetype="t"/>
          </v:shapetype>
          <v:shape id="_x0000_s1128" type="#_x0000_t32" style="position:absolute;margin-left:235.15pt;margin-top:23.05pt;width:0;height:14.15pt;z-index:251718656" o:connectortype="straight" strokeweight="1pt">
            <v:stroke endarrow="classic" endarrowlength="long"/>
          </v:shape>
        </w:pict>
      </w:r>
    </w:p>
    <w:p w:rsidR="008919E8" w:rsidRPr="00E17742" w:rsidRDefault="005812E6">
      <w:pPr>
        <w:rPr>
          <w:rFonts w:eastAsia="Times New Roman"/>
          <w:b/>
          <w:sz w:val="24"/>
          <w:szCs w:val="24"/>
        </w:rPr>
      </w:pPr>
      <w:r>
        <w:rPr>
          <w:rFonts w:ascii="Calibri" w:eastAsia="Calibri" w:hAnsi="Calibri"/>
          <w:noProof/>
          <w:sz w:val="22"/>
          <w:szCs w:val="22"/>
        </w:rPr>
        <w:pict>
          <v:shape id="_x0000_s1124" type="#_x0000_t202" style="position:absolute;margin-left:107.6pt;margin-top:12.65pt;width:255.1pt;height:76.55pt;z-index:251714560;v-text-anchor:middle" strokeweight="1pt">
            <v:textbox>
              <w:txbxContent>
                <w:p w:rsidR="000A146D" w:rsidRPr="009B77A2" w:rsidRDefault="000A146D" w:rsidP="000A146D">
                  <w:pPr>
                    <w:spacing w:line="360" w:lineRule="auto"/>
                    <w:jc w:val="center"/>
                    <w:rPr>
                      <w:b/>
                    </w:rPr>
                  </w:pPr>
                  <w:r w:rsidRPr="009B77A2">
                    <w:rPr>
                      <w:b/>
                    </w:rPr>
                    <w:t>Period 1</w:t>
                  </w:r>
                </w:p>
                <w:p w:rsidR="000A146D" w:rsidRPr="009B77A2" w:rsidRDefault="00B43AE9" w:rsidP="000A146D">
                  <w:pPr>
                    <w:spacing w:line="360" w:lineRule="auto"/>
                    <w:jc w:val="center"/>
                  </w:pPr>
                  <w:r>
                    <w:t>IGIV</w:t>
                  </w:r>
                  <w:r w:rsidR="000A146D" w:rsidRPr="009B77A2">
                    <w:t xml:space="preserve"> 10%</w:t>
                  </w:r>
                  <w:r w:rsidR="000A146D" w:rsidRPr="009B77A2">
                    <w:br/>
                    <w:t>13 weeks</w:t>
                  </w:r>
                  <w:r w:rsidR="000A146D" w:rsidRPr="009B77A2">
                    <w:br/>
                    <w:t>PK assessment at 2</w:t>
                  </w:r>
                  <w:r w:rsidR="000A146D" w:rsidRPr="009B77A2">
                    <w:rPr>
                      <w:vertAlign w:val="superscript"/>
                    </w:rPr>
                    <w:t>nd</w:t>
                  </w:r>
                  <w:r w:rsidR="000A146D" w:rsidRPr="009B77A2">
                    <w:t xml:space="preserve"> to last infusion </w:t>
                  </w:r>
                </w:p>
              </w:txbxContent>
            </v:textbox>
          </v:shape>
        </w:pict>
      </w: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5812E6">
      <w:pPr>
        <w:rPr>
          <w:rFonts w:eastAsia="Times New Roman"/>
          <w:b/>
          <w:sz w:val="24"/>
          <w:szCs w:val="24"/>
        </w:rPr>
      </w:pPr>
      <w:r>
        <w:rPr>
          <w:rFonts w:ascii="Calibri" w:eastAsia="Calibri" w:hAnsi="Calibri"/>
          <w:noProof/>
          <w:sz w:val="22"/>
          <w:szCs w:val="22"/>
        </w:rPr>
        <w:pict>
          <v:shape id="_x0000_s1129" type="#_x0000_t32" style="position:absolute;margin-left:235.15pt;margin-top:7.3pt;width:0;height:14.15pt;z-index:251719680" o:connectortype="straight" strokeweight="1pt">
            <v:stroke endarrow="classic" endarrowlength="long"/>
          </v:shape>
        </w:pict>
      </w:r>
    </w:p>
    <w:p w:rsidR="008919E8" w:rsidRPr="00E17742" w:rsidRDefault="005812E6">
      <w:pPr>
        <w:rPr>
          <w:rFonts w:eastAsia="Times New Roman"/>
          <w:b/>
          <w:sz w:val="24"/>
          <w:szCs w:val="24"/>
        </w:rPr>
      </w:pPr>
      <w:r>
        <w:rPr>
          <w:rFonts w:ascii="Calibri" w:eastAsia="Calibri" w:hAnsi="Calibri"/>
          <w:noProof/>
          <w:sz w:val="22"/>
          <w:szCs w:val="22"/>
        </w:rPr>
        <w:pict>
          <v:shape id="_x0000_s1125" type="#_x0000_t202" style="position:absolute;margin-left:107.6pt;margin-top:7.65pt;width:255.1pt;height:110.55pt;z-index:251715584;v-text-anchor:middle" strokeweight="1pt">
            <v:textbox>
              <w:txbxContent>
                <w:p w:rsidR="000A146D" w:rsidRPr="009B77A2" w:rsidRDefault="000A146D" w:rsidP="000A146D">
                  <w:pPr>
                    <w:spacing w:line="360" w:lineRule="auto"/>
                    <w:jc w:val="center"/>
                    <w:rPr>
                      <w:b/>
                    </w:rPr>
                  </w:pPr>
                  <w:r w:rsidRPr="009B77A2">
                    <w:rPr>
                      <w:b/>
                    </w:rPr>
                    <w:t>Period 2</w:t>
                  </w:r>
                </w:p>
                <w:p w:rsidR="000A146D" w:rsidRPr="009B77A2" w:rsidRDefault="00B43AE9" w:rsidP="000A146D">
                  <w:pPr>
                    <w:spacing w:line="360" w:lineRule="auto"/>
                    <w:jc w:val="center"/>
                  </w:pPr>
                  <w:r>
                    <w:t>IGSC</w:t>
                  </w:r>
                  <w:r w:rsidR="000A146D" w:rsidRPr="009B77A2">
                    <w:t xml:space="preserve"> 20%</w:t>
                  </w:r>
                </w:p>
                <w:p w:rsidR="000A146D" w:rsidRPr="009B77A2" w:rsidRDefault="000A146D" w:rsidP="000A146D">
                  <w:pPr>
                    <w:spacing w:line="360" w:lineRule="auto"/>
                    <w:jc w:val="center"/>
                  </w:pPr>
                  <w:r w:rsidRPr="009B77A2">
                    <w:t>145% of IV dose</w:t>
                  </w:r>
                </w:p>
                <w:p w:rsidR="000A146D" w:rsidRPr="009B77A2" w:rsidRDefault="000A146D" w:rsidP="000A146D">
                  <w:pPr>
                    <w:spacing w:line="360" w:lineRule="auto"/>
                    <w:jc w:val="center"/>
                  </w:pPr>
                  <w:r w:rsidRPr="009B77A2">
                    <w:t xml:space="preserve">Up to 12-16 weeks (until „adjusted dose“ was available) </w:t>
                  </w:r>
                </w:p>
                <w:p w:rsidR="000A146D" w:rsidRPr="009B77A2" w:rsidRDefault="000A146D" w:rsidP="000A146D">
                  <w:pPr>
                    <w:spacing w:line="360" w:lineRule="auto"/>
                    <w:jc w:val="center"/>
                  </w:pPr>
                  <w:r w:rsidRPr="009B77A2">
                    <w:t>PK assessment at 9</w:t>
                  </w:r>
                  <w:r w:rsidRPr="009B77A2">
                    <w:rPr>
                      <w:vertAlign w:val="superscript"/>
                    </w:rPr>
                    <w:t>th</w:t>
                  </w:r>
                  <w:r w:rsidRPr="009B77A2">
                    <w:t xml:space="preserve"> infusion</w:t>
                  </w:r>
                </w:p>
                <w:p w:rsidR="000A146D" w:rsidRPr="009B77A2" w:rsidRDefault="000A146D" w:rsidP="000A146D">
                  <w:pPr>
                    <w:spacing w:line="360" w:lineRule="auto"/>
                    <w:jc w:val="center"/>
                  </w:pPr>
                  <w:r w:rsidRPr="009B77A2">
                    <w:t>Determine „adjusted dose“ for Period 3</w:t>
                  </w:r>
                </w:p>
              </w:txbxContent>
            </v:textbox>
          </v:shape>
        </w:pict>
      </w:r>
      <w:r>
        <w:rPr>
          <w:rFonts w:ascii="Calibri" w:eastAsia="Calibri" w:hAnsi="Calibri"/>
          <w:noProof/>
          <w:sz w:val="22"/>
          <w:szCs w:val="22"/>
        </w:rPr>
        <w:pict>
          <v:shape id="_x0000_s1131" type="#_x0000_t32" style="position:absolute;margin-left:235.15pt;margin-top:241.55pt;width:0;height:14.15pt;z-index:251721728" o:connectortype="straight" strokeweight="1pt">
            <v:stroke endarrow="classic" endarrowlength="long"/>
          </v:shape>
        </w:pict>
      </w:r>
      <w:r>
        <w:rPr>
          <w:rFonts w:ascii="Calibri" w:eastAsia="Calibri" w:hAnsi="Calibri"/>
          <w:noProof/>
          <w:sz w:val="22"/>
          <w:szCs w:val="22"/>
        </w:rPr>
        <w:pict>
          <v:shape id="_x0000_s1123" type="#_x0000_t202" style="position:absolute;margin-left:107.6pt;margin-top:366pt;width:255.1pt;height:28.35pt;z-index:251713536;v-text-anchor:middle" strokeweight="1pt">
            <v:textbox>
              <w:txbxContent>
                <w:p w:rsidR="000A146D" w:rsidRPr="009B77A2" w:rsidRDefault="000A146D" w:rsidP="000A146D">
                  <w:pPr>
                    <w:spacing w:line="360" w:lineRule="auto"/>
                    <w:jc w:val="center"/>
                    <w:rPr>
                      <w:b/>
                      <w:lang w:val="de-AT"/>
                    </w:rPr>
                  </w:pPr>
                  <w:r w:rsidRPr="009B77A2">
                    <w:rPr>
                      <w:b/>
                      <w:lang w:val="de-AT"/>
                    </w:rPr>
                    <w:t xml:space="preserve">End of Study </w:t>
                  </w:r>
                </w:p>
              </w:txbxContent>
            </v:textbox>
          </v:shape>
        </w:pict>
      </w:r>
      <w:r>
        <w:rPr>
          <w:rFonts w:ascii="Calibri" w:eastAsia="Calibri" w:hAnsi="Calibri"/>
          <w:noProof/>
          <w:sz w:val="22"/>
          <w:szCs w:val="22"/>
        </w:rPr>
        <w:pict>
          <v:shape id="_x0000_s1132" type="#_x0000_t32" style="position:absolute;margin-left:235.15pt;margin-top:351.85pt;width:0;height:14.15pt;z-index:251722752" o:connectortype="straight" strokeweight="1pt">
            <v:stroke endarrow="classic" endarrowlength="long"/>
          </v:shape>
        </w:pict>
      </w:r>
      <w:r>
        <w:rPr>
          <w:rFonts w:ascii="Calibri" w:eastAsia="Calibri" w:hAnsi="Calibri"/>
          <w:noProof/>
          <w:sz w:val="22"/>
          <w:szCs w:val="22"/>
        </w:rPr>
        <w:pict>
          <v:shape id="_x0000_s1130" type="#_x0000_t32" style="position:absolute;margin-left:235.15pt;margin-top:118.2pt;width:0;height:14.15pt;z-index:251720704" o:connectortype="straight" strokeweight="1pt">
            <v:stroke endarrow="classic" endarrowlength="long"/>
          </v:shape>
        </w:pict>
      </w:r>
      <w:r>
        <w:rPr>
          <w:rFonts w:ascii="Calibri" w:eastAsia="Calibri" w:hAnsi="Calibri"/>
          <w:noProof/>
          <w:sz w:val="22"/>
          <w:szCs w:val="22"/>
        </w:rPr>
        <w:pict>
          <v:shape id="_x0000_s1127" type="#_x0000_t202" style="position:absolute;margin-left:107.65pt;margin-top:256.6pt;width:255.1pt;height:94.5pt;z-index:251717632;v-text-anchor:middle" strokeweight="1pt">
            <v:textbox>
              <w:txbxContent>
                <w:p w:rsidR="000A146D" w:rsidRPr="009B77A2" w:rsidRDefault="000A146D" w:rsidP="000A146D">
                  <w:pPr>
                    <w:spacing w:line="360" w:lineRule="auto"/>
                    <w:jc w:val="center"/>
                    <w:rPr>
                      <w:b/>
                    </w:rPr>
                  </w:pPr>
                  <w:r w:rsidRPr="009B77A2">
                    <w:rPr>
                      <w:b/>
                    </w:rPr>
                    <w:t>Period 4</w:t>
                  </w:r>
                </w:p>
                <w:p w:rsidR="000A146D" w:rsidRPr="009B77A2" w:rsidRDefault="00B43AE9" w:rsidP="000A146D">
                  <w:pPr>
                    <w:spacing w:line="360" w:lineRule="auto"/>
                    <w:jc w:val="center"/>
                  </w:pPr>
                  <w:r>
                    <w:t>IGSC</w:t>
                  </w:r>
                  <w:r w:rsidR="000A146D" w:rsidRPr="009B77A2">
                    <w:t xml:space="preserve"> 20%</w:t>
                  </w:r>
                </w:p>
                <w:p w:rsidR="000A146D" w:rsidRPr="009B77A2" w:rsidRDefault="000A146D" w:rsidP="000A146D">
                  <w:pPr>
                    <w:spacing w:line="360" w:lineRule="auto"/>
                    <w:jc w:val="center"/>
                  </w:pPr>
                  <w:r w:rsidRPr="009B77A2">
                    <w:t>Individualized dose</w:t>
                  </w:r>
                </w:p>
                <w:p w:rsidR="000A146D" w:rsidRPr="009B77A2" w:rsidRDefault="000A146D" w:rsidP="000A146D">
                  <w:pPr>
                    <w:spacing w:line="360" w:lineRule="auto"/>
                    <w:jc w:val="center"/>
                  </w:pPr>
                  <w:r w:rsidRPr="009B77A2">
                    <w:t>40 weeks</w:t>
                  </w:r>
                </w:p>
                <w:p w:rsidR="000A146D" w:rsidRPr="009B77A2" w:rsidRDefault="000A146D" w:rsidP="000A146D">
                  <w:pPr>
                    <w:spacing w:line="360" w:lineRule="auto"/>
                    <w:jc w:val="center"/>
                  </w:pPr>
                  <w:r w:rsidRPr="009B77A2">
                    <w:t>PK Assessment at Infusion 17</w:t>
                  </w:r>
                </w:p>
              </w:txbxContent>
            </v:textbox>
          </v:shape>
        </w:pict>
      </w:r>
      <w:r>
        <w:rPr>
          <w:rFonts w:ascii="Calibri" w:eastAsia="Calibri" w:hAnsi="Calibri"/>
          <w:noProof/>
          <w:sz w:val="22"/>
          <w:szCs w:val="22"/>
        </w:rPr>
        <w:pict>
          <v:shape id="_x0000_s1126" type="#_x0000_t202" style="position:absolute;margin-left:107.6pt;margin-top:133.25pt;width:255.1pt;height:108.3pt;z-index:251716608;v-text-anchor:middle" strokeweight="1pt">
            <v:textbox>
              <w:txbxContent>
                <w:p w:rsidR="000A146D" w:rsidRPr="009B77A2" w:rsidRDefault="000A146D" w:rsidP="000A146D">
                  <w:pPr>
                    <w:spacing w:line="360" w:lineRule="auto"/>
                    <w:jc w:val="center"/>
                    <w:rPr>
                      <w:b/>
                    </w:rPr>
                  </w:pPr>
                  <w:r w:rsidRPr="009B77A2">
                    <w:rPr>
                      <w:b/>
                    </w:rPr>
                    <w:t>Period 3</w:t>
                  </w:r>
                  <w:r w:rsidRPr="009B77A2">
                    <w:rPr>
                      <w:b/>
                      <w:vertAlign w:val="superscript"/>
                    </w:rPr>
                    <w:t>a</w:t>
                  </w:r>
                </w:p>
                <w:p w:rsidR="000A146D" w:rsidRPr="009B77A2" w:rsidRDefault="00B43AE9" w:rsidP="000A146D">
                  <w:pPr>
                    <w:spacing w:line="360" w:lineRule="auto"/>
                    <w:jc w:val="center"/>
                  </w:pPr>
                  <w:r>
                    <w:t>IGSC</w:t>
                  </w:r>
                  <w:r w:rsidR="000A146D" w:rsidRPr="009B77A2">
                    <w:t xml:space="preserve"> 20%</w:t>
                  </w:r>
                </w:p>
                <w:p w:rsidR="000A146D" w:rsidRPr="009B77A2" w:rsidRDefault="000A146D" w:rsidP="000A146D">
                  <w:pPr>
                    <w:spacing w:line="360" w:lineRule="auto"/>
                    <w:jc w:val="center"/>
                  </w:pPr>
                  <w:r w:rsidRPr="009B77A2">
                    <w:t>Adjusted dose</w:t>
                  </w:r>
                </w:p>
                <w:p w:rsidR="000A146D" w:rsidRPr="009B77A2" w:rsidRDefault="000A146D" w:rsidP="000A146D">
                  <w:pPr>
                    <w:spacing w:line="360" w:lineRule="auto"/>
                    <w:jc w:val="center"/>
                  </w:pPr>
                  <w:r w:rsidRPr="009B77A2">
                    <w:t>12 weeks</w:t>
                  </w:r>
                </w:p>
                <w:p w:rsidR="000A146D" w:rsidRPr="009B77A2" w:rsidRDefault="0011056E" w:rsidP="000A146D">
                  <w:pPr>
                    <w:spacing w:line="360" w:lineRule="auto"/>
                    <w:jc w:val="center"/>
                  </w:pPr>
                  <w:r>
                    <w:t>A</w:t>
                  </w:r>
                  <w:r w:rsidRPr="009B77A2">
                    <w:t xml:space="preserve">ssessment </w:t>
                  </w:r>
                  <w:r>
                    <w:t>of steady-</w:t>
                  </w:r>
                  <w:r w:rsidRPr="0084609B">
                    <w:t>state serum IgG level</w:t>
                  </w:r>
                  <w:r w:rsidRPr="009B77A2" w:rsidDel="0011056E">
                    <w:t xml:space="preserve"> </w:t>
                  </w:r>
                  <w:r w:rsidR="000A146D" w:rsidRPr="009B77A2">
                    <w:t>at Infusion 9</w:t>
                  </w:r>
                </w:p>
                <w:p w:rsidR="000A146D" w:rsidRPr="009B77A2" w:rsidRDefault="000A146D" w:rsidP="000A146D">
                  <w:pPr>
                    <w:spacing w:line="360" w:lineRule="auto"/>
                    <w:jc w:val="center"/>
                  </w:pPr>
                  <w:r w:rsidRPr="009B77A2">
                    <w:t>Determine „individualized dose“ for Period 4</w:t>
                  </w:r>
                </w:p>
                <w:p w:rsidR="000A146D" w:rsidRPr="009B77A2" w:rsidRDefault="000A146D" w:rsidP="000A146D">
                  <w:pPr>
                    <w:spacing w:line="360" w:lineRule="auto"/>
                    <w:jc w:val="center"/>
                  </w:pPr>
                </w:p>
              </w:txbxContent>
            </v:textbox>
          </v:shape>
        </w:pict>
      </w: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CA69A8" w:rsidRPr="00E17742" w:rsidRDefault="00CA69A8">
      <w:pPr>
        <w:rPr>
          <w:rFonts w:eastAsia="Times New Roman"/>
          <w:b/>
          <w:sz w:val="24"/>
          <w:szCs w:val="24"/>
        </w:rPr>
      </w:pPr>
    </w:p>
    <w:p w:rsidR="008919E8" w:rsidRPr="00E17742" w:rsidRDefault="008919E8">
      <w:pPr>
        <w:rPr>
          <w:rFonts w:eastAsia="Times New Roman"/>
          <w:b/>
          <w:sz w:val="24"/>
          <w:szCs w:val="24"/>
        </w:rPr>
      </w:pPr>
    </w:p>
    <w:p w:rsidR="008919E8" w:rsidRPr="00E17742" w:rsidRDefault="008919E8">
      <w:pPr>
        <w:rPr>
          <w:rFonts w:eastAsia="Times New Roman"/>
          <w:b/>
          <w:sz w:val="24"/>
          <w:szCs w:val="24"/>
        </w:rPr>
      </w:pPr>
      <w:r w:rsidRPr="00E17742">
        <w:rPr>
          <w:rFonts w:eastAsia="Times New Roman"/>
          <w:b/>
          <w:sz w:val="24"/>
          <w:szCs w:val="24"/>
        </w:rPr>
        <w:br w:type="page"/>
      </w:r>
    </w:p>
    <w:p w:rsidR="00663AF5" w:rsidRPr="00E17742" w:rsidRDefault="00663AF5" w:rsidP="00663AF5">
      <w:pPr>
        <w:keepNext/>
        <w:spacing w:before="120" w:after="120"/>
        <w:outlineLvl w:val="1"/>
        <w:rPr>
          <w:rFonts w:eastAsia="Times New Roman"/>
          <w:b/>
          <w:sz w:val="24"/>
          <w:szCs w:val="24"/>
        </w:rPr>
      </w:pPr>
      <w:r w:rsidRPr="00E17742">
        <w:rPr>
          <w:rFonts w:eastAsia="Times New Roman"/>
          <w:b/>
          <w:sz w:val="24"/>
          <w:szCs w:val="24"/>
        </w:rPr>
        <w:lastRenderedPageBreak/>
        <w:t xml:space="preserve">Figure </w:t>
      </w:r>
      <w:r w:rsidR="008919E8" w:rsidRPr="00E17742">
        <w:rPr>
          <w:rFonts w:eastAsia="Times New Roman"/>
          <w:b/>
          <w:sz w:val="24"/>
          <w:szCs w:val="24"/>
        </w:rPr>
        <w:t>S2</w:t>
      </w:r>
      <w:r w:rsidRPr="00E17742">
        <w:rPr>
          <w:rFonts w:eastAsia="Times New Roman"/>
          <w:b/>
          <w:sz w:val="24"/>
          <w:szCs w:val="24"/>
        </w:rPr>
        <w:t xml:space="preserve">: Patient disposition </w:t>
      </w:r>
    </w:p>
    <w:p w:rsidR="00663AF5" w:rsidRPr="00E17742" w:rsidRDefault="005812E6" w:rsidP="00663AF5">
      <w:pPr>
        <w:spacing w:before="120" w:after="240" w:line="288" w:lineRule="auto"/>
        <w:rPr>
          <w:rFonts w:eastAsia="Batang"/>
          <w:sz w:val="24"/>
          <w:szCs w:val="24"/>
        </w:rPr>
      </w:pPr>
      <w:r>
        <w:rPr>
          <w:noProof/>
        </w:rPr>
        <w:pict>
          <v:shape id="_x0000_s1095" type="#_x0000_t202" style="position:absolute;margin-left:292.4pt;margin-top:253.95pt;width:133.25pt;height:34pt;z-index:251709440;visibility:visible;v-text-anchor:top" strokeweight="1pt">
            <v:textbox style="mso-next-textbox:#_x0000_s1095">
              <w:txbxContent>
                <w:p w:rsidR="00CF2337" w:rsidRPr="00DD71B6" w:rsidRDefault="00CF2337" w:rsidP="00635B72">
                  <w:pPr>
                    <w:shd w:val="clear" w:color="auto" w:fill="FFFFFF" w:themeFill="background1"/>
                    <w:jc w:val="center"/>
                    <w:rPr>
                      <w:bCs/>
                    </w:rPr>
                  </w:pPr>
                  <w:r w:rsidRPr="00DD71B6">
                    <w:t xml:space="preserve">Discontinued from </w:t>
                  </w:r>
                  <w:r>
                    <w:t>Period 4</w:t>
                  </w:r>
                  <w:r>
                    <w:rPr>
                      <w:vertAlign w:val="superscript"/>
                    </w:rPr>
                    <w:t>d</w:t>
                  </w:r>
                  <w:r w:rsidRPr="00DD71B6">
                    <w:br/>
                  </w:r>
                  <w:r w:rsidRPr="00DD71B6">
                    <w:rPr>
                      <w:bCs/>
                    </w:rPr>
                    <w:t xml:space="preserve">N = </w:t>
                  </w:r>
                  <w:r>
                    <w:rPr>
                      <w:bCs/>
                    </w:rPr>
                    <w:t>1</w:t>
                  </w:r>
                </w:p>
              </w:txbxContent>
            </v:textbox>
          </v:shape>
        </w:pict>
      </w:r>
      <w:r>
        <w:rPr>
          <w:noProof/>
        </w:rPr>
        <w:pict>
          <v:line id="_x0000_s1092" style="position:absolute;flip:x y;z-index:251706368;visibility:visible;mso-wrap-style:square" from="285pt,271.2pt" to="298.9pt,271.2pt" o:connectortype="straight" strokeweight="1pt"/>
        </w:pict>
      </w:r>
      <w:r>
        <w:rPr>
          <w:rFonts w:eastAsia="Batang"/>
          <w:noProof/>
          <w:sz w:val="24"/>
          <w:szCs w:val="24"/>
        </w:rPr>
        <w:pict>
          <v:shape id="_x0000_s1076" type="#_x0000_t202" style="position:absolute;margin-left:291.65pt;margin-top:7.2pt;width:133.25pt;height:34pt;z-index:251693056;visibility:visible;v-text-anchor:top" strokeweight="1pt">
            <v:textbox style="mso-next-textbox:#_x0000_s1076">
              <w:txbxContent>
                <w:p w:rsidR="00CF2337" w:rsidRPr="00DD71B6" w:rsidRDefault="00CF2337" w:rsidP="003B752E">
                  <w:pPr>
                    <w:shd w:val="clear" w:color="auto" w:fill="FFFFFF" w:themeFill="background1"/>
                    <w:jc w:val="center"/>
                    <w:rPr>
                      <w:bCs/>
                    </w:rPr>
                  </w:pPr>
                  <w:r w:rsidRPr="00DD71B6">
                    <w:t xml:space="preserve">Discontinued from </w:t>
                  </w:r>
                  <w:r>
                    <w:t>Period 1</w:t>
                  </w:r>
                  <w:r w:rsidRPr="00A26DC3">
                    <w:rPr>
                      <w:vertAlign w:val="superscript"/>
                    </w:rPr>
                    <w:t>a</w:t>
                  </w:r>
                  <w:r w:rsidRPr="00DD71B6">
                    <w:br/>
                  </w:r>
                  <w:r w:rsidRPr="00DD71B6">
                    <w:rPr>
                      <w:bCs/>
                    </w:rPr>
                    <w:t xml:space="preserve">N = </w:t>
                  </w:r>
                  <w:r>
                    <w:rPr>
                      <w:bCs/>
                    </w:rPr>
                    <w:t>2</w:t>
                  </w:r>
                </w:p>
              </w:txbxContent>
            </v:textbox>
          </v:shape>
        </w:pict>
      </w:r>
      <w:r>
        <w:rPr>
          <w:rFonts w:eastAsia="Batang"/>
          <w:noProof/>
          <w:sz w:val="24"/>
          <w:szCs w:val="24"/>
        </w:rPr>
        <w:pict>
          <v:line id="Straight Connector 273" o:spid="_x0000_s1027" style="position:absolute;z-index:251660288;visibility:visible;mso-wrap-style:square" from="102.75pt,184.95pt" to="102.75pt,349.95pt" o:connectortype="straight" strokeweight="1pt"/>
        </w:pict>
      </w:r>
      <w:r>
        <w:rPr>
          <w:noProof/>
        </w:rPr>
        <w:pict>
          <v:shape id="_x0000_s1094" type="#_x0000_t202" style="position:absolute;margin-left:292.5pt;margin-top:290.7pt;width:133.25pt;height:34pt;z-index:251708416;visibility:visible;v-text-anchor:top" strokeweight="1pt">
            <v:textbox style="mso-next-textbox:#_x0000_s1094">
              <w:txbxContent>
                <w:p w:rsidR="00CF2337" w:rsidRPr="00DD71B6" w:rsidRDefault="00CF2337" w:rsidP="00635B72">
                  <w:pPr>
                    <w:shd w:val="clear" w:color="auto" w:fill="FFFFFF" w:themeFill="background1"/>
                    <w:jc w:val="center"/>
                    <w:rPr>
                      <w:bCs/>
                    </w:rPr>
                  </w:pPr>
                  <w:r w:rsidRPr="00DD71B6">
                    <w:t xml:space="preserve">Discontinued from </w:t>
                  </w:r>
                  <w:r>
                    <w:t>Period 4</w:t>
                  </w:r>
                  <w:r>
                    <w:rPr>
                      <w:vertAlign w:val="superscript"/>
                    </w:rPr>
                    <w:t>e</w:t>
                  </w:r>
                  <w:r w:rsidRPr="00DD71B6">
                    <w:br/>
                  </w:r>
                  <w:r w:rsidRPr="00DD71B6">
                    <w:rPr>
                      <w:bCs/>
                    </w:rPr>
                    <w:t xml:space="preserve">N = </w:t>
                  </w:r>
                  <w:r>
                    <w:rPr>
                      <w:bCs/>
                    </w:rPr>
                    <w:t>2</w:t>
                  </w:r>
                </w:p>
              </w:txbxContent>
            </v:textbox>
          </v:shape>
        </w:pict>
      </w:r>
      <w:r>
        <w:rPr>
          <w:rFonts w:eastAsia="Batang"/>
          <w:noProof/>
          <w:sz w:val="24"/>
          <w:szCs w:val="24"/>
        </w:rPr>
        <w:pict>
          <v:shape id="_x0000_s1087" type="#_x0000_t32" style="position:absolute;margin-left:148.45pt;margin-top:40.6pt;width:47.3pt;height:0;flip:x;z-index:251701248" o:connectortype="straight" strokeweight="1pt"/>
        </w:pict>
      </w:r>
      <w:r>
        <w:rPr>
          <w:noProof/>
        </w:rPr>
        <w:pict>
          <v:shape id="Text Box 243" o:spid="_x0000_s1048" type="#_x0000_t202" style="position:absolute;margin-left:213pt;margin-top:7.2pt;width:70.85pt;height:34pt;z-index:251673600;visibility:visible;mso-wrap-style:square;v-text-anchor:top" strokeweight="1pt">
            <v:textbox style="mso-next-textbox:#Text Box 243">
              <w:txbxContent>
                <w:p w:rsidR="00CF2337" w:rsidRPr="00DD71B6" w:rsidRDefault="00CF2337" w:rsidP="00663AF5">
                  <w:pPr>
                    <w:spacing w:before="40"/>
                    <w:jc w:val="center"/>
                    <w:rPr>
                      <w:bCs/>
                    </w:rPr>
                  </w:pPr>
                  <w:r>
                    <w:rPr>
                      <w:b/>
                      <w:bCs/>
                    </w:rPr>
                    <w:t xml:space="preserve">2 - 15 years </w:t>
                  </w:r>
                  <w:r w:rsidRPr="00DD71B6">
                    <w:rPr>
                      <w:b/>
                      <w:bCs/>
                    </w:rPr>
                    <w:br/>
                  </w:r>
                  <w:r w:rsidRPr="00DD71B6">
                    <w:rPr>
                      <w:bCs/>
                    </w:rPr>
                    <w:t xml:space="preserve">N = </w:t>
                  </w:r>
                  <w:r>
                    <w:rPr>
                      <w:bCs/>
                    </w:rPr>
                    <w:t>23</w:t>
                  </w:r>
                </w:p>
              </w:txbxContent>
            </v:textbox>
          </v:shape>
        </w:pict>
      </w:r>
      <w:r>
        <w:rPr>
          <w:rFonts w:eastAsia="Batang"/>
          <w:noProof/>
          <w:sz w:val="24"/>
          <w:szCs w:val="24"/>
        </w:rPr>
        <w:pict>
          <v:shape id="Text Box 272" o:spid="_x0000_s1047" type="#_x0000_t202" style="position:absolute;margin-left:213pt;margin-top:43.95pt;width:70.85pt;height:34pt;z-index:251672576;visibility:visible;mso-wrap-style:square;v-text-anchor:top" strokeweight="1pt">
            <v:textbox style="mso-next-textbox:#Text Box 272">
              <w:txbxContent>
                <w:p w:rsidR="00CF2337" w:rsidRPr="00DD71B6" w:rsidRDefault="00CF2337" w:rsidP="00663AF5">
                  <w:pPr>
                    <w:spacing w:before="40"/>
                    <w:jc w:val="center"/>
                    <w:rPr>
                      <w:bCs/>
                    </w:rPr>
                  </w:pPr>
                  <w:r>
                    <w:rPr>
                      <w:b/>
                      <w:bCs/>
                    </w:rPr>
                    <w:t xml:space="preserve">&gt;15 years </w:t>
                  </w:r>
                  <w:r w:rsidRPr="00DD71B6">
                    <w:rPr>
                      <w:b/>
                      <w:bCs/>
                    </w:rPr>
                    <w:br/>
                  </w:r>
                  <w:r w:rsidRPr="00DD71B6">
                    <w:rPr>
                      <w:bCs/>
                    </w:rPr>
                    <w:t xml:space="preserve">N = </w:t>
                  </w:r>
                  <w:r>
                    <w:rPr>
                      <w:bCs/>
                    </w:rPr>
                    <w:t>54</w:t>
                  </w:r>
                </w:p>
              </w:txbxContent>
            </v:textbox>
          </v:shape>
        </w:pict>
      </w:r>
      <w:r>
        <w:rPr>
          <w:rFonts w:eastAsia="Batang"/>
          <w:noProof/>
          <w:sz w:val="24"/>
          <w:szCs w:val="24"/>
        </w:rPr>
        <w:pict>
          <v:group id="_x0000_s1081" style="position:absolute;margin-left:195.75pt;margin-top:23.7pt;width:17.15pt;height:33.85pt;z-index:251700224" coordsize="301625,42995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62" o:spid="_x0000_s1082" type="#_x0000_t34" style="position:absolute;width:301625;height:215265;flip:y;visibility:visible;mso-wrap-style:square" o:connectortype="elbow" strokeweight="1pt"/>
            <v:shape id="Elbow Connector 263" o:spid="_x0000_s1083" type="#_x0000_t34" style="position:absolute;top:214686;width:301625;height:215265;visibility:visible;mso-wrap-style:square" o:connectortype="elbow" strokeweight="1pt"/>
          </v:group>
        </w:pict>
      </w:r>
      <w:r>
        <w:rPr>
          <w:rFonts w:eastAsia="Batang"/>
          <w:noProof/>
          <w:sz w:val="24"/>
          <w:szCs w:val="24"/>
        </w:rPr>
        <w:pict>
          <v:shape id="Text Box 242" o:spid="_x0000_s1028" type="#_x0000_t202" style="position:absolute;margin-left:57.75pt;margin-top:19.2pt;width:90.7pt;height:42.5pt;z-index:251661312;visibility:visible;v-text-anchor:top" strokeweight="2.25pt">
            <v:textbox style="mso-next-textbox:#Text Box 242">
              <w:txbxContent>
                <w:p w:rsidR="00CF2337" w:rsidRPr="00DD71B6" w:rsidRDefault="00CF2337" w:rsidP="00663AF5">
                  <w:pPr>
                    <w:jc w:val="center"/>
                    <w:rPr>
                      <w:b/>
                      <w:bCs/>
                    </w:rPr>
                  </w:pPr>
                  <w:r>
                    <w:rPr>
                      <w:b/>
                      <w:bCs/>
                    </w:rPr>
                    <w:t xml:space="preserve">Started Period 1 </w:t>
                  </w:r>
                  <w:r w:rsidRPr="00DD71B6">
                    <w:rPr>
                      <w:b/>
                      <w:bCs/>
                    </w:rPr>
                    <w:br/>
                  </w:r>
                  <w:r w:rsidR="00B43AE9">
                    <w:rPr>
                      <w:b/>
                      <w:bCs/>
                    </w:rPr>
                    <w:t>IGIV</w:t>
                  </w:r>
                  <w:r>
                    <w:rPr>
                      <w:b/>
                      <w:bCs/>
                    </w:rPr>
                    <w:t xml:space="preserve"> 10% </w:t>
                  </w:r>
                </w:p>
                <w:p w:rsidR="00CF2337" w:rsidRPr="00DD71B6" w:rsidRDefault="00CF2337" w:rsidP="00663AF5">
                  <w:pPr>
                    <w:jc w:val="center"/>
                    <w:rPr>
                      <w:bCs/>
                    </w:rPr>
                  </w:pPr>
                  <w:r w:rsidRPr="00DD71B6">
                    <w:rPr>
                      <w:bCs/>
                    </w:rPr>
                    <w:t xml:space="preserve">N = </w:t>
                  </w:r>
                  <w:r>
                    <w:rPr>
                      <w:bCs/>
                    </w:rPr>
                    <w:t>77</w:t>
                  </w:r>
                </w:p>
              </w:txbxContent>
            </v:textbox>
          </v:shape>
        </w:pict>
      </w:r>
      <w:r>
        <w:rPr>
          <w:rFonts w:eastAsia="Batang"/>
          <w:noProof/>
          <w:sz w:val="24"/>
          <w:szCs w:val="24"/>
        </w:rPr>
        <w:pict>
          <v:line id="Straight Connector 282" o:spid="_x0000_s1035" style="position:absolute;flip:x y;z-index:251664384;visibility:visible;mso-wrap-style:square" from="283.5pt,23.7pt" to="297.4pt,23.7pt" o:connectortype="straight" strokeweight="1pt"/>
        </w:pict>
      </w:r>
      <w:r>
        <w:rPr>
          <w:rFonts w:eastAsia="Batang"/>
          <w:noProof/>
          <w:sz w:val="24"/>
          <w:szCs w:val="24"/>
        </w:rPr>
        <w:pict>
          <v:group id="_x0000_s1056" style="position:absolute;margin-left:82.95pt;margin-top:53.55pt;width:39.7pt;height:56.7pt;rotation:90;z-index:251680768" coordsize="301625,429951">
            <v:shape id="Elbow Connector 265" o:spid="_x0000_s1057" type="#_x0000_t34" style="position:absolute;width:301625;height:215265;flip:y;visibility:visible;mso-wrap-style:square" o:connectortype="elbow" strokeweight="1pt"/>
            <v:shape id="Elbow Connector 266" o:spid="_x0000_s1058" type="#_x0000_t34" style="position:absolute;top:214686;width:301625;height:215265;visibility:visible;mso-wrap-style:square" o:connectortype="elbow" strokeweight="1pt"/>
          </v:group>
        </w:pict>
      </w:r>
      <w:r>
        <w:rPr>
          <w:rFonts w:eastAsia="Batang"/>
          <w:noProof/>
          <w:sz w:val="24"/>
          <w:szCs w:val="24"/>
        </w:rPr>
        <w:pict>
          <v:shape id="Text Box 271" o:spid="_x0000_s1049" type="#_x0000_t202" style="position:absolute;margin-left:213pt;margin-top:88.95pt;width:70.85pt;height:34pt;z-index:251674624;visibility:visible;mso-wrap-style:square;v-text-anchor:top" strokeweight="1pt">
            <v:textbox style="mso-next-textbox:#Text Box 271">
              <w:txbxContent>
                <w:p w:rsidR="00CF2337" w:rsidRPr="00DD71B6" w:rsidRDefault="00CF2337" w:rsidP="00663AF5">
                  <w:pPr>
                    <w:spacing w:before="40"/>
                    <w:jc w:val="center"/>
                    <w:rPr>
                      <w:bCs/>
                    </w:rPr>
                  </w:pPr>
                  <w:r>
                    <w:rPr>
                      <w:b/>
                      <w:bCs/>
                    </w:rPr>
                    <w:t xml:space="preserve">2 - 15 years </w:t>
                  </w:r>
                  <w:r w:rsidRPr="00DD71B6">
                    <w:rPr>
                      <w:b/>
                      <w:bCs/>
                    </w:rPr>
                    <w:br/>
                  </w:r>
                  <w:r w:rsidRPr="00DD71B6">
                    <w:rPr>
                      <w:bCs/>
                    </w:rPr>
                    <w:t xml:space="preserve">N = </w:t>
                  </w:r>
                  <w:r>
                    <w:rPr>
                      <w:bCs/>
                    </w:rPr>
                    <w:t>4</w:t>
                  </w:r>
                </w:p>
              </w:txbxContent>
            </v:textbox>
          </v:shape>
        </w:pict>
      </w:r>
      <w:r>
        <w:rPr>
          <w:rFonts w:eastAsia="Batang"/>
          <w:noProof/>
          <w:sz w:val="24"/>
          <w:szCs w:val="24"/>
        </w:rPr>
        <w:pict>
          <v:shape id="_x0000_s1096" type="#_x0000_t202" style="position:absolute;margin-left:213.75pt;margin-top:372.95pt;width:70.85pt;height:34pt;z-index:251710464;visibility:visible;mso-wrap-style:square;v-text-anchor:top" strokeweight="1pt">
            <v:textbox style="mso-next-textbox:#_x0000_s1096">
              <w:txbxContent>
                <w:p w:rsidR="00CF2337" w:rsidRPr="00DD71B6" w:rsidRDefault="00CF2337" w:rsidP="000E05AA">
                  <w:pPr>
                    <w:spacing w:before="40"/>
                    <w:jc w:val="center"/>
                    <w:rPr>
                      <w:bCs/>
                    </w:rPr>
                  </w:pPr>
                  <w:r>
                    <w:rPr>
                      <w:b/>
                      <w:bCs/>
                    </w:rPr>
                    <w:t xml:space="preserve">&gt;15 years </w:t>
                  </w:r>
                  <w:r w:rsidRPr="00DD71B6">
                    <w:rPr>
                      <w:b/>
                      <w:bCs/>
                    </w:rPr>
                    <w:br/>
                  </w:r>
                  <w:r w:rsidRPr="00DD71B6">
                    <w:rPr>
                      <w:bCs/>
                    </w:rPr>
                    <w:t xml:space="preserve">N = </w:t>
                  </w:r>
                  <w:r>
                    <w:rPr>
                      <w:bCs/>
                    </w:rPr>
                    <w:t>47</w:t>
                  </w:r>
                </w:p>
              </w:txbxContent>
            </v:textbox>
          </v:shape>
        </w:pict>
      </w:r>
      <w:r>
        <w:rPr>
          <w:rFonts w:eastAsia="Batang"/>
          <w:noProof/>
          <w:sz w:val="24"/>
          <w:szCs w:val="24"/>
        </w:rPr>
        <w:pict>
          <v:shape id="Text Box 270" o:spid="_x0000_s1050" type="#_x0000_t202" style="position:absolute;margin-left:213pt;margin-top:125.7pt;width:70.85pt;height:34pt;z-index:251675648;visibility:visible;mso-wrap-style:square;v-text-anchor:top" strokeweight="1pt">
            <v:textbox style="mso-next-textbox:#Text Box 270">
              <w:txbxContent>
                <w:p w:rsidR="00CF2337" w:rsidRPr="00DD71B6" w:rsidRDefault="00CF2337" w:rsidP="00663AF5">
                  <w:pPr>
                    <w:spacing w:before="40"/>
                    <w:jc w:val="center"/>
                    <w:rPr>
                      <w:bCs/>
                    </w:rPr>
                  </w:pPr>
                  <w:r>
                    <w:rPr>
                      <w:b/>
                      <w:bCs/>
                    </w:rPr>
                    <w:t xml:space="preserve">&gt;15 years </w:t>
                  </w:r>
                  <w:r w:rsidRPr="00DD71B6">
                    <w:rPr>
                      <w:b/>
                      <w:bCs/>
                    </w:rPr>
                    <w:br/>
                  </w:r>
                  <w:r w:rsidRPr="00DD71B6">
                    <w:rPr>
                      <w:bCs/>
                    </w:rPr>
                    <w:t xml:space="preserve">N = </w:t>
                  </w:r>
                  <w:r>
                    <w:rPr>
                      <w:bCs/>
                    </w:rPr>
                    <w:t>41</w:t>
                  </w:r>
                </w:p>
              </w:txbxContent>
            </v:textbox>
          </v:shape>
        </w:pict>
      </w:r>
      <w:r>
        <w:rPr>
          <w:rFonts w:eastAsia="Times New Roman"/>
          <w:noProof/>
          <w:szCs w:val="24"/>
          <w:vertAlign w:val="superscript"/>
        </w:rPr>
        <w:pict>
          <v:shape id="_x0000_s1077" type="#_x0000_t202" style="position:absolute;margin-left:9.75pt;margin-top:101.7pt;width:90.7pt;height:42.5pt;z-index:251694080;visibility:visible;v-text-anchor:top" strokeweight="1pt">
            <v:textbox style="mso-next-textbox:#_x0000_s1077">
              <w:txbxContent>
                <w:p w:rsidR="00CF2337" w:rsidRPr="00DD71B6" w:rsidRDefault="00CF2337" w:rsidP="00314179">
                  <w:pPr>
                    <w:jc w:val="center"/>
                    <w:rPr>
                      <w:b/>
                      <w:bCs/>
                    </w:rPr>
                  </w:pPr>
                  <w:r>
                    <w:rPr>
                      <w:b/>
                      <w:bCs/>
                    </w:rPr>
                    <w:t xml:space="preserve">Continued in Period 3 </w:t>
                  </w:r>
                  <w:r w:rsidRPr="00DD71B6">
                    <w:rPr>
                      <w:b/>
                      <w:bCs/>
                    </w:rPr>
                    <w:br/>
                  </w:r>
                  <w:r w:rsidRPr="00DD71B6">
                    <w:rPr>
                      <w:bCs/>
                    </w:rPr>
                    <w:t xml:space="preserve">N = </w:t>
                  </w:r>
                  <w:r>
                    <w:rPr>
                      <w:bCs/>
                    </w:rPr>
                    <w:t>29</w:t>
                  </w:r>
                </w:p>
                <w:p w:rsidR="00CF2337" w:rsidRPr="00DD71B6" w:rsidRDefault="00CF2337" w:rsidP="00314179">
                  <w:pPr>
                    <w:jc w:val="center"/>
                    <w:rPr>
                      <w:bCs/>
                    </w:rPr>
                  </w:pPr>
                  <w:r w:rsidRPr="00DD71B6">
                    <w:rPr>
                      <w:bCs/>
                    </w:rPr>
                    <w:t xml:space="preserve">N = </w:t>
                  </w:r>
                  <w:r>
                    <w:rPr>
                      <w:bCs/>
                    </w:rPr>
                    <w:t>77</w:t>
                  </w:r>
                </w:p>
              </w:txbxContent>
            </v:textbox>
          </v:shape>
        </w:pict>
      </w:r>
      <w:r>
        <w:rPr>
          <w:rFonts w:eastAsia="Batang"/>
          <w:noProof/>
          <w:sz w:val="24"/>
          <w:szCs w:val="24"/>
        </w:rPr>
        <w:pict>
          <v:shape id="_x0000_s1089" type="#_x0000_t32" style="position:absolute;margin-left:148.45pt;margin-top:205.45pt;width:47.3pt;height:0;flip:x;z-index:251702272" o:connectortype="straight" strokeweight="1pt"/>
        </w:pict>
      </w:r>
      <w:r>
        <w:rPr>
          <w:rFonts w:eastAsia="Batang"/>
          <w:noProof/>
          <w:sz w:val="24"/>
          <w:szCs w:val="24"/>
        </w:rPr>
        <w:pict>
          <v:shape id="Text Box 276" o:spid="_x0000_s1042" type="#_x0000_t202" style="position:absolute;margin-left:213pt;margin-top:208.2pt;width:70.85pt;height:34pt;z-index:251667456;visibility:visible;mso-wrap-style:square;v-text-anchor:top" strokeweight="1pt">
            <v:textbox style="mso-next-textbox:#Text Box 276">
              <w:txbxContent>
                <w:p w:rsidR="00CF2337" w:rsidRPr="00DD71B6" w:rsidRDefault="00CF2337" w:rsidP="00663AF5">
                  <w:pPr>
                    <w:spacing w:before="40"/>
                    <w:jc w:val="center"/>
                    <w:rPr>
                      <w:bCs/>
                    </w:rPr>
                  </w:pPr>
                  <w:r>
                    <w:rPr>
                      <w:b/>
                      <w:bCs/>
                    </w:rPr>
                    <w:t xml:space="preserve">&gt;15 years </w:t>
                  </w:r>
                  <w:r w:rsidRPr="00DD71B6">
                    <w:rPr>
                      <w:b/>
                      <w:bCs/>
                    </w:rPr>
                    <w:br/>
                  </w:r>
                  <w:r w:rsidRPr="00DD71B6">
                    <w:rPr>
                      <w:bCs/>
                    </w:rPr>
                    <w:t xml:space="preserve">N = </w:t>
                  </w:r>
                  <w:r>
                    <w:rPr>
                      <w:bCs/>
                    </w:rPr>
                    <w:t>53</w:t>
                  </w:r>
                </w:p>
              </w:txbxContent>
            </v:textbox>
          </v:shape>
        </w:pict>
      </w:r>
      <w:r>
        <w:rPr>
          <w:rFonts w:eastAsia="Batang"/>
          <w:noProof/>
          <w:sz w:val="24"/>
          <w:szCs w:val="24"/>
        </w:rPr>
        <w:pict>
          <v:shape id="Text Box 238" o:spid="_x0000_s1053" type="#_x0000_t202" style="position:absolute;margin-left:57.75pt;margin-top:184.95pt;width:90.7pt;height:42.5pt;z-index:251678720;visibility:visible;v-text-anchor:top" strokeweight="2.25pt">
            <v:textbox style="mso-next-textbox:#Text Box 238">
              <w:txbxContent>
                <w:p w:rsidR="00CF2337" w:rsidRDefault="00CF2337" w:rsidP="00663AF5">
                  <w:pPr>
                    <w:jc w:val="center"/>
                    <w:rPr>
                      <w:b/>
                      <w:bCs/>
                    </w:rPr>
                  </w:pPr>
                  <w:r>
                    <w:rPr>
                      <w:b/>
                      <w:bCs/>
                    </w:rPr>
                    <w:t>Started Period 3</w:t>
                  </w:r>
                </w:p>
                <w:p w:rsidR="00CF2337" w:rsidRPr="00DD71B6" w:rsidRDefault="00B43AE9" w:rsidP="00663AF5">
                  <w:pPr>
                    <w:jc w:val="center"/>
                    <w:rPr>
                      <w:b/>
                      <w:bCs/>
                    </w:rPr>
                  </w:pPr>
                  <w:r>
                    <w:rPr>
                      <w:b/>
                      <w:bCs/>
                    </w:rPr>
                    <w:t>IGSC</w:t>
                  </w:r>
                  <w:r w:rsidR="00CF2337">
                    <w:rPr>
                      <w:b/>
                      <w:bCs/>
                    </w:rPr>
                    <w:t xml:space="preserve"> 20 %</w:t>
                  </w:r>
                </w:p>
                <w:p w:rsidR="00CF2337" w:rsidRPr="00DD71B6" w:rsidRDefault="00CF2337" w:rsidP="00663AF5">
                  <w:pPr>
                    <w:jc w:val="center"/>
                    <w:rPr>
                      <w:bCs/>
                    </w:rPr>
                  </w:pPr>
                  <w:r w:rsidRPr="00DD71B6">
                    <w:rPr>
                      <w:bCs/>
                    </w:rPr>
                    <w:t xml:space="preserve">N = </w:t>
                  </w:r>
                  <w:r>
                    <w:rPr>
                      <w:bCs/>
                    </w:rPr>
                    <w:t>74</w:t>
                  </w:r>
                </w:p>
              </w:txbxContent>
            </v:textbox>
          </v:shape>
        </w:pict>
      </w:r>
      <w:r>
        <w:rPr>
          <w:rFonts w:eastAsia="Batang"/>
          <w:noProof/>
          <w:sz w:val="24"/>
          <w:szCs w:val="24"/>
        </w:rPr>
        <w:pict>
          <v:shape id="_x0000_s1090" type="#_x0000_t32" style="position:absolute;margin-left:149.2pt;margin-top:288.85pt;width:47.3pt;height:0;flip:x;z-index:251703296" o:connectortype="straight" strokeweight="1pt"/>
        </w:pict>
      </w:r>
      <w:r>
        <w:rPr>
          <w:rFonts w:eastAsia="Batang"/>
          <w:noProof/>
          <w:sz w:val="24"/>
          <w:szCs w:val="24"/>
        </w:rPr>
        <w:pict>
          <v:shape id="Text Box 277" o:spid="_x0000_s1043" type="#_x0000_t202" style="position:absolute;margin-left:213pt;margin-top:171.45pt;width:70.85pt;height:34pt;z-index:251668480;visibility:visible;mso-wrap-style:square;v-text-anchor:top" strokeweight="1pt">
            <v:textbox style="mso-next-textbox:#Text Box 277">
              <w:txbxContent>
                <w:p w:rsidR="00CF2337" w:rsidRPr="00DD71B6" w:rsidRDefault="00CF2337" w:rsidP="00663AF5">
                  <w:pPr>
                    <w:spacing w:before="40"/>
                    <w:jc w:val="center"/>
                    <w:rPr>
                      <w:bCs/>
                    </w:rPr>
                  </w:pPr>
                  <w:r>
                    <w:rPr>
                      <w:b/>
                      <w:bCs/>
                    </w:rPr>
                    <w:t xml:space="preserve">2 - 15 years </w:t>
                  </w:r>
                  <w:r w:rsidRPr="00DD71B6">
                    <w:rPr>
                      <w:b/>
                      <w:bCs/>
                    </w:rPr>
                    <w:br/>
                  </w:r>
                  <w:r w:rsidRPr="00DD71B6">
                    <w:rPr>
                      <w:bCs/>
                    </w:rPr>
                    <w:t xml:space="preserve">N = </w:t>
                  </w:r>
                  <w:r>
                    <w:rPr>
                      <w:bCs/>
                    </w:rPr>
                    <w:t>21</w:t>
                  </w:r>
                </w:p>
              </w:txbxContent>
            </v:textbox>
          </v:shape>
        </w:pict>
      </w:r>
      <w:r>
        <w:rPr>
          <w:rFonts w:eastAsia="Batang"/>
          <w:noProof/>
          <w:sz w:val="24"/>
          <w:szCs w:val="24"/>
        </w:rPr>
        <w:pict>
          <v:group id="Group 279" o:spid="_x0000_s1039" style="position:absolute;margin-left:195.75pt;margin-top:188.6pt;width:17.15pt;height:33.85pt;z-index:251666432" coordsize="301625,429951">
            <v:shape id="Elbow Connector 262" o:spid="_x0000_s1040" type="#_x0000_t34" style="position:absolute;width:301625;height:215265;flip:y;visibility:visible;mso-wrap-style:square" o:connectortype="elbow" strokeweight="1pt"/>
            <v:shape id="Elbow Connector 263" o:spid="_x0000_s1041" type="#_x0000_t34" style="position:absolute;top:214686;width:301625;height:215265;visibility:visible;mso-wrap-style:square" o:connectortype="elbow" strokeweight="1pt"/>
          </v:group>
        </w:pict>
      </w:r>
      <w:r>
        <w:rPr>
          <w:rFonts w:eastAsia="Batang"/>
          <w:noProof/>
          <w:sz w:val="24"/>
          <w:szCs w:val="24"/>
        </w:rPr>
        <w:pict>
          <v:shape id="_x0000_s1063" type="#_x0000_t202" style="position:absolute;margin-left:213.75pt;margin-top:253.95pt;width:70.85pt;height:34pt;z-index:251683840;visibility:visible;mso-wrap-style:square;v-text-anchor:top" strokeweight="1pt">
            <v:textbox style="mso-next-textbox:#_x0000_s1063">
              <w:txbxContent>
                <w:p w:rsidR="00CF2337" w:rsidRPr="00DD71B6" w:rsidRDefault="00CF2337" w:rsidP="00235A69">
                  <w:pPr>
                    <w:spacing w:before="40"/>
                    <w:jc w:val="center"/>
                    <w:rPr>
                      <w:bCs/>
                    </w:rPr>
                  </w:pPr>
                  <w:r>
                    <w:rPr>
                      <w:b/>
                      <w:bCs/>
                    </w:rPr>
                    <w:t xml:space="preserve">2 - 15 years </w:t>
                  </w:r>
                  <w:r w:rsidRPr="00DD71B6">
                    <w:rPr>
                      <w:b/>
                      <w:bCs/>
                    </w:rPr>
                    <w:br/>
                  </w:r>
                  <w:r w:rsidRPr="00DD71B6">
                    <w:rPr>
                      <w:bCs/>
                    </w:rPr>
                    <w:t xml:space="preserve">N = </w:t>
                  </w:r>
                  <w:r>
                    <w:rPr>
                      <w:bCs/>
                    </w:rPr>
                    <w:t>21</w:t>
                  </w:r>
                </w:p>
              </w:txbxContent>
            </v:textbox>
          </v:shape>
        </w:pict>
      </w:r>
      <w:r>
        <w:rPr>
          <w:rFonts w:eastAsia="Batang"/>
          <w:noProof/>
          <w:sz w:val="24"/>
          <w:szCs w:val="24"/>
        </w:rPr>
        <w:pict>
          <v:line id="Straight Connector 286" o:spid="_x0000_s1051" style="position:absolute;flip:x y;z-index:251676672;visibility:visible;mso-wrap-style:square" from="284.25pt,59.05pt" to="298.15pt,59.05pt" o:connectortype="straight" strokeweight="1pt"/>
        </w:pict>
      </w:r>
      <w:r>
        <w:rPr>
          <w:rFonts w:eastAsia="Batang"/>
          <w:noProof/>
          <w:sz w:val="24"/>
          <w:szCs w:val="24"/>
        </w:rPr>
        <w:pict>
          <v:group id="_x0000_s1084" style="position:absolute;margin-left:82.95pt;margin-top:136.05pt;width:39.7pt;height:56.7pt;rotation:90;flip:y;z-index:251697152" coordsize="301625,429951">
            <v:shape id="Elbow Connector 265" o:spid="_x0000_s1085" type="#_x0000_t34" style="position:absolute;width:301625;height:215265;flip:y;visibility:visible;mso-wrap-style:square" o:connectortype="elbow" strokeweight="1pt"/>
            <v:shape id="Elbow Connector 266" o:spid="_x0000_s1086" type="#_x0000_t34" style="position:absolute;top:214686;width:301625;height:215265;visibility:visible;mso-wrap-style:square" o:connectortype="elbow" strokeweight="1pt"/>
          </v:group>
        </w:pict>
      </w:r>
      <w:r>
        <w:rPr>
          <w:rFonts w:eastAsia="Batang"/>
          <w:noProof/>
          <w:sz w:val="24"/>
          <w:szCs w:val="24"/>
        </w:rPr>
        <w:pict>
          <v:shape id="_x0000_s1066" type="#_x0000_t202" style="position:absolute;margin-left:57.75pt;margin-top:268.2pt;width:90.7pt;height:42.5pt;z-index:251686912;visibility:visible;v-text-anchor:top" strokeweight="2.25pt">
            <v:textbox style="mso-next-textbox:#_x0000_s1066">
              <w:txbxContent>
                <w:p w:rsidR="00CF2337" w:rsidRDefault="00CF2337" w:rsidP="00235A69">
                  <w:pPr>
                    <w:jc w:val="center"/>
                    <w:rPr>
                      <w:b/>
                      <w:bCs/>
                    </w:rPr>
                  </w:pPr>
                  <w:r>
                    <w:rPr>
                      <w:b/>
                      <w:bCs/>
                    </w:rPr>
                    <w:t>Started Period 4</w:t>
                  </w:r>
                </w:p>
                <w:p w:rsidR="00CF2337" w:rsidRPr="00DD71B6" w:rsidRDefault="00B43AE9" w:rsidP="00235A69">
                  <w:pPr>
                    <w:jc w:val="center"/>
                    <w:rPr>
                      <w:b/>
                      <w:bCs/>
                    </w:rPr>
                  </w:pPr>
                  <w:r>
                    <w:rPr>
                      <w:b/>
                      <w:bCs/>
                    </w:rPr>
                    <w:t>IGSC</w:t>
                  </w:r>
                  <w:r w:rsidR="00CF2337">
                    <w:rPr>
                      <w:b/>
                      <w:bCs/>
                    </w:rPr>
                    <w:t xml:space="preserve"> 20 %</w:t>
                  </w:r>
                </w:p>
                <w:p w:rsidR="00CF2337" w:rsidRPr="00DD71B6" w:rsidRDefault="00CF2337" w:rsidP="00235A69">
                  <w:pPr>
                    <w:jc w:val="center"/>
                    <w:rPr>
                      <w:bCs/>
                    </w:rPr>
                  </w:pPr>
                  <w:r w:rsidRPr="00DD71B6">
                    <w:rPr>
                      <w:bCs/>
                    </w:rPr>
                    <w:t xml:space="preserve">N = </w:t>
                  </w:r>
                  <w:r>
                    <w:rPr>
                      <w:bCs/>
                    </w:rPr>
                    <w:t>70</w:t>
                  </w:r>
                </w:p>
              </w:txbxContent>
            </v:textbox>
          </v:shape>
        </w:pict>
      </w:r>
      <w:r>
        <w:rPr>
          <w:rFonts w:eastAsia="Batang"/>
          <w:noProof/>
          <w:sz w:val="24"/>
          <w:szCs w:val="24"/>
        </w:rPr>
        <w:pict>
          <v:shape id="_x0000_s1062" type="#_x0000_t202" style="position:absolute;margin-left:213.75pt;margin-top:290.7pt;width:70.85pt;height:34pt;z-index:251682816;visibility:visible;mso-wrap-style:square;v-text-anchor:top" strokeweight="1pt">
            <v:textbox style="mso-next-textbox:#_x0000_s1062">
              <w:txbxContent>
                <w:p w:rsidR="00CF2337" w:rsidRPr="00DD71B6" w:rsidRDefault="00CF2337" w:rsidP="00235A69">
                  <w:pPr>
                    <w:spacing w:before="40"/>
                    <w:jc w:val="center"/>
                    <w:rPr>
                      <w:bCs/>
                    </w:rPr>
                  </w:pPr>
                  <w:r>
                    <w:rPr>
                      <w:b/>
                      <w:bCs/>
                    </w:rPr>
                    <w:t xml:space="preserve">&gt;15 years </w:t>
                  </w:r>
                  <w:r w:rsidRPr="00DD71B6">
                    <w:rPr>
                      <w:b/>
                      <w:bCs/>
                    </w:rPr>
                    <w:br/>
                  </w:r>
                  <w:r w:rsidRPr="00DD71B6">
                    <w:rPr>
                      <w:bCs/>
                    </w:rPr>
                    <w:t xml:space="preserve">N = </w:t>
                  </w:r>
                  <w:r>
                    <w:rPr>
                      <w:bCs/>
                    </w:rPr>
                    <w:t>49</w:t>
                  </w:r>
                </w:p>
              </w:txbxContent>
            </v:textbox>
          </v:shape>
        </w:pict>
      </w:r>
      <w:r>
        <w:rPr>
          <w:rFonts w:eastAsia="Batang"/>
          <w:noProof/>
          <w:sz w:val="24"/>
          <w:szCs w:val="24"/>
        </w:rPr>
        <w:pict>
          <v:group id="_x0000_s1059" style="position:absolute;margin-left:196.5pt;margin-top:271.95pt;width:17.15pt;height:33.85pt;z-index:251681792" coordsize="301625,429951">
            <v:shape id="Elbow Connector 262" o:spid="_x0000_s1060" type="#_x0000_t34" style="position:absolute;width:301625;height:215265;flip:y;visibility:visible;mso-wrap-style:square" o:connectortype="elbow" strokeweight="1pt"/>
            <v:shape id="Elbow Connector 263" o:spid="_x0000_s1061" type="#_x0000_t34" style="position:absolute;top:214686;width:301625;height:215265;visibility:visible;mso-wrap-style:square" o:connectortype="elbow" strokeweight="1pt"/>
          </v:group>
        </w:pict>
      </w:r>
      <w:r>
        <w:rPr>
          <w:rFonts w:eastAsia="Times New Roman"/>
          <w:noProof/>
          <w:szCs w:val="24"/>
          <w:vertAlign w:val="superscript"/>
        </w:rPr>
        <w:pict>
          <v:shape id="_x0000_s1073" type="#_x0000_t202" style="position:absolute;margin-left:57.75pt;margin-top:349.95pt;width:90.7pt;height:57pt;z-index:251691008;visibility:visible;v-text-anchor:top" strokeweight="2.25pt">
            <v:textbox style="mso-next-textbox:#_x0000_s1073">
              <w:txbxContent>
                <w:p w:rsidR="00CF2337" w:rsidRPr="00DD71B6" w:rsidRDefault="00CF2337" w:rsidP="006C11E5">
                  <w:pPr>
                    <w:jc w:val="center"/>
                    <w:rPr>
                      <w:b/>
                      <w:bCs/>
                    </w:rPr>
                  </w:pPr>
                  <w:r>
                    <w:rPr>
                      <w:b/>
                      <w:bCs/>
                    </w:rPr>
                    <w:t>Completed Period 4</w:t>
                  </w:r>
                  <w:r w:rsidRPr="00DD71B6">
                    <w:rPr>
                      <w:b/>
                      <w:bCs/>
                    </w:rPr>
                    <w:br/>
                  </w:r>
                  <w:r w:rsidR="00B43AE9">
                    <w:rPr>
                      <w:b/>
                      <w:bCs/>
                    </w:rPr>
                    <w:t>IGSC</w:t>
                  </w:r>
                  <w:r>
                    <w:rPr>
                      <w:b/>
                      <w:bCs/>
                    </w:rPr>
                    <w:t xml:space="preserve"> 20 %</w:t>
                  </w:r>
                </w:p>
                <w:p w:rsidR="00CF2337" w:rsidRPr="00DD71B6" w:rsidRDefault="00CF2337" w:rsidP="006C11E5">
                  <w:pPr>
                    <w:jc w:val="center"/>
                    <w:rPr>
                      <w:bCs/>
                    </w:rPr>
                  </w:pPr>
                  <w:r w:rsidRPr="00DD71B6">
                    <w:rPr>
                      <w:bCs/>
                    </w:rPr>
                    <w:t xml:space="preserve">N = </w:t>
                  </w:r>
                  <w:r>
                    <w:rPr>
                      <w:bCs/>
                    </w:rPr>
                    <w:t>67</w:t>
                  </w:r>
                </w:p>
              </w:txbxContent>
            </v:textbox>
          </v:shape>
        </w:pict>
      </w:r>
      <w:r>
        <w:rPr>
          <w:rFonts w:eastAsia="Times New Roman"/>
          <w:noProof/>
          <w:szCs w:val="24"/>
          <w:vertAlign w:val="superscript"/>
        </w:rPr>
        <w:pict>
          <v:group id="_x0000_s1068" style="position:absolute;margin-left:196.5pt;margin-top:353.7pt;width:17.15pt;height:33.85pt;z-index:251687936" coordsize="301625,429951">
            <v:shape id="Elbow Connector 262" o:spid="_x0000_s1069" type="#_x0000_t34" style="position:absolute;width:301625;height:215265;flip:y;visibility:visible;mso-wrap-style:square" o:connectortype="elbow" strokeweight="1pt"/>
            <v:shape id="Elbow Connector 263" o:spid="_x0000_s1070" type="#_x0000_t34" style="position:absolute;top:214686;width:301625;height:215265;visibility:visible;mso-wrap-style:square" o:connectortype="elbow" strokeweight="1pt"/>
          </v:group>
        </w:pict>
      </w:r>
      <w:r>
        <w:rPr>
          <w:rFonts w:eastAsia="Batang"/>
          <w:noProof/>
          <w:sz w:val="24"/>
          <w:szCs w:val="24"/>
        </w:rPr>
        <w:pict>
          <v:shape id="_x0000_s1091" type="#_x0000_t32" style="position:absolute;margin-left:148.45pt;margin-top:370.6pt;width:47.3pt;height:0;flip:x;z-index:251704320" o:connectortype="straight" strokeweight="1pt"/>
        </w:pict>
      </w:r>
      <w:r>
        <w:rPr>
          <w:rFonts w:eastAsia="Batang"/>
          <w:noProof/>
          <w:sz w:val="24"/>
          <w:szCs w:val="24"/>
        </w:rPr>
        <w:pict>
          <v:shape id="Text Box 269" o:spid="_x0000_s1052" type="#_x0000_t202" style="position:absolute;margin-left:291.75pt;margin-top:43.95pt;width:133.25pt;height:34pt;z-index:251677696;visibility:visible;v-text-anchor:top" strokeweight="1pt">
            <v:textbox style="mso-next-textbox:#Text Box 269">
              <w:txbxContent>
                <w:p w:rsidR="00CF2337" w:rsidRPr="00DD71B6" w:rsidRDefault="00CF2337" w:rsidP="00663AF5">
                  <w:pPr>
                    <w:shd w:val="clear" w:color="auto" w:fill="FFFFFF" w:themeFill="background1"/>
                    <w:jc w:val="center"/>
                    <w:rPr>
                      <w:bCs/>
                    </w:rPr>
                  </w:pPr>
                  <w:r w:rsidRPr="00DD71B6">
                    <w:t xml:space="preserve">Discontinued from </w:t>
                  </w:r>
                  <w:r>
                    <w:t>Period 1</w:t>
                  </w:r>
                  <w:r>
                    <w:rPr>
                      <w:vertAlign w:val="superscript"/>
                    </w:rPr>
                    <w:t>b</w:t>
                  </w:r>
                  <w:r w:rsidRPr="00DD71B6">
                    <w:br/>
                  </w:r>
                  <w:r w:rsidRPr="00DD71B6">
                    <w:rPr>
                      <w:bCs/>
                    </w:rPr>
                    <w:t xml:space="preserve">N = </w:t>
                  </w:r>
                  <w:r>
                    <w:rPr>
                      <w:bCs/>
                    </w:rPr>
                    <w:t>1</w:t>
                  </w:r>
                </w:p>
              </w:txbxContent>
            </v:textbox>
          </v:shape>
        </w:pict>
      </w:r>
      <w:r>
        <w:rPr>
          <w:rFonts w:eastAsia="Batang"/>
          <w:noProof/>
          <w:sz w:val="24"/>
          <w:szCs w:val="24"/>
        </w:rPr>
        <w:pict>
          <v:shape id="Text Box 240" o:spid="_x0000_s1054" type="#_x0000_t202" style="position:absolute;margin-left:105.75pt;margin-top:101.7pt;width:90.7pt;height:42.5pt;z-index:251679744;visibility:visible;v-text-anchor:top" strokeweight="2.25pt">
            <v:textbox style="mso-next-textbox:#Text Box 240">
              <w:txbxContent>
                <w:p w:rsidR="00CF2337" w:rsidRPr="00DD71B6" w:rsidRDefault="00CF2337" w:rsidP="00663AF5">
                  <w:pPr>
                    <w:jc w:val="center"/>
                    <w:rPr>
                      <w:b/>
                      <w:bCs/>
                    </w:rPr>
                  </w:pPr>
                  <w:r>
                    <w:rPr>
                      <w:b/>
                      <w:bCs/>
                    </w:rPr>
                    <w:t xml:space="preserve">Started Period 2 </w:t>
                  </w:r>
                  <w:r w:rsidRPr="00DD71B6">
                    <w:rPr>
                      <w:b/>
                      <w:bCs/>
                    </w:rPr>
                    <w:br/>
                  </w:r>
                  <w:r w:rsidR="00B43AE9">
                    <w:rPr>
                      <w:b/>
                      <w:bCs/>
                    </w:rPr>
                    <w:t>IGSC</w:t>
                  </w:r>
                  <w:r>
                    <w:rPr>
                      <w:b/>
                      <w:bCs/>
                    </w:rPr>
                    <w:t xml:space="preserve"> 20 % </w:t>
                  </w:r>
                </w:p>
                <w:p w:rsidR="00CF2337" w:rsidRPr="00DD71B6" w:rsidRDefault="00CF2337" w:rsidP="00663AF5">
                  <w:pPr>
                    <w:jc w:val="center"/>
                    <w:rPr>
                      <w:bCs/>
                    </w:rPr>
                  </w:pPr>
                  <w:r w:rsidRPr="00DD71B6">
                    <w:rPr>
                      <w:bCs/>
                    </w:rPr>
                    <w:t xml:space="preserve">N = </w:t>
                  </w:r>
                  <w:r>
                    <w:rPr>
                      <w:bCs/>
                    </w:rPr>
                    <w:t>45</w:t>
                  </w:r>
                </w:p>
              </w:txbxContent>
            </v:textbox>
          </v:shape>
        </w:pict>
      </w:r>
      <w:r>
        <w:rPr>
          <w:rFonts w:eastAsia="Batang"/>
          <w:noProof/>
          <w:sz w:val="24"/>
          <w:szCs w:val="24"/>
        </w:rPr>
        <w:pict>
          <v:shape id="Text Box 239" o:spid="_x0000_s1046" type="#_x0000_t202" style="position:absolute;margin-left:291.75pt;margin-top:208.2pt;width:133.25pt;height:34pt;z-index:251705344;visibility:visible;v-text-anchor:top" strokeweight="1pt">
            <v:textbox style="mso-next-textbox:#Text Box 239">
              <w:txbxContent>
                <w:p w:rsidR="00CF2337" w:rsidRPr="00DD71B6" w:rsidRDefault="00CF2337" w:rsidP="00663AF5">
                  <w:pPr>
                    <w:jc w:val="center"/>
                    <w:rPr>
                      <w:bCs/>
                    </w:rPr>
                  </w:pPr>
                  <w:r w:rsidRPr="00DD71B6">
                    <w:t xml:space="preserve">Discontinued from </w:t>
                  </w:r>
                  <w:r>
                    <w:t>Period 3</w:t>
                  </w:r>
                  <w:r>
                    <w:rPr>
                      <w:vertAlign w:val="superscript"/>
                    </w:rPr>
                    <w:t>c</w:t>
                  </w:r>
                  <w:r w:rsidRPr="00DD71B6">
                    <w:br/>
                  </w:r>
                  <w:r w:rsidRPr="00DD71B6">
                    <w:rPr>
                      <w:bCs/>
                    </w:rPr>
                    <w:t xml:space="preserve">N = </w:t>
                  </w:r>
                  <w:r>
                    <w:rPr>
                      <w:bCs/>
                    </w:rPr>
                    <w:t>4</w:t>
                  </w:r>
                </w:p>
              </w:txbxContent>
            </v:textbox>
          </v:shape>
        </w:pict>
      </w:r>
    </w:p>
    <w:p w:rsidR="00663AF5" w:rsidRPr="00E17742" w:rsidRDefault="00663AF5" w:rsidP="00663AF5">
      <w:pPr>
        <w:spacing w:before="120" w:after="240" w:line="288" w:lineRule="auto"/>
        <w:rPr>
          <w:rFonts w:eastAsia="Batang"/>
          <w:sz w:val="24"/>
          <w:szCs w:val="24"/>
        </w:rPr>
      </w:pPr>
    </w:p>
    <w:p w:rsidR="00663AF5" w:rsidRPr="00E17742" w:rsidRDefault="00663AF5" w:rsidP="00663AF5">
      <w:pPr>
        <w:spacing w:before="120" w:after="240" w:line="288" w:lineRule="auto"/>
        <w:rPr>
          <w:rFonts w:eastAsia="Batang"/>
          <w:sz w:val="24"/>
          <w:szCs w:val="24"/>
        </w:rPr>
      </w:pPr>
    </w:p>
    <w:p w:rsidR="00663AF5" w:rsidRPr="00E17742" w:rsidRDefault="005812E6" w:rsidP="00663AF5">
      <w:pPr>
        <w:spacing w:before="120" w:after="240" w:line="288" w:lineRule="auto"/>
        <w:rPr>
          <w:rFonts w:eastAsia="Batang"/>
          <w:sz w:val="24"/>
          <w:szCs w:val="24"/>
        </w:rPr>
      </w:pPr>
      <w:r>
        <w:rPr>
          <w:rFonts w:eastAsia="Batang"/>
          <w:noProof/>
          <w:sz w:val="24"/>
          <w:szCs w:val="24"/>
        </w:rPr>
        <w:pict>
          <v:group id="_x0000_s1078" style="position:absolute;margin-left:195.75pt;margin-top:20.55pt;width:17.15pt;height:33.85pt;z-index:251695104" coordsize="301625,429951">
            <v:shape id="Elbow Connector 262" o:spid="_x0000_s1079" type="#_x0000_t34" style="position:absolute;width:301625;height:215265;flip:y;visibility:visible;mso-wrap-style:square" o:connectortype="elbow" strokeweight="1pt"/>
            <v:shape id="Elbow Connector 263" o:spid="_x0000_s1080" type="#_x0000_t34" style="position:absolute;top:214686;width:301625;height:215265;visibility:visible;mso-wrap-style:square" o:connectortype="elbow" strokeweight="1pt"/>
          </v:group>
        </w:pict>
      </w:r>
    </w:p>
    <w:p w:rsidR="00663AF5" w:rsidRPr="00E17742" w:rsidRDefault="00663AF5" w:rsidP="00663AF5">
      <w:pPr>
        <w:spacing w:before="120" w:after="240" w:line="288" w:lineRule="auto"/>
        <w:rPr>
          <w:rFonts w:eastAsia="Batang"/>
          <w:sz w:val="24"/>
          <w:szCs w:val="24"/>
        </w:rPr>
      </w:pPr>
    </w:p>
    <w:p w:rsidR="00663AF5" w:rsidRPr="00E17742" w:rsidRDefault="00663AF5" w:rsidP="00663AF5">
      <w:pPr>
        <w:spacing w:before="120" w:after="240" w:line="288" w:lineRule="auto"/>
        <w:rPr>
          <w:rFonts w:eastAsia="Batang"/>
          <w:sz w:val="24"/>
          <w:szCs w:val="24"/>
        </w:rPr>
      </w:pPr>
    </w:p>
    <w:p w:rsidR="00663AF5" w:rsidRPr="00E17742" w:rsidRDefault="00663AF5" w:rsidP="00663AF5">
      <w:pPr>
        <w:spacing w:before="120" w:after="240" w:line="288" w:lineRule="auto"/>
        <w:rPr>
          <w:rFonts w:eastAsia="Batang"/>
          <w:sz w:val="24"/>
          <w:szCs w:val="24"/>
        </w:rPr>
      </w:pPr>
    </w:p>
    <w:p w:rsidR="00663AF5" w:rsidRPr="00E17742" w:rsidRDefault="005812E6" w:rsidP="00663AF5">
      <w:pPr>
        <w:spacing w:before="120" w:after="240" w:line="288" w:lineRule="auto"/>
        <w:rPr>
          <w:rFonts w:eastAsia="Batang"/>
          <w:sz w:val="24"/>
          <w:szCs w:val="24"/>
        </w:rPr>
      </w:pPr>
      <w:r>
        <w:rPr>
          <w:rFonts w:eastAsia="Batang"/>
          <w:noProof/>
          <w:sz w:val="24"/>
          <w:szCs w:val="24"/>
        </w:rPr>
        <w:pict>
          <v:line id="_x0000_s1075" style="position:absolute;flip:x y;z-index:251692032;visibility:visible;mso-wrap-style:square" from="284.15pt,24.8pt" to="298.05pt,24.8pt" o:connectortype="straight" strokeweight="1pt"/>
        </w:pict>
      </w:r>
    </w:p>
    <w:p w:rsidR="00663AF5" w:rsidRPr="00E17742" w:rsidRDefault="00663AF5" w:rsidP="00663AF5">
      <w:pPr>
        <w:spacing w:before="120" w:after="240" w:line="288" w:lineRule="auto"/>
        <w:rPr>
          <w:rFonts w:eastAsia="Batang"/>
          <w:sz w:val="24"/>
          <w:szCs w:val="24"/>
        </w:rPr>
      </w:pPr>
    </w:p>
    <w:p w:rsidR="00663AF5" w:rsidRPr="00E17742" w:rsidRDefault="00663AF5" w:rsidP="00663AF5">
      <w:pPr>
        <w:spacing w:before="120" w:after="240" w:line="288" w:lineRule="auto"/>
        <w:rPr>
          <w:rFonts w:eastAsia="Batang"/>
          <w:sz w:val="24"/>
          <w:szCs w:val="24"/>
        </w:rPr>
      </w:pPr>
    </w:p>
    <w:p w:rsidR="00663AF5" w:rsidRPr="00E17742" w:rsidRDefault="005812E6" w:rsidP="00663AF5">
      <w:pPr>
        <w:spacing w:before="120" w:after="240" w:line="288" w:lineRule="auto"/>
        <w:rPr>
          <w:rFonts w:eastAsia="Batang"/>
          <w:sz w:val="24"/>
          <w:szCs w:val="24"/>
        </w:rPr>
      </w:pPr>
      <w:r>
        <w:rPr>
          <w:noProof/>
        </w:rPr>
        <w:pict>
          <v:line id="_x0000_s1093" style="position:absolute;flip:x y;z-index:251707392;visibility:visible;mso-wrap-style:square" from="285pt,20.2pt" to="298.9pt,20.2pt" o:connectortype="straight" strokeweight="1pt"/>
        </w:pict>
      </w:r>
    </w:p>
    <w:p w:rsidR="00663AF5" w:rsidRPr="00E17742" w:rsidRDefault="005812E6" w:rsidP="00663AF5">
      <w:pPr>
        <w:spacing w:before="120" w:after="240" w:line="288" w:lineRule="auto"/>
        <w:rPr>
          <w:rFonts w:eastAsia="Batang"/>
          <w:sz w:val="24"/>
          <w:szCs w:val="24"/>
        </w:rPr>
      </w:pPr>
      <w:r>
        <w:rPr>
          <w:rFonts w:eastAsia="Times New Roman"/>
          <w:noProof/>
          <w:szCs w:val="24"/>
          <w:vertAlign w:val="superscript"/>
        </w:rPr>
        <w:pict>
          <v:shape id="_x0000_s1072" type="#_x0000_t202" style="position:absolute;margin-left:213.75pt;margin-top:21.55pt;width:70.85pt;height:34pt;z-index:251689984;visibility:visible;mso-wrap-style:square;v-text-anchor:top" strokeweight="1pt">
            <v:textbox style="mso-next-textbox:#_x0000_s1072">
              <w:txbxContent>
                <w:p w:rsidR="00CF2337" w:rsidRPr="00DD71B6" w:rsidRDefault="00CF2337" w:rsidP="006C11E5">
                  <w:pPr>
                    <w:spacing w:before="40"/>
                    <w:jc w:val="center"/>
                    <w:rPr>
                      <w:bCs/>
                    </w:rPr>
                  </w:pPr>
                  <w:r>
                    <w:rPr>
                      <w:b/>
                      <w:bCs/>
                    </w:rPr>
                    <w:t xml:space="preserve">2 - 15 years </w:t>
                  </w:r>
                  <w:r w:rsidRPr="00DD71B6">
                    <w:rPr>
                      <w:b/>
                      <w:bCs/>
                    </w:rPr>
                    <w:br/>
                  </w:r>
                  <w:r w:rsidRPr="00DD71B6">
                    <w:rPr>
                      <w:bCs/>
                    </w:rPr>
                    <w:t xml:space="preserve">N = </w:t>
                  </w:r>
                  <w:r>
                    <w:rPr>
                      <w:bCs/>
                    </w:rPr>
                    <w:t>20</w:t>
                  </w:r>
                </w:p>
              </w:txbxContent>
            </v:textbox>
          </v:shape>
        </w:pict>
      </w:r>
    </w:p>
    <w:p w:rsidR="00235A69" w:rsidRPr="00E17742" w:rsidRDefault="00235A69" w:rsidP="00663AF5">
      <w:pPr>
        <w:ind w:left="567"/>
        <w:rPr>
          <w:rFonts w:eastAsia="Times New Roman"/>
          <w:szCs w:val="24"/>
          <w:vertAlign w:val="superscript"/>
        </w:rPr>
      </w:pPr>
    </w:p>
    <w:p w:rsidR="00235A69" w:rsidRPr="00E17742" w:rsidRDefault="00235A69" w:rsidP="00663AF5">
      <w:pPr>
        <w:ind w:left="567"/>
        <w:rPr>
          <w:rFonts w:eastAsia="Times New Roman"/>
          <w:szCs w:val="24"/>
          <w:vertAlign w:val="superscript"/>
        </w:rPr>
      </w:pPr>
    </w:p>
    <w:p w:rsidR="00235A69" w:rsidRPr="00E17742" w:rsidRDefault="00235A69" w:rsidP="00663AF5">
      <w:pPr>
        <w:ind w:left="567"/>
        <w:rPr>
          <w:rFonts w:eastAsia="Times New Roman"/>
          <w:szCs w:val="24"/>
          <w:vertAlign w:val="superscript"/>
        </w:rPr>
      </w:pPr>
    </w:p>
    <w:p w:rsidR="00235A69" w:rsidRPr="00E17742" w:rsidRDefault="00235A69" w:rsidP="00663AF5">
      <w:pPr>
        <w:ind w:left="567"/>
        <w:rPr>
          <w:rFonts w:eastAsia="Times New Roman"/>
          <w:szCs w:val="24"/>
          <w:vertAlign w:val="superscript"/>
        </w:rPr>
      </w:pPr>
    </w:p>
    <w:p w:rsidR="00235A69" w:rsidRPr="00E17742" w:rsidRDefault="00235A69" w:rsidP="00663AF5">
      <w:pPr>
        <w:ind w:left="567"/>
        <w:rPr>
          <w:rFonts w:eastAsia="Times New Roman"/>
          <w:szCs w:val="24"/>
          <w:vertAlign w:val="superscript"/>
        </w:rPr>
      </w:pPr>
    </w:p>
    <w:p w:rsidR="001F016D" w:rsidRPr="00E17742" w:rsidRDefault="001F016D" w:rsidP="00663AF5">
      <w:pPr>
        <w:ind w:left="567"/>
        <w:rPr>
          <w:rFonts w:eastAsia="Times New Roman"/>
          <w:szCs w:val="24"/>
          <w:vertAlign w:val="superscript"/>
        </w:rPr>
      </w:pPr>
    </w:p>
    <w:p w:rsidR="001F016D" w:rsidRPr="00E17742" w:rsidRDefault="001F016D" w:rsidP="00663AF5">
      <w:pPr>
        <w:ind w:left="567"/>
        <w:rPr>
          <w:rFonts w:eastAsia="Times New Roman"/>
          <w:szCs w:val="24"/>
          <w:vertAlign w:val="superscript"/>
        </w:rPr>
      </w:pPr>
    </w:p>
    <w:p w:rsidR="001F016D" w:rsidRPr="00E17742" w:rsidRDefault="001F016D" w:rsidP="00663AF5">
      <w:pPr>
        <w:ind w:left="567"/>
        <w:rPr>
          <w:rFonts w:eastAsia="Times New Roman"/>
          <w:szCs w:val="24"/>
          <w:vertAlign w:val="superscript"/>
        </w:rPr>
      </w:pPr>
    </w:p>
    <w:p w:rsidR="001F016D" w:rsidRPr="00E17742" w:rsidRDefault="001F016D" w:rsidP="00663AF5">
      <w:pPr>
        <w:ind w:left="567"/>
        <w:rPr>
          <w:rFonts w:eastAsia="Times New Roman"/>
          <w:szCs w:val="24"/>
          <w:vertAlign w:val="superscript"/>
        </w:rPr>
      </w:pPr>
    </w:p>
    <w:p w:rsidR="0020591A" w:rsidRPr="00E17742" w:rsidRDefault="0020591A" w:rsidP="00073A03"/>
    <w:p w:rsidR="00651CC0" w:rsidRPr="00E17742" w:rsidRDefault="00651CC0">
      <w:r w:rsidRPr="00E17742">
        <w:br w:type="page"/>
      </w:r>
    </w:p>
    <w:p w:rsidR="009D33E3" w:rsidRPr="00E17742" w:rsidRDefault="009D33E3" w:rsidP="009D33E3">
      <w:pPr>
        <w:keepNext/>
        <w:spacing w:before="360" w:after="120" w:line="360" w:lineRule="auto"/>
        <w:outlineLvl w:val="1"/>
        <w:rPr>
          <w:rFonts w:eastAsia="Times New Roman"/>
          <w:b/>
          <w:sz w:val="24"/>
          <w:szCs w:val="24"/>
        </w:rPr>
      </w:pPr>
      <w:r w:rsidRPr="00E17742">
        <w:rPr>
          <w:rFonts w:eastAsia="Times New Roman"/>
          <w:b/>
          <w:sz w:val="24"/>
          <w:szCs w:val="24"/>
        </w:rPr>
        <w:lastRenderedPageBreak/>
        <w:t>Figure S3: Related local AEs reported over time during IGSC 20% treatment</w:t>
      </w:r>
    </w:p>
    <w:p w:rsidR="009D33E3" w:rsidRPr="00E17742" w:rsidRDefault="009D33E3" w:rsidP="009D33E3">
      <w:pPr>
        <w:spacing w:before="120" w:after="120" w:line="360" w:lineRule="auto"/>
        <w:rPr>
          <w:rFonts w:eastAsia="Times New Roman"/>
          <w:b/>
          <w:sz w:val="24"/>
          <w:szCs w:val="24"/>
        </w:rPr>
      </w:pPr>
    </w:p>
    <w:p w:rsidR="009D33E3" w:rsidRPr="00E17742" w:rsidRDefault="00AA41A3" w:rsidP="000D281C">
      <w:pPr>
        <w:spacing w:before="120" w:after="120" w:line="360" w:lineRule="auto"/>
        <w:jc w:val="center"/>
        <w:rPr>
          <w:rFonts w:eastAsia="Times New Roman"/>
          <w:b/>
          <w:sz w:val="24"/>
          <w:szCs w:val="24"/>
        </w:rPr>
      </w:pPr>
      <w:r w:rsidRPr="00E17742">
        <w:rPr>
          <w:rFonts w:eastAsia="Times New Roman"/>
          <w:b/>
          <w:noProof/>
          <w:sz w:val="24"/>
          <w:szCs w:val="24"/>
          <w:lang w:val="en-PH" w:eastAsia="en-PH"/>
        </w:rPr>
        <w:drawing>
          <wp:inline distT="0" distB="0" distL="0" distR="0" wp14:anchorId="67618A4B" wp14:editId="24035E67">
            <wp:extent cx="6112800" cy="610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_new.jpg"/>
                    <pic:cNvPicPr/>
                  </pic:nvPicPr>
                  <pic:blipFill rotWithShape="1">
                    <a:blip r:embed="rId11" cstate="print">
                      <a:extLst>
                        <a:ext uri="{28A0092B-C50C-407E-A947-70E740481C1C}">
                          <a14:useLocalDpi xmlns:a14="http://schemas.microsoft.com/office/drawing/2010/main" val="0"/>
                        </a:ext>
                      </a:extLst>
                    </a:blip>
                    <a:srcRect l="956" r="5733"/>
                    <a:stretch/>
                  </pic:blipFill>
                  <pic:spPr bwMode="auto">
                    <a:xfrm>
                      <a:off x="0" y="0"/>
                      <a:ext cx="6112800" cy="6109200"/>
                    </a:xfrm>
                    <a:prstGeom prst="rect">
                      <a:avLst/>
                    </a:prstGeom>
                    <a:ln>
                      <a:noFill/>
                    </a:ln>
                    <a:extLst>
                      <a:ext uri="{53640926-AAD7-44D8-BBD7-CCE9431645EC}">
                        <a14:shadowObscured xmlns:a14="http://schemas.microsoft.com/office/drawing/2010/main"/>
                      </a:ext>
                    </a:extLst>
                  </pic:spPr>
                </pic:pic>
              </a:graphicData>
            </a:graphic>
          </wp:inline>
        </w:drawing>
      </w:r>
    </w:p>
    <w:p w:rsidR="009D33E3" w:rsidRPr="00E17742" w:rsidRDefault="009D33E3" w:rsidP="009D33E3">
      <w:pPr>
        <w:spacing w:before="120" w:after="120" w:line="360" w:lineRule="auto"/>
        <w:rPr>
          <w:rFonts w:eastAsia="Times New Roman"/>
          <w:b/>
          <w:sz w:val="24"/>
          <w:szCs w:val="24"/>
        </w:rPr>
      </w:pPr>
      <w:r w:rsidRPr="00E17742">
        <w:rPr>
          <w:rFonts w:eastAsia="Times New Roman"/>
          <w:b/>
          <w:sz w:val="24"/>
          <w:szCs w:val="24"/>
        </w:rPr>
        <w:t xml:space="preserve"> </w:t>
      </w:r>
    </w:p>
    <w:p w:rsidR="009D33E3" w:rsidRPr="00E17742" w:rsidRDefault="009D33E3">
      <w:pPr>
        <w:rPr>
          <w:rFonts w:eastAsia="Times New Roman"/>
          <w:b/>
          <w:sz w:val="24"/>
          <w:szCs w:val="24"/>
        </w:rPr>
      </w:pPr>
      <w:r w:rsidRPr="00E17742">
        <w:rPr>
          <w:rFonts w:eastAsia="Times New Roman"/>
          <w:b/>
          <w:sz w:val="24"/>
          <w:szCs w:val="24"/>
        </w:rPr>
        <w:br w:type="page"/>
      </w:r>
    </w:p>
    <w:p w:rsidR="009D33E3" w:rsidRPr="00E17742" w:rsidRDefault="009D33E3" w:rsidP="009D33E3">
      <w:pPr>
        <w:keepNext/>
        <w:spacing w:before="360" w:after="120" w:line="360" w:lineRule="auto"/>
        <w:outlineLvl w:val="1"/>
        <w:rPr>
          <w:rFonts w:eastAsia="Times New Roman"/>
          <w:b/>
          <w:sz w:val="24"/>
          <w:szCs w:val="24"/>
        </w:rPr>
      </w:pPr>
      <w:r w:rsidRPr="00E17742">
        <w:rPr>
          <w:rFonts w:eastAsia="Times New Roman"/>
          <w:b/>
          <w:sz w:val="24"/>
          <w:szCs w:val="24"/>
        </w:rPr>
        <w:lastRenderedPageBreak/>
        <w:t xml:space="preserve">Figure S4: Pharmacokinetic of IgG levels over the course of a treatment interval </w:t>
      </w:r>
    </w:p>
    <w:p w:rsidR="009D33E3" w:rsidRPr="00E17742" w:rsidRDefault="009D33E3" w:rsidP="000D281C"/>
    <w:p w:rsidR="009D33E3" w:rsidRPr="00E17742" w:rsidRDefault="00AA41A3" w:rsidP="000D281C">
      <w:pPr>
        <w:jc w:val="center"/>
      </w:pPr>
      <w:r w:rsidRPr="00E17742">
        <w:rPr>
          <w:noProof/>
          <w:lang w:val="en-PH" w:eastAsia="en-PH"/>
        </w:rPr>
        <w:drawing>
          <wp:inline distT="0" distB="0" distL="0" distR="0" wp14:anchorId="30495243" wp14:editId="07E59AB4">
            <wp:extent cx="4764024" cy="27614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_SuezPIDD.jpg"/>
                    <pic:cNvPicPr/>
                  </pic:nvPicPr>
                  <pic:blipFill>
                    <a:blip r:embed="rId12">
                      <a:extLst>
                        <a:ext uri="{28A0092B-C50C-407E-A947-70E740481C1C}">
                          <a14:useLocalDpi xmlns:a14="http://schemas.microsoft.com/office/drawing/2010/main" val="0"/>
                        </a:ext>
                      </a:extLst>
                    </a:blip>
                    <a:stretch>
                      <a:fillRect/>
                    </a:stretch>
                  </pic:blipFill>
                  <pic:spPr>
                    <a:xfrm>
                      <a:off x="0" y="0"/>
                      <a:ext cx="4764024" cy="2761488"/>
                    </a:xfrm>
                    <a:prstGeom prst="rect">
                      <a:avLst/>
                    </a:prstGeom>
                  </pic:spPr>
                </pic:pic>
              </a:graphicData>
            </a:graphic>
          </wp:inline>
        </w:drawing>
      </w:r>
    </w:p>
    <w:p w:rsidR="009D33E3" w:rsidRPr="00E17742" w:rsidRDefault="009D33E3">
      <w:pPr>
        <w:rPr>
          <w:rFonts w:eastAsia="Batang"/>
          <w:b/>
          <w:caps/>
          <w:sz w:val="24"/>
          <w:szCs w:val="24"/>
        </w:rPr>
      </w:pPr>
      <w:r w:rsidRPr="00E17742">
        <w:rPr>
          <w:rFonts w:eastAsia="Batang"/>
        </w:rPr>
        <w:br w:type="page"/>
      </w:r>
    </w:p>
    <w:p w:rsidR="00D438C9" w:rsidRPr="00E17742" w:rsidRDefault="00D438C9" w:rsidP="00D438C9">
      <w:pPr>
        <w:keepNext/>
        <w:spacing w:before="120" w:after="120"/>
        <w:jc w:val="both"/>
        <w:outlineLvl w:val="0"/>
        <w:rPr>
          <w:rFonts w:eastAsia="Times New Roman"/>
          <w:b/>
          <w:caps/>
          <w:sz w:val="24"/>
          <w:szCs w:val="24"/>
        </w:rPr>
      </w:pPr>
      <w:r w:rsidRPr="00E17742">
        <w:rPr>
          <w:rFonts w:eastAsia="Times New Roman"/>
          <w:b/>
          <w:caps/>
          <w:sz w:val="24"/>
          <w:szCs w:val="24"/>
        </w:rPr>
        <w:lastRenderedPageBreak/>
        <w:t>SUPPLEMENTARY FIGURE CAPTIONS</w:t>
      </w:r>
    </w:p>
    <w:p w:rsidR="00D438C9" w:rsidRPr="00E17742" w:rsidRDefault="00D438C9" w:rsidP="00D438C9">
      <w:pPr>
        <w:keepNext/>
        <w:spacing w:before="360" w:after="120" w:line="360" w:lineRule="auto"/>
        <w:outlineLvl w:val="1"/>
        <w:rPr>
          <w:rFonts w:eastAsia="Times New Roman"/>
          <w:b/>
          <w:sz w:val="24"/>
          <w:szCs w:val="24"/>
        </w:rPr>
      </w:pPr>
      <w:r w:rsidRPr="00E17742">
        <w:rPr>
          <w:rFonts w:eastAsia="Times New Roman"/>
          <w:b/>
          <w:sz w:val="24"/>
          <w:szCs w:val="24"/>
        </w:rPr>
        <w:t xml:space="preserve">Figure S1: Study design </w:t>
      </w:r>
    </w:p>
    <w:p w:rsidR="00D438C9" w:rsidRPr="00E17742" w:rsidRDefault="00D438C9" w:rsidP="00D438C9">
      <w:pPr>
        <w:spacing w:before="120" w:after="120" w:line="360" w:lineRule="auto"/>
        <w:rPr>
          <w:rFonts w:eastAsia="Times New Roman"/>
          <w:sz w:val="24"/>
          <w:szCs w:val="24"/>
        </w:rPr>
      </w:pPr>
      <w:r w:rsidRPr="00E17742">
        <w:rPr>
          <w:rFonts w:eastAsia="Times New Roman"/>
          <w:b/>
          <w:sz w:val="24"/>
          <w:szCs w:val="24"/>
          <w:vertAlign w:val="superscript"/>
        </w:rPr>
        <w:t>a</w:t>
      </w:r>
      <w:r w:rsidRPr="00E17742">
        <w:rPr>
          <w:rFonts w:eastAsia="Times New Roman"/>
          <w:sz w:val="24"/>
          <w:szCs w:val="24"/>
        </w:rPr>
        <w:t xml:space="preserve"> Treatment in Period 3 started as soon as the “adjusted dose” became available. Consequently, patients enrolled later after the Adjusted Dose had become available went directly into treatment with the Adjusted Dose (Period 3).</w:t>
      </w:r>
    </w:p>
    <w:p w:rsidR="00D438C9" w:rsidRPr="00E17742" w:rsidRDefault="00D438C9" w:rsidP="00D438C9">
      <w:pPr>
        <w:keepNext/>
        <w:spacing w:before="120" w:after="120"/>
        <w:outlineLvl w:val="1"/>
        <w:rPr>
          <w:rFonts w:eastAsia="Times New Roman"/>
          <w:b/>
          <w:sz w:val="24"/>
          <w:szCs w:val="24"/>
        </w:rPr>
      </w:pPr>
      <w:r w:rsidRPr="00E17742">
        <w:rPr>
          <w:rFonts w:eastAsia="Times New Roman"/>
          <w:b/>
          <w:sz w:val="24"/>
          <w:szCs w:val="24"/>
        </w:rPr>
        <w:t xml:space="preserve">Figure S2: Patient disposition </w:t>
      </w:r>
    </w:p>
    <w:p w:rsidR="00D438C9" w:rsidRPr="00E17742" w:rsidRDefault="00D438C9" w:rsidP="00D438C9">
      <w:pPr>
        <w:spacing w:line="360" w:lineRule="auto"/>
        <w:rPr>
          <w:rFonts w:eastAsia="Times New Roman"/>
          <w:sz w:val="24"/>
          <w:szCs w:val="24"/>
        </w:rPr>
      </w:pPr>
      <w:r w:rsidRPr="00E17742">
        <w:rPr>
          <w:rFonts w:eastAsia="Times New Roman"/>
          <w:sz w:val="24"/>
          <w:szCs w:val="24"/>
          <w:vertAlign w:val="superscript"/>
        </w:rPr>
        <w:t>a</w:t>
      </w:r>
      <w:r w:rsidRPr="00E17742">
        <w:rPr>
          <w:rFonts w:eastAsia="Times New Roman"/>
          <w:sz w:val="24"/>
          <w:szCs w:val="24"/>
        </w:rPr>
        <w:t xml:space="preserve"> One patient was discontinued due to non-adherence and one patient because of an AE related to IGIV 10% administration</w:t>
      </w:r>
    </w:p>
    <w:p w:rsidR="00D438C9" w:rsidRPr="00E17742" w:rsidRDefault="00D438C9" w:rsidP="00D438C9">
      <w:pPr>
        <w:spacing w:line="360" w:lineRule="auto"/>
        <w:rPr>
          <w:rFonts w:eastAsia="Times New Roman"/>
          <w:sz w:val="24"/>
          <w:szCs w:val="24"/>
        </w:rPr>
      </w:pPr>
      <w:r w:rsidRPr="00E17742">
        <w:rPr>
          <w:rFonts w:eastAsia="Times New Roman"/>
          <w:sz w:val="24"/>
          <w:szCs w:val="24"/>
          <w:vertAlign w:val="superscript"/>
        </w:rPr>
        <w:t>b</w:t>
      </w:r>
      <w:r w:rsidRPr="00E17742">
        <w:rPr>
          <w:rFonts w:eastAsia="Times New Roman"/>
          <w:sz w:val="24"/>
          <w:szCs w:val="24"/>
        </w:rPr>
        <w:t xml:space="preserve"> Patient was discontinued due to non-adherence.</w:t>
      </w:r>
    </w:p>
    <w:p w:rsidR="00D438C9" w:rsidRPr="00E17742" w:rsidRDefault="00D438C9" w:rsidP="00D438C9">
      <w:pPr>
        <w:spacing w:line="360" w:lineRule="auto"/>
        <w:rPr>
          <w:rFonts w:eastAsia="Times New Roman"/>
          <w:sz w:val="24"/>
          <w:szCs w:val="24"/>
        </w:rPr>
      </w:pPr>
      <w:r w:rsidRPr="00E17742">
        <w:rPr>
          <w:rFonts w:eastAsia="Times New Roman"/>
          <w:sz w:val="24"/>
          <w:szCs w:val="24"/>
          <w:vertAlign w:val="superscript"/>
        </w:rPr>
        <w:t>c</w:t>
      </w:r>
      <w:r w:rsidRPr="00E17742">
        <w:rPr>
          <w:rFonts w:eastAsia="Times New Roman"/>
          <w:sz w:val="24"/>
          <w:szCs w:val="24"/>
        </w:rPr>
        <w:t xml:space="preserve"> One patient experienced an AE assessed as unrelated to IGSC 20% treatment and withdrew consent and 3 patients withdrew consent for personal reasons </w:t>
      </w:r>
    </w:p>
    <w:p w:rsidR="00D438C9" w:rsidRPr="00E17742" w:rsidRDefault="00D438C9" w:rsidP="00D438C9">
      <w:pPr>
        <w:spacing w:line="360" w:lineRule="auto"/>
        <w:rPr>
          <w:rFonts w:eastAsia="Times New Roman"/>
          <w:sz w:val="24"/>
          <w:szCs w:val="24"/>
        </w:rPr>
      </w:pPr>
      <w:r w:rsidRPr="00E17742">
        <w:rPr>
          <w:rFonts w:eastAsia="Times New Roman"/>
          <w:sz w:val="24"/>
          <w:szCs w:val="24"/>
          <w:vertAlign w:val="superscript"/>
        </w:rPr>
        <w:t>d</w:t>
      </w:r>
      <w:r w:rsidRPr="00E17742">
        <w:rPr>
          <w:rFonts w:eastAsia="Times New Roman"/>
          <w:sz w:val="24"/>
          <w:szCs w:val="24"/>
        </w:rPr>
        <w:t xml:space="preserve"> Patient withdrew consent for personal reasons </w:t>
      </w:r>
    </w:p>
    <w:p w:rsidR="00D438C9" w:rsidRPr="00E17742" w:rsidRDefault="00D438C9" w:rsidP="00D438C9">
      <w:pPr>
        <w:spacing w:line="360" w:lineRule="auto"/>
        <w:rPr>
          <w:rFonts w:eastAsia="Times New Roman"/>
          <w:sz w:val="24"/>
          <w:szCs w:val="24"/>
        </w:rPr>
      </w:pPr>
      <w:r w:rsidRPr="00E17742">
        <w:rPr>
          <w:rFonts w:eastAsia="Times New Roman"/>
          <w:sz w:val="24"/>
          <w:szCs w:val="24"/>
          <w:vertAlign w:val="superscript"/>
        </w:rPr>
        <w:t>e</w:t>
      </w:r>
      <w:r w:rsidRPr="00E17742">
        <w:rPr>
          <w:rFonts w:eastAsia="Times New Roman"/>
          <w:sz w:val="24"/>
          <w:szCs w:val="24"/>
        </w:rPr>
        <w:t xml:space="preserve"> One patient was discontinued due to non-adherence and one patient withdrew consent for personal reasons</w:t>
      </w:r>
    </w:p>
    <w:p w:rsidR="00D438C9" w:rsidRPr="00E17742" w:rsidRDefault="00D438C9" w:rsidP="00D438C9">
      <w:pPr>
        <w:keepNext/>
        <w:spacing w:before="360" w:after="120" w:line="360" w:lineRule="auto"/>
        <w:outlineLvl w:val="1"/>
        <w:rPr>
          <w:rFonts w:eastAsia="Times New Roman"/>
          <w:b/>
          <w:sz w:val="24"/>
          <w:szCs w:val="24"/>
        </w:rPr>
      </w:pPr>
      <w:r w:rsidRPr="00E17742">
        <w:rPr>
          <w:rFonts w:eastAsia="Times New Roman"/>
          <w:b/>
          <w:sz w:val="24"/>
          <w:szCs w:val="24"/>
        </w:rPr>
        <w:t>Figure S3: Related local AEs reported over time during IGSC 20% treatment</w:t>
      </w:r>
    </w:p>
    <w:p w:rsidR="00D438C9" w:rsidRPr="00E17742" w:rsidRDefault="00D438C9" w:rsidP="00D438C9">
      <w:pPr>
        <w:spacing w:before="120" w:after="120" w:line="360" w:lineRule="auto"/>
        <w:contextualSpacing/>
        <w:rPr>
          <w:rFonts w:eastAsia="Times New Roman"/>
          <w:b/>
          <w:sz w:val="24"/>
          <w:szCs w:val="24"/>
        </w:rPr>
      </w:pPr>
      <w:r w:rsidRPr="00E17742">
        <w:rPr>
          <w:rFonts w:eastAsia="Times New Roman"/>
          <w:b/>
          <w:sz w:val="24"/>
          <w:szCs w:val="24"/>
        </w:rPr>
        <w:t>A)</w:t>
      </w:r>
      <w:r w:rsidRPr="00E17742">
        <w:rPr>
          <w:rFonts w:eastAsia="Times New Roman"/>
          <w:sz w:val="24"/>
          <w:szCs w:val="24"/>
        </w:rPr>
        <w:t xml:space="preserve"> Proportion of patients reporting related local AEs at each infusion;</w:t>
      </w:r>
      <w:r w:rsidRPr="00E17742">
        <w:rPr>
          <w:rFonts w:eastAsia="Times New Roman"/>
          <w:b/>
          <w:sz w:val="24"/>
          <w:szCs w:val="24"/>
        </w:rPr>
        <w:t xml:space="preserve"> B)</w:t>
      </w:r>
      <w:r w:rsidRPr="00E17742">
        <w:rPr>
          <w:rFonts w:eastAsia="Times New Roman"/>
          <w:sz w:val="24"/>
          <w:szCs w:val="24"/>
        </w:rPr>
        <w:t xml:space="preserve"> Annualized rate of related local AEs over time.</w:t>
      </w:r>
    </w:p>
    <w:p w:rsidR="00D438C9" w:rsidRPr="00E17742" w:rsidRDefault="00D438C9" w:rsidP="00D438C9">
      <w:pPr>
        <w:spacing w:before="120" w:after="120" w:line="360" w:lineRule="auto"/>
        <w:rPr>
          <w:rFonts w:eastAsia="Times New Roman"/>
          <w:b/>
          <w:sz w:val="24"/>
          <w:szCs w:val="24"/>
        </w:rPr>
      </w:pPr>
      <w:r w:rsidRPr="00E17742">
        <w:rPr>
          <w:rFonts w:eastAsia="Times New Roman"/>
          <w:sz w:val="24"/>
          <w:szCs w:val="24"/>
        </w:rPr>
        <w:t>Planned treatment period was variable according to enrollment time point, with a minimum of 52 weeks.</w:t>
      </w:r>
      <w:r w:rsidRPr="00E17742">
        <w:rPr>
          <w:rFonts w:eastAsia="Times New Roman"/>
          <w:b/>
          <w:sz w:val="24"/>
          <w:szCs w:val="24"/>
        </w:rPr>
        <w:t xml:space="preserve"> </w:t>
      </w:r>
    </w:p>
    <w:p w:rsidR="00D438C9" w:rsidRPr="00E17742" w:rsidRDefault="00D438C9" w:rsidP="00D438C9">
      <w:pPr>
        <w:keepNext/>
        <w:spacing w:before="360" w:after="120" w:line="360" w:lineRule="auto"/>
        <w:outlineLvl w:val="1"/>
        <w:rPr>
          <w:rFonts w:eastAsia="Times New Roman"/>
          <w:b/>
          <w:sz w:val="24"/>
          <w:szCs w:val="24"/>
        </w:rPr>
      </w:pPr>
      <w:r w:rsidRPr="00E17742">
        <w:rPr>
          <w:rFonts w:eastAsia="Times New Roman"/>
          <w:b/>
          <w:sz w:val="24"/>
          <w:szCs w:val="24"/>
        </w:rPr>
        <w:t xml:space="preserve">Figure S4: Pharmacokinetic of IgG levels over the course of a treatment interval </w:t>
      </w:r>
    </w:p>
    <w:p w:rsidR="00D438C9" w:rsidRPr="00E17742" w:rsidRDefault="00D438C9" w:rsidP="00D438C9">
      <w:pPr>
        <w:spacing w:before="120" w:after="120" w:line="360" w:lineRule="auto"/>
        <w:rPr>
          <w:rFonts w:eastAsia="Batang"/>
          <w:sz w:val="24"/>
          <w:szCs w:val="24"/>
        </w:rPr>
      </w:pPr>
      <w:r w:rsidRPr="00E17742">
        <w:rPr>
          <w:rFonts w:eastAsia="Calibri"/>
          <w:sz w:val="24"/>
          <w:szCs w:val="24"/>
        </w:rPr>
        <w:t>Samples were collected on Day 0 within 60 min prior to the first IGSC 20% infusion and on Days 1, 3, 5 and 7 post-infusion (± 6 hours from infusion start). Mean serum IgG concentrations in patients treated with IGSC 20% at the 145%</w:t>
      </w:r>
      <w:r w:rsidR="002A6D3E">
        <w:rPr>
          <w:rFonts w:eastAsia="Calibri"/>
          <w:sz w:val="24"/>
          <w:szCs w:val="24"/>
        </w:rPr>
        <w:t xml:space="preserve"> </w:t>
      </w:r>
      <w:r w:rsidRPr="00E17742">
        <w:rPr>
          <w:rFonts w:eastAsia="Calibri"/>
          <w:sz w:val="24"/>
          <w:szCs w:val="24"/>
        </w:rPr>
        <w:t xml:space="preserve">of the IGIV 10% dose and at the individualized dose are plotted. Vertical bars represent standard deviations. </w:t>
      </w:r>
    </w:p>
    <w:p w:rsidR="00D438C9" w:rsidRPr="00E17742" w:rsidRDefault="00D438C9" w:rsidP="00D438C9">
      <w:pPr>
        <w:rPr>
          <w:rFonts w:eastAsia="Times New Roman"/>
          <w:b/>
          <w:sz w:val="24"/>
          <w:szCs w:val="24"/>
        </w:rPr>
      </w:pPr>
    </w:p>
    <w:p w:rsidR="00D438C9" w:rsidRPr="00E17742" w:rsidRDefault="00D438C9" w:rsidP="00D438C9">
      <w:pPr>
        <w:rPr>
          <w:rFonts w:eastAsia="Times New Roman"/>
          <w:b/>
          <w:sz w:val="24"/>
          <w:szCs w:val="24"/>
        </w:rPr>
      </w:pPr>
    </w:p>
    <w:p w:rsidR="00D438C9" w:rsidRPr="00E17742" w:rsidRDefault="00D438C9" w:rsidP="00D438C9">
      <w:pPr>
        <w:rPr>
          <w:rFonts w:eastAsia="Times New Roman"/>
          <w:b/>
          <w:sz w:val="24"/>
          <w:szCs w:val="24"/>
        </w:rPr>
      </w:pPr>
    </w:p>
    <w:p w:rsidR="00D438C9" w:rsidRPr="00E17742" w:rsidRDefault="00D438C9" w:rsidP="00D438C9">
      <w:pPr>
        <w:rPr>
          <w:rFonts w:eastAsia="Times New Roman"/>
          <w:b/>
          <w:sz w:val="24"/>
          <w:szCs w:val="24"/>
        </w:rPr>
      </w:pPr>
      <w:r w:rsidRPr="00E17742">
        <w:rPr>
          <w:rFonts w:eastAsia="Times New Roman"/>
          <w:b/>
          <w:sz w:val="24"/>
          <w:szCs w:val="24"/>
        </w:rPr>
        <w:br w:type="page"/>
      </w:r>
    </w:p>
    <w:p w:rsidR="00651CC0" w:rsidRPr="00E17742" w:rsidRDefault="00651CC0" w:rsidP="000D281C">
      <w:pPr>
        <w:pStyle w:val="Heading1No"/>
        <w:rPr>
          <w:rFonts w:eastAsia="Batang"/>
        </w:rPr>
      </w:pPr>
      <w:r w:rsidRPr="00E17742">
        <w:rPr>
          <w:rFonts w:eastAsia="Batang"/>
        </w:rPr>
        <w:lastRenderedPageBreak/>
        <w:t>R</w:t>
      </w:r>
      <w:r w:rsidR="00727BA4" w:rsidRPr="00E17742">
        <w:rPr>
          <w:rFonts w:eastAsia="Batang"/>
        </w:rPr>
        <w:t>EFERENCES</w:t>
      </w:r>
    </w:p>
    <w:p w:rsidR="0020591A" w:rsidRPr="00E17742" w:rsidRDefault="0020591A" w:rsidP="00073A03"/>
    <w:p w:rsidR="00E17742" w:rsidRPr="00E17742" w:rsidRDefault="0020591A" w:rsidP="00E17742">
      <w:pPr>
        <w:tabs>
          <w:tab w:val="right" w:pos="360"/>
          <w:tab w:val="left" w:pos="540"/>
        </w:tabs>
        <w:spacing w:after="240"/>
        <w:ind w:left="540" w:hanging="540"/>
        <w:rPr>
          <w:sz w:val="24"/>
        </w:rPr>
      </w:pPr>
      <w:r w:rsidRPr="00E17742">
        <w:fldChar w:fldCharType="begin"/>
      </w:r>
      <w:r w:rsidRPr="00E17742">
        <w:instrText xml:space="preserve"> ADDIN REFMGR.REFLIST </w:instrText>
      </w:r>
      <w:r w:rsidRPr="00E17742">
        <w:fldChar w:fldCharType="separate"/>
      </w:r>
      <w:r w:rsidR="00E17742" w:rsidRPr="00E17742">
        <w:rPr>
          <w:sz w:val="24"/>
        </w:rPr>
        <w:tab/>
        <w:t xml:space="preserve">1. </w:t>
      </w:r>
      <w:r w:rsidR="00E17742" w:rsidRPr="00E17742">
        <w:rPr>
          <w:sz w:val="24"/>
        </w:rPr>
        <w:tab/>
        <w:t>Al-Herz W, Bousfiha A, Casanova JL, Chapel H, Conley ME, Cunningham-Rundles C and others. Primary immunodeficiency diseases: an update on the classification from the International Union of Immunological Societies Expert Committee for Primary Immunodeficiency. Front Immunol. 2011; 2:54.</w:t>
      </w:r>
    </w:p>
    <w:p w:rsidR="00E17742" w:rsidRPr="00E17742" w:rsidRDefault="00E17742" w:rsidP="00E17742">
      <w:pPr>
        <w:tabs>
          <w:tab w:val="right" w:pos="360"/>
          <w:tab w:val="left" w:pos="540"/>
        </w:tabs>
        <w:spacing w:after="240"/>
        <w:ind w:left="540" w:hanging="540"/>
        <w:rPr>
          <w:sz w:val="24"/>
        </w:rPr>
      </w:pPr>
      <w:r w:rsidRPr="00E17742">
        <w:rPr>
          <w:sz w:val="24"/>
        </w:rPr>
        <w:tab/>
        <w:t xml:space="preserve">2. </w:t>
      </w:r>
      <w:r w:rsidRPr="00E17742">
        <w:rPr>
          <w:sz w:val="24"/>
        </w:rPr>
        <w:tab/>
        <w:t>Conley ME, Notarangelo LD, Etzioni A. Diagnostic criteria for primary immunodeficiencies. Representing PAGID (Pan-American Group for Immunodeficiency) and ESID (European Society for Immunodeficiencies). Clin Immunol. 1999; 93:190-197.</w:t>
      </w:r>
    </w:p>
    <w:p w:rsidR="00E17742" w:rsidRPr="00E17742" w:rsidRDefault="00E17742" w:rsidP="00E17742">
      <w:pPr>
        <w:tabs>
          <w:tab w:val="right" w:pos="360"/>
          <w:tab w:val="left" w:pos="540"/>
        </w:tabs>
        <w:spacing w:after="240"/>
        <w:ind w:left="540" w:hanging="540"/>
        <w:rPr>
          <w:sz w:val="24"/>
        </w:rPr>
      </w:pPr>
      <w:r w:rsidRPr="00E17742">
        <w:rPr>
          <w:sz w:val="24"/>
        </w:rPr>
        <w:tab/>
        <w:t xml:space="preserve">3. </w:t>
      </w:r>
      <w:r w:rsidRPr="00E17742">
        <w:rPr>
          <w:sz w:val="24"/>
        </w:rPr>
        <w:tab/>
        <w:t>Cockcroft DW, Gault MH. Prediction of creatinine clearance from serum creatinine. Nephron. 1976; 16:31-41.</w:t>
      </w:r>
    </w:p>
    <w:p w:rsidR="00E17742" w:rsidRPr="00E17742" w:rsidRDefault="00E17742" w:rsidP="00E17742">
      <w:pPr>
        <w:tabs>
          <w:tab w:val="right" w:pos="360"/>
          <w:tab w:val="left" w:pos="540"/>
        </w:tabs>
        <w:spacing w:after="240"/>
        <w:ind w:left="540" w:hanging="540"/>
        <w:rPr>
          <w:sz w:val="24"/>
        </w:rPr>
      </w:pPr>
      <w:r w:rsidRPr="00E17742">
        <w:rPr>
          <w:sz w:val="24"/>
        </w:rPr>
        <w:tab/>
        <w:t xml:space="preserve">4. </w:t>
      </w:r>
      <w:r w:rsidRPr="00E17742">
        <w:rPr>
          <w:sz w:val="24"/>
        </w:rPr>
        <w:tab/>
        <w:t xml:space="preserve">U.S.Department of Health and Human Services, Food and Drug Administration, and Center for Biologics Evaluation and Research. Guidance for industry: Safety, efficacy, and pharmacokinetic studies to support marketing of immune globulin intravenous (human) as replacement therapy for primary humoral immunodeficiency.  17. 2008.  U.S. Department of Health and Human Services, Food and Drug Administration (FDA). </w:t>
      </w:r>
      <w:r w:rsidRPr="00E17742">
        <w:rPr>
          <w:sz w:val="24"/>
        </w:rPr>
        <w:br/>
        <w:t>Ref Type: Report</w:t>
      </w:r>
    </w:p>
    <w:p w:rsidR="00E17742" w:rsidRPr="00E17742" w:rsidRDefault="00E17742" w:rsidP="00E17742">
      <w:pPr>
        <w:tabs>
          <w:tab w:val="right" w:pos="360"/>
          <w:tab w:val="left" w:pos="540"/>
        </w:tabs>
        <w:ind w:left="540" w:hanging="540"/>
        <w:rPr>
          <w:sz w:val="24"/>
        </w:rPr>
      </w:pPr>
    </w:p>
    <w:p w:rsidR="0019728F" w:rsidRPr="00E17742" w:rsidRDefault="0020591A" w:rsidP="000D281C">
      <w:pPr>
        <w:tabs>
          <w:tab w:val="right" w:pos="360"/>
          <w:tab w:val="left" w:pos="540"/>
        </w:tabs>
        <w:ind w:left="540" w:hanging="540"/>
      </w:pPr>
      <w:r w:rsidRPr="00E17742">
        <w:fldChar w:fldCharType="end"/>
      </w:r>
    </w:p>
    <w:sectPr w:rsidR="0019728F" w:rsidRPr="00E17742" w:rsidSect="00DC2E32">
      <w:headerReference w:type="default" r:id="rId13"/>
      <w:footnotePr>
        <w:numFmt w:val="lowerLetter"/>
      </w:footnotePr>
      <w:pgSz w:w="12240" w:h="15840" w:code="1"/>
      <w:pgMar w:top="180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00D" w:rsidRDefault="004E000D">
      <w:r>
        <w:separator/>
      </w:r>
    </w:p>
  </w:endnote>
  <w:endnote w:type="continuationSeparator" w:id="0">
    <w:p w:rsidR="004E000D" w:rsidRDefault="004E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roman"/>
    <w:notTrueType/>
    <w:pitch w:val="default"/>
  </w:font>
  <w:font w:name="MS Mincho">
    <w:altName w:val="ＭＳ 明朝"/>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7" w:rsidRDefault="00CF2337">
    <w:pPr>
      <w:pStyle w:val="Footer"/>
      <w:tabs>
        <w:tab w:val="clear" w:pos="4320"/>
        <w:tab w:val="center" w:pos="8640"/>
      </w:tabs>
      <w:rPr>
        <w:u w:val="single"/>
      </w:rPr>
    </w:pPr>
    <w:r>
      <w:rPr>
        <w:u w:val="single"/>
      </w:rPr>
      <w:tab/>
    </w:r>
  </w:p>
  <w:p w:rsidR="00CF2337" w:rsidRDefault="00CF2337">
    <w:pPr>
      <w:pStyle w:val="Footer"/>
      <w:tabs>
        <w:tab w:val="clear" w:pos="8640"/>
      </w:tabs>
      <w:jc w:val="center"/>
    </w:pPr>
    <w:r>
      <w:t>Baxalta</w:t>
    </w:r>
    <w:r w:rsidR="00F633E4">
      <w:t>, now part of Shire,</w:t>
    </w:r>
    <w:r>
      <w:t xml:space="preserve">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00D" w:rsidRDefault="004E000D">
      <w:r>
        <w:separator/>
      </w:r>
    </w:p>
  </w:footnote>
  <w:footnote w:type="continuationSeparator" w:id="0">
    <w:p w:rsidR="004E000D" w:rsidRDefault="004E000D">
      <w:r>
        <w:continuationSeparator/>
      </w:r>
    </w:p>
  </w:footnote>
  <w:footnote w:id="1">
    <w:p w:rsidR="00194FDD" w:rsidRPr="000D281C" w:rsidRDefault="00194FDD" w:rsidP="00194FDD">
      <w:pPr>
        <w:tabs>
          <w:tab w:val="left" w:pos="322"/>
          <w:tab w:val="left" w:pos="1372"/>
          <w:tab w:val="left" w:pos="2127"/>
          <w:tab w:val="left" w:pos="2786"/>
        </w:tabs>
        <w:spacing w:line="216" w:lineRule="auto"/>
        <w:rPr>
          <w:sz w:val="18"/>
          <w:szCs w:val="18"/>
        </w:rPr>
      </w:pPr>
      <w:r w:rsidRPr="000D281C">
        <w:rPr>
          <w:rStyle w:val="FootnoteReference"/>
          <w:sz w:val="22"/>
          <w:szCs w:val="22"/>
        </w:rPr>
        <w:footnoteRef/>
      </w:r>
      <w:r w:rsidRPr="0020591A">
        <w:rPr>
          <w:sz w:val="18"/>
          <w:szCs w:val="18"/>
        </w:rPr>
        <w:tab/>
      </w:r>
      <w:r w:rsidRPr="0020591A">
        <w:rPr>
          <w:sz w:val="18"/>
          <w:szCs w:val="18"/>
        </w:rPr>
        <w:tab/>
      </w:r>
      <w:r w:rsidRPr="0020591A">
        <w:rPr>
          <w:sz w:val="18"/>
          <w:szCs w:val="18"/>
        </w:rPr>
        <w:tab/>
      </w:r>
      <w:r w:rsidRPr="00651CC0">
        <w:rPr>
          <w:sz w:val="18"/>
          <w:szCs w:val="18"/>
        </w:rPr>
        <w:t xml:space="preserve">(140 – Age </w:t>
      </w:r>
      <w:r w:rsidRPr="0020591A">
        <w:rPr>
          <w:sz w:val="18"/>
          <w:szCs w:val="18"/>
        </w:rPr>
        <w:sym w:font="Symbol" w:char="F05B"/>
      </w:r>
      <w:r w:rsidRPr="0020591A">
        <w:rPr>
          <w:sz w:val="18"/>
          <w:szCs w:val="18"/>
        </w:rPr>
        <w:t>in years</w:t>
      </w:r>
      <w:r w:rsidRPr="0020591A">
        <w:rPr>
          <w:sz w:val="18"/>
          <w:szCs w:val="18"/>
        </w:rPr>
        <w:sym w:font="Symbol" w:char="F05D"/>
      </w:r>
      <w:r w:rsidRPr="0020591A">
        <w:rPr>
          <w:sz w:val="18"/>
          <w:szCs w:val="18"/>
        </w:rPr>
        <w:t>) x Body weight (in kg)</w:t>
      </w:r>
      <w:r w:rsidRPr="0020591A">
        <w:rPr>
          <w:sz w:val="18"/>
          <w:szCs w:val="18"/>
        </w:rPr>
        <w:br/>
      </w:r>
      <w:r w:rsidRPr="0020591A">
        <w:rPr>
          <w:sz w:val="18"/>
          <w:szCs w:val="18"/>
        </w:rPr>
        <w:tab/>
      </w:r>
      <w:r w:rsidRPr="000D281C">
        <w:rPr>
          <w:sz w:val="18"/>
          <w:szCs w:val="18"/>
        </w:rPr>
        <w:t xml:space="preserve">for males: </w:t>
      </w:r>
      <w:r w:rsidRPr="0020591A">
        <w:rPr>
          <w:sz w:val="18"/>
          <w:szCs w:val="18"/>
        </w:rPr>
        <w:tab/>
        <w:t>CL</w:t>
      </w:r>
      <w:r w:rsidRPr="0020591A">
        <w:rPr>
          <w:sz w:val="18"/>
          <w:szCs w:val="18"/>
          <w:vertAlign w:val="subscript"/>
        </w:rPr>
        <w:t xml:space="preserve">cr </w:t>
      </w:r>
      <w:r w:rsidRPr="00651CC0">
        <w:rPr>
          <w:sz w:val="18"/>
          <w:szCs w:val="18"/>
        </w:rPr>
        <w:t>= ---------------------------------------------------------------------</w:t>
      </w:r>
      <w:r w:rsidRPr="00651CC0">
        <w:rPr>
          <w:sz w:val="18"/>
          <w:szCs w:val="18"/>
        </w:rPr>
        <w:br/>
      </w:r>
      <w:r w:rsidRPr="00651CC0">
        <w:rPr>
          <w:sz w:val="18"/>
          <w:szCs w:val="18"/>
        </w:rPr>
        <w:tab/>
      </w:r>
      <w:r w:rsidRPr="00651CC0">
        <w:rPr>
          <w:sz w:val="18"/>
          <w:szCs w:val="18"/>
        </w:rPr>
        <w:tab/>
      </w:r>
      <w:r w:rsidRPr="00651CC0">
        <w:rPr>
          <w:sz w:val="18"/>
          <w:szCs w:val="18"/>
        </w:rPr>
        <w:tab/>
        <w:t xml:space="preserve">72 x Serum </w:t>
      </w:r>
      <w:r w:rsidR="0020591A" w:rsidRPr="00651CC0">
        <w:rPr>
          <w:sz w:val="18"/>
          <w:szCs w:val="18"/>
        </w:rPr>
        <w:t>c</w:t>
      </w:r>
      <w:r w:rsidRPr="008919E8">
        <w:rPr>
          <w:sz w:val="18"/>
          <w:szCs w:val="18"/>
        </w:rPr>
        <w:t>reatinine (in mg / dL)</w:t>
      </w:r>
      <w:r w:rsidRPr="008919E8">
        <w:rPr>
          <w:sz w:val="18"/>
          <w:szCs w:val="18"/>
        </w:rPr>
        <w:br/>
      </w:r>
      <w:r w:rsidRPr="008919E8">
        <w:rPr>
          <w:sz w:val="18"/>
          <w:szCs w:val="18"/>
        </w:rPr>
        <w:br/>
      </w:r>
      <w:r w:rsidRPr="008919E8">
        <w:rPr>
          <w:sz w:val="18"/>
          <w:szCs w:val="18"/>
        </w:rPr>
        <w:tab/>
      </w:r>
      <w:r w:rsidRPr="008919E8">
        <w:rPr>
          <w:sz w:val="18"/>
          <w:szCs w:val="18"/>
        </w:rPr>
        <w:tab/>
      </w:r>
      <w:r w:rsidRPr="008919E8">
        <w:rPr>
          <w:sz w:val="18"/>
          <w:szCs w:val="18"/>
        </w:rPr>
        <w:tab/>
        <w:t xml:space="preserve">(140 – Age </w:t>
      </w:r>
      <w:r w:rsidRPr="0020591A">
        <w:rPr>
          <w:sz w:val="18"/>
          <w:szCs w:val="18"/>
        </w:rPr>
        <w:sym w:font="Symbol" w:char="F05B"/>
      </w:r>
      <w:r w:rsidRPr="0020591A">
        <w:rPr>
          <w:sz w:val="18"/>
          <w:szCs w:val="18"/>
        </w:rPr>
        <w:t>in years</w:t>
      </w:r>
      <w:r w:rsidRPr="0020591A">
        <w:rPr>
          <w:sz w:val="18"/>
          <w:szCs w:val="18"/>
        </w:rPr>
        <w:sym w:font="Symbol" w:char="F05D"/>
      </w:r>
      <w:r w:rsidRPr="0020591A">
        <w:rPr>
          <w:sz w:val="18"/>
          <w:szCs w:val="18"/>
        </w:rPr>
        <w:t>) x Body weight (in kg) x 0.85</w:t>
      </w:r>
      <w:r w:rsidRPr="0020591A">
        <w:rPr>
          <w:sz w:val="18"/>
          <w:szCs w:val="18"/>
        </w:rPr>
        <w:br/>
      </w:r>
      <w:r w:rsidRPr="0020591A">
        <w:rPr>
          <w:sz w:val="18"/>
          <w:szCs w:val="18"/>
        </w:rPr>
        <w:tab/>
      </w:r>
      <w:r w:rsidRPr="000D281C">
        <w:rPr>
          <w:sz w:val="18"/>
          <w:szCs w:val="18"/>
        </w:rPr>
        <w:t>for females:</w:t>
      </w:r>
      <w:r w:rsidRPr="0020591A">
        <w:rPr>
          <w:sz w:val="18"/>
          <w:szCs w:val="18"/>
        </w:rPr>
        <w:t xml:space="preserve"> </w:t>
      </w:r>
      <w:r w:rsidRPr="0020591A">
        <w:rPr>
          <w:sz w:val="18"/>
          <w:szCs w:val="18"/>
        </w:rPr>
        <w:tab/>
        <w:t>CL</w:t>
      </w:r>
      <w:r w:rsidRPr="0020591A">
        <w:rPr>
          <w:sz w:val="18"/>
          <w:szCs w:val="18"/>
          <w:vertAlign w:val="subscript"/>
        </w:rPr>
        <w:t xml:space="preserve">cr </w:t>
      </w:r>
      <w:r w:rsidRPr="00651CC0">
        <w:rPr>
          <w:sz w:val="18"/>
          <w:szCs w:val="18"/>
        </w:rPr>
        <w:t xml:space="preserve">= </w:t>
      </w:r>
      <w:r w:rsidRPr="008919E8">
        <w:rPr>
          <w:sz w:val="18"/>
          <w:szCs w:val="18"/>
        </w:rPr>
        <w:t>---------------------------------------------------------------------</w:t>
      </w:r>
      <w:r w:rsidRPr="008919E8">
        <w:rPr>
          <w:sz w:val="18"/>
          <w:szCs w:val="18"/>
        </w:rPr>
        <w:br/>
      </w:r>
      <w:r w:rsidRPr="008919E8">
        <w:rPr>
          <w:sz w:val="18"/>
          <w:szCs w:val="18"/>
        </w:rPr>
        <w:tab/>
      </w:r>
      <w:r w:rsidRPr="008919E8">
        <w:rPr>
          <w:sz w:val="18"/>
          <w:szCs w:val="18"/>
        </w:rPr>
        <w:tab/>
      </w:r>
      <w:r w:rsidRPr="008919E8">
        <w:rPr>
          <w:sz w:val="18"/>
          <w:szCs w:val="18"/>
        </w:rPr>
        <w:tab/>
        <w:t xml:space="preserve">72 x Serum </w:t>
      </w:r>
      <w:r w:rsidR="0020591A" w:rsidRPr="008919E8">
        <w:rPr>
          <w:sz w:val="18"/>
          <w:szCs w:val="18"/>
        </w:rPr>
        <w:t>c</w:t>
      </w:r>
      <w:r w:rsidRPr="00727BA4">
        <w:rPr>
          <w:sz w:val="18"/>
          <w:szCs w:val="18"/>
        </w:rPr>
        <w:t>reatinine (in mg / dL)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7" w:rsidRDefault="00CF2337">
    <w:pPr>
      <w:pStyle w:val="Header"/>
      <w:tabs>
        <w:tab w:val="clear" w:pos="4320"/>
      </w:tabs>
    </w:pPr>
    <w:r>
      <w:tab/>
      <w:t xml:space="preserve">Page </w:t>
    </w:r>
    <w:r>
      <w:fldChar w:fldCharType="begin"/>
    </w:r>
    <w:r>
      <w:instrText xml:space="preserve"> PAGE </w:instrText>
    </w:r>
    <w:r>
      <w:fldChar w:fldCharType="separate"/>
    </w:r>
    <w:r w:rsidR="005812E6">
      <w:rPr>
        <w:noProof/>
      </w:rPr>
      <w:t>1</w:t>
    </w:r>
    <w:r>
      <w:rPr>
        <w:noProof/>
      </w:rPr>
      <w:fldChar w:fldCharType="end"/>
    </w:r>
    <w:r>
      <w:t xml:space="preserve"> of </w:t>
    </w:r>
    <w:r w:rsidR="005812E6">
      <w:fldChar w:fldCharType="begin"/>
    </w:r>
    <w:r w:rsidR="005812E6">
      <w:instrText xml:space="preserve"> NUMPAGES </w:instrText>
    </w:r>
    <w:r w:rsidR="005812E6">
      <w:fldChar w:fldCharType="separate"/>
    </w:r>
    <w:r w:rsidR="005812E6">
      <w:rPr>
        <w:noProof/>
      </w:rPr>
      <w:t>12</w:t>
    </w:r>
    <w:r w:rsidR="005812E6">
      <w:rPr>
        <w:noProof/>
      </w:rPr>
      <w:fldChar w:fldCharType="end"/>
    </w:r>
  </w:p>
  <w:p w:rsidR="00CF2337" w:rsidRPr="00B729A7" w:rsidRDefault="00CF2337" w:rsidP="00DC2E32">
    <w:pPr>
      <w:pStyle w:val="Header"/>
      <w:tabs>
        <w:tab w:val="clear" w:pos="4320"/>
      </w:tabs>
      <w:rPr>
        <w:u w:val="single"/>
      </w:rPr>
    </w:pPr>
    <w:r>
      <w:rPr>
        <w:u w:val="singl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37" w:rsidRDefault="00CF2337">
    <w:r>
      <w:rPr>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162"/>
    <w:multiLevelType w:val="hybridMultilevel"/>
    <w:tmpl w:val="A9ACC41C"/>
    <w:lvl w:ilvl="0" w:tplc="CE82C7E4">
      <w:start w:val="1"/>
      <w:numFmt w:val="bullet"/>
      <w:pStyle w:val="ListArrow5"/>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D358AB"/>
    <w:multiLevelType w:val="hybridMultilevel"/>
    <w:tmpl w:val="29ECC13C"/>
    <w:lvl w:ilvl="0" w:tplc="636EEF3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EE2CE8"/>
    <w:multiLevelType w:val="hybridMultilevel"/>
    <w:tmpl w:val="E7B00700"/>
    <w:lvl w:ilvl="0" w:tplc="F900FE9C">
      <w:start w:val="1"/>
      <w:numFmt w:val="bullet"/>
      <w:lvlText w:val="•"/>
      <w:lvlJc w:val="left"/>
      <w:pPr>
        <w:tabs>
          <w:tab w:val="num" w:pos="720"/>
        </w:tabs>
        <w:ind w:left="720" w:hanging="360"/>
      </w:pPr>
      <w:rPr>
        <w:rFonts w:ascii="Arial" w:hAnsi="Arial" w:hint="default"/>
      </w:rPr>
    </w:lvl>
    <w:lvl w:ilvl="1" w:tplc="62164834" w:tentative="1">
      <w:start w:val="1"/>
      <w:numFmt w:val="bullet"/>
      <w:lvlText w:val="•"/>
      <w:lvlJc w:val="left"/>
      <w:pPr>
        <w:tabs>
          <w:tab w:val="num" w:pos="1440"/>
        </w:tabs>
        <w:ind w:left="1440" w:hanging="360"/>
      </w:pPr>
      <w:rPr>
        <w:rFonts w:ascii="Arial" w:hAnsi="Arial" w:hint="default"/>
      </w:rPr>
    </w:lvl>
    <w:lvl w:ilvl="2" w:tplc="4E5699C8">
      <w:start w:val="1"/>
      <w:numFmt w:val="bullet"/>
      <w:lvlText w:val="•"/>
      <w:lvlJc w:val="left"/>
      <w:pPr>
        <w:tabs>
          <w:tab w:val="num" w:pos="2160"/>
        </w:tabs>
        <w:ind w:left="2160" w:hanging="360"/>
      </w:pPr>
      <w:rPr>
        <w:rFonts w:ascii="Arial" w:hAnsi="Arial" w:hint="default"/>
      </w:rPr>
    </w:lvl>
    <w:lvl w:ilvl="3" w:tplc="FF40C9F2" w:tentative="1">
      <w:start w:val="1"/>
      <w:numFmt w:val="bullet"/>
      <w:lvlText w:val="•"/>
      <w:lvlJc w:val="left"/>
      <w:pPr>
        <w:tabs>
          <w:tab w:val="num" w:pos="2880"/>
        </w:tabs>
        <w:ind w:left="2880" w:hanging="360"/>
      </w:pPr>
      <w:rPr>
        <w:rFonts w:ascii="Arial" w:hAnsi="Arial" w:hint="default"/>
      </w:rPr>
    </w:lvl>
    <w:lvl w:ilvl="4" w:tplc="E04AF6AC" w:tentative="1">
      <w:start w:val="1"/>
      <w:numFmt w:val="bullet"/>
      <w:lvlText w:val="•"/>
      <w:lvlJc w:val="left"/>
      <w:pPr>
        <w:tabs>
          <w:tab w:val="num" w:pos="3600"/>
        </w:tabs>
        <w:ind w:left="3600" w:hanging="360"/>
      </w:pPr>
      <w:rPr>
        <w:rFonts w:ascii="Arial" w:hAnsi="Arial" w:hint="default"/>
      </w:rPr>
    </w:lvl>
    <w:lvl w:ilvl="5" w:tplc="C130D84C" w:tentative="1">
      <w:start w:val="1"/>
      <w:numFmt w:val="bullet"/>
      <w:lvlText w:val="•"/>
      <w:lvlJc w:val="left"/>
      <w:pPr>
        <w:tabs>
          <w:tab w:val="num" w:pos="4320"/>
        </w:tabs>
        <w:ind w:left="4320" w:hanging="360"/>
      </w:pPr>
      <w:rPr>
        <w:rFonts w:ascii="Arial" w:hAnsi="Arial" w:hint="default"/>
      </w:rPr>
    </w:lvl>
    <w:lvl w:ilvl="6" w:tplc="969C72EE" w:tentative="1">
      <w:start w:val="1"/>
      <w:numFmt w:val="bullet"/>
      <w:lvlText w:val="•"/>
      <w:lvlJc w:val="left"/>
      <w:pPr>
        <w:tabs>
          <w:tab w:val="num" w:pos="5040"/>
        </w:tabs>
        <w:ind w:left="5040" w:hanging="360"/>
      </w:pPr>
      <w:rPr>
        <w:rFonts w:ascii="Arial" w:hAnsi="Arial" w:hint="default"/>
      </w:rPr>
    </w:lvl>
    <w:lvl w:ilvl="7" w:tplc="A7A4ED60" w:tentative="1">
      <w:start w:val="1"/>
      <w:numFmt w:val="bullet"/>
      <w:lvlText w:val="•"/>
      <w:lvlJc w:val="left"/>
      <w:pPr>
        <w:tabs>
          <w:tab w:val="num" w:pos="5760"/>
        </w:tabs>
        <w:ind w:left="5760" w:hanging="360"/>
      </w:pPr>
      <w:rPr>
        <w:rFonts w:ascii="Arial" w:hAnsi="Arial" w:hint="default"/>
      </w:rPr>
    </w:lvl>
    <w:lvl w:ilvl="8" w:tplc="395627CE" w:tentative="1">
      <w:start w:val="1"/>
      <w:numFmt w:val="bullet"/>
      <w:lvlText w:val="•"/>
      <w:lvlJc w:val="left"/>
      <w:pPr>
        <w:tabs>
          <w:tab w:val="num" w:pos="6480"/>
        </w:tabs>
        <w:ind w:left="6480" w:hanging="360"/>
      </w:pPr>
      <w:rPr>
        <w:rFonts w:ascii="Arial" w:hAnsi="Arial" w:hint="default"/>
      </w:rPr>
    </w:lvl>
  </w:abstractNum>
  <w:abstractNum w:abstractNumId="3">
    <w:nsid w:val="0A25688A"/>
    <w:multiLevelType w:val="hybridMultilevel"/>
    <w:tmpl w:val="9000F5CA"/>
    <w:lvl w:ilvl="0" w:tplc="A572748C">
      <w:start w:val="1"/>
      <w:numFmt w:val="bullet"/>
      <w:pStyle w:val="ListBulleted3"/>
      <w:lvlText w:val=""/>
      <w:lvlJc w:val="left"/>
      <w:pPr>
        <w:tabs>
          <w:tab w:val="num" w:pos="2448"/>
        </w:tabs>
        <w:ind w:left="244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090089"/>
    <w:multiLevelType w:val="hybridMultilevel"/>
    <w:tmpl w:val="602CE59C"/>
    <w:lvl w:ilvl="0" w:tplc="D31463CE">
      <w:start w:val="1"/>
      <w:numFmt w:val="bullet"/>
      <w:pStyle w:val="ListBulleted5"/>
      <w:lvlText w:val=""/>
      <w:lvlJc w:val="left"/>
      <w:pPr>
        <w:tabs>
          <w:tab w:val="num" w:pos="3888"/>
        </w:tabs>
        <w:ind w:left="388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8130B2"/>
    <w:multiLevelType w:val="hybridMultilevel"/>
    <w:tmpl w:val="8E1C49A2"/>
    <w:lvl w:ilvl="0" w:tplc="70107CB8">
      <w:start w:val="1"/>
      <w:numFmt w:val="bullet"/>
      <w:pStyle w:val="ListBulleted4"/>
      <w:lvlText w:val=""/>
      <w:lvlJc w:val="left"/>
      <w:pPr>
        <w:tabs>
          <w:tab w:val="num" w:pos="3168"/>
        </w:tabs>
        <w:ind w:left="316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FB7345"/>
    <w:multiLevelType w:val="hybridMultilevel"/>
    <w:tmpl w:val="CEDA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FE436C"/>
    <w:multiLevelType w:val="hybridMultilevel"/>
    <w:tmpl w:val="D36686E4"/>
    <w:lvl w:ilvl="0" w:tplc="83B42BF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45710F6"/>
    <w:multiLevelType w:val="hybridMultilevel"/>
    <w:tmpl w:val="CB726878"/>
    <w:lvl w:ilvl="0" w:tplc="D45097BA">
      <w:start w:val="1"/>
      <w:numFmt w:val="bullet"/>
      <w:pStyle w:val="ListArrow3"/>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48E2DD3"/>
    <w:multiLevelType w:val="hybridMultilevel"/>
    <w:tmpl w:val="82B0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7139E6"/>
    <w:multiLevelType w:val="hybridMultilevel"/>
    <w:tmpl w:val="D3342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3A58D4"/>
    <w:multiLevelType w:val="singleLevel"/>
    <w:tmpl w:val="1D3E4BE6"/>
    <w:name w:val="BXAR3"/>
    <w:lvl w:ilvl="0">
      <w:start w:val="1"/>
      <w:numFmt w:val="bullet"/>
      <w:lvlText w:val="▶"/>
      <w:lvlJc w:val="left"/>
      <w:pPr>
        <w:tabs>
          <w:tab w:val="num" w:pos="1440"/>
        </w:tabs>
        <w:ind w:left="1440" w:hanging="360"/>
      </w:pPr>
      <w:rPr>
        <w:rFonts w:ascii="Arial Unicode MS" w:eastAsia="Arial Unicode MS" w:hAnsi="Arial Unicode MS" w:cs="Arial Unicode MS" w:hint="eastAsia"/>
        <w:sz w:val="24"/>
      </w:rPr>
    </w:lvl>
  </w:abstractNum>
  <w:abstractNum w:abstractNumId="12">
    <w:nsid w:val="1ADD504E"/>
    <w:multiLevelType w:val="hybridMultilevel"/>
    <w:tmpl w:val="F25C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615EC4"/>
    <w:multiLevelType w:val="singleLevel"/>
    <w:tmpl w:val="9C4453F8"/>
    <w:lvl w:ilvl="0">
      <w:start w:val="1"/>
      <w:numFmt w:val="decimal"/>
      <w:pStyle w:val="Synopsislist"/>
      <w:lvlText w:val="%1."/>
      <w:lvlJc w:val="left"/>
      <w:pPr>
        <w:tabs>
          <w:tab w:val="num" w:pos="420"/>
        </w:tabs>
        <w:ind w:left="288" w:hanging="228"/>
      </w:pPr>
      <w:rPr>
        <w:rFonts w:ascii="Times New Roman" w:hAnsi="Times New Roman" w:hint="default"/>
        <w:b w:val="0"/>
        <w:i w:val="0"/>
        <w:sz w:val="20"/>
      </w:rPr>
    </w:lvl>
  </w:abstractNum>
  <w:abstractNum w:abstractNumId="14">
    <w:nsid w:val="20947EF2"/>
    <w:multiLevelType w:val="hybridMultilevel"/>
    <w:tmpl w:val="9D660384"/>
    <w:lvl w:ilvl="0" w:tplc="CCAEDC1C">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21811ACE"/>
    <w:multiLevelType w:val="hybridMultilevel"/>
    <w:tmpl w:val="23E45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18234B3"/>
    <w:multiLevelType w:val="hybridMultilevel"/>
    <w:tmpl w:val="CACC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4D6619"/>
    <w:multiLevelType w:val="hybridMultilevel"/>
    <w:tmpl w:val="2BBC2B3A"/>
    <w:lvl w:ilvl="0" w:tplc="235C06C0">
      <w:start w:val="1"/>
      <w:numFmt w:val="decimal"/>
      <w:lvlRestart w:val="0"/>
      <w:pStyle w:val="Reference3"/>
      <w:lvlText w:val="%1."/>
      <w:lvlJc w:val="left"/>
      <w:pPr>
        <w:tabs>
          <w:tab w:val="num" w:pos="792"/>
        </w:tabs>
        <w:ind w:left="72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16202D"/>
    <w:multiLevelType w:val="hybridMultilevel"/>
    <w:tmpl w:val="37F2B580"/>
    <w:lvl w:ilvl="0" w:tplc="04070019">
      <w:start w:val="1"/>
      <w:numFmt w:val="lowerLetter"/>
      <w:lvlText w:val="%1."/>
      <w:lvlJc w:val="left"/>
      <w:pPr>
        <w:ind w:left="1210" w:hanging="36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9">
    <w:nsid w:val="2AE67F85"/>
    <w:multiLevelType w:val="hybridMultilevel"/>
    <w:tmpl w:val="AED24772"/>
    <w:lvl w:ilvl="0" w:tplc="437E94FA">
      <w:numFmt w:val="bullet"/>
      <w:lvlText w:val="-"/>
      <w:lvlJc w:val="left"/>
      <w:pPr>
        <w:ind w:left="720" w:hanging="360"/>
      </w:pPr>
      <w:rPr>
        <w:rFonts w:ascii="Times New Roman" w:eastAsia="Batang"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E27D58"/>
    <w:multiLevelType w:val="multilevel"/>
    <w:tmpl w:val="BF2EBCE4"/>
    <w:lvl w:ilvl="0">
      <w:start w:val="1"/>
      <w:numFmt w:val="decimal"/>
      <w:pStyle w:val="listinghead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2FA63623"/>
    <w:multiLevelType w:val="multilevel"/>
    <w:tmpl w:val="AFE8F6AE"/>
    <w:lvl w:ilvl="0">
      <w:start w:val="1"/>
      <w:numFmt w:val="decimal"/>
      <w:lvlText w:val="%1."/>
      <w:lvlJc w:val="left"/>
      <w:pPr>
        <w:tabs>
          <w:tab w:val="num" w:pos="720"/>
        </w:tabs>
        <w:ind w:left="720" w:hanging="720"/>
      </w:pPr>
      <w:rPr>
        <w:rFonts w:ascii="Times New Roman" w:hAnsi="Times New Roman" w:hint="default"/>
        <w:b/>
        <w:i w:val="0"/>
        <w:sz w:val="24"/>
      </w:rPr>
    </w:lvl>
    <w:lvl w:ilvl="1">
      <w:start w:val="1"/>
      <w:numFmt w:val="decimal"/>
      <w:lvlText w:val="%1.%2"/>
      <w:lvlJc w:val="left"/>
      <w:pPr>
        <w:tabs>
          <w:tab w:val="num" w:pos="1004"/>
        </w:tabs>
        <w:ind w:left="1004" w:hanging="720"/>
      </w:pPr>
      <w:rPr>
        <w:rFonts w:ascii="Times New Roman" w:hAnsi="Times New Roman" w:hint="default"/>
        <w:b/>
        <w:i w:val="0"/>
        <w:color w:val="auto"/>
        <w:sz w:val="24"/>
        <w:u w:val="none"/>
      </w:rPr>
    </w:lvl>
    <w:lvl w:ilvl="2">
      <w:start w:val="1"/>
      <w:numFmt w:val="decimal"/>
      <w:lvlText w:val="%1.%2.%3"/>
      <w:lvlJc w:val="left"/>
      <w:pPr>
        <w:tabs>
          <w:tab w:val="num" w:pos="864"/>
        </w:tabs>
        <w:ind w:left="864" w:hanging="864"/>
      </w:pPr>
      <w:rPr>
        <w:rFonts w:ascii="Times New Roman" w:hAnsi="Times New Roman" w:hint="default"/>
        <w:b/>
        <w:i w:val="0"/>
        <w:color w:val="auto"/>
        <w:sz w:val="24"/>
      </w:rPr>
    </w:lvl>
    <w:lvl w:ilvl="3">
      <w:start w:val="1"/>
      <w:numFmt w:val="decimal"/>
      <w:lvlText w:val="%1.%2.%3.%4"/>
      <w:lvlJc w:val="left"/>
      <w:pPr>
        <w:tabs>
          <w:tab w:val="num" w:pos="1080"/>
        </w:tabs>
        <w:ind w:left="1080" w:hanging="1080"/>
      </w:pPr>
      <w:rPr>
        <w:rFonts w:ascii="Times New Roman" w:hAnsi="Times New Roman" w:hint="default"/>
        <w:b/>
        <w:i w:val="0"/>
        <w:sz w:val="24"/>
      </w:rPr>
    </w:lvl>
    <w:lvl w:ilvl="4">
      <w:start w:val="1"/>
      <w:numFmt w:val="decimal"/>
      <w:lvlText w:val="%1.%2.%3.%4.%5"/>
      <w:lvlJc w:val="left"/>
      <w:pPr>
        <w:tabs>
          <w:tab w:val="num" w:pos="1224"/>
        </w:tabs>
        <w:ind w:left="1224" w:hanging="1224"/>
      </w:pPr>
      <w:rPr>
        <w:rFonts w:ascii="Times New Roman" w:hAnsi="Times New Roman" w:hint="default"/>
        <w:b/>
        <w:i w:val="0"/>
        <w:sz w:val="24"/>
      </w:rPr>
    </w:lvl>
    <w:lvl w:ilvl="5">
      <w:start w:val="1"/>
      <w:numFmt w:val="decimal"/>
      <w:lvlText w:val="%1.%2.%3.%4.%5.%6"/>
      <w:lvlJc w:val="left"/>
      <w:pPr>
        <w:tabs>
          <w:tab w:val="num" w:pos="1440"/>
        </w:tabs>
        <w:ind w:left="1440" w:hanging="1440"/>
      </w:pPr>
      <w:rPr>
        <w:rFonts w:ascii="Times New Roman" w:hAnsi="Times New Roman" w:hint="default"/>
        <w:b/>
        <w:i w:val="0"/>
        <w:sz w:val="24"/>
      </w:rPr>
    </w:lvl>
    <w:lvl w:ilvl="6">
      <w:start w:val="1"/>
      <w:numFmt w:val="decimal"/>
      <w:lvlText w:val="%1.%2.%3.%4.%5.%6.%7"/>
      <w:lvlJc w:val="left"/>
      <w:pPr>
        <w:tabs>
          <w:tab w:val="num" w:pos="1728"/>
        </w:tabs>
        <w:ind w:left="1728" w:hanging="1728"/>
      </w:pPr>
      <w:rPr>
        <w:rFonts w:ascii="Times New Roman" w:hAnsi="Times New Roman" w:hint="default"/>
        <w:b/>
        <w:i w:val="0"/>
        <w:sz w:val="24"/>
      </w:rPr>
    </w:lvl>
    <w:lvl w:ilvl="7">
      <w:start w:val="1"/>
      <w:numFmt w:val="none"/>
      <w:lvlText w:val=""/>
      <w:lvlJc w:val="left"/>
      <w:pPr>
        <w:tabs>
          <w:tab w:val="num" w:pos="3456"/>
        </w:tabs>
        <w:ind w:left="3456" w:hanging="1440"/>
      </w:pPr>
      <w:rPr>
        <w:rFonts w:hint="default"/>
      </w:rPr>
    </w:lvl>
    <w:lvl w:ilvl="8">
      <w:start w:val="1"/>
      <w:numFmt w:val="none"/>
      <w:lvlText w:val=""/>
      <w:lvlJc w:val="left"/>
      <w:pPr>
        <w:tabs>
          <w:tab w:val="num" w:pos="3456"/>
        </w:tabs>
        <w:ind w:left="3456" w:hanging="1440"/>
      </w:pPr>
      <w:rPr>
        <w:rFonts w:ascii="Times New Roman" w:hAnsi="Times New Roman" w:hint="default"/>
        <w:b/>
        <w:i w:val="0"/>
        <w:sz w:val="24"/>
      </w:rPr>
    </w:lvl>
  </w:abstractNum>
  <w:abstractNum w:abstractNumId="22">
    <w:nsid w:val="310D0CD5"/>
    <w:multiLevelType w:val="multilevel"/>
    <w:tmpl w:val="E6F8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1293F19"/>
    <w:multiLevelType w:val="multilevel"/>
    <w:tmpl w:val="AAB2D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26E6EEE"/>
    <w:multiLevelType w:val="multilevel"/>
    <w:tmpl w:val="9C7CCEC6"/>
    <w:lvl w:ilvl="0">
      <w:start w:val="1"/>
      <w:numFmt w:val="decimal"/>
      <w:lvlText w:val="%1."/>
      <w:lvlJc w:val="left"/>
      <w:pPr>
        <w:tabs>
          <w:tab w:val="num" w:pos="792"/>
        </w:tabs>
        <w:ind w:left="720" w:hanging="288"/>
      </w:pPr>
      <w:rPr>
        <w:rFonts w:hint="default"/>
      </w:rPr>
    </w:lvl>
    <w:lvl w:ilvl="1">
      <w:start w:val="1"/>
      <w:numFmt w:val="decimal"/>
      <w:pStyle w:val="ListNumbered2"/>
      <w:lvlText w:val="%2."/>
      <w:lvlJc w:val="left"/>
      <w:pPr>
        <w:tabs>
          <w:tab w:val="num" w:pos="1080"/>
        </w:tabs>
        <w:ind w:left="1008" w:hanging="288"/>
      </w:pPr>
      <w:rPr>
        <w:rFonts w:hint="default"/>
      </w:rPr>
    </w:lvl>
    <w:lvl w:ilvl="2">
      <w:start w:val="1"/>
      <w:numFmt w:val="decimal"/>
      <w:pStyle w:val="ListNumbered3"/>
      <w:lvlText w:val="%3."/>
      <w:lvlJc w:val="left"/>
      <w:pPr>
        <w:tabs>
          <w:tab w:val="num" w:pos="1368"/>
        </w:tabs>
        <w:ind w:left="1296" w:hanging="288"/>
      </w:pPr>
      <w:rPr>
        <w:rFonts w:hint="default"/>
      </w:rPr>
    </w:lvl>
    <w:lvl w:ilvl="3">
      <w:start w:val="1"/>
      <w:numFmt w:val="decimal"/>
      <w:pStyle w:val="ListNumbered4"/>
      <w:lvlText w:val="%4."/>
      <w:lvlJc w:val="left"/>
      <w:pPr>
        <w:tabs>
          <w:tab w:val="num" w:pos="1656"/>
        </w:tabs>
        <w:ind w:left="1584" w:hanging="288"/>
      </w:pPr>
      <w:rPr>
        <w:rFonts w:hint="default"/>
      </w:rPr>
    </w:lvl>
    <w:lvl w:ilvl="4">
      <w:start w:val="1"/>
      <w:numFmt w:val="decimal"/>
      <w:pStyle w:val="ListNumbered5"/>
      <w:lvlText w:val="%5."/>
      <w:lvlJc w:val="left"/>
      <w:pPr>
        <w:tabs>
          <w:tab w:val="num" w:pos="1944"/>
        </w:tabs>
        <w:ind w:left="1872" w:hanging="288"/>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8EF59A3"/>
    <w:multiLevelType w:val="singleLevel"/>
    <w:tmpl w:val="4E1E6D5C"/>
    <w:name w:val="BXLB2"/>
    <w:lvl w:ilvl="0">
      <w:start w:val="1"/>
      <w:numFmt w:val="bullet"/>
      <w:pStyle w:val="ListBullet2"/>
      <w:lvlText w:val="-"/>
      <w:lvlJc w:val="left"/>
      <w:pPr>
        <w:tabs>
          <w:tab w:val="num" w:pos="1080"/>
        </w:tabs>
        <w:ind w:left="1080" w:hanging="360"/>
      </w:pPr>
      <w:rPr>
        <w:rFonts w:ascii="Times New Roman" w:hAnsi="Times New Roman" w:cs="Times New Roman" w:hint="default"/>
        <w:sz w:val="24"/>
      </w:rPr>
    </w:lvl>
  </w:abstractNum>
  <w:abstractNum w:abstractNumId="26">
    <w:nsid w:val="3A186E2C"/>
    <w:multiLevelType w:val="multilevel"/>
    <w:tmpl w:val="173463D6"/>
    <w:lvl w:ilvl="0">
      <w:start w:val="1"/>
      <w:numFmt w:val="decimal"/>
      <w:lvlRestart w:val="0"/>
      <w:pStyle w:val="Heading1"/>
      <w:suff w:val="space"/>
      <w:lvlText w:val="%1."/>
      <w:lvlJc w:val="left"/>
      <w:pPr>
        <w:ind w:left="288" w:hanging="288"/>
      </w:pPr>
      <w:rPr>
        <w:rFonts w:hint="default"/>
      </w:rPr>
    </w:lvl>
    <w:lvl w:ilvl="1">
      <w:start w:val="1"/>
      <w:numFmt w:val="decimal"/>
      <w:pStyle w:val="Heading2"/>
      <w:suff w:val="space"/>
      <w:lvlText w:val="%1.%2"/>
      <w:lvlJc w:val="left"/>
      <w:pPr>
        <w:ind w:left="461" w:hanging="461"/>
      </w:pPr>
      <w:rPr>
        <w:rFonts w:hint="default"/>
      </w:rPr>
    </w:lvl>
    <w:lvl w:ilvl="2">
      <w:start w:val="1"/>
      <w:numFmt w:val="decimal"/>
      <w:pStyle w:val="Heading3"/>
      <w:suff w:val="space"/>
      <w:lvlText w:val="%1.%2.%3"/>
      <w:lvlJc w:val="left"/>
      <w:pPr>
        <w:ind w:left="677" w:hanging="677"/>
      </w:pPr>
      <w:rPr>
        <w:rFonts w:hint="default"/>
      </w:rPr>
    </w:lvl>
    <w:lvl w:ilvl="3">
      <w:start w:val="1"/>
      <w:numFmt w:val="decimal"/>
      <w:pStyle w:val="Heading4"/>
      <w:suff w:val="space"/>
      <w:lvlText w:val="%1.%2.%3.%4"/>
      <w:lvlJc w:val="left"/>
      <w:pPr>
        <w:ind w:left="850" w:hanging="850"/>
      </w:pPr>
      <w:rPr>
        <w:rFonts w:hint="default"/>
      </w:rPr>
    </w:lvl>
    <w:lvl w:ilvl="4">
      <w:start w:val="1"/>
      <w:numFmt w:val="decimal"/>
      <w:pStyle w:val="Heading5"/>
      <w:suff w:val="space"/>
      <w:lvlText w:val="%1.%2.%3.%4.%5"/>
      <w:lvlJc w:val="left"/>
      <w:pPr>
        <w:ind w:left="1022" w:hanging="1022"/>
      </w:pPr>
      <w:rPr>
        <w:rFonts w:hint="default"/>
      </w:rPr>
    </w:lvl>
    <w:lvl w:ilvl="5">
      <w:start w:val="1"/>
      <w:numFmt w:val="decimal"/>
      <w:pStyle w:val="Heading6"/>
      <w:suff w:val="space"/>
      <w:lvlText w:val="%1.%2.%3.%4.%5.%6"/>
      <w:lvlJc w:val="left"/>
      <w:pPr>
        <w:ind w:left="1138" w:hanging="1138"/>
      </w:pPr>
      <w:rPr>
        <w:rFonts w:hint="default"/>
      </w:rPr>
    </w:lvl>
    <w:lvl w:ilvl="6">
      <w:start w:val="1"/>
      <w:numFmt w:val="decimal"/>
      <w:pStyle w:val="Heading7"/>
      <w:suff w:val="space"/>
      <w:lvlText w:val="%1.%2.%3.%4.%5.%6.%7"/>
      <w:lvlJc w:val="left"/>
      <w:pPr>
        <w:ind w:left="1310" w:hanging="1310"/>
      </w:pPr>
      <w:rPr>
        <w:rFonts w:hint="default"/>
      </w:rPr>
    </w:lvl>
    <w:lvl w:ilvl="7">
      <w:start w:val="1"/>
      <w:numFmt w:val="decimal"/>
      <w:pStyle w:val="Heading8"/>
      <w:suff w:val="space"/>
      <w:lvlText w:val="%1.%2.%3.%4.%5.%6.%7.%8"/>
      <w:lvlJc w:val="left"/>
      <w:pPr>
        <w:ind w:left="1512" w:hanging="1512"/>
      </w:pPr>
      <w:rPr>
        <w:rFonts w:hint="default"/>
      </w:rPr>
    </w:lvl>
    <w:lvl w:ilvl="8">
      <w:start w:val="1"/>
      <w:numFmt w:val="decimal"/>
      <w:pStyle w:val="Heading9"/>
      <w:suff w:val="space"/>
      <w:lvlText w:val="%1.%2.%3.%4.%5.%6.%7.%8.%9"/>
      <w:lvlJc w:val="left"/>
      <w:pPr>
        <w:ind w:left="1656" w:hanging="1656"/>
      </w:pPr>
      <w:rPr>
        <w:rFonts w:hint="default"/>
      </w:rPr>
    </w:lvl>
  </w:abstractNum>
  <w:abstractNum w:abstractNumId="27">
    <w:nsid w:val="424A4B22"/>
    <w:multiLevelType w:val="hybridMultilevel"/>
    <w:tmpl w:val="27E0022A"/>
    <w:lvl w:ilvl="0" w:tplc="97A87C8E">
      <w:start w:val="1"/>
      <w:numFmt w:val="bullet"/>
      <w:pStyle w:val="ListBulleted1"/>
      <w:lvlText w:val=""/>
      <w:lvlJc w:val="left"/>
      <w:pPr>
        <w:tabs>
          <w:tab w:val="num" w:pos="1008"/>
        </w:tabs>
        <w:ind w:left="100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3F97AAF"/>
    <w:multiLevelType w:val="hybridMultilevel"/>
    <w:tmpl w:val="AB34734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nsid w:val="49DF3C34"/>
    <w:multiLevelType w:val="hybridMultilevel"/>
    <w:tmpl w:val="AFB8A97C"/>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4AAB4D98"/>
    <w:multiLevelType w:val="hybridMultilevel"/>
    <w:tmpl w:val="822C63F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C227E7C"/>
    <w:multiLevelType w:val="hybridMultilevel"/>
    <w:tmpl w:val="41C46D18"/>
    <w:lvl w:ilvl="0" w:tplc="A6A223F4">
      <w:start w:val="1"/>
      <w:numFmt w:val="bullet"/>
      <w:pStyle w:val="ListArrow1"/>
      <w:lvlText w:val=""/>
      <w:lvlJc w:val="left"/>
      <w:pPr>
        <w:tabs>
          <w:tab w:val="num" w:pos="1152"/>
        </w:tabs>
        <w:ind w:left="1152" w:hanging="360"/>
      </w:pPr>
      <w:rPr>
        <w:rFonts w:ascii="Wingdings" w:hAnsi="Wingdings" w:hint="default"/>
        <w:sz w:val="24"/>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2">
    <w:nsid w:val="54A51413"/>
    <w:multiLevelType w:val="hybridMultilevel"/>
    <w:tmpl w:val="1270B59C"/>
    <w:lvl w:ilvl="0" w:tplc="0407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7DB4367"/>
    <w:multiLevelType w:val="multilevel"/>
    <w:tmpl w:val="9C4C92EC"/>
    <w:lvl w:ilvl="0">
      <w:start w:val="1"/>
      <w:numFmt w:val="lowerLetter"/>
      <w:lvlRestart w:val="0"/>
      <w:pStyle w:val="ListAlpha1"/>
      <w:lvlText w:val="%1."/>
      <w:lvlJc w:val="left"/>
      <w:pPr>
        <w:tabs>
          <w:tab w:val="num" w:pos="792"/>
        </w:tabs>
        <w:ind w:left="720" w:hanging="288"/>
      </w:pPr>
      <w:rPr>
        <w:rFonts w:hint="default"/>
      </w:rPr>
    </w:lvl>
    <w:lvl w:ilvl="1">
      <w:start w:val="1"/>
      <w:numFmt w:val="lowerLetter"/>
      <w:pStyle w:val="ListAlpha2"/>
      <w:lvlText w:val="%2."/>
      <w:lvlJc w:val="left"/>
      <w:pPr>
        <w:tabs>
          <w:tab w:val="num" w:pos="1080"/>
        </w:tabs>
        <w:ind w:left="1008" w:hanging="288"/>
      </w:pPr>
      <w:rPr>
        <w:rFonts w:hint="default"/>
      </w:rPr>
    </w:lvl>
    <w:lvl w:ilvl="2">
      <w:start w:val="1"/>
      <w:numFmt w:val="lowerLetter"/>
      <w:pStyle w:val="ListAlpha3"/>
      <w:lvlText w:val="%3."/>
      <w:lvlJc w:val="left"/>
      <w:pPr>
        <w:tabs>
          <w:tab w:val="num" w:pos="1368"/>
        </w:tabs>
        <w:ind w:left="1296" w:hanging="288"/>
      </w:pPr>
      <w:rPr>
        <w:rFonts w:hint="default"/>
      </w:rPr>
    </w:lvl>
    <w:lvl w:ilvl="3">
      <w:start w:val="1"/>
      <w:numFmt w:val="lowerLetter"/>
      <w:pStyle w:val="ListAlpha4"/>
      <w:lvlText w:val="%4."/>
      <w:lvlJc w:val="left"/>
      <w:pPr>
        <w:tabs>
          <w:tab w:val="num" w:pos="1656"/>
        </w:tabs>
        <w:ind w:left="1584" w:hanging="288"/>
      </w:pPr>
      <w:rPr>
        <w:rFonts w:hint="default"/>
      </w:rPr>
    </w:lvl>
    <w:lvl w:ilvl="4">
      <w:start w:val="1"/>
      <w:numFmt w:val="lowerLetter"/>
      <w:pStyle w:val="ListAlpha5"/>
      <w:lvlText w:val="%5."/>
      <w:lvlJc w:val="left"/>
      <w:pPr>
        <w:tabs>
          <w:tab w:val="num" w:pos="1944"/>
        </w:tabs>
        <w:ind w:left="1872" w:hanging="288"/>
      </w:pPr>
      <w:rPr>
        <w:rFonts w:hint="default"/>
      </w:rPr>
    </w:lvl>
    <w:lvl w:ilvl="5">
      <w:start w:val="1"/>
      <w:numFmt w:val="lowerLetter"/>
      <w:lvlText w:val="%6."/>
      <w:lvlJc w:val="left"/>
      <w:pPr>
        <w:tabs>
          <w:tab w:val="num" w:pos="5508"/>
        </w:tabs>
        <w:ind w:left="5328" w:hanging="180"/>
      </w:pPr>
      <w:rPr>
        <w:rFonts w:hint="default"/>
      </w:rPr>
    </w:lvl>
    <w:lvl w:ilvl="6">
      <w:start w:val="1"/>
      <w:numFmt w:val="lowerLetter"/>
      <w:lvlText w:val="%7."/>
      <w:lvlJc w:val="left"/>
      <w:pPr>
        <w:tabs>
          <w:tab w:val="num" w:pos="6048"/>
        </w:tabs>
        <w:ind w:left="6048" w:hanging="360"/>
      </w:pPr>
      <w:rPr>
        <w:rFonts w:hint="default"/>
      </w:rPr>
    </w:lvl>
    <w:lvl w:ilvl="7">
      <w:start w:val="1"/>
      <w:numFmt w:val="lowerLetter"/>
      <w:lvlText w:val="%8."/>
      <w:lvlJc w:val="left"/>
      <w:pPr>
        <w:tabs>
          <w:tab w:val="num" w:pos="6768"/>
        </w:tabs>
        <w:ind w:left="6768" w:hanging="360"/>
      </w:pPr>
      <w:rPr>
        <w:rFonts w:hint="default"/>
      </w:rPr>
    </w:lvl>
    <w:lvl w:ilvl="8">
      <w:start w:val="1"/>
      <w:numFmt w:val="lowerLetter"/>
      <w:lvlText w:val="%9."/>
      <w:lvlJc w:val="left"/>
      <w:pPr>
        <w:tabs>
          <w:tab w:val="num" w:pos="7668"/>
        </w:tabs>
        <w:ind w:left="7488" w:hanging="180"/>
      </w:pPr>
      <w:rPr>
        <w:rFonts w:hint="default"/>
      </w:rPr>
    </w:lvl>
  </w:abstractNum>
  <w:abstractNum w:abstractNumId="34">
    <w:nsid w:val="5D5130B9"/>
    <w:multiLevelType w:val="hybridMultilevel"/>
    <w:tmpl w:val="C1C8CB7C"/>
    <w:lvl w:ilvl="0" w:tplc="008C4D88">
      <w:start w:val="1"/>
      <w:numFmt w:val="decimal"/>
      <w:pStyle w:val="Reference"/>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DD68B2"/>
    <w:multiLevelType w:val="hybridMultilevel"/>
    <w:tmpl w:val="95D6DF78"/>
    <w:lvl w:ilvl="0" w:tplc="8B86FC2C">
      <w:start w:val="1"/>
      <w:numFmt w:val="bullet"/>
      <w:pStyle w:val="ListArrow2"/>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1D738AB"/>
    <w:multiLevelType w:val="hybridMultilevel"/>
    <w:tmpl w:val="49A00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E754BE"/>
    <w:multiLevelType w:val="hybridMultilevel"/>
    <w:tmpl w:val="76CAB014"/>
    <w:lvl w:ilvl="0" w:tplc="6F688986">
      <w:start w:val="1"/>
      <w:numFmt w:val="bullet"/>
      <w:lvlText w:val="•"/>
      <w:lvlJc w:val="left"/>
      <w:pPr>
        <w:tabs>
          <w:tab w:val="num" w:pos="720"/>
        </w:tabs>
        <w:ind w:left="720" w:hanging="360"/>
      </w:pPr>
      <w:rPr>
        <w:rFonts w:ascii="Times New Roman" w:hAnsi="Times New Roman" w:hint="default"/>
      </w:rPr>
    </w:lvl>
    <w:lvl w:ilvl="1" w:tplc="7F7EA568" w:tentative="1">
      <w:start w:val="1"/>
      <w:numFmt w:val="bullet"/>
      <w:lvlText w:val="•"/>
      <w:lvlJc w:val="left"/>
      <w:pPr>
        <w:tabs>
          <w:tab w:val="num" w:pos="1440"/>
        </w:tabs>
        <w:ind w:left="1440" w:hanging="360"/>
      </w:pPr>
      <w:rPr>
        <w:rFonts w:ascii="Times New Roman" w:hAnsi="Times New Roman" w:hint="default"/>
      </w:rPr>
    </w:lvl>
    <w:lvl w:ilvl="2" w:tplc="2CD65AA6" w:tentative="1">
      <w:start w:val="1"/>
      <w:numFmt w:val="bullet"/>
      <w:lvlText w:val="•"/>
      <w:lvlJc w:val="left"/>
      <w:pPr>
        <w:tabs>
          <w:tab w:val="num" w:pos="2160"/>
        </w:tabs>
        <w:ind w:left="2160" w:hanging="360"/>
      </w:pPr>
      <w:rPr>
        <w:rFonts w:ascii="Times New Roman" w:hAnsi="Times New Roman" w:hint="default"/>
      </w:rPr>
    </w:lvl>
    <w:lvl w:ilvl="3" w:tplc="F56E0334" w:tentative="1">
      <w:start w:val="1"/>
      <w:numFmt w:val="bullet"/>
      <w:lvlText w:val="•"/>
      <w:lvlJc w:val="left"/>
      <w:pPr>
        <w:tabs>
          <w:tab w:val="num" w:pos="2880"/>
        </w:tabs>
        <w:ind w:left="2880" w:hanging="360"/>
      </w:pPr>
      <w:rPr>
        <w:rFonts w:ascii="Times New Roman" w:hAnsi="Times New Roman" w:hint="default"/>
      </w:rPr>
    </w:lvl>
    <w:lvl w:ilvl="4" w:tplc="49C8E262" w:tentative="1">
      <w:start w:val="1"/>
      <w:numFmt w:val="bullet"/>
      <w:lvlText w:val="•"/>
      <w:lvlJc w:val="left"/>
      <w:pPr>
        <w:tabs>
          <w:tab w:val="num" w:pos="3600"/>
        </w:tabs>
        <w:ind w:left="3600" w:hanging="360"/>
      </w:pPr>
      <w:rPr>
        <w:rFonts w:ascii="Times New Roman" w:hAnsi="Times New Roman" w:hint="default"/>
      </w:rPr>
    </w:lvl>
    <w:lvl w:ilvl="5" w:tplc="631C9D24" w:tentative="1">
      <w:start w:val="1"/>
      <w:numFmt w:val="bullet"/>
      <w:lvlText w:val="•"/>
      <w:lvlJc w:val="left"/>
      <w:pPr>
        <w:tabs>
          <w:tab w:val="num" w:pos="4320"/>
        </w:tabs>
        <w:ind w:left="4320" w:hanging="360"/>
      </w:pPr>
      <w:rPr>
        <w:rFonts w:ascii="Times New Roman" w:hAnsi="Times New Roman" w:hint="default"/>
      </w:rPr>
    </w:lvl>
    <w:lvl w:ilvl="6" w:tplc="01B28124" w:tentative="1">
      <w:start w:val="1"/>
      <w:numFmt w:val="bullet"/>
      <w:lvlText w:val="•"/>
      <w:lvlJc w:val="left"/>
      <w:pPr>
        <w:tabs>
          <w:tab w:val="num" w:pos="5040"/>
        </w:tabs>
        <w:ind w:left="5040" w:hanging="360"/>
      </w:pPr>
      <w:rPr>
        <w:rFonts w:ascii="Times New Roman" w:hAnsi="Times New Roman" w:hint="default"/>
      </w:rPr>
    </w:lvl>
    <w:lvl w:ilvl="7" w:tplc="CCD0BD58" w:tentative="1">
      <w:start w:val="1"/>
      <w:numFmt w:val="bullet"/>
      <w:lvlText w:val="•"/>
      <w:lvlJc w:val="left"/>
      <w:pPr>
        <w:tabs>
          <w:tab w:val="num" w:pos="5760"/>
        </w:tabs>
        <w:ind w:left="5760" w:hanging="360"/>
      </w:pPr>
      <w:rPr>
        <w:rFonts w:ascii="Times New Roman" w:hAnsi="Times New Roman" w:hint="default"/>
      </w:rPr>
    </w:lvl>
    <w:lvl w:ilvl="8" w:tplc="79ECAEE8"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46012A8"/>
    <w:multiLevelType w:val="hybridMultilevel"/>
    <w:tmpl w:val="CF48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464BB2"/>
    <w:multiLevelType w:val="hybridMultilevel"/>
    <w:tmpl w:val="7A86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D42825"/>
    <w:multiLevelType w:val="hybridMultilevel"/>
    <w:tmpl w:val="6A245FF2"/>
    <w:lvl w:ilvl="0" w:tplc="2B90B33A">
      <w:numFmt w:val="bullet"/>
      <w:lvlText w:val="-"/>
      <w:lvlJc w:val="left"/>
      <w:pPr>
        <w:ind w:left="720" w:hanging="360"/>
      </w:pPr>
      <w:rPr>
        <w:rFonts w:ascii="Calibri" w:eastAsia="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6D83146"/>
    <w:multiLevelType w:val="hybridMultilevel"/>
    <w:tmpl w:val="1F52D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799268D"/>
    <w:multiLevelType w:val="hybridMultilevel"/>
    <w:tmpl w:val="1756870A"/>
    <w:lvl w:ilvl="0" w:tplc="372E6138">
      <w:numFmt w:val="bullet"/>
      <w:lvlText w:val="-"/>
      <w:lvlJc w:val="left"/>
      <w:pPr>
        <w:ind w:left="720" w:hanging="360"/>
      </w:pPr>
      <w:rPr>
        <w:rFonts w:ascii="Times New Roman" w:eastAsia="Batang"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8205FBB"/>
    <w:multiLevelType w:val="singleLevel"/>
    <w:tmpl w:val="CB2A8A94"/>
    <w:lvl w:ilvl="0">
      <w:start w:val="1"/>
      <w:numFmt w:val="bullet"/>
      <w:pStyle w:val="tablebullet"/>
      <w:lvlText w:val=""/>
      <w:lvlJc w:val="left"/>
      <w:pPr>
        <w:tabs>
          <w:tab w:val="num" w:pos="1800"/>
        </w:tabs>
        <w:ind w:left="1800" w:hanging="720"/>
      </w:pPr>
      <w:rPr>
        <w:rFonts w:ascii="Symbol" w:hAnsi="Symbol" w:hint="default"/>
      </w:rPr>
    </w:lvl>
  </w:abstractNum>
  <w:abstractNum w:abstractNumId="44">
    <w:nsid w:val="68345000"/>
    <w:multiLevelType w:val="hybridMultilevel"/>
    <w:tmpl w:val="B5228434"/>
    <w:lvl w:ilvl="0" w:tplc="7F6253FE">
      <w:start w:val="1"/>
      <w:numFmt w:val="decimal"/>
      <w:lvlRestart w:val="0"/>
      <w:pStyle w:val="Reference2"/>
      <w:lvlText w:val="%1."/>
      <w:lvlJc w:val="left"/>
      <w:pPr>
        <w:tabs>
          <w:tab w:val="num" w:pos="1368"/>
        </w:tabs>
        <w:ind w:left="1296" w:hanging="288"/>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5">
    <w:nsid w:val="6C276305"/>
    <w:multiLevelType w:val="multilevel"/>
    <w:tmpl w:val="3BA6B072"/>
    <w:lvl w:ilvl="0">
      <w:start w:val="1"/>
      <w:numFmt w:val="decimal"/>
      <w:pStyle w:val="ListNumbered1"/>
      <w:lvlText w:val="%1."/>
      <w:lvlJc w:val="left"/>
      <w:pPr>
        <w:tabs>
          <w:tab w:val="num" w:pos="792"/>
        </w:tabs>
        <w:ind w:left="720" w:hanging="288"/>
      </w:pPr>
      <w:rPr>
        <w:rFonts w:hint="default"/>
      </w:rPr>
    </w:lvl>
    <w:lvl w:ilvl="1">
      <w:start w:val="1"/>
      <w:numFmt w:val="decimal"/>
      <w:lvlText w:val="%2."/>
      <w:lvlJc w:val="left"/>
      <w:pPr>
        <w:tabs>
          <w:tab w:val="num" w:pos="1080"/>
        </w:tabs>
        <w:ind w:left="1008" w:hanging="288"/>
      </w:pPr>
      <w:rPr>
        <w:rFonts w:hint="default"/>
      </w:rPr>
    </w:lvl>
    <w:lvl w:ilvl="2">
      <w:start w:val="1"/>
      <w:numFmt w:val="decimal"/>
      <w:lvlRestart w:val="0"/>
      <w:lvlText w:val="%3."/>
      <w:lvlJc w:val="left"/>
      <w:pPr>
        <w:tabs>
          <w:tab w:val="num" w:pos="720"/>
        </w:tabs>
        <w:ind w:left="720" w:hanging="288"/>
      </w:pPr>
    </w:lvl>
    <w:lvl w:ilvl="3">
      <w:start w:val="1"/>
      <w:numFmt w:val="decimal"/>
      <w:lvlText w:val="%4."/>
      <w:lvlJc w:val="left"/>
      <w:pPr>
        <w:tabs>
          <w:tab w:val="num" w:pos="1656"/>
        </w:tabs>
        <w:ind w:left="1584" w:hanging="288"/>
      </w:pPr>
      <w:rPr>
        <w:rFonts w:hint="default"/>
      </w:rPr>
    </w:lvl>
    <w:lvl w:ilvl="4">
      <w:start w:val="1"/>
      <w:numFmt w:val="decimal"/>
      <w:lvlText w:val="%5."/>
      <w:lvlJc w:val="left"/>
      <w:pPr>
        <w:tabs>
          <w:tab w:val="num" w:pos="1944"/>
        </w:tabs>
        <w:ind w:left="1872" w:hanging="288"/>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2A16353"/>
    <w:multiLevelType w:val="hybridMultilevel"/>
    <w:tmpl w:val="45B0D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4B3DCC"/>
    <w:multiLevelType w:val="hybridMultilevel"/>
    <w:tmpl w:val="318292B8"/>
    <w:lvl w:ilvl="0" w:tplc="AE101F2C">
      <w:start w:val="1"/>
      <w:numFmt w:val="upperLetter"/>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7B6405F7"/>
    <w:multiLevelType w:val="hybridMultilevel"/>
    <w:tmpl w:val="2EE8BFDC"/>
    <w:lvl w:ilvl="0" w:tplc="A606CC62">
      <w:start w:val="1"/>
      <w:numFmt w:val="bullet"/>
      <w:pStyle w:val="ListBulleted2"/>
      <w:lvlText w:val=""/>
      <w:lvlJc w:val="left"/>
      <w:pPr>
        <w:tabs>
          <w:tab w:val="num" w:pos="1728"/>
        </w:tabs>
        <w:ind w:left="172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BB057A6"/>
    <w:multiLevelType w:val="hybridMultilevel"/>
    <w:tmpl w:val="A9A24CDE"/>
    <w:lvl w:ilvl="0" w:tplc="0D3E7D9A">
      <w:start w:val="1"/>
      <w:numFmt w:val="bullet"/>
      <w:pStyle w:val="ListArrow4"/>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27"/>
  </w:num>
  <w:num w:numId="3">
    <w:abstractNumId w:val="34"/>
  </w:num>
  <w:num w:numId="4">
    <w:abstractNumId w:val="26"/>
  </w:num>
  <w:num w:numId="5">
    <w:abstractNumId w:val="48"/>
  </w:num>
  <w:num w:numId="6">
    <w:abstractNumId w:val="3"/>
  </w:num>
  <w:num w:numId="7">
    <w:abstractNumId w:val="5"/>
  </w:num>
  <w:num w:numId="8">
    <w:abstractNumId w:val="4"/>
  </w:num>
  <w:num w:numId="9">
    <w:abstractNumId w:val="33"/>
  </w:num>
  <w:num w:numId="10">
    <w:abstractNumId w:val="24"/>
  </w:num>
  <w:num w:numId="11">
    <w:abstractNumId w:val="44"/>
  </w:num>
  <w:num w:numId="12">
    <w:abstractNumId w:val="17"/>
  </w:num>
  <w:num w:numId="13">
    <w:abstractNumId w:val="31"/>
  </w:num>
  <w:num w:numId="14">
    <w:abstractNumId w:val="35"/>
  </w:num>
  <w:num w:numId="15">
    <w:abstractNumId w:val="8"/>
  </w:num>
  <w:num w:numId="16">
    <w:abstractNumId w:val="49"/>
  </w:num>
  <w:num w:numId="17">
    <w:abstractNumId w:val="0"/>
  </w:num>
  <w:num w:numId="18">
    <w:abstractNumId w:val="13"/>
  </w:num>
  <w:num w:numId="19">
    <w:abstractNumId w:val="43"/>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0"/>
  </w:num>
  <w:num w:numId="24">
    <w:abstractNumId w:val="37"/>
  </w:num>
  <w:num w:numId="25">
    <w:abstractNumId w:val="22"/>
  </w:num>
  <w:num w:numId="26">
    <w:abstractNumId w:val="15"/>
  </w:num>
  <w:num w:numId="27">
    <w:abstractNumId w:val="16"/>
  </w:num>
  <w:num w:numId="28">
    <w:abstractNumId w:val="12"/>
  </w:num>
  <w:num w:numId="29">
    <w:abstractNumId w:val="42"/>
  </w:num>
  <w:num w:numId="30">
    <w:abstractNumId w:val="19"/>
  </w:num>
  <w:num w:numId="31">
    <w:abstractNumId w:val="28"/>
  </w:num>
  <w:num w:numId="32">
    <w:abstractNumId w:val="40"/>
  </w:num>
  <w:num w:numId="33">
    <w:abstractNumId w:val="36"/>
  </w:num>
  <w:num w:numId="34">
    <w:abstractNumId w:val="6"/>
  </w:num>
  <w:num w:numId="35">
    <w:abstractNumId w:val="46"/>
  </w:num>
  <w:num w:numId="36">
    <w:abstractNumId w:val="2"/>
  </w:num>
  <w:num w:numId="37">
    <w:abstractNumId w:val="10"/>
  </w:num>
  <w:num w:numId="38">
    <w:abstractNumId w:val="41"/>
  </w:num>
  <w:num w:numId="39">
    <w:abstractNumId w:val="39"/>
  </w:num>
  <w:num w:numId="40">
    <w:abstractNumId w:val="38"/>
  </w:num>
  <w:num w:numId="41">
    <w:abstractNumId w:val="25"/>
  </w:num>
  <w:num w:numId="42">
    <w:abstractNumId w:val="11"/>
  </w:num>
  <w:num w:numId="43">
    <w:abstractNumId w:val="47"/>
  </w:num>
  <w:num w:numId="44">
    <w:abstractNumId w:val="1"/>
  </w:num>
  <w:num w:numId="45">
    <w:abstractNumId w:val="7"/>
  </w:num>
  <w:num w:numId="46">
    <w:abstractNumId w:val="21"/>
  </w:num>
  <w:num w:numId="47">
    <w:abstractNumId w:val="14"/>
  </w:num>
  <w:num w:numId="48">
    <w:abstractNumId w:val="32"/>
  </w:num>
  <w:num w:numId="49">
    <w:abstractNumId w:val="29"/>
  </w:num>
  <w:num w:numId="50">
    <w:abstractNumId w:val="18"/>
  </w:num>
  <w:num w:numId="51">
    <w:abstractNumId w:val="30"/>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2"/>
  </w:compat>
  <w:docVars>
    <w:docVar w:name="REFMGR.InstantFormat" w:val="&lt;InstantFormat&gt;&lt;Enabled&gt;1&lt;/Enabled&gt;&lt;ScanUnformatted&gt;1&lt;/ScanUnformatted&gt;&lt;ScanChanges&gt;1&lt;/ScanChanges&gt;&lt;/InstantFormat&gt;"/>
    <w:docVar w:name="REFMGR.Layout" w:val="&lt;Layout&gt;&lt;StartingRefnum&gt;C:\Users\Bourgec\Documents\JClinImmunol-CB.os&lt;/StartingRefnum&gt;&lt;FontName&gt;Times New Roman&lt;/FontName&gt;&lt;FontSize&gt;12&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baxlit&lt;/item&gt;&lt;/Libraries&gt;&lt;/Databases&gt;"/>
  </w:docVars>
  <w:rsids>
    <w:rsidRoot w:val="00663AF5"/>
    <w:rsid w:val="00001A7D"/>
    <w:rsid w:val="00002024"/>
    <w:rsid w:val="00003503"/>
    <w:rsid w:val="000043CB"/>
    <w:rsid w:val="000130CC"/>
    <w:rsid w:val="000164B8"/>
    <w:rsid w:val="00016999"/>
    <w:rsid w:val="00016CF9"/>
    <w:rsid w:val="00022811"/>
    <w:rsid w:val="00022939"/>
    <w:rsid w:val="00023380"/>
    <w:rsid w:val="00024D70"/>
    <w:rsid w:val="0003035C"/>
    <w:rsid w:val="00031649"/>
    <w:rsid w:val="00041F4D"/>
    <w:rsid w:val="00043D3B"/>
    <w:rsid w:val="00045A08"/>
    <w:rsid w:val="00045CB7"/>
    <w:rsid w:val="00047348"/>
    <w:rsid w:val="00050B71"/>
    <w:rsid w:val="00050F6A"/>
    <w:rsid w:val="00051F7F"/>
    <w:rsid w:val="0005249E"/>
    <w:rsid w:val="00052C09"/>
    <w:rsid w:val="00055658"/>
    <w:rsid w:val="00055784"/>
    <w:rsid w:val="00065CB7"/>
    <w:rsid w:val="00067A6C"/>
    <w:rsid w:val="00073A03"/>
    <w:rsid w:val="0007689B"/>
    <w:rsid w:val="0008222F"/>
    <w:rsid w:val="00083EE3"/>
    <w:rsid w:val="000840FF"/>
    <w:rsid w:val="00090A96"/>
    <w:rsid w:val="000915BA"/>
    <w:rsid w:val="000A146D"/>
    <w:rsid w:val="000A3705"/>
    <w:rsid w:val="000A6246"/>
    <w:rsid w:val="000B1007"/>
    <w:rsid w:val="000B1862"/>
    <w:rsid w:val="000B4014"/>
    <w:rsid w:val="000B6E26"/>
    <w:rsid w:val="000C3FF9"/>
    <w:rsid w:val="000C490D"/>
    <w:rsid w:val="000C4E9B"/>
    <w:rsid w:val="000D09FD"/>
    <w:rsid w:val="000D281C"/>
    <w:rsid w:val="000D2FB0"/>
    <w:rsid w:val="000E023D"/>
    <w:rsid w:val="000E04E8"/>
    <w:rsid w:val="000E05AA"/>
    <w:rsid w:val="000E1B8B"/>
    <w:rsid w:val="000E22CC"/>
    <w:rsid w:val="000E5095"/>
    <w:rsid w:val="000E555D"/>
    <w:rsid w:val="000E61F0"/>
    <w:rsid w:val="000E6732"/>
    <w:rsid w:val="000F31A6"/>
    <w:rsid w:val="000F4F6D"/>
    <w:rsid w:val="000F6E6E"/>
    <w:rsid w:val="00100955"/>
    <w:rsid w:val="00104FA6"/>
    <w:rsid w:val="0011056E"/>
    <w:rsid w:val="00112D9F"/>
    <w:rsid w:val="0011412A"/>
    <w:rsid w:val="001159D4"/>
    <w:rsid w:val="001175B5"/>
    <w:rsid w:val="00120FB2"/>
    <w:rsid w:val="00122139"/>
    <w:rsid w:val="00124476"/>
    <w:rsid w:val="001270EE"/>
    <w:rsid w:val="00127A8C"/>
    <w:rsid w:val="001314A8"/>
    <w:rsid w:val="001324AB"/>
    <w:rsid w:val="00134281"/>
    <w:rsid w:val="001402AD"/>
    <w:rsid w:val="00143060"/>
    <w:rsid w:val="00144303"/>
    <w:rsid w:val="001443C4"/>
    <w:rsid w:val="00154807"/>
    <w:rsid w:val="00156278"/>
    <w:rsid w:val="00156AC6"/>
    <w:rsid w:val="00157F45"/>
    <w:rsid w:val="0016290C"/>
    <w:rsid w:val="00164399"/>
    <w:rsid w:val="0016458D"/>
    <w:rsid w:val="00165D7C"/>
    <w:rsid w:val="001815C9"/>
    <w:rsid w:val="00184A1B"/>
    <w:rsid w:val="00185E42"/>
    <w:rsid w:val="00186696"/>
    <w:rsid w:val="00194FDD"/>
    <w:rsid w:val="001968B3"/>
    <w:rsid w:val="0019728F"/>
    <w:rsid w:val="001A5CD3"/>
    <w:rsid w:val="001A7841"/>
    <w:rsid w:val="001B3D50"/>
    <w:rsid w:val="001B4AE5"/>
    <w:rsid w:val="001C4086"/>
    <w:rsid w:val="001C4A2F"/>
    <w:rsid w:val="001C5249"/>
    <w:rsid w:val="001D2E5B"/>
    <w:rsid w:val="001D3CB2"/>
    <w:rsid w:val="001E0B7D"/>
    <w:rsid w:val="001E139C"/>
    <w:rsid w:val="001E5F26"/>
    <w:rsid w:val="001E782C"/>
    <w:rsid w:val="001F016D"/>
    <w:rsid w:val="001F019F"/>
    <w:rsid w:val="001F05BF"/>
    <w:rsid w:val="001F2A6C"/>
    <w:rsid w:val="001F62CB"/>
    <w:rsid w:val="002053DE"/>
    <w:rsid w:val="0020591A"/>
    <w:rsid w:val="00206600"/>
    <w:rsid w:val="002066C4"/>
    <w:rsid w:val="00207AFB"/>
    <w:rsid w:val="00210A4C"/>
    <w:rsid w:val="00211C9D"/>
    <w:rsid w:val="00217D10"/>
    <w:rsid w:val="002245C7"/>
    <w:rsid w:val="002258BB"/>
    <w:rsid w:val="00225901"/>
    <w:rsid w:val="00234A5D"/>
    <w:rsid w:val="00235A69"/>
    <w:rsid w:val="0024053C"/>
    <w:rsid w:val="002417BB"/>
    <w:rsid w:val="00244EE9"/>
    <w:rsid w:val="002466CB"/>
    <w:rsid w:val="002505BB"/>
    <w:rsid w:val="00251E53"/>
    <w:rsid w:val="00252DA2"/>
    <w:rsid w:val="0025574C"/>
    <w:rsid w:val="0025795A"/>
    <w:rsid w:val="00260514"/>
    <w:rsid w:val="00260B84"/>
    <w:rsid w:val="00264A72"/>
    <w:rsid w:val="0027459C"/>
    <w:rsid w:val="00285684"/>
    <w:rsid w:val="0028573F"/>
    <w:rsid w:val="0028725A"/>
    <w:rsid w:val="002900EF"/>
    <w:rsid w:val="00291A6B"/>
    <w:rsid w:val="0029301E"/>
    <w:rsid w:val="002931A6"/>
    <w:rsid w:val="00293404"/>
    <w:rsid w:val="002950AA"/>
    <w:rsid w:val="00296A79"/>
    <w:rsid w:val="002A6D3E"/>
    <w:rsid w:val="002A74C2"/>
    <w:rsid w:val="002B1300"/>
    <w:rsid w:val="002B19B8"/>
    <w:rsid w:val="002B2A8F"/>
    <w:rsid w:val="002B2ADD"/>
    <w:rsid w:val="002B3FB8"/>
    <w:rsid w:val="002B7CC9"/>
    <w:rsid w:val="002C28A1"/>
    <w:rsid w:val="002C4D32"/>
    <w:rsid w:val="002D3FC5"/>
    <w:rsid w:val="002D5368"/>
    <w:rsid w:val="002D5537"/>
    <w:rsid w:val="002D6603"/>
    <w:rsid w:val="002D758B"/>
    <w:rsid w:val="002D7BA8"/>
    <w:rsid w:val="002E24E1"/>
    <w:rsid w:val="002E28A1"/>
    <w:rsid w:val="002E67AD"/>
    <w:rsid w:val="002E6E60"/>
    <w:rsid w:val="002E7565"/>
    <w:rsid w:val="002F164C"/>
    <w:rsid w:val="002F6679"/>
    <w:rsid w:val="0030207C"/>
    <w:rsid w:val="00305463"/>
    <w:rsid w:val="00313E15"/>
    <w:rsid w:val="00314179"/>
    <w:rsid w:val="003156C9"/>
    <w:rsid w:val="0032071A"/>
    <w:rsid w:val="00320CB0"/>
    <w:rsid w:val="00322051"/>
    <w:rsid w:val="0032305E"/>
    <w:rsid w:val="00325473"/>
    <w:rsid w:val="003331E8"/>
    <w:rsid w:val="00335914"/>
    <w:rsid w:val="00341A02"/>
    <w:rsid w:val="00350B1E"/>
    <w:rsid w:val="003528B6"/>
    <w:rsid w:val="00360DBB"/>
    <w:rsid w:val="003640D8"/>
    <w:rsid w:val="00374739"/>
    <w:rsid w:val="003758D6"/>
    <w:rsid w:val="003819BE"/>
    <w:rsid w:val="00385919"/>
    <w:rsid w:val="003935B9"/>
    <w:rsid w:val="003975A0"/>
    <w:rsid w:val="003A0CDE"/>
    <w:rsid w:val="003A127E"/>
    <w:rsid w:val="003A1CFF"/>
    <w:rsid w:val="003A1FA2"/>
    <w:rsid w:val="003A7652"/>
    <w:rsid w:val="003B4A03"/>
    <w:rsid w:val="003B752E"/>
    <w:rsid w:val="003B7869"/>
    <w:rsid w:val="003C11EB"/>
    <w:rsid w:val="003C1337"/>
    <w:rsid w:val="003C351F"/>
    <w:rsid w:val="003C3868"/>
    <w:rsid w:val="003C50F4"/>
    <w:rsid w:val="003C68A3"/>
    <w:rsid w:val="003C7D30"/>
    <w:rsid w:val="003D5D57"/>
    <w:rsid w:val="003D6CEF"/>
    <w:rsid w:val="003E1670"/>
    <w:rsid w:val="003E31EC"/>
    <w:rsid w:val="003E3279"/>
    <w:rsid w:val="003F1386"/>
    <w:rsid w:val="003F2BEB"/>
    <w:rsid w:val="003F406E"/>
    <w:rsid w:val="003F73B0"/>
    <w:rsid w:val="003F7D69"/>
    <w:rsid w:val="00411759"/>
    <w:rsid w:val="004159E5"/>
    <w:rsid w:val="00417D7C"/>
    <w:rsid w:val="004220A7"/>
    <w:rsid w:val="00422D58"/>
    <w:rsid w:val="00425C83"/>
    <w:rsid w:val="00426E65"/>
    <w:rsid w:val="0042715D"/>
    <w:rsid w:val="00432B2A"/>
    <w:rsid w:val="004417BE"/>
    <w:rsid w:val="00441B09"/>
    <w:rsid w:val="00445571"/>
    <w:rsid w:val="00445C41"/>
    <w:rsid w:val="00453706"/>
    <w:rsid w:val="00453E9A"/>
    <w:rsid w:val="0045449D"/>
    <w:rsid w:val="00457DA1"/>
    <w:rsid w:val="00460FFC"/>
    <w:rsid w:val="004623C9"/>
    <w:rsid w:val="00464E7B"/>
    <w:rsid w:val="00465118"/>
    <w:rsid w:val="00467C97"/>
    <w:rsid w:val="00470D02"/>
    <w:rsid w:val="00472046"/>
    <w:rsid w:val="00473BFA"/>
    <w:rsid w:val="00474227"/>
    <w:rsid w:val="00480B50"/>
    <w:rsid w:val="004815DC"/>
    <w:rsid w:val="00486034"/>
    <w:rsid w:val="00487194"/>
    <w:rsid w:val="00490064"/>
    <w:rsid w:val="0049201F"/>
    <w:rsid w:val="00494F42"/>
    <w:rsid w:val="00494F9E"/>
    <w:rsid w:val="004957A8"/>
    <w:rsid w:val="004971BB"/>
    <w:rsid w:val="004B01B9"/>
    <w:rsid w:val="004B0A8A"/>
    <w:rsid w:val="004B2C0A"/>
    <w:rsid w:val="004B3FCE"/>
    <w:rsid w:val="004B5EB6"/>
    <w:rsid w:val="004B6AC9"/>
    <w:rsid w:val="004C2B26"/>
    <w:rsid w:val="004C5BC8"/>
    <w:rsid w:val="004C62ED"/>
    <w:rsid w:val="004D1C88"/>
    <w:rsid w:val="004D1EA5"/>
    <w:rsid w:val="004D4DE1"/>
    <w:rsid w:val="004D7E61"/>
    <w:rsid w:val="004E000D"/>
    <w:rsid w:val="004E0263"/>
    <w:rsid w:val="004E1E5E"/>
    <w:rsid w:val="004E2768"/>
    <w:rsid w:val="004E358A"/>
    <w:rsid w:val="004E58BC"/>
    <w:rsid w:val="004E69FE"/>
    <w:rsid w:val="004F632E"/>
    <w:rsid w:val="00501EA0"/>
    <w:rsid w:val="00506938"/>
    <w:rsid w:val="00511B87"/>
    <w:rsid w:val="00511F7B"/>
    <w:rsid w:val="00513C03"/>
    <w:rsid w:val="00516944"/>
    <w:rsid w:val="00521ABD"/>
    <w:rsid w:val="0052352E"/>
    <w:rsid w:val="005347E7"/>
    <w:rsid w:val="00537BBD"/>
    <w:rsid w:val="0054020C"/>
    <w:rsid w:val="00542223"/>
    <w:rsid w:val="00543C45"/>
    <w:rsid w:val="0055451A"/>
    <w:rsid w:val="00555C47"/>
    <w:rsid w:val="00556AD4"/>
    <w:rsid w:val="00562BB6"/>
    <w:rsid w:val="00566BD7"/>
    <w:rsid w:val="0056742B"/>
    <w:rsid w:val="005712D6"/>
    <w:rsid w:val="00572694"/>
    <w:rsid w:val="00574CF0"/>
    <w:rsid w:val="00576E3D"/>
    <w:rsid w:val="005812E6"/>
    <w:rsid w:val="005835E1"/>
    <w:rsid w:val="005846F4"/>
    <w:rsid w:val="00587E22"/>
    <w:rsid w:val="00590565"/>
    <w:rsid w:val="0059213A"/>
    <w:rsid w:val="005933B2"/>
    <w:rsid w:val="00593715"/>
    <w:rsid w:val="005937D5"/>
    <w:rsid w:val="00593DEA"/>
    <w:rsid w:val="00597CF0"/>
    <w:rsid w:val="005B5998"/>
    <w:rsid w:val="005B6232"/>
    <w:rsid w:val="005B6C70"/>
    <w:rsid w:val="005B776C"/>
    <w:rsid w:val="005B7F3E"/>
    <w:rsid w:val="005C0CB6"/>
    <w:rsid w:val="005C13E6"/>
    <w:rsid w:val="005C18C1"/>
    <w:rsid w:val="005C2D05"/>
    <w:rsid w:val="005C5254"/>
    <w:rsid w:val="005C70CE"/>
    <w:rsid w:val="005D6E65"/>
    <w:rsid w:val="005D6FBE"/>
    <w:rsid w:val="005E1479"/>
    <w:rsid w:val="005E2929"/>
    <w:rsid w:val="005F3F17"/>
    <w:rsid w:val="00603E92"/>
    <w:rsid w:val="0061088E"/>
    <w:rsid w:val="00610A24"/>
    <w:rsid w:val="006131EB"/>
    <w:rsid w:val="006201CC"/>
    <w:rsid w:val="00620DD5"/>
    <w:rsid w:val="00623CCA"/>
    <w:rsid w:val="0063058A"/>
    <w:rsid w:val="0063091D"/>
    <w:rsid w:val="006315C9"/>
    <w:rsid w:val="0063208A"/>
    <w:rsid w:val="00632E3B"/>
    <w:rsid w:val="00635B72"/>
    <w:rsid w:val="00637833"/>
    <w:rsid w:val="00646B6B"/>
    <w:rsid w:val="00651CC0"/>
    <w:rsid w:val="00654FCF"/>
    <w:rsid w:val="00660F89"/>
    <w:rsid w:val="00662236"/>
    <w:rsid w:val="00663AF5"/>
    <w:rsid w:val="00667D36"/>
    <w:rsid w:val="00680260"/>
    <w:rsid w:val="0068131E"/>
    <w:rsid w:val="006817DD"/>
    <w:rsid w:val="006817FF"/>
    <w:rsid w:val="00683300"/>
    <w:rsid w:val="00684EBB"/>
    <w:rsid w:val="00686257"/>
    <w:rsid w:val="006868D6"/>
    <w:rsid w:val="00694D78"/>
    <w:rsid w:val="006951DE"/>
    <w:rsid w:val="006A2361"/>
    <w:rsid w:val="006B3DCD"/>
    <w:rsid w:val="006B58B0"/>
    <w:rsid w:val="006B5C53"/>
    <w:rsid w:val="006B731B"/>
    <w:rsid w:val="006C11E5"/>
    <w:rsid w:val="006C3A90"/>
    <w:rsid w:val="006C4AD1"/>
    <w:rsid w:val="006C70BE"/>
    <w:rsid w:val="006C75D3"/>
    <w:rsid w:val="006D2EC5"/>
    <w:rsid w:val="006D3F17"/>
    <w:rsid w:val="006D7786"/>
    <w:rsid w:val="006E434F"/>
    <w:rsid w:val="006E5CB9"/>
    <w:rsid w:val="006F15D7"/>
    <w:rsid w:val="006F1890"/>
    <w:rsid w:val="006F7E3B"/>
    <w:rsid w:val="00702594"/>
    <w:rsid w:val="007055E7"/>
    <w:rsid w:val="00707C37"/>
    <w:rsid w:val="00716030"/>
    <w:rsid w:val="00722D4E"/>
    <w:rsid w:val="00724DF2"/>
    <w:rsid w:val="00727BA4"/>
    <w:rsid w:val="007332CD"/>
    <w:rsid w:val="00735FC3"/>
    <w:rsid w:val="007455C1"/>
    <w:rsid w:val="0074601B"/>
    <w:rsid w:val="00751EAC"/>
    <w:rsid w:val="00753853"/>
    <w:rsid w:val="007551CC"/>
    <w:rsid w:val="007568FA"/>
    <w:rsid w:val="00757E1C"/>
    <w:rsid w:val="007619B6"/>
    <w:rsid w:val="00761EB4"/>
    <w:rsid w:val="00762D1E"/>
    <w:rsid w:val="00764760"/>
    <w:rsid w:val="0076645C"/>
    <w:rsid w:val="00766AFB"/>
    <w:rsid w:val="00770506"/>
    <w:rsid w:val="00770645"/>
    <w:rsid w:val="007712C7"/>
    <w:rsid w:val="00771E21"/>
    <w:rsid w:val="00776A39"/>
    <w:rsid w:val="0077761F"/>
    <w:rsid w:val="00780293"/>
    <w:rsid w:val="0078125B"/>
    <w:rsid w:val="007832E1"/>
    <w:rsid w:val="00783377"/>
    <w:rsid w:val="0078378B"/>
    <w:rsid w:val="007875FC"/>
    <w:rsid w:val="00790C5B"/>
    <w:rsid w:val="007920DF"/>
    <w:rsid w:val="007944F0"/>
    <w:rsid w:val="007A592F"/>
    <w:rsid w:val="007A667E"/>
    <w:rsid w:val="007A72DD"/>
    <w:rsid w:val="007B0BDE"/>
    <w:rsid w:val="007B6D93"/>
    <w:rsid w:val="007D06D7"/>
    <w:rsid w:val="007D4689"/>
    <w:rsid w:val="007D67A9"/>
    <w:rsid w:val="007D7B77"/>
    <w:rsid w:val="007D7E4F"/>
    <w:rsid w:val="007E4BF7"/>
    <w:rsid w:val="007E53DA"/>
    <w:rsid w:val="007E5C00"/>
    <w:rsid w:val="00802CFA"/>
    <w:rsid w:val="00810C27"/>
    <w:rsid w:val="00812C3C"/>
    <w:rsid w:val="00822A38"/>
    <w:rsid w:val="008313B4"/>
    <w:rsid w:val="0083458A"/>
    <w:rsid w:val="00834F17"/>
    <w:rsid w:val="008366D8"/>
    <w:rsid w:val="00842093"/>
    <w:rsid w:val="00842D05"/>
    <w:rsid w:val="008445D1"/>
    <w:rsid w:val="008467E7"/>
    <w:rsid w:val="00850985"/>
    <w:rsid w:val="008513D2"/>
    <w:rsid w:val="008547E8"/>
    <w:rsid w:val="00855C88"/>
    <w:rsid w:val="0086054E"/>
    <w:rsid w:val="00860CD1"/>
    <w:rsid w:val="008641BC"/>
    <w:rsid w:val="0086471C"/>
    <w:rsid w:val="0087418D"/>
    <w:rsid w:val="00874EA5"/>
    <w:rsid w:val="00875944"/>
    <w:rsid w:val="00880230"/>
    <w:rsid w:val="008814DB"/>
    <w:rsid w:val="0088649F"/>
    <w:rsid w:val="0089099B"/>
    <w:rsid w:val="008909FC"/>
    <w:rsid w:val="00890B1F"/>
    <w:rsid w:val="008919E8"/>
    <w:rsid w:val="0089677C"/>
    <w:rsid w:val="00896B4F"/>
    <w:rsid w:val="008A2BC6"/>
    <w:rsid w:val="008A607C"/>
    <w:rsid w:val="008B62C0"/>
    <w:rsid w:val="008B692E"/>
    <w:rsid w:val="008C1A79"/>
    <w:rsid w:val="008C2846"/>
    <w:rsid w:val="008C5869"/>
    <w:rsid w:val="008C58FB"/>
    <w:rsid w:val="008C775D"/>
    <w:rsid w:val="008C77E6"/>
    <w:rsid w:val="008C7952"/>
    <w:rsid w:val="008D13CC"/>
    <w:rsid w:val="008D33E2"/>
    <w:rsid w:val="008D63C2"/>
    <w:rsid w:val="008D65F6"/>
    <w:rsid w:val="008E0E0F"/>
    <w:rsid w:val="008E18E6"/>
    <w:rsid w:val="008E7D26"/>
    <w:rsid w:val="008F6431"/>
    <w:rsid w:val="00900FD3"/>
    <w:rsid w:val="0090127E"/>
    <w:rsid w:val="00910396"/>
    <w:rsid w:val="00910E03"/>
    <w:rsid w:val="00912261"/>
    <w:rsid w:val="0091308B"/>
    <w:rsid w:val="00913EEA"/>
    <w:rsid w:val="00914241"/>
    <w:rsid w:val="00916C4C"/>
    <w:rsid w:val="009176C3"/>
    <w:rsid w:val="009204D4"/>
    <w:rsid w:val="009247CA"/>
    <w:rsid w:val="00933A47"/>
    <w:rsid w:val="0093746D"/>
    <w:rsid w:val="009405BB"/>
    <w:rsid w:val="00940D68"/>
    <w:rsid w:val="0094215F"/>
    <w:rsid w:val="00943257"/>
    <w:rsid w:val="0094355F"/>
    <w:rsid w:val="009436BA"/>
    <w:rsid w:val="00947513"/>
    <w:rsid w:val="0095008E"/>
    <w:rsid w:val="00950459"/>
    <w:rsid w:val="009528FD"/>
    <w:rsid w:val="00954891"/>
    <w:rsid w:val="00962BE1"/>
    <w:rsid w:val="00962CAB"/>
    <w:rsid w:val="00966901"/>
    <w:rsid w:val="009702BA"/>
    <w:rsid w:val="009709D3"/>
    <w:rsid w:val="00973351"/>
    <w:rsid w:val="00976A65"/>
    <w:rsid w:val="00977A91"/>
    <w:rsid w:val="009818E5"/>
    <w:rsid w:val="00981F3F"/>
    <w:rsid w:val="00985AC4"/>
    <w:rsid w:val="009920CF"/>
    <w:rsid w:val="00992FFD"/>
    <w:rsid w:val="009935AC"/>
    <w:rsid w:val="00994D34"/>
    <w:rsid w:val="009A0420"/>
    <w:rsid w:val="009A4669"/>
    <w:rsid w:val="009B03DB"/>
    <w:rsid w:val="009B19C8"/>
    <w:rsid w:val="009B1A07"/>
    <w:rsid w:val="009B20D2"/>
    <w:rsid w:val="009B26EB"/>
    <w:rsid w:val="009B33D5"/>
    <w:rsid w:val="009B6FCD"/>
    <w:rsid w:val="009B7A2D"/>
    <w:rsid w:val="009C2429"/>
    <w:rsid w:val="009C7E43"/>
    <w:rsid w:val="009D0F63"/>
    <w:rsid w:val="009D33E3"/>
    <w:rsid w:val="009E3525"/>
    <w:rsid w:val="009E5559"/>
    <w:rsid w:val="009E5EFB"/>
    <w:rsid w:val="009E66F3"/>
    <w:rsid w:val="00A112EE"/>
    <w:rsid w:val="00A1213B"/>
    <w:rsid w:val="00A15B0E"/>
    <w:rsid w:val="00A16E79"/>
    <w:rsid w:val="00A2368D"/>
    <w:rsid w:val="00A24BB9"/>
    <w:rsid w:val="00A266BD"/>
    <w:rsid w:val="00A2763C"/>
    <w:rsid w:val="00A3011F"/>
    <w:rsid w:val="00A37AD6"/>
    <w:rsid w:val="00A4173B"/>
    <w:rsid w:val="00A41C44"/>
    <w:rsid w:val="00A61BE5"/>
    <w:rsid w:val="00A651B3"/>
    <w:rsid w:val="00A653B6"/>
    <w:rsid w:val="00A666A6"/>
    <w:rsid w:val="00A67027"/>
    <w:rsid w:val="00A71B1C"/>
    <w:rsid w:val="00A73101"/>
    <w:rsid w:val="00A7513D"/>
    <w:rsid w:val="00A75649"/>
    <w:rsid w:val="00A7568E"/>
    <w:rsid w:val="00A77731"/>
    <w:rsid w:val="00A8047A"/>
    <w:rsid w:val="00A808F8"/>
    <w:rsid w:val="00A81F90"/>
    <w:rsid w:val="00A8342E"/>
    <w:rsid w:val="00A860E0"/>
    <w:rsid w:val="00A91E40"/>
    <w:rsid w:val="00A91F56"/>
    <w:rsid w:val="00A926D2"/>
    <w:rsid w:val="00A93381"/>
    <w:rsid w:val="00A94587"/>
    <w:rsid w:val="00A95B86"/>
    <w:rsid w:val="00AA0791"/>
    <w:rsid w:val="00AA1353"/>
    <w:rsid w:val="00AA1F47"/>
    <w:rsid w:val="00AA2B0C"/>
    <w:rsid w:val="00AA2B9C"/>
    <w:rsid w:val="00AA2C08"/>
    <w:rsid w:val="00AA41A3"/>
    <w:rsid w:val="00AA7F8D"/>
    <w:rsid w:val="00AB0BF5"/>
    <w:rsid w:val="00AB6FAA"/>
    <w:rsid w:val="00AB7755"/>
    <w:rsid w:val="00AB7809"/>
    <w:rsid w:val="00AB7EAE"/>
    <w:rsid w:val="00AC1104"/>
    <w:rsid w:val="00AC39DB"/>
    <w:rsid w:val="00AC6419"/>
    <w:rsid w:val="00AC66B5"/>
    <w:rsid w:val="00AD4FCD"/>
    <w:rsid w:val="00AD6E24"/>
    <w:rsid w:val="00AE0AAC"/>
    <w:rsid w:val="00AE2F82"/>
    <w:rsid w:val="00AE3163"/>
    <w:rsid w:val="00AE6C39"/>
    <w:rsid w:val="00AE7B46"/>
    <w:rsid w:val="00AF24C8"/>
    <w:rsid w:val="00AF6FFC"/>
    <w:rsid w:val="00B0588C"/>
    <w:rsid w:val="00B12DFB"/>
    <w:rsid w:val="00B23086"/>
    <w:rsid w:val="00B24923"/>
    <w:rsid w:val="00B266C4"/>
    <w:rsid w:val="00B26715"/>
    <w:rsid w:val="00B27738"/>
    <w:rsid w:val="00B27BA8"/>
    <w:rsid w:val="00B27DB9"/>
    <w:rsid w:val="00B3053B"/>
    <w:rsid w:val="00B34E9D"/>
    <w:rsid w:val="00B35D65"/>
    <w:rsid w:val="00B3701D"/>
    <w:rsid w:val="00B3728B"/>
    <w:rsid w:val="00B40C70"/>
    <w:rsid w:val="00B42626"/>
    <w:rsid w:val="00B43AE9"/>
    <w:rsid w:val="00B5063C"/>
    <w:rsid w:val="00B5242A"/>
    <w:rsid w:val="00B53A5E"/>
    <w:rsid w:val="00B55435"/>
    <w:rsid w:val="00B558AD"/>
    <w:rsid w:val="00B643B1"/>
    <w:rsid w:val="00B6447D"/>
    <w:rsid w:val="00B64FB7"/>
    <w:rsid w:val="00B650C0"/>
    <w:rsid w:val="00B66727"/>
    <w:rsid w:val="00B72A0E"/>
    <w:rsid w:val="00B72B7F"/>
    <w:rsid w:val="00B828FD"/>
    <w:rsid w:val="00B90C5B"/>
    <w:rsid w:val="00B930DA"/>
    <w:rsid w:val="00BA0D17"/>
    <w:rsid w:val="00BA1A15"/>
    <w:rsid w:val="00BB2835"/>
    <w:rsid w:val="00BB6642"/>
    <w:rsid w:val="00BC37D0"/>
    <w:rsid w:val="00BC4304"/>
    <w:rsid w:val="00BC6FC2"/>
    <w:rsid w:val="00BC775A"/>
    <w:rsid w:val="00BD0289"/>
    <w:rsid w:val="00BD18E6"/>
    <w:rsid w:val="00BD2872"/>
    <w:rsid w:val="00BD46B5"/>
    <w:rsid w:val="00BD69AC"/>
    <w:rsid w:val="00BD75DF"/>
    <w:rsid w:val="00BD7D3B"/>
    <w:rsid w:val="00BE0E91"/>
    <w:rsid w:val="00BE22B9"/>
    <w:rsid w:val="00BE266C"/>
    <w:rsid w:val="00BE2FB6"/>
    <w:rsid w:val="00BE4305"/>
    <w:rsid w:val="00BE56EA"/>
    <w:rsid w:val="00BE62F2"/>
    <w:rsid w:val="00BE6870"/>
    <w:rsid w:val="00BF2B43"/>
    <w:rsid w:val="00BF5F0B"/>
    <w:rsid w:val="00BF604E"/>
    <w:rsid w:val="00BF6464"/>
    <w:rsid w:val="00BF69DA"/>
    <w:rsid w:val="00C00DFD"/>
    <w:rsid w:val="00C00FD4"/>
    <w:rsid w:val="00C02E86"/>
    <w:rsid w:val="00C035CE"/>
    <w:rsid w:val="00C04598"/>
    <w:rsid w:val="00C07E68"/>
    <w:rsid w:val="00C11324"/>
    <w:rsid w:val="00C14FD8"/>
    <w:rsid w:val="00C1730D"/>
    <w:rsid w:val="00C22A5F"/>
    <w:rsid w:val="00C27D27"/>
    <w:rsid w:val="00C3019D"/>
    <w:rsid w:val="00C320B5"/>
    <w:rsid w:val="00C3303C"/>
    <w:rsid w:val="00C350F0"/>
    <w:rsid w:val="00C42207"/>
    <w:rsid w:val="00C426F2"/>
    <w:rsid w:val="00C54CE4"/>
    <w:rsid w:val="00C56401"/>
    <w:rsid w:val="00C5783B"/>
    <w:rsid w:val="00C63430"/>
    <w:rsid w:val="00C75FD4"/>
    <w:rsid w:val="00C764C1"/>
    <w:rsid w:val="00C8120D"/>
    <w:rsid w:val="00C81269"/>
    <w:rsid w:val="00C82819"/>
    <w:rsid w:val="00C83151"/>
    <w:rsid w:val="00C91029"/>
    <w:rsid w:val="00C93585"/>
    <w:rsid w:val="00C971DE"/>
    <w:rsid w:val="00CA102B"/>
    <w:rsid w:val="00CA5DDE"/>
    <w:rsid w:val="00CA69A8"/>
    <w:rsid w:val="00CC5C20"/>
    <w:rsid w:val="00CD0667"/>
    <w:rsid w:val="00CD215C"/>
    <w:rsid w:val="00CD2A5A"/>
    <w:rsid w:val="00CD2C48"/>
    <w:rsid w:val="00CF1347"/>
    <w:rsid w:val="00CF2337"/>
    <w:rsid w:val="00CF25D2"/>
    <w:rsid w:val="00CF391E"/>
    <w:rsid w:val="00CF393C"/>
    <w:rsid w:val="00CF46F7"/>
    <w:rsid w:val="00CF6A9E"/>
    <w:rsid w:val="00D01900"/>
    <w:rsid w:val="00D03532"/>
    <w:rsid w:val="00D0368F"/>
    <w:rsid w:val="00D046EE"/>
    <w:rsid w:val="00D0718B"/>
    <w:rsid w:val="00D10E30"/>
    <w:rsid w:val="00D118B7"/>
    <w:rsid w:val="00D11E30"/>
    <w:rsid w:val="00D12B07"/>
    <w:rsid w:val="00D13792"/>
    <w:rsid w:val="00D15796"/>
    <w:rsid w:val="00D22607"/>
    <w:rsid w:val="00D37C6D"/>
    <w:rsid w:val="00D414BE"/>
    <w:rsid w:val="00D438C9"/>
    <w:rsid w:val="00D4400C"/>
    <w:rsid w:val="00D4426E"/>
    <w:rsid w:val="00D47206"/>
    <w:rsid w:val="00D54651"/>
    <w:rsid w:val="00D5759C"/>
    <w:rsid w:val="00D61A7F"/>
    <w:rsid w:val="00D64628"/>
    <w:rsid w:val="00D654AB"/>
    <w:rsid w:val="00D661A4"/>
    <w:rsid w:val="00D718C4"/>
    <w:rsid w:val="00D75D94"/>
    <w:rsid w:val="00D905BE"/>
    <w:rsid w:val="00D924C8"/>
    <w:rsid w:val="00D927AE"/>
    <w:rsid w:val="00D95406"/>
    <w:rsid w:val="00D95878"/>
    <w:rsid w:val="00DA3280"/>
    <w:rsid w:val="00DA3B2C"/>
    <w:rsid w:val="00DA3BD6"/>
    <w:rsid w:val="00DB1C93"/>
    <w:rsid w:val="00DB1F19"/>
    <w:rsid w:val="00DB21C8"/>
    <w:rsid w:val="00DB40A7"/>
    <w:rsid w:val="00DB4726"/>
    <w:rsid w:val="00DC04F0"/>
    <w:rsid w:val="00DC297C"/>
    <w:rsid w:val="00DC2E32"/>
    <w:rsid w:val="00DC2FC1"/>
    <w:rsid w:val="00DC581B"/>
    <w:rsid w:val="00DC5BB4"/>
    <w:rsid w:val="00DD0B60"/>
    <w:rsid w:val="00DD171A"/>
    <w:rsid w:val="00DD46C2"/>
    <w:rsid w:val="00DD61C8"/>
    <w:rsid w:val="00DD72C9"/>
    <w:rsid w:val="00DE43AE"/>
    <w:rsid w:val="00DF014E"/>
    <w:rsid w:val="00DF0818"/>
    <w:rsid w:val="00DF11F8"/>
    <w:rsid w:val="00DF2196"/>
    <w:rsid w:val="00DF6085"/>
    <w:rsid w:val="00E05D83"/>
    <w:rsid w:val="00E07AA4"/>
    <w:rsid w:val="00E12141"/>
    <w:rsid w:val="00E138DD"/>
    <w:rsid w:val="00E1726D"/>
    <w:rsid w:val="00E17742"/>
    <w:rsid w:val="00E21400"/>
    <w:rsid w:val="00E25C69"/>
    <w:rsid w:val="00E37216"/>
    <w:rsid w:val="00E40101"/>
    <w:rsid w:val="00E42354"/>
    <w:rsid w:val="00E44C22"/>
    <w:rsid w:val="00E46BCE"/>
    <w:rsid w:val="00E54E88"/>
    <w:rsid w:val="00E56911"/>
    <w:rsid w:val="00E60F20"/>
    <w:rsid w:val="00E6185F"/>
    <w:rsid w:val="00E63329"/>
    <w:rsid w:val="00E7284B"/>
    <w:rsid w:val="00E7329D"/>
    <w:rsid w:val="00E76997"/>
    <w:rsid w:val="00E862F1"/>
    <w:rsid w:val="00E93A3C"/>
    <w:rsid w:val="00EA0441"/>
    <w:rsid w:val="00EA43BE"/>
    <w:rsid w:val="00EA6AD9"/>
    <w:rsid w:val="00EB2689"/>
    <w:rsid w:val="00EB3FDB"/>
    <w:rsid w:val="00EB45D4"/>
    <w:rsid w:val="00EC342E"/>
    <w:rsid w:val="00EC715B"/>
    <w:rsid w:val="00ED0182"/>
    <w:rsid w:val="00ED036F"/>
    <w:rsid w:val="00ED0798"/>
    <w:rsid w:val="00ED6B1C"/>
    <w:rsid w:val="00EE120C"/>
    <w:rsid w:val="00EE22D2"/>
    <w:rsid w:val="00EE2EB3"/>
    <w:rsid w:val="00EE34D8"/>
    <w:rsid w:val="00EE5B43"/>
    <w:rsid w:val="00EF4BB7"/>
    <w:rsid w:val="00EF5132"/>
    <w:rsid w:val="00EF6616"/>
    <w:rsid w:val="00EF6F76"/>
    <w:rsid w:val="00EF76C5"/>
    <w:rsid w:val="00F009FD"/>
    <w:rsid w:val="00F02903"/>
    <w:rsid w:val="00F04F47"/>
    <w:rsid w:val="00F0794B"/>
    <w:rsid w:val="00F07A88"/>
    <w:rsid w:val="00F1097B"/>
    <w:rsid w:val="00F118C4"/>
    <w:rsid w:val="00F1552D"/>
    <w:rsid w:val="00F15782"/>
    <w:rsid w:val="00F1630E"/>
    <w:rsid w:val="00F22D35"/>
    <w:rsid w:val="00F271DA"/>
    <w:rsid w:val="00F32FE1"/>
    <w:rsid w:val="00F3372B"/>
    <w:rsid w:val="00F37512"/>
    <w:rsid w:val="00F40601"/>
    <w:rsid w:val="00F41E8C"/>
    <w:rsid w:val="00F42489"/>
    <w:rsid w:val="00F43D2C"/>
    <w:rsid w:val="00F45BA9"/>
    <w:rsid w:val="00F60C6F"/>
    <w:rsid w:val="00F61997"/>
    <w:rsid w:val="00F631AB"/>
    <w:rsid w:val="00F633E4"/>
    <w:rsid w:val="00F64F92"/>
    <w:rsid w:val="00F70755"/>
    <w:rsid w:val="00F75ACA"/>
    <w:rsid w:val="00F75B0C"/>
    <w:rsid w:val="00F77417"/>
    <w:rsid w:val="00F779AA"/>
    <w:rsid w:val="00F80503"/>
    <w:rsid w:val="00F8353E"/>
    <w:rsid w:val="00F84B54"/>
    <w:rsid w:val="00F91835"/>
    <w:rsid w:val="00F91853"/>
    <w:rsid w:val="00FA1677"/>
    <w:rsid w:val="00FA1E19"/>
    <w:rsid w:val="00FA2AB5"/>
    <w:rsid w:val="00FA52A2"/>
    <w:rsid w:val="00FA5671"/>
    <w:rsid w:val="00FB05E0"/>
    <w:rsid w:val="00FB0B90"/>
    <w:rsid w:val="00FB209B"/>
    <w:rsid w:val="00FB54AE"/>
    <w:rsid w:val="00FB5B6E"/>
    <w:rsid w:val="00FC5C47"/>
    <w:rsid w:val="00FD02B2"/>
    <w:rsid w:val="00FD14A6"/>
    <w:rsid w:val="00FD5052"/>
    <w:rsid w:val="00FE215D"/>
    <w:rsid w:val="00FE60C8"/>
    <w:rsid w:val="00FE6F27"/>
    <w:rsid w:val="00FE7598"/>
    <w:rsid w:val="00FF4DF1"/>
    <w:rsid w:val="00FF5283"/>
    <w:rsid w:val="00FF6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3" type="connector" idref="#Elbow Connector 262"/>
        <o:r id="V:Rule14" type="connector" idref="#Elbow Connector 263"/>
        <o:r id="V:Rule15" type="connector" idref="#Elbow Connector 265"/>
        <o:r id="V:Rule16" type="connector" idref="#Elbow Connector 266"/>
        <o:r id="V:Rule17" type="connector" idref="#Elbow Connector 262"/>
        <o:r id="V:Rule18" type="connector" idref="#Elbow Connector 263"/>
        <o:r id="V:Rule19" type="connector" idref="#Elbow Connector 262"/>
        <o:r id="V:Rule20" type="connector" idref="#Elbow Connector 263"/>
        <o:r id="V:Rule22" type="connector" idref="#Elbow Connector 262"/>
        <o:r id="V:Rule23" type="connector" idref="#Elbow Connector 263"/>
        <o:r id="V:Rule25" type="connector" idref="#_x0000_s1129"/>
        <o:r id="V:Rule26" type="connector" idref="#_x0000_s1128"/>
        <o:r id="V:Rule28" type="connector" idref="#_x0000_s1093"/>
        <o:r id="V:Rule31" type="connector" idref="#_x0000_s1131"/>
        <o:r id="V:Rule32" type="connector" idref="#Straight Connector 273"/>
        <o:r id="V:Rule33" type="connector" idref="#_x0000_s1092"/>
        <o:r id="V:Rule34" type="connector" idref="#Straight Connector 286"/>
        <o:r id="V:Rule35" type="connector" idref="#_x0000_s1091"/>
        <o:r id="V:Rule39" type="connector" idref="#_x0000_s1090"/>
        <o:r id="V:Rule41" type="connector" idref="#_x0000_s1130"/>
        <o:r id="V:Rule44" type="connector" idref="#Elbow Connector 266"/>
        <o:r id="V:Rule45" type="connector" idref="#_x0000_s1089"/>
        <o:r id="V:Rule46" type="connector" idref="#Straight Connector 282"/>
        <o:r id="V:Rule47" type="connector" idref="#Elbow Connector 263"/>
        <o:r id="V:Rule48" type="connector" idref="#_x0000_s1087"/>
        <o:r id="V:Rule49" type="connector" idref="#_x0000_s1132"/>
        <o:r id="V:Rule50" type="connector" idref="#Elbow Connector 265"/>
        <o:r id="V:Rule51" type="connector" idref="#_x0000_s1075"/>
        <o:r id="V:Rule52" type="connector" idref="#Elbow Connector 2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table of figures" w:uiPriority="0"/>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C41"/>
  </w:style>
  <w:style w:type="paragraph" w:styleId="Heading1">
    <w:name w:val="heading 1"/>
    <w:basedOn w:val="Normal"/>
    <w:next w:val="DocText"/>
    <w:link w:val="Heading1Char"/>
    <w:qFormat/>
    <w:rsid w:val="00663AF5"/>
    <w:pPr>
      <w:keepNext/>
      <w:numPr>
        <w:numId w:val="4"/>
      </w:numPr>
      <w:spacing w:before="120" w:after="120"/>
      <w:outlineLvl w:val="0"/>
    </w:pPr>
    <w:rPr>
      <w:rFonts w:eastAsia="Times New Roman" w:cs="Arial"/>
      <w:b/>
      <w:bCs/>
      <w:caps/>
      <w:sz w:val="24"/>
      <w:szCs w:val="24"/>
    </w:rPr>
  </w:style>
  <w:style w:type="paragraph" w:styleId="Heading2">
    <w:name w:val="heading 2"/>
    <w:basedOn w:val="Normal"/>
    <w:next w:val="DocText"/>
    <w:link w:val="Heading2Char"/>
    <w:qFormat/>
    <w:rsid w:val="00663AF5"/>
    <w:pPr>
      <w:keepNext/>
      <w:numPr>
        <w:ilvl w:val="1"/>
        <w:numId w:val="4"/>
      </w:numPr>
      <w:spacing w:before="120" w:after="120"/>
      <w:outlineLvl w:val="1"/>
    </w:pPr>
    <w:rPr>
      <w:rFonts w:eastAsia="Times New Roman"/>
      <w:b/>
      <w:sz w:val="24"/>
      <w:szCs w:val="24"/>
    </w:rPr>
  </w:style>
  <w:style w:type="paragraph" w:styleId="Heading3">
    <w:name w:val="heading 3"/>
    <w:basedOn w:val="Normal"/>
    <w:next w:val="DocText"/>
    <w:link w:val="Heading3Char"/>
    <w:qFormat/>
    <w:rsid w:val="00663AF5"/>
    <w:pPr>
      <w:keepNext/>
      <w:numPr>
        <w:ilvl w:val="2"/>
        <w:numId w:val="4"/>
      </w:numPr>
      <w:spacing w:before="120" w:after="120"/>
      <w:outlineLvl w:val="2"/>
    </w:pPr>
    <w:rPr>
      <w:rFonts w:eastAsia="Times New Roman"/>
      <w:b/>
      <w:iCs/>
      <w:sz w:val="24"/>
      <w:szCs w:val="24"/>
    </w:rPr>
  </w:style>
  <w:style w:type="paragraph" w:styleId="Heading4">
    <w:name w:val="heading 4"/>
    <w:basedOn w:val="Normal"/>
    <w:next w:val="DocText"/>
    <w:link w:val="Heading4Char"/>
    <w:qFormat/>
    <w:rsid w:val="00663AF5"/>
    <w:pPr>
      <w:keepNext/>
      <w:numPr>
        <w:ilvl w:val="3"/>
        <w:numId w:val="4"/>
      </w:numPr>
      <w:spacing w:before="120" w:after="120"/>
      <w:outlineLvl w:val="3"/>
    </w:pPr>
    <w:rPr>
      <w:rFonts w:eastAsia="Times New Roman"/>
      <w:b/>
      <w:bCs/>
      <w:sz w:val="24"/>
      <w:szCs w:val="28"/>
    </w:rPr>
  </w:style>
  <w:style w:type="paragraph" w:styleId="Heading5">
    <w:name w:val="heading 5"/>
    <w:basedOn w:val="Normal"/>
    <w:next w:val="DocText"/>
    <w:link w:val="Heading5Char"/>
    <w:qFormat/>
    <w:rsid w:val="00663AF5"/>
    <w:pPr>
      <w:keepNext/>
      <w:numPr>
        <w:ilvl w:val="4"/>
        <w:numId w:val="4"/>
      </w:numPr>
      <w:spacing w:before="120" w:after="120"/>
      <w:outlineLvl w:val="4"/>
    </w:pPr>
    <w:rPr>
      <w:rFonts w:eastAsia="Times New Roman"/>
      <w:b/>
      <w:bCs/>
      <w:iCs/>
      <w:sz w:val="24"/>
      <w:szCs w:val="26"/>
    </w:rPr>
  </w:style>
  <w:style w:type="paragraph" w:styleId="Heading6">
    <w:name w:val="heading 6"/>
    <w:basedOn w:val="Normal"/>
    <w:next w:val="DocText"/>
    <w:link w:val="Heading6Char"/>
    <w:qFormat/>
    <w:rsid w:val="00663AF5"/>
    <w:pPr>
      <w:keepNext/>
      <w:numPr>
        <w:ilvl w:val="5"/>
        <w:numId w:val="4"/>
      </w:numPr>
      <w:spacing w:before="120" w:after="120"/>
      <w:outlineLvl w:val="5"/>
    </w:pPr>
    <w:rPr>
      <w:rFonts w:eastAsia="Times New Roman"/>
      <w:bCs/>
      <w:sz w:val="24"/>
      <w:szCs w:val="24"/>
    </w:rPr>
  </w:style>
  <w:style w:type="paragraph" w:styleId="Heading7">
    <w:name w:val="heading 7"/>
    <w:basedOn w:val="Normal"/>
    <w:next w:val="DocText"/>
    <w:link w:val="Heading7Char"/>
    <w:qFormat/>
    <w:rsid w:val="00663AF5"/>
    <w:pPr>
      <w:keepNext/>
      <w:numPr>
        <w:ilvl w:val="6"/>
        <w:numId w:val="4"/>
      </w:numPr>
      <w:spacing w:before="120" w:after="120"/>
      <w:outlineLvl w:val="6"/>
    </w:pPr>
    <w:rPr>
      <w:rFonts w:eastAsia="Times New Roman"/>
      <w:bCs/>
      <w:sz w:val="24"/>
      <w:szCs w:val="24"/>
    </w:rPr>
  </w:style>
  <w:style w:type="paragraph" w:styleId="Heading8">
    <w:name w:val="heading 8"/>
    <w:basedOn w:val="Normal"/>
    <w:next w:val="DocText"/>
    <w:link w:val="Heading8Char"/>
    <w:qFormat/>
    <w:rsid w:val="00663AF5"/>
    <w:pPr>
      <w:numPr>
        <w:ilvl w:val="7"/>
        <w:numId w:val="4"/>
      </w:numPr>
      <w:spacing w:before="120" w:after="120"/>
      <w:outlineLvl w:val="7"/>
    </w:pPr>
    <w:rPr>
      <w:rFonts w:eastAsia="Times New Roman"/>
      <w:iCs/>
      <w:sz w:val="24"/>
      <w:szCs w:val="24"/>
    </w:rPr>
  </w:style>
  <w:style w:type="paragraph" w:styleId="Heading9">
    <w:name w:val="heading 9"/>
    <w:basedOn w:val="Normal"/>
    <w:next w:val="DocText"/>
    <w:link w:val="Heading9Char"/>
    <w:qFormat/>
    <w:rsid w:val="00663AF5"/>
    <w:pPr>
      <w:numPr>
        <w:ilvl w:val="8"/>
        <w:numId w:val="4"/>
      </w:numPr>
      <w:spacing w:before="120" w:after="120"/>
      <w:outlineLvl w:val="8"/>
    </w:pPr>
    <w:rPr>
      <w:rFonts w:eastAsia="Times New Roman"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3AF5"/>
    <w:rPr>
      <w:rFonts w:eastAsia="Times New Roman" w:cs="Arial"/>
      <w:b/>
      <w:bCs/>
      <w:caps/>
      <w:sz w:val="24"/>
      <w:szCs w:val="24"/>
    </w:rPr>
  </w:style>
  <w:style w:type="character" w:customStyle="1" w:styleId="Heading2Char">
    <w:name w:val="Heading 2 Char"/>
    <w:basedOn w:val="DefaultParagraphFont"/>
    <w:link w:val="Heading2"/>
    <w:rsid w:val="00663AF5"/>
    <w:rPr>
      <w:rFonts w:eastAsia="Times New Roman"/>
      <w:b/>
      <w:sz w:val="24"/>
      <w:szCs w:val="24"/>
    </w:rPr>
  </w:style>
  <w:style w:type="character" w:customStyle="1" w:styleId="Heading3Char">
    <w:name w:val="Heading 3 Char"/>
    <w:basedOn w:val="DefaultParagraphFont"/>
    <w:link w:val="Heading3"/>
    <w:rsid w:val="00663AF5"/>
    <w:rPr>
      <w:rFonts w:eastAsia="Times New Roman"/>
      <w:b/>
      <w:iCs/>
      <w:sz w:val="24"/>
      <w:szCs w:val="24"/>
    </w:rPr>
  </w:style>
  <w:style w:type="character" w:customStyle="1" w:styleId="Heading4Char">
    <w:name w:val="Heading 4 Char"/>
    <w:basedOn w:val="DefaultParagraphFont"/>
    <w:link w:val="Heading4"/>
    <w:rsid w:val="00663AF5"/>
    <w:rPr>
      <w:rFonts w:eastAsia="Times New Roman"/>
      <w:b/>
      <w:bCs/>
      <w:sz w:val="24"/>
      <w:szCs w:val="28"/>
    </w:rPr>
  </w:style>
  <w:style w:type="character" w:customStyle="1" w:styleId="Heading5Char">
    <w:name w:val="Heading 5 Char"/>
    <w:basedOn w:val="DefaultParagraphFont"/>
    <w:link w:val="Heading5"/>
    <w:rsid w:val="00663AF5"/>
    <w:rPr>
      <w:rFonts w:eastAsia="Times New Roman"/>
      <w:b/>
      <w:bCs/>
      <w:iCs/>
      <w:sz w:val="24"/>
      <w:szCs w:val="26"/>
    </w:rPr>
  </w:style>
  <w:style w:type="character" w:customStyle="1" w:styleId="Heading6Char">
    <w:name w:val="Heading 6 Char"/>
    <w:basedOn w:val="DefaultParagraphFont"/>
    <w:link w:val="Heading6"/>
    <w:rsid w:val="00663AF5"/>
    <w:rPr>
      <w:rFonts w:eastAsia="Times New Roman"/>
      <w:bCs/>
      <w:sz w:val="24"/>
      <w:szCs w:val="24"/>
    </w:rPr>
  </w:style>
  <w:style w:type="character" w:customStyle="1" w:styleId="Heading7Char">
    <w:name w:val="Heading 7 Char"/>
    <w:basedOn w:val="DefaultParagraphFont"/>
    <w:link w:val="Heading7"/>
    <w:rsid w:val="00663AF5"/>
    <w:rPr>
      <w:rFonts w:eastAsia="Times New Roman"/>
      <w:bCs/>
      <w:sz w:val="24"/>
      <w:szCs w:val="24"/>
    </w:rPr>
  </w:style>
  <w:style w:type="character" w:customStyle="1" w:styleId="Heading8Char">
    <w:name w:val="Heading 8 Char"/>
    <w:basedOn w:val="DefaultParagraphFont"/>
    <w:link w:val="Heading8"/>
    <w:rsid w:val="00663AF5"/>
    <w:rPr>
      <w:rFonts w:eastAsia="Times New Roman"/>
      <w:iCs/>
      <w:sz w:val="24"/>
      <w:szCs w:val="24"/>
    </w:rPr>
  </w:style>
  <w:style w:type="character" w:customStyle="1" w:styleId="Heading9Char">
    <w:name w:val="Heading 9 Char"/>
    <w:basedOn w:val="DefaultParagraphFont"/>
    <w:link w:val="Heading9"/>
    <w:rsid w:val="00663AF5"/>
    <w:rPr>
      <w:rFonts w:eastAsia="Times New Roman" w:cs="Arial"/>
      <w:sz w:val="24"/>
      <w:szCs w:val="22"/>
    </w:rPr>
  </w:style>
  <w:style w:type="numbering" w:customStyle="1" w:styleId="NoList1">
    <w:name w:val="No List1"/>
    <w:next w:val="NoList"/>
    <w:uiPriority w:val="99"/>
    <w:semiHidden/>
    <w:unhideWhenUsed/>
    <w:rsid w:val="00663AF5"/>
  </w:style>
  <w:style w:type="paragraph" w:customStyle="1" w:styleId="DocText">
    <w:name w:val="Doc Text"/>
    <w:basedOn w:val="Normal"/>
    <w:link w:val="DocTextChar"/>
    <w:qFormat/>
    <w:rsid w:val="00663AF5"/>
    <w:pPr>
      <w:spacing w:before="120" w:after="240" w:line="288" w:lineRule="auto"/>
    </w:pPr>
    <w:rPr>
      <w:rFonts w:eastAsia="Batang"/>
      <w:sz w:val="24"/>
      <w:szCs w:val="24"/>
    </w:rPr>
  </w:style>
  <w:style w:type="paragraph" w:styleId="TOC1">
    <w:name w:val="toc 1"/>
    <w:basedOn w:val="Normal"/>
    <w:next w:val="Normal"/>
    <w:autoRedefine/>
    <w:semiHidden/>
    <w:rsid w:val="00663AF5"/>
    <w:pPr>
      <w:tabs>
        <w:tab w:val="right" w:leader="dot" w:pos="8630"/>
      </w:tabs>
      <w:spacing w:before="360" w:after="120"/>
      <w:ind w:left="245" w:hanging="245"/>
    </w:pPr>
    <w:rPr>
      <w:rFonts w:eastAsia="Times New Roman"/>
      <w:b/>
      <w:bCs/>
      <w:caps/>
      <w:noProof/>
      <w:sz w:val="24"/>
      <w:szCs w:val="26"/>
    </w:rPr>
  </w:style>
  <w:style w:type="paragraph" w:styleId="TOC2">
    <w:name w:val="toc 2"/>
    <w:basedOn w:val="Normal"/>
    <w:next w:val="Normal"/>
    <w:autoRedefine/>
    <w:semiHidden/>
    <w:rsid w:val="00663AF5"/>
    <w:pPr>
      <w:tabs>
        <w:tab w:val="right" w:leader="dot" w:pos="8626"/>
      </w:tabs>
      <w:ind w:left="605" w:hanging="360"/>
    </w:pPr>
    <w:rPr>
      <w:rFonts w:eastAsia="Times New Roman"/>
      <w:b/>
      <w:bCs/>
      <w:noProof/>
      <w:sz w:val="24"/>
      <w:szCs w:val="24"/>
    </w:rPr>
  </w:style>
  <w:style w:type="paragraph" w:styleId="TOC3">
    <w:name w:val="toc 3"/>
    <w:basedOn w:val="Normal"/>
    <w:next w:val="Normal"/>
    <w:autoRedefine/>
    <w:semiHidden/>
    <w:rsid w:val="00663AF5"/>
    <w:pPr>
      <w:tabs>
        <w:tab w:val="right" w:leader="dot" w:pos="8626"/>
      </w:tabs>
      <w:ind w:left="1052" w:hanging="562"/>
    </w:pPr>
    <w:rPr>
      <w:rFonts w:eastAsia="Times New Roman"/>
      <w:b/>
      <w:noProof/>
      <w:sz w:val="24"/>
      <w:szCs w:val="24"/>
    </w:rPr>
  </w:style>
  <w:style w:type="paragraph" w:styleId="TOC4">
    <w:name w:val="toc 4"/>
    <w:basedOn w:val="Normal"/>
    <w:next w:val="Normal"/>
    <w:autoRedefine/>
    <w:semiHidden/>
    <w:rsid w:val="00663AF5"/>
    <w:pPr>
      <w:tabs>
        <w:tab w:val="right" w:leader="dot" w:pos="8626"/>
      </w:tabs>
      <w:ind w:left="1454" w:hanging="720"/>
    </w:pPr>
    <w:rPr>
      <w:rFonts w:eastAsia="Times New Roman"/>
      <w:b/>
      <w:noProof/>
      <w:sz w:val="24"/>
      <w:szCs w:val="24"/>
    </w:rPr>
  </w:style>
  <w:style w:type="paragraph" w:styleId="TOC5">
    <w:name w:val="toc 5"/>
    <w:basedOn w:val="Normal"/>
    <w:next w:val="Normal"/>
    <w:autoRedefine/>
    <w:semiHidden/>
    <w:rsid w:val="00663AF5"/>
    <w:pPr>
      <w:tabs>
        <w:tab w:val="right" w:leader="dot" w:pos="8626"/>
      </w:tabs>
      <w:ind w:left="1670" w:hanging="720"/>
    </w:pPr>
    <w:rPr>
      <w:rFonts w:eastAsia="Times New Roman"/>
      <w:sz w:val="24"/>
      <w:szCs w:val="24"/>
    </w:rPr>
  </w:style>
  <w:style w:type="paragraph" w:styleId="TOC6">
    <w:name w:val="toc 6"/>
    <w:basedOn w:val="Normal"/>
    <w:next w:val="Normal"/>
    <w:autoRedefine/>
    <w:semiHidden/>
    <w:rsid w:val="00663AF5"/>
    <w:pPr>
      <w:tabs>
        <w:tab w:val="right" w:leader="dot" w:pos="8626"/>
      </w:tabs>
      <w:ind w:left="2275" w:hanging="1080"/>
    </w:pPr>
    <w:rPr>
      <w:rFonts w:eastAsia="Times New Roman"/>
      <w:noProof/>
      <w:sz w:val="24"/>
      <w:szCs w:val="24"/>
    </w:rPr>
  </w:style>
  <w:style w:type="paragraph" w:styleId="TOC7">
    <w:name w:val="toc 7"/>
    <w:basedOn w:val="Normal"/>
    <w:next w:val="Normal"/>
    <w:autoRedefine/>
    <w:semiHidden/>
    <w:rsid w:val="00663AF5"/>
    <w:pPr>
      <w:tabs>
        <w:tab w:val="right" w:leader="dot" w:pos="8626"/>
      </w:tabs>
      <w:ind w:left="2736" w:hanging="1296"/>
    </w:pPr>
    <w:rPr>
      <w:rFonts w:eastAsia="Times New Roman"/>
      <w:noProof/>
      <w:sz w:val="24"/>
      <w:szCs w:val="24"/>
    </w:rPr>
  </w:style>
  <w:style w:type="paragraph" w:styleId="TOC8">
    <w:name w:val="toc 8"/>
    <w:basedOn w:val="Normal"/>
    <w:next w:val="Normal"/>
    <w:autoRedefine/>
    <w:semiHidden/>
    <w:rsid w:val="00663AF5"/>
    <w:pPr>
      <w:tabs>
        <w:tab w:val="right" w:leader="dot" w:pos="8626"/>
      </w:tabs>
      <w:ind w:left="3139" w:hanging="1454"/>
    </w:pPr>
    <w:rPr>
      <w:rFonts w:eastAsia="Times New Roman"/>
      <w:noProof/>
      <w:sz w:val="24"/>
      <w:szCs w:val="24"/>
    </w:rPr>
  </w:style>
  <w:style w:type="paragraph" w:styleId="TOC9">
    <w:name w:val="toc 9"/>
    <w:basedOn w:val="Normal"/>
    <w:next w:val="Normal"/>
    <w:autoRedefine/>
    <w:semiHidden/>
    <w:rsid w:val="00663AF5"/>
    <w:pPr>
      <w:tabs>
        <w:tab w:val="right" w:leader="dot" w:pos="8626"/>
      </w:tabs>
      <w:ind w:left="3586" w:hanging="1656"/>
    </w:pPr>
    <w:rPr>
      <w:rFonts w:eastAsia="Times New Roman"/>
      <w:noProof/>
      <w:sz w:val="24"/>
      <w:szCs w:val="24"/>
    </w:rPr>
  </w:style>
  <w:style w:type="character" w:styleId="Hyperlink">
    <w:name w:val="Hyperlink"/>
    <w:uiPriority w:val="99"/>
    <w:rsid w:val="00663AF5"/>
    <w:rPr>
      <w:color w:val="0000FF"/>
      <w:u w:val="single"/>
    </w:rPr>
  </w:style>
  <w:style w:type="paragraph" w:styleId="Header">
    <w:name w:val="header"/>
    <w:basedOn w:val="Normal"/>
    <w:link w:val="HeaderChar"/>
    <w:uiPriority w:val="99"/>
    <w:rsid w:val="00663AF5"/>
    <w:pPr>
      <w:tabs>
        <w:tab w:val="center" w:pos="4320"/>
        <w:tab w:val="right" w:pos="8640"/>
      </w:tabs>
    </w:pPr>
    <w:rPr>
      <w:rFonts w:eastAsia="Times New Roman"/>
      <w:szCs w:val="24"/>
    </w:rPr>
  </w:style>
  <w:style w:type="character" w:customStyle="1" w:styleId="HeaderChar">
    <w:name w:val="Header Char"/>
    <w:basedOn w:val="DefaultParagraphFont"/>
    <w:link w:val="Header"/>
    <w:uiPriority w:val="99"/>
    <w:rsid w:val="00663AF5"/>
    <w:rPr>
      <w:rFonts w:eastAsia="Times New Roman"/>
      <w:szCs w:val="24"/>
    </w:rPr>
  </w:style>
  <w:style w:type="paragraph" w:styleId="Footer">
    <w:name w:val="footer"/>
    <w:basedOn w:val="Normal"/>
    <w:link w:val="FooterChar"/>
    <w:uiPriority w:val="99"/>
    <w:semiHidden/>
    <w:rsid w:val="00663AF5"/>
    <w:pPr>
      <w:tabs>
        <w:tab w:val="center" w:pos="4320"/>
        <w:tab w:val="right" w:pos="8640"/>
      </w:tabs>
    </w:pPr>
    <w:rPr>
      <w:rFonts w:eastAsia="Times New Roman"/>
      <w:szCs w:val="24"/>
    </w:rPr>
  </w:style>
  <w:style w:type="character" w:customStyle="1" w:styleId="FooterChar">
    <w:name w:val="Footer Char"/>
    <w:basedOn w:val="DefaultParagraphFont"/>
    <w:link w:val="Footer"/>
    <w:uiPriority w:val="99"/>
    <w:semiHidden/>
    <w:rsid w:val="00663AF5"/>
    <w:rPr>
      <w:rFonts w:eastAsia="Times New Roman"/>
      <w:szCs w:val="24"/>
    </w:rPr>
  </w:style>
  <w:style w:type="paragraph" w:customStyle="1" w:styleId="ListNumbered1">
    <w:name w:val="List Numbered 1"/>
    <w:basedOn w:val="DocText"/>
    <w:rsid w:val="00663AF5"/>
    <w:pPr>
      <w:numPr>
        <w:numId w:val="1"/>
      </w:numPr>
      <w:spacing w:after="20"/>
    </w:pPr>
  </w:style>
  <w:style w:type="paragraph" w:customStyle="1" w:styleId="ListBulleted1">
    <w:name w:val="List Bulleted 1"/>
    <w:basedOn w:val="DocText"/>
    <w:rsid w:val="00663AF5"/>
    <w:pPr>
      <w:numPr>
        <w:numId w:val="2"/>
      </w:numPr>
      <w:tabs>
        <w:tab w:val="clear" w:pos="1008"/>
        <w:tab w:val="left" w:pos="792"/>
      </w:tabs>
      <w:spacing w:after="20"/>
      <w:ind w:left="792" w:hanging="360"/>
    </w:pPr>
  </w:style>
  <w:style w:type="paragraph" w:customStyle="1" w:styleId="ListAlpha1">
    <w:name w:val="List Alpha 1"/>
    <w:basedOn w:val="DocText"/>
    <w:rsid w:val="00663AF5"/>
    <w:pPr>
      <w:numPr>
        <w:numId w:val="9"/>
      </w:numPr>
      <w:spacing w:after="20"/>
    </w:pPr>
  </w:style>
  <w:style w:type="paragraph" w:customStyle="1" w:styleId="Reference">
    <w:name w:val="Reference"/>
    <w:basedOn w:val="Normal"/>
    <w:rsid w:val="00663AF5"/>
    <w:pPr>
      <w:keepLines/>
      <w:numPr>
        <w:numId w:val="3"/>
      </w:numPr>
      <w:spacing w:after="240" w:line="288" w:lineRule="auto"/>
    </w:pPr>
    <w:rPr>
      <w:rFonts w:eastAsia="Times New Roman"/>
      <w:sz w:val="24"/>
      <w:szCs w:val="24"/>
    </w:rPr>
  </w:style>
  <w:style w:type="paragraph" w:styleId="Caption">
    <w:name w:val="caption"/>
    <w:basedOn w:val="Normal"/>
    <w:next w:val="DocText"/>
    <w:link w:val="CaptionChar"/>
    <w:qFormat/>
    <w:rsid w:val="00663AF5"/>
    <w:pPr>
      <w:keepNext/>
      <w:spacing w:before="120" w:after="120"/>
      <w:jc w:val="center"/>
    </w:pPr>
    <w:rPr>
      <w:rFonts w:eastAsia="Times New Roman"/>
      <w:b/>
      <w:bCs/>
      <w:sz w:val="24"/>
    </w:rPr>
  </w:style>
  <w:style w:type="paragraph" w:styleId="TableofFigures">
    <w:name w:val="table of figures"/>
    <w:basedOn w:val="Normal"/>
    <w:next w:val="Normal"/>
    <w:semiHidden/>
    <w:rsid w:val="00663AF5"/>
    <w:pPr>
      <w:ind w:left="480" w:hanging="480"/>
    </w:pPr>
    <w:rPr>
      <w:rFonts w:eastAsia="Times New Roman"/>
      <w:sz w:val="24"/>
      <w:szCs w:val="24"/>
    </w:rPr>
  </w:style>
  <w:style w:type="paragraph" w:customStyle="1" w:styleId="TableColumnHeading">
    <w:name w:val="Table Column Heading"/>
    <w:basedOn w:val="Normal"/>
    <w:uiPriority w:val="99"/>
    <w:rsid w:val="00663AF5"/>
    <w:pPr>
      <w:keepNext/>
      <w:spacing w:before="60" w:after="60"/>
      <w:jc w:val="center"/>
    </w:pPr>
    <w:rPr>
      <w:rFonts w:eastAsia="Times New Roman"/>
      <w:b/>
      <w:szCs w:val="24"/>
    </w:rPr>
  </w:style>
  <w:style w:type="paragraph" w:customStyle="1" w:styleId="TableText">
    <w:name w:val="Table Text"/>
    <w:basedOn w:val="Normal"/>
    <w:uiPriority w:val="99"/>
    <w:rsid w:val="00663AF5"/>
    <w:pPr>
      <w:spacing w:before="60" w:after="60"/>
    </w:pPr>
    <w:rPr>
      <w:rFonts w:eastAsia="Times New Roman"/>
      <w:szCs w:val="24"/>
    </w:rPr>
  </w:style>
  <w:style w:type="paragraph" w:customStyle="1" w:styleId="Heading1NoTOC">
    <w:name w:val="Heading 1 No TOC"/>
    <w:basedOn w:val="Normal"/>
    <w:next w:val="DocText"/>
    <w:rsid w:val="00663AF5"/>
    <w:pPr>
      <w:keepNext/>
      <w:spacing w:before="120" w:after="120"/>
    </w:pPr>
    <w:rPr>
      <w:rFonts w:eastAsia="Times New Roman"/>
      <w:b/>
      <w:caps/>
      <w:sz w:val="24"/>
      <w:szCs w:val="24"/>
    </w:rPr>
  </w:style>
  <w:style w:type="paragraph" w:customStyle="1" w:styleId="TableTextCenter">
    <w:name w:val="Table Text Center"/>
    <w:basedOn w:val="Normal"/>
    <w:rsid w:val="00663AF5"/>
    <w:pPr>
      <w:spacing w:before="60" w:after="60"/>
      <w:jc w:val="center"/>
    </w:pPr>
    <w:rPr>
      <w:rFonts w:eastAsia="Times New Roman"/>
      <w:szCs w:val="24"/>
    </w:rPr>
  </w:style>
  <w:style w:type="paragraph" w:customStyle="1" w:styleId="Footnote">
    <w:name w:val="Footnote"/>
    <w:basedOn w:val="Normal"/>
    <w:uiPriority w:val="99"/>
    <w:rsid w:val="00663AF5"/>
    <w:pPr>
      <w:ind w:left="567"/>
    </w:pPr>
    <w:rPr>
      <w:rFonts w:eastAsia="Times New Roman"/>
      <w:szCs w:val="24"/>
    </w:rPr>
  </w:style>
  <w:style w:type="paragraph" w:customStyle="1" w:styleId="Instructional">
    <w:name w:val="Instructional"/>
    <w:basedOn w:val="DocText"/>
    <w:rsid w:val="00663AF5"/>
    <w:pPr>
      <w:ind w:left="1440" w:hanging="1440"/>
    </w:pPr>
    <w:rPr>
      <w:rFonts w:ascii="Arial" w:hAnsi="Arial"/>
      <w:i/>
      <w:vanish/>
      <w:color w:val="FF0000"/>
      <w:sz w:val="20"/>
    </w:rPr>
  </w:style>
  <w:style w:type="paragraph" w:customStyle="1" w:styleId="Heading2NoTOC">
    <w:name w:val="Heading 2 No TOC"/>
    <w:basedOn w:val="Normal"/>
    <w:next w:val="DocText"/>
    <w:rsid w:val="00663AF5"/>
    <w:pPr>
      <w:keepNext/>
      <w:spacing w:before="120" w:after="120"/>
    </w:pPr>
    <w:rPr>
      <w:rFonts w:eastAsia="Times New Roman"/>
      <w:b/>
      <w:sz w:val="24"/>
      <w:szCs w:val="24"/>
    </w:rPr>
  </w:style>
  <w:style w:type="paragraph" w:customStyle="1" w:styleId="Heading3NoTOC">
    <w:name w:val="Heading 3 No TOC"/>
    <w:basedOn w:val="Normal"/>
    <w:next w:val="DocText"/>
    <w:rsid w:val="00663AF5"/>
    <w:pPr>
      <w:keepNext/>
      <w:spacing w:before="120" w:after="120"/>
    </w:pPr>
    <w:rPr>
      <w:rFonts w:eastAsia="Times New Roman"/>
      <w:b/>
      <w:i/>
      <w:sz w:val="24"/>
      <w:szCs w:val="24"/>
    </w:rPr>
  </w:style>
  <w:style w:type="paragraph" w:customStyle="1" w:styleId="ListAlpha2">
    <w:name w:val="List Alpha 2"/>
    <w:basedOn w:val="DocText"/>
    <w:rsid w:val="00663AF5"/>
    <w:pPr>
      <w:numPr>
        <w:ilvl w:val="1"/>
        <w:numId w:val="9"/>
      </w:numPr>
      <w:spacing w:after="20"/>
    </w:pPr>
  </w:style>
  <w:style w:type="paragraph" w:customStyle="1" w:styleId="ListAlpha3">
    <w:name w:val="List Alpha 3"/>
    <w:basedOn w:val="DocText"/>
    <w:rsid w:val="00663AF5"/>
    <w:pPr>
      <w:numPr>
        <w:ilvl w:val="2"/>
        <w:numId w:val="9"/>
      </w:numPr>
      <w:spacing w:after="20"/>
    </w:pPr>
  </w:style>
  <w:style w:type="paragraph" w:customStyle="1" w:styleId="ListAlpha4">
    <w:name w:val="List Alpha 4"/>
    <w:basedOn w:val="DocText"/>
    <w:rsid w:val="00663AF5"/>
    <w:pPr>
      <w:numPr>
        <w:ilvl w:val="3"/>
        <w:numId w:val="9"/>
      </w:numPr>
      <w:spacing w:after="20"/>
    </w:pPr>
  </w:style>
  <w:style w:type="paragraph" w:customStyle="1" w:styleId="ListAlpha5">
    <w:name w:val="List Alpha 5"/>
    <w:basedOn w:val="DocText"/>
    <w:rsid w:val="00663AF5"/>
    <w:pPr>
      <w:numPr>
        <w:ilvl w:val="4"/>
        <w:numId w:val="9"/>
      </w:numPr>
      <w:tabs>
        <w:tab w:val="left" w:pos="1872"/>
      </w:tabs>
      <w:spacing w:after="20"/>
    </w:pPr>
  </w:style>
  <w:style w:type="paragraph" w:customStyle="1" w:styleId="ListNumbered2">
    <w:name w:val="List Numbered 2"/>
    <w:basedOn w:val="DocText"/>
    <w:rsid w:val="00663AF5"/>
    <w:pPr>
      <w:numPr>
        <w:ilvl w:val="1"/>
        <w:numId w:val="10"/>
      </w:numPr>
      <w:spacing w:after="20"/>
      <w:ind w:left="1080" w:hanging="360"/>
    </w:pPr>
  </w:style>
  <w:style w:type="paragraph" w:customStyle="1" w:styleId="ListNumbered3">
    <w:name w:val="List Numbered 3"/>
    <w:basedOn w:val="DocText"/>
    <w:rsid w:val="00663AF5"/>
    <w:pPr>
      <w:numPr>
        <w:ilvl w:val="2"/>
        <w:numId w:val="10"/>
      </w:numPr>
      <w:spacing w:after="20"/>
      <w:ind w:left="1368" w:hanging="360"/>
    </w:pPr>
  </w:style>
  <w:style w:type="paragraph" w:customStyle="1" w:styleId="ListNumbered4">
    <w:name w:val="List Numbered 4"/>
    <w:basedOn w:val="DocText"/>
    <w:rsid w:val="00663AF5"/>
    <w:pPr>
      <w:numPr>
        <w:ilvl w:val="3"/>
        <w:numId w:val="10"/>
      </w:numPr>
      <w:spacing w:after="20"/>
      <w:ind w:left="1656" w:hanging="360"/>
    </w:pPr>
  </w:style>
  <w:style w:type="paragraph" w:customStyle="1" w:styleId="ListNumbered5">
    <w:name w:val="List Numbered 5"/>
    <w:basedOn w:val="DocText"/>
    <w:rsid w:val="00663AF5"/>
    <w:pPr>
      <w:numPr>
        <w:ilvl w:val="4"/>
        <w:numId w:val="10"/>
      </w:numPr>
      <w:spacing w:after="20"/>
      <w:ind w:left="1944" w:hanging="360"/>
    </w:pPr>
  </w:style>
  <w:style w:type="paragraph" w:customStyle="1" w:styleId="ListBulleted2">
    <w:name w:val="List Bulleted 2"/>
    <w:basedOn w:val="DocText"/>
    <w:rsid w:val="00663AF5"/>
    <w:pPr>
      <w:numPr>
        <w:numId w:val="5"/>
      </w:numPr>
      <w:tabs>
        <w:tab w:val="clear" w:pos="1728"/>
        <w:tab w:val="left" w:pos="1080"/>
      </w:tabs>
      <w:spacing w:after="20"/>
      <w:ind w:left="1080" w:hanging="360"/>
    </w:pPr>
  </w:style>
  <w:style w:type="paragraph" w:customStyle="1" w:styleId="ListBulleted3">
    <w:name w:val="List Bulleted 3"/>
    <w:basedOn w:val="DocText"/>
    <w:rsid w:val="00663AF5"/>
    <w:pPr>
      <w:numPr>
        <w:numId w:val="6"/>
      </w:numPr>
      <w:tabs>
        <w:tab w:val="clear" w:pos="2448"/>
        <w:tab w:val="left" w:pos="1368"/>
      </w:tabs>
      <w:spacing w:after="20"/>
      <w:ind w:left="1368" w:hanging="360"/>
    </w:pPr>
  </w:style>
  <w:style w:type="paragraph" w:customStyle="1" w:styleId="ListBulleted4">
    <w:name w:val="List Bulleted 4"/>
    <w:basedOn w:val="DocText"/>
    <w:rsid w:val="00663AF5"/>
    <w:pPr>
      <w:numPr>
        <w:numId w:val="7"/>
      </w:numPr>
      <w:tabs>
        <w:tab w:val="clear" w:pos="3168"/>
        <w:tab w:val="left" w:pos="1656"/>
      </w:tabs>
      <w:spacing w:after="20"/>
      <w:ind w:left="1656" w:hanging="360"/>
    </w:pPr>
  </w:style>
  <w:style w:type="paragraph" w:customStyle="1" w:styleId="ListBulleted5">
    <w:name w:val="List Bulleted 5"/>
    <w:basedOn w:val="DocText"/>
    <w:rsid w:val="00663AF5"/>
    <w:pPr>
      <w:numPr>
        <w:numId w:val="8"/>
      </w:numPr>
      <w:tabs>
        <w:tab w:val="clear" w:pos="3888"/>
        <w:tab w:val="left" w:pos="1944"/>
      </w:tabs>
      <w:spacing w:after="20"/>
      <w:ind w:left="1944" w:hanging="360"/>
    </w:pPr>
  </w:style>
  <w:style w:type="paragraph" w:customStyle="1" w:styleId="Caption2">
    <w:name w:val="Caption2"/>
    <w:basedOn w:val="Caption"/>
    <w:next w:val="DocText"/>
    <w:rsid w:val="00663AF5"/>
  </w:style>
  <w:style w:type="paragraph" w:customStyle="1" w:styleId="smallscript">
    <w:name w:val="smallscript"/>
    <w:basedOn w:val="Normal"/>
    <w:rsid w:val="00663AF5"/>
    <w:pPr>
      <w:spacing w:before="100" w:beforeAutospacing="1" w:after="100" w:afterAutospacing="1"/>
    </w:pPr>
    <w:rPr>
      <w:rFonts w:ascii="Arial" w:eastAsia="Arial Unicode MS" w:hAnsi="Arial" w:cs="Arial"/>
      <w:sz w:val="19"/>
      <w:szCs w:val="19"/>
    </w:rPr>
  </w:style>
  <w:style w:type="paragraph" w:customStyle="1" w:styleId="smallerscript">
    <w:name w:val="smallerscript"/>
    <w:basedOn w:val="Normal"/>
    <w:rsid w:val="00663AF5"/>
    <w:pPr>
      <w:spacing w:before="100" w:beforeAutospacing="1" w:after="100" w:afterAutospacing="1"/>
    </w:pPr>
    <w:rPr>
      <w:rFonts w:ascii="Arial" w:eastAsia="Arial Unicode MS" w:hAnsi="Arial" w:cs="Arial"/>
      <w:sz w:val="17"/>
      <w:szCs w:val="17"/>
    </w:rPr>
  </w:style>
  <w:style w:type="paragraph" w:customStyle="1" w:styleId="Caption3">
    <w:name w:val="Caption3"/>
    <w:basedOn w:val="Caption"/>
    <w:next w:val="DocText"/>
    <w:rsid w:val="00663AF5"/>
  </w:style>
  <w:style w:type="paragraph" w:customStyle="1" w:styleId="Caption4">
    <w:name w:val="Caption4"/>
    <w:basedOn w:val="Caption"/>
    <w:next w:val="DocText"/>
    <w:rsid w:val="00663AF5"/>
  </w:style>
  <w:style w:type="paragraph" w:customStyle="1" w:styleId="Caption5">
    <w:name w:val="Caption5"/>
    <w:basedOn w:val="Caption"/>
    <w:next w:val="DocText"/>
    <w:rsid w:val="00663AF5"/>
  </w:style>
  <w:style w:type="paragraph" w:customStyle="1" w:styleId="Caption6">
    <w:name w:val="Caption6"/>
    <w:basedOn w:val="Caption"/>
    <w:next w:val="DocText"/>
    <w:rsid w:val="00663AF5"/>
  </w:style>
  <w:style w:type="paragraph" w:customStyle="1" w:styleId="Caption7">
    <w:name w:val="Caption7"/>
    <w:basedOn w:val="Caption"/>
    <w:next w:val="DocText"/>
    <w:rsid w:val="00663AF5"/>
  </w:style>
  <w:style w:type="paragraph" w:customStyle="1" w:styleId="Caption9">
    <w:name w:val="Caption9"/>
    <w:basedOn w:val="Caption"/>
    <w:next w:val="DocText"/>
    <w:rsid w:val="00663AF5"/>
  </w:style>
  <w:style w:type="paragraph" w:customStyle="1" w:styleId="Caption8">
    <w:name w:val="Caption8"/>
    <w:basedOn w:val="Caption"/>
    <w:next w:val="DocText"/>
    <w:rsid w:val="00663AF5"/>
  </w:style>
  <w:style w:type="paragraph" w:customStyle="1" w:styleId="Heading1No">
    <w:name w:val="Heading 1 No #"/>
    <w:basedOn w:val="Heading1NoTOC"/>
    <w:next w:val="DocText"/>
    <w:rsid w:val="00663AF5"/>
    <w:pPr>
      <w:outlineLvl w:val="0"/>
    </w:pPr>
  </w:style>
  <w:style w:type="paragraph" w:customStyle="1" w:styleId="Heading2No">
    <w:name w:val="Heading 2 No #"/>
    <w:basedOn w:val="Heading2NoTOC"/>
    <w:next w:val="DocText"/>
    <w:rsid w:val="00663AF5"/>
    <w:pPr>
      <w:outlineLvl w:val="1"/>
    </w:pPr>
  </w:style>
  <w:style w:type="paragraph" w:customStyle="1" w:styleId="Heading3No">
    <w:name w:val="Heading 3 No #"/>
    <w:basedOn w:val="Heading3NoTOC"/>
    <w:next w:val="DocText"/>
    <w:rsid w:val="00663AF5"/>
    <w:pPr>
      <w:outlineLvl w:val="2"/>
    </w:pPr>
  </w:style>
  <w:style w:type="paragraph" w:customStyle="1" w:styleId="Reference2">
    <w:name w:val="Reference 2"/>
    <w:basedOn w:val="Reference"/>
    <w:rsid w:val="00663AF5"/>
    <w:pPr>
      <w:numPr>
        <w:numId w:val="11"/>
      </w:numPr>
      <w:tabs>
        <w:tab w:val="clear" w:pos="1368"/>
        <w:tab w:val="left" w:pos="576"/>
      </w:tabs>
      <w:ind w:left="576" w:hanging="576"/>
    </w:pPr>
  </w:style>
  <w:style w:type="paragraph" w:customStyle="1" w:styleId="Reference3">
    <w:name w:val="Reference 3"/>
    <w:basedOn w:val="Reference"/>
    <w:rsid w:val="00663AF5"/>
    <w:pPr>
      <w:numPr>
        <w:numId w:val="12"/>
      </w:numPr>
      <w:tabs>
        <w:tab w:val="clear" w:pos="792"/>
        <w:tab w:val="left" w:pos="576"/>
      </w:tabs>
      <w:ind w:left="576" w:hanging="576"/>
    </w:pPr>
  </w:style>
  <w:style w:type="paragraph" w:customStyle="1" w:styleId="CoverPage">
    <w:name w:val="CoverPage"/>
    <w:basedOn w:val="DocText"/>
    <w:next w:val="DocText"/>
    <w:rsid w:val="00663AF5"/>
    <w:pPr>
      <w:spacing w:before="400" w:after="400" w:line="300" w:lineRule="atLeast"/>
      <w:jc w:val="center"/>
    </w:pPr>
    <w:rPr>
      <w:b/>
    </w:rPr>
  </w:style>
  <w:style w:type="paragraph" w:customStyle="1" w:styleId="Synopsislist">
    <w:name w:val="Synopsis list"/>
    <w:basedOn w:val="Normal"/>
    <w:rsid w:val="00663AF5"/>
    <w:pPr>
      <w:numPr>
        <w:numId w:val="18"/>
      </w:numPr>
      <w:tabs>
        <w:tab w:val="clear" w:pos="420"/>
        <w:tab w:val="num" w:pos="1080"/>
      </w:tabs>
      <w:spacing w:after="40"/>
      <w:ind w:left="1080" w:hanging="1080"/>
    </w:pPr>
    <w:rPr>
      <w:rFonts w:eastAsia="Times New Roman"/>
      <w:szCs w:val="24"/>
    </w:rPr>
  </w:style>
  <w:style w:type="paragraph" w:customStyle="1" w:styleId="BTitle">
    <w:name w:val="BTitle"/>
    <w:basedOn w:val="DocText"/>
    <w:next w:val="DocText"/>
    <w:rsid w:val="00663AF5"/>
    <w:rPr>
      <w:b/>
      <w:sz w:val="32"/>
    </w:rPr>
  </w:style>
  <w:style w:type="paragraph" w:customStyle="1" w:styleId="Heading4NoTOC">
    <w:name w:val="Heading 4 No TOC"/>
    <w:basedOn w:val="Normal"/>
    <w:next w:val="DocText"/>
    <w:rsid w:val="00663AF5"/>
    <w:pPr>
      <w:keepNext/>
      <w:spacing w:before="120" w:after="120"/>
    </w:pPr>
    <w:rPr>
      <w:rFonts w:eastAsia="Times New Roman"/>
      <w:i/>
      <w:sz w:val="24"/>
      <w:szCs w:val="24"/>
    </w:rPr>
  </w:style>
  <w:style w:type="paragraph" w:customStyle="1" w:styleId="LabelingH1">
    <w:name w:val="Labeling H1"/>
    <w:basedOn w:val="Heading1NoTOC"/>
    <w:next w:val="DocText"/>
    <w:rsid w:val="00663AF5"/>
    <w:rPr>
      <w:rFonts w:ascii="Arial" w:hAnsi="Arial"/>
    </w:rPr>
  </w:style>
  <w:style w:type="paragraph" w:customStyle="1" w:styleId="LabelingH2">
    <w:name w:val="Labeling H2"/>
    <w:basedOn w:val="Heading2NoTOC"/>
    <w:next w:val="DocText"/>
    <w:rsid w:val="00663AF5"/>
    <w:rPr>
      <w:rFonts w:ascii="Arial" w:hAnsi="Arial"/>
    </w:rPr>
  </w:style>
  <w:style w:type="paragraph" w:customStyle="1" w:styleId="LabelingH3">
    <w:name w:val="Labeling H3"/>
    <w:basedOn w:val="Heading3NoTOC"/>
    <w:next w:val="DocText"/>
    <w:rsid w:val="00663AF5"/>
    <w:rPr>
      <w:rFonts w:ascii="Arial" w:hAnsi="Arial"/>
      <w:b w:val="0"/>
      <w:i w:val="0"/>
    </w:rPr>
  </w:style>
  <w:style w:type="paragraph" w:customStyle="1" w:styleId="LabelingH4">
    <w:name w:val="Labeling H4"/>
    <w:basedOn w:val="Heading4NoTOC"/>
    <w:next w:val="DocText"/>
    <w:rsid w:val="00663AF5"/>
    <w:rPr>
      <w:rFonts w:ascii="Arial" w:hAnsi="Arial"/>
    </w:rPr>
  </w:style>
  <w:style w:type="paragraph" w:customStyle="1" w:styleId="Heading4No">
    <w:name w:val="Heading 4 No #"/>
    <w:basedOn w:val="Heading4NoTOC"/>
    <w:next w:val="DocText"/>
    <w:rsid w:val="00663AF5"/>
  </w:style>
  <w:style w:type="paragraph" w:customStyle="1" w:styleId="ListArrow1">
    <w:name w:val="List Arrow 1"/>
    <w:basedOn w:val="DocText"/>
    <w:rsid w:val="00663AF5"/>
    <w:pPr>
      <w:numPr>
        <w:numId w:val="13"/>
      </w:numPr>
      <w:tabs>
        <w:tab w:val="clear" w:pos="1152"/>
        <w:tab w:val="left" w:pos="792"/>
      </w:tabs>
      <w:spacing w:after="20"/>
      <w:ind w:left="792"/>
    </w:pPr>
  </w:style>
  <w:style w:type="paragraph" w:customStyle="1" w:styleId="ListArrow2">
    <w:name w:val="List Arrow 2"/>
    <w:basedOn w:val="DocText"/>
    <w:rsid w:val="00663AF5"/>
    <w:pPr>
      <w:numPr>
        <w:numId w:val="14"/>
      </w:numPr>
      <w:tabs>
        <w:tab w:val="clear" w:pos="720"/>
        <w:tab w:val="left" w:pos="1080"/>
      </w:tabs>
      <w:spacing w:after="20"/>
      <w:ind w:left="1080"/>
    </w:pPr>
  </w:style>
  <w:style w:type="paragraph" w:customStyle="1" w:styleId="ListArrow3">
    <w:name w:val="List Arrow 3"/>
    <w:basedOn w:val="DocText"/>
    <w:rsid w:val="00663AF5"/>
    <w:pPr>
      <w:numPr>
        <w:numId w:val="15"/>
      </w:numPr>
      <w:tabs>
        <w:tab w:val="clear" w:pos="720"/>
        <w:tab w:val="left" w:pos="1368"/>
      </w:tabs>
      <w:spacing w:after="20"/>
      <w:ind w:left="1368"/>
    </w:pPr>
  </w:style>
  <w:style w:type="paragraph" w:customStyle="1" w:styleId="ListArrow4">
    <w:name w:val="List Arrow 4"/>
    <w:basedOn w:val="DocText"/>
    <w:rsid w:val="00663AF5"/>
    <w:pPr>
      <w:numPr>
        <w:numId w:val="16"/>
      </w:numPr>
      <w:tabs>
        <w:tab w:val="clear" w:pos="720"/>
        <w:tab w:val="left" w:pos="1656"/>
      </w:tabs>
      <w:spacing w:after="20"/>
      <w:ind w:left="1656"/>
    </w:pPr>
  </w:style>
  <w:style w:type="paragraph" w:customStyle="1" w:styleId="ListArrow5">
    <w:name w:val="List Arrow 5"/>
    <w:basedOn w:val="DocText"/>
    <w:uiPriority w:val="99"/>
    <w:rsid w:val="00663AF5"/>
    <w:pPr>
      <w:numPr>
        <w:numId w:val="17"/>
      </w:numPr>
      <w:tabs>
        <w:tab w:val="clear" w:pos="720"/>
        <w:tab w:val="left" w:pos="1944"/>
      </w:tabs>
      <w:spacing w:after="20"/>
      <w:ind w:left="1944"/>
    </w:pPr>
  </w:style>
  <w:style w:type="paragraph" w:customStyle="1" w:styleId="TableText11">
    <w:name w:val="Table Text 11"/>
    <w:basedOn w:val="Normal"/>
    <w:rsid w:val="00663AF5"/>
    <w:pPr>
      <w:spacing w:before="60" w:after="60"/>
    </w:pPr>
    <w:rPr>
      <w:rFonts w:eastAsia="Times New Roman"/>
      <w:sz w:val="22"/>
      <w:szCs w:val="24"/>
    </w:rPr>
  </w:style>
  <w:style w:type="paragraph" w:customStyle="1" w:styleId="TableText12">
    <w:name w:val="Table Text 12"/>
    <w:basedOn w:val="Normal"/>
    <w:rsid w:val="00663AF5"/>
    <w:pPr>
      <w:spacing w:before="60" w:after="60"/>
    </w:pPr>
    <w:rPr>
      <w:rFonts w:eastAsia="Times New Roman"/>
      <w:sz w:val="24"/>
      <w:szCs w:val="24"/>
    </w:rPr>
  </w:style>
  <w:style w:type="paragraph" w:customStyle="1" w:styleId="tablebullet">
    <w:name w:val="table bullet"/>
    <w:basedOn w:val="Normal"/>
    <w:rsid w:val="00663AF5"/>
    <w:pPr>
      <w:numPr>
        <w:numId w:val="19"/>
      </w:numPr>
      <w:tabs>
        <w:tab w:val="clear" w:pos="1800"/>
        <w:tab w:val="left" w:pos="1620"/>
      </w:tabs>
      <w:ind w:left="360" w:hanging="360"/>
    </w:pPr>
    <w:rPr>
      <w:rFonts w:eastAsia="Times New Roman"/>
      <w:szCs w:val="24"/>
    </w:rPr>
  </w:style>
  <w:style w:type="character" w:styleId="CommentReference">
    <w:name w:val="annotation reference"/>
    <w:basedOn w:val="DefaultParagraphFont"/>
    <w:uiPriority w:val="99"/>
    <w:semiHidden/>
    <w:unhideWhenUsed/>
    <w:rsid w:val="00663AF5"/>
    <w:rPr>
      <w:sz w:val="16"/>
      <w:szCs w:val="16"/>
    </w:rPr>
  </w:style>
  <w:style w:type="paragraph" w:styleId="CommentText">
    <w:name w:val="annotation text"/>
    <w:basedOn w:val="Normal"/>
    <w:link w:val="CommentTextChar"/>
    <w:uiPriority w:val="99"/>
    <w:unhideWhenUsed/>
    <w:rsid w:val="00663AF5"/>
    <w:rPr>
      <w:rFonts w:eastAsia="Times New Roman"/>
    </w:rPr>
  </w:style>
  <w:style w:type="character" w:customStyle="1" w:styleId="CommentTextChar">
    <w:name w:val="Comment Text Char"/>
    <w:basedOn w:val="DefaultParagraphFont"/>
    <w:link w:val="CommentText"/>
    <w:uiPriority w:val="99"/>
    <w:rsid w:val="00663AF5"/>
    <w:rPr>
      <w:rFonts w:eastAsia="Times New Roman"/>
    </w:rPr>
  </w:style>
  <w:style w:type="paragraph" w:styleId="CommentSubject">
    <w:name w:val="annotation subject"/>
    <w:basedOn w:val="CommentText"/>
    <w:next w:val="CommentText"/>
    <w:link w:val="CommentSubjectChar"/>
    <w:uiPriority w:val="99"/>
    <w:semiHidden/>
    <w:unhideWhenUsed/>
    <w:rsid w:val="00663AF5"/>
    <w:rPr>
      <w:b/>
      <w:bCs/>
    </w:rPr>
  </w:style>
  <w:style w:type="character" w:customStyle="1" w:styleId="CommentSubjectChar">
    <w:name w:val="Comment Subject Char"/>
    <w:basedOn w:val="CommentTextChar"/>
    <w:link w:val="CommentSubject"/>
    <w:uiPriority w:val="99"/>
    <w:semiHidden/>
    <w:rsid w:val="00663AF5"/>
    <w:rPr>
      <w:rFonts w:eastAsia="Times New Roman"/>
      <w:b/>
      <w:bCs/>
    </w:rPr>
  </w:style>
  <w:style w:type="paragraph" w:styleId="BalloonText">
    <w:name w:val="Balloon Text"/>
    <w:basedOn w:val="Normal"/>
    <w:link w:val="BalloonTextChar"/>
    <w:uiPriority w:val="99"/>
    <w:semiHidden/>
    <w:unhideWhenUsed/>
    <w:rsid w:val="00663AF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63AF5"/>
    <w:rPr>
      <w:rFonts w:ascii="Tahoma" w:eastAsia="Times New Roman" w:hAnsi="Tahoma" w:cs="Tahoma"/>
      <w:sz w:val="16"/>
      <w:szCs w:val="16"/>
    </w:rPr>
  </w:style>
  <w:style w:type="paragraph" w:styleId="Revision">
    <w:name w:val="Revision"/>
    <w:hidden/>
    <w:uiPriority w:val="99"/>
    <w:semiHidden/>
    <w:rsid w:val="00663AF5"/>
    <w:rPr>
      <w:rFonts w:eastAsia="Times New Roman"/>
      <w:sz w:val="24"/>
      <w:szCs w:val="24"/>
    </w:rPr>
  </w:style>
  <w:style w:type="character" w:customStyle="1" w:styleId="DocTextChar">
    <w:name w:val="Doc Text Char"/>
    <w:link w:val="DocText"/>
    <w:rsid w:val="00663AF5"/>
    <w:rPr>
      <w:rFonts w:eastAsia="Batang"/>
      <w:sz w:val="24"/>
      <w:szCs w:val="24"/>
    </w:rPr>
  </w:style>
  <w:style w:type="character" w:styleId="FollowedHyperlink">
    <w:name w:val="FollowedHyperlink"/>
    <w:basedOn w:val="DefaultParagraphFont"/>
    <w:uiPriority w:val="99"/>
    <w:semiHidden/>
    <w:unhideWhenUsed/>
    <w:rsid w:val="00663AF5"/>
    <w:rPr>
      <w:color w:val="800080"/>
      <w:u w:val="single"/>
    </w:rPr>
  </w:style>
  <w:style w:type="character" w:styleId="PlaceholderText">
    <w:name w:val="Placeholder Text"/>
    <w:basedOn w:val="DefaultParagraphFont"/>
    <w:uiPriority w:val="99"/>
    <w:semiHidden/>
    <w:rsid w:val="00663AF5"/>
    <w:rPr>
      <w:color w:val="808080"/>
    </w:rPr>
  </w:style>
  <w:style w:type="table" w:customStyle="1" w:styleId="LightShading1">
    <w:name w:val="Light Shading1"/>
    <w:basedOn w:val="TableNormal"/>
    <w:uiPriority w:val="60"/>
    <w:rsid w:val="00663AF5"/>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semiHidden/>
    <w:unhideWhenUsed/>
    <w:rsid w:val="00663AF5"/>
    <w:pPr>
      <w:spacing w:before="100" w:beforeAutospacing="1" w:after="100" w:afterAutospacing="1"/>
    </w:pPr>
    <w:rPr>
      <w:rFonts w:eastAsia="Times New Roman"/>
      <w:sz w:val="24"/>
      <w:szCs w:val="24"/>
    </w:rPr>
  </w:style>
  <w:style w:type="paragraph" w:customStyle="1" w:styleId="listingheader">
    <w:name w:val="listing header"/>
    <w:basedOn w:val="Heading1"/>
    <w:next w:val="Normal"/>
    <w:qFormat/>
    <w:rsid w:val="00663AF5"/>
    <w:pPr>
      <w:numPr>
        <w:numId w:val="23"/>
      </w:numPr>
      <w:tabs>
        <w:tab w:val="left" w:pos="1077"/>
      </w:tabs>
      <w:spacing w:after="0"/>
      <w:ind w:left="0" w:firstLine="0"/>
      <w:jc w:val="center"/>
      <w:outlineLvl w:val="9"/>
    </w:pPr>
    <w:rPr>
      <w:rFonts w:cs="Times New Roman"/>
    </w:rPr>
  </w:style>
  <w:style w:type="paragraph" w:styleId="ListParagraph">
    <w:name w:val="List Paragraph"/>
    <w:basedOn w:val="Normal"/>
    <w:uiPriority w:val="34"/>
    <w:qFormat/>
    <w:rsid w:val="00663AF5"/>
    <w:pPr>
      <w:ind w:left="720"/>
      <w:contextualSpacing/>
    </w:pPr>
    <w:rPr>
      <w:rFonts w:eastAsia="Times New Roman"/>
      <w:sz w:val="24"/>
      <w:szCs w:val="24"/>
    </w:rPr>
  </w:style>
  <w:style w:type="paragraph" w:styleId="DocumentMap">
    <w:name w:val="Document Map"/>
    <w:basedOn w:val="Normal"/>
    <w:link w:val="DocumentMapChar"/>
    <w:uiPriority w:val="99"/>
    <w:semiHidden/>
    <w:unhideWhenUsed/>
    <w:rsid w:val="00663AF5"/>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663AF5"/>
    <w:rPr>
      <w:rFonts w:ascii="Tahoma" w:eastAsia="Times New Roman" w:hAnsi="Tahoma" w:cs="Tahoma"/>
      <w:sz w:val="16"/>
      <w:szCs w:val="16"/>
    </w:rPr>
  </w:style>
  <w:style w:type="character" w:customStyle="1" w:styleId="authors">
    <w:name w:val="authors"/>
    <w:basedOn w:val="DefaultParagraphFont"/>
    <w:rsid w:val="00663AF5"/>
  </w:style>
  <w:style w:type="character" w:customStyle="1" w:styleId="A9">
    <w:name w:val="A9"/>
    <w:uiPriority w:val="99"/>
    <w:rsid w:val="00663AF5"/>
    <w:rPr>
      <w:rFonts w:cs="Verdana"/>
      <w:color w:val="211D1E"/>
      <w:sz w:val="13"/>
      <w:szCs w:val="13"/>
    </w:rPr>
  </w:style>
  <w:style w:type="paragraph" w:customStyle="1" w:styleId="PlainText1">
    <w:name w:val="Plain Text1"/>
    <w:basedOn w:val="Normal"/>
    <w:next w:val="PlainText"/>
    <w:link w:val="PlainTextChar"/>
    <w:uiPriority w:val="99"/>
    <w:unhideWhenUsed/>
    <w:rsid w:val="00663AF5"/>
    <w:rPr>
      <w:rFonts w:ascii="Calibri" w:eastAsia="Calibri" w:hAnsi="Calibri"/>
      <w:sz w:val="22"/>
      <w:szCs w:val="21"/>
    </w:rPr>
  </w:style>
  <w:style w:type="character" w:customStyle="1" w:styleId="PlainTextChar">
    <w:name w:val="Plain Text Char"/>
    <w:basedOn w:val="DefaultParagraphFont"/>
    <w:link w:val="PlainText1"/>
    <w:uiPriority w:val="99"/>
    <w:rsid w:val="00663AF5"/>
    <w:rPr>
      <w:rFonts w:ascii="Calibri" w:eastAsia="Calibri" w:hAnsi="Calibri" w:cs="Times New Roman"/>
      <w:sz w:val="22"/>
      <w:szCs w:val="21"/>
    </w:rPr>
  </w:style>
  <w:style w:type="table" w:styleId="TableGrid">
    <w:name w:val="Table Grid"/>
    <w:basedOn w:val="TableNormal"/>
    <w:uiPriority w:val="59"/>
    <w:rsid w:val="00663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63AF5"/>
    <w:rPr>
      <w:rFonts w:eastAsia="Times New Roman"/>
      <w:sz w:val="24"/>
      <w:szCs w:val="24"/>
    </w:rPr>
  </w:style>
  <w:style w:type="paragraph" w:customStyle="1" w:styleId="Default">
    <w:name w:val="Default"/>
    <w:rsid w:val="00663AF5"/>
    <w:pPr>
      <w:autoSpaceDE w:val="0"/>
      <w:autoSpaceDN w:val="0"/>
      <w:adjustRightInd w:val="0"/>
    </w:pPr>
    <w:rPr>
      <w:rFonts w:eastAsia="Times New Roman"/>
      <w:color w:val="000000"/>
      <w:sz w:val="24"/>
      <w:szCs w:val="24"/>
    </w:rPr>
  </w:style>
  <w:style w:type="numbering" w:customStyle="1" w:styleId="NoList11">
    <w:name w:val="No List11"/>
    <w:next w:val="NoList"/>
    <w:uiPriority w:val="99"/>
    <w:semiHidden/>
    <w:unhideWhenUsed/>
    <w:rsid w:val="00663AF5"/>
  </w:style>
  <w:style w:type="character" w:customStyle="1" w:styleId="article-articlebody">
    <w:name w:val="article-articlebody"/>
    <w:basedOn w:val="DefaultParagraphFont"/>
    <w:rsid w:val="00663AF5"/>
  </w:style>
  <w:style w:type="character" w:customStyle="1" w:styleId="st1">
    <w:name w:val="st1"/>
    <w:basedOn w:val="DefaultParagraphFont"/>
    <w:rsid w:val="00663AF5"/>
  </w:style>
  <w:style w:type="numbering" w:customStyle="1" w:styleId="NoList2">
    <w:name w:val="No List2"/>
    <w:next w:val="NoList"/>
    <w:uiPriority w:val="99"/>
    <w:semiHidden/>
    <w:unhideWhenUsed/>
    <w:rsid w:val="00663AF5"/>
  </w:style>
  <w:style w:type="table" w:customStyle="1" w:styleId="TableGrid1">
    <w:name w:val="Table Grid1"/>
    <w:basedOn w:val="TableNormal"/>
    <w:next w:val="TableGrid"/>
    <w:uiPriority w:val="59"/>
    <w:rsid w:val="00663AF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basedOn w:val="Normal"/>
    <w:next w:val="HTMLPreformatted"/>
    <w:link w:val="HTMLPreformattedChar"/>
    <w:uiPriority w:val="99"/>
    <w:semiHidden/>
    <w:unhideWhenUsed/>
    <w:rsid w:val="00663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PreformattedChar">
    <w:name w:val="HTML Preformatted Char"/>
    <w:basedOn w:val="DefaultParagraphFont"/>
    <w:link w:val="HTMLPreformatted1"/>
    <w:uiPriority w:val="99"/>
    <w:semiHidden/>
    <w:rsid w:val="00663AF5"/>
    <w:rPr>
      <w:rFonts w:ascii="Courier New" w:eastAsia="Calibri" w:hAnsi="Courier New" w:cs="Courier New"/>
    </w:rPr>
  </w:style>
  <w:style w:type="character" w:customStyle="1" w:styleId="CaptionChar">
    <w:name w:val="Caption Char"/>
    <w:link w:val="Caption"/>
    <w:locked/>
    <w:rsid w:val="00663AF5"/>
    <w:rPr>
      <w:rFonts w:eastAsia="Times New Roman"/>
      <w:b/>
      <w:bCs/>
      <w:sz w:val="24"/>
    </w:rPr>
  </w:style>
  <w:style w:type="character" w:styleId="BookTitle">
    <w:name w:val="Book Title"/>
    <w:basedOn w:val="DefaultParagraphFont"/>
    <w:uiPriority w:val="33"/>
    <w:qFormat/>
    <w:rsid w:val="00663AF5"/>
    <w:rPr>
      <w:b/>
      <w:bCs/>
      <w:smallCaps/>
      <w:spacing w:val="5"/>
    </w:rPr>
  </w:style>
  <w:style w:type="paragraph" w:styleId="PlainText">
    <w:name w:val="Plain Text"/>
    <w:basedOn w:val="Normal"/>
    <w:link w:val="PlainTextChar1"/>
    <w:uiPriority w:val="99"/>
    <w:semiHidden/>
    <w:unhideWhenUsed/>
    <w:rsid w:val="00663AF5"/>
    <w:rPr>
      <w:rFonts w:ascii="Consolas" w:hAnsi="Consolas"/>
      <w:sz w:val="21"/>
      <w:szCs w:val="21"/>
    </w:rPr>
  </w:style>
  <w:style w:type="character" w:customStyle="1" w:styleId="PlainTextChar1">
    <w:name w:val="Plain Text Char1"/>
    <w:basedOn w:val="DefaultParagraphFont"/>
    <w:link w:val="PlainText"/>
    <w:uiPriority w:val="99"/>
    <w:semiHidden/>
    <w:rsid w:val="00663AF5"/>
    <w:rPr>
      <w:rFonts w:ascii="Consolas" w:hAnsi="Consolas"/>
      <w:sz w:val="21"/>
      <w:szCs w:val="21"/>
    </w:rPr>
  </w:style>
  <w:style w:type="paragraph" w:styleId="HTMLPreformatted">
    <w:name w:val="HTML Preformatted"/>
    <w:basedOn w:val="Normal"/>
    <w:link w:val="HTMLPreformattedChar1"/>
    <w:uiPriority w:val="99"/>
    <w:semiHidden/>
    <w:unhideWhenUsed/>
    <w:rsid w:val="00663AF5"/>
    <w:rPr>
      <w:rFonts w:ascii="Consolas" w:hAnsi="Consolas"/>
    </w:rPr>
  </w:style>
  <w:style w:type="character" w:customStyle="1" w:styleId="HTMLPreformattedChar1">
    <w:name w:val="HTML Preformatted Char1"/>
    <w:basedOn w:val="DefaultParagraphFont"/>
    <w:link w:val="HTMLPreformatted"/>
    <w:uiPriority w:val="99"/>
    <w:semiHidden/>
    <w:rsid w:val="00663AF5"/>
    <w:rPr>
      <w:rFonts w:ascii="Consolas" w:hAnsi="Consolas"/>
    </w:rPr>
  </w:style>
  <w:style w:type="paragraph" w:customStyle="1" w:styleId="TableTitle">
    <w:name w:val="Table Title"/>
    <w:next w:val="Normal"/>
    <w:rsid w:val="00B27738"/>
    <w:pPr>
      <w:keepNext/>
      <w:spacing w:before="120" w:after="120"/>
      <w:jc w:val="center"/>
    </w:pPr>
    <w:rPr>
      <w:rFonts w:eastAsia="MS Mincho"/>
      <w:b/>
      <w:bCs/>
      <w:sz w:val="24"/>
      <w:szCs w:val="24"/>
      <w:lang w:eastAsia="ja-JP"/>
    </w:rPr>
  </w:style>
  <w:style w:type="paragraph" w:customStyle="1" w:styleId="TableCenter">
    <w:name w:val="Table Center"/>
    <w:rsid w:val="00B27738"/>
    <w:pPr>
      <w:spacing w:before="60" w:after="60"/>
      <w:jc w:val="center"/>
    </w:pPr>
    <w:rPr>
      <w:rFonts w:eastAsia="Times New Roman"/>
      <w:lang w:eastAsia="ja-JP"/>
    </w:rPr>
  </w:style>
  <w:style w:type="paragraph" w:customStyle="1" w:styleId="TableLeft">
    <w:name w:val="Table Left"/>
    <w:rsid w:val="00B27738"/>
    <w:pPr>
      <w:spacing w:before="60" w:after="60"/>
    </w:pPr>
    <w:rPr>
      <w:rFonts w:eastAsia="Times New Roman"/>
      <w:lang w:eastAsia="ja-JP"/>
    </w:rPr>
  </w:style>
  <w:style w:type="paragraph" w:customStyle="1" w:styleId="TableFootnoteSymbol">
    <w:name w:val="Table Footnote Symbol"/>
    <w:rsid w:val="00B27738"/>
    <w:pPr>
      <w:tabs>
        <w:tab w:val="left" w:pos="115"/>
      </w:tabs>
      <w:spacing w:before="60" w:after="60"/>
    </w:pPr>
    <w:rPr>
      <w:rFonts w:eastAsia="Times New Roman"/>
      <w:lang w:eastAsia="ja-JP"/>
    </w:rPr>
  </w:style>
  <w:style w:type="paragraph" w:styleId="ListBullet2">
    <w:name w:val="List Bullet 2"/>
    <w:rsid w:val="00B27738"/>
    <w:pPr>
      <w:numPr>
        <w:numId w:val="41"/>
      </w:numPr>
      <w:spacing w:before="60" w:after="60" w:line="360" w:lineRule="exact"/>
    </w:pPr>
    <w:rPr>
      <w:rFonts w:eastAsia="MS Mincho"/>
      <w:sz w:val="24"/>
      <w:szCs w:val="24"/>
      <w:lang w:eastAsia="ja-JP"/>
    </w:rPr>
  </w:style>
  <w:style w:type="numbering" w:customStyle="1" w:styleId="NoList3">
    <w:name w:val="No List3"/>
    <w:next w:val="NoList"/>
    <w:uiPriority w:val="99"/>
    <w:semiHidden/>
    <w:unhideWhenUsed/>
    <w:rsid w:val="002D3FC5"/>
  </w:style>
  <w:style w:type="numbering" w:customStyle="1" w:styleId="NoList4">
    <w:name w:val="No List4"/>
    <w:next w:val="NoList"/>
    <w:uiPriority w:val="99"/>
    <w:semiHidden/>
    <w:unhideWhenUsed/>
    <w:rsid w:val="00E37216"/>
  </w:style>
  <w:style w:type="character" w:styleId="FootnoteReference">
    <w:name w:val="footnote reference"/>
    <w:semiHidden/>
    <w:rsid w:val="00194FDD"/>
    <w:rPr>
      <w:vertAlign w:val="superscript"/>
    </w:rPr>
  </w:style>
  <w:style w:type="paragraph" w:styleId="FootnoteText">
    <w:name w:val="footnote text"/>
    <w:basedOn w:val="Normal"/>
    <w:link w:val="FootnoteTextChar"/>
    <w:semiHidden/>
    <w:rsid w:val="00194FDD"/>
    <w:pPr>
      <w:tabs>
        <w:tab w:val="left" w:pos="720"/>
      </w:tabs>
      <w:spacing w:after="300" w:line="288" w:lineRule="auto"/>
    </w:pPr>
    <w:rPr>
      <w:rFonts w:eastAsia="Times New Roman"/>
    </w:rPr>
  </w:style>
  <w:style w:type="character" w:customStyle="1" w:styleId="FootnoteTextChar">
    <w:name w:val="Footnote Text Char"/>
    <w:basedOn w:val="DefaultParagraphFont"/>
    <w:link w:val="FootnoteText"/>
    <w:semiHidden/>
    <w:rsid w:val="00194FDD"/>
    <w:rPr>
      <w:rFonts w:eastAsia="Times New Roman"/>
    </w:rPr>
  </w:style>
  <w:style w:type="character" w:customStyle="1" w:styleId="DocTextChar2">
    <w:name w:val="Doc Text Char2"/>
    <w:locked/>
    <w:rsid w:val="00ED036F"/>
    <w:rPr>
      <w:rFonts w:eastAsia="Batang"/>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3992">
      <w:bodyDiv w:val="1"/>
      <w:marLeft w:val="0"/>
      <w:marRight w:val="0"/>
      <w:marTop w:val="0"/>
      <w:marBottom w:val="0"/>
      <w:divBdr>
        <w:top w:val="none" w:sz="0" w:space="0" w:color="auto"/>
        <w:left w:val="none" w:sz="0" w:space="0" w:color="auto"/>
        <w:bottom w:val="none" w:sz="0" w:space="0" w:color="auto"/>
        <w:right w:val="none" w:sz="0" w:space="0" w:color="auto"/>
      </w:divBdr>
    </w:div>
    <w:div w:id="150679167">
      <w:bodyDiv w:val="1"/>
      <w:marLeft w:val="0"/>
      <w:marRight w:val="0"/>
      <w:marTop w:val="0"/>
      <w:marBottom w:val="0"/>
      <w:divBdr>
        <w:top w:val="none" w:sz="0" w:space="0" w:color="auto"/>
        <w:left w:val="none" w:sz="0" w:space="0" w:color="auto"/>
        <w:bottom w:val="none" w:sz="0" w:space="0" w:color="auto"/>
        <w:right w:val="none" w:sz="0" w:space="0" w:color="auto"/>
      </w:divBdr>
    </w:div>
    <w:div w:id="8445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43A71-C560-465B-BA66-EF60FE376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4248</Words>
  <Characters>24215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Baxter Healthcare</Company>
  <LinksUpToDate>false</LinksUpToDate>
  <CharactersWithSpaces>28407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Bourgeois</dc:creator>
  <cp:lastModifiedBy>Jay  Espinosa</cp:lastModifiedBy>
  <cp:revision>7</cp:revision>
  <cp:lastPrinted>2016-05-06T07:47:00Z</cp:lastPrinted>
  <dcterms:created xsi:type="dcterms:W3CDTF">2016-08-16T13:47:00Z</dcterms:created>
  <dcterms:modified xsi:type="dcterms:W3CDTF">2016-08-20T05:33:00Z</dcterms:modified>
</cp:coreProperties>
</file>