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C6924" w14:textId="77777777" w:rsidR="008D7A9C" w:rsidRPr="006C3F51" w:rsidRDefault="008D7A9C" w:rsidP="008D7A9C">
      <w:pPr>
        <w:autoSpaceDE w:val="0"/>
        <w:autoSpaceDN w:val="0"/>
        <w:adjustRightInd w:val="0"/>
        <w:spacing w:after="0" w:line="480" w:lineRule="auto"/>
        <w:jc w:val="both"/>
        <w:rPr>
          <w:rFonts w:ascii="Times New Roman" w:hAnsi="Times New Roman" w:cs="Times New Roman"/>
          <w:color w:val="000000"/>
          <w:sz w:val="20"/>
          <w:szCs w:val="20"/>
          <w:lang w:val="en-GB"/>
        </w:rPr>
      </w:pPr>
      <w:r w:rsidRPr="006C3F51">
        <w:rPr>
          <w:rFonts w:ascii="Times New Roman" w:hAnsi="Times New Roman" w:cs="Times New Roman"/>
          <w:color w:val="000000"/>
          <w:sz w:val="20"/>
          <w:szCs w:val="20"/>
          <w:lang w:val="en-GB"/>
        </w:rPr>
        <w:t xml:space="preserve">Table </w:t>
      </w:r>
      <w:r>
        <w:rPr>
          <w:rFonts w:ascii="Times New Roman" w:hAnsi="Times New Roman" w:cs="Times New Roman"/>
          <w:color w:val="000000"/>
          <w:sz w:val="20"/>
          <w:szCs w:val="20"/>
          <w:lang w:val="en-GB"/>
        </w:rPr>
        <w:t>1S</w:t>
      </w:r>
      <w:r w:rsidRPr="006C3F51">
        <w:rPr>
          <w:rFonts w:ascii="Times New Roman" w:hAnsi="Times New Roman" w:cs="Times New Roman"/>
          <w:color w:val="000000"/>
          <w:sz w:val="20"/>
          <w:szCs w:val="20"/>
          <w:lang w:val="en-GB"/>
        </w:rPr>
        <w:t xml:space="preserve"> Female sample: urogenital abnormalities</w:t>
      </w:r>
      <w:r>
        <w:rPr>
          <w:rFonts w:ascii="Times New Roman" w:hAnsi="Times New Roman" w:cs="Times New Roman"/>
          <w:color w:val="000000"/>
          <w:sz w:val="20"/>
          <w:szCs w:val="20"/>
          <w:lang w:val="en-GB"/>
        </w:rPr>
        <w:t xml:space="preserve"> at pelvic US scan, </w:t>
      </w:r>
      <w:r w:rsidRPr="006C3F51">
        <w:rPr>
          <w:rFonts w:ascii="Times New Roman" w:hAnsi="Times New Roman" w:cs="Times New Roman"/>
          <w:color w:val="000000"/>
          <w:sz w:val="20"/>
          <w:szCs w:val="20"/>
          <w:lang w:val="en-GB"/>
        </w:rPr>
        <w:t>pubertal development</w:t>
      </w:r>
      <w:r>
        <w:rPr>
          <w:rFonts w:ascii="Times New Roman" w:hAnsi="Times New Roman" w:cs="Times New Roman"/>
          <w:color w:val="000000"/>
          <w:sz w:val="20"/>
          <w:szCs w:val="20"/>
          <w:lang w:val="en-GB"/>
        </w:rPr>
        <w:t xml:space="preserve"> and </w:t>
      </w:r>
      <w:r w:rsidRPr="006C3F51">
        <w:rPr>
          <w:rFonts w:ascii="Times New Roman" w:hAnsi="Times New Roman" w:cs="Times New Roman"/>
          <w:color w:val="000000"/>
          <w:sz w:val="20"/>
          <w:szCs w:val="20"/>
          <w:lang w:val="en-GB"/>
        </w:rPr>
        <w:t>hormonal tests</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
        <w:gridCol w:w="933"/>
        <w:gridCol w:w="986"/>
        <w:gridCol w:w="1968"/>
        <w:gridCol w:w="1182"/>
        <w:gridCol w:w="1473"/>
        <w:gridCol w:w="740"/>
        <w:gridCol w:w="1369"/>
      </w:tblGrid>
      <w:tr w:rsidR="008D7A9C" w:rsidRPr="006C3F51" w14:paraId="2BFDE04E" w14:textId="77777777" w:rsidTr="00173A39">
        <w:trPr>
          <w:trHeight w:val="672"/>
          <w:jc w:val="center"/>
        </w:trPr>
        <w:tc>
          <w:tcPr>
            <w:tcW w:w="558" w:type="dxa"/>
            <w:shd w:val="clear" w:color="auto" w:fill="auto"/>
            <w:noWrap/>
            <w:vAlign w:val="center"/>
            <w:hideMark/>
          </w:tcPr>
          <w:p w14:paraId="55AA6D8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w:t>
            </w:r>
          </w:p>
        </w:tc>
        <w:tc>
          <w:tcPr>
            <w:tcW w:w="933" w:type="dxa"/>
            <w:shd w:val="clear" w:color="auto" w:fill="auto"/>
            <w:vAlign w:val="center"/>
            <w:hideMark/>
          </w:tcPr>
          <w:p w14:paraId="0637EF9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Pelvic us scan</w:t>
            </w:r>
          </w:p>
        </w:tc>
        <w:tc>
          <w:tcPr>
            <w:tcW w:w="986" w:type="dxa"/>
            <w:shd w:val="clear" w:color="auto" w:fill="auto"/>
            <w:vAlign w:val="center"/>
            <w:hideMark/>
          </w:tcPr>
          <w:p w14:paraId="2AEE514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Other urogenital disease</w:t>
            </w:r>
          </w:p>
        </w:tc>
        <w:tc>
          <w:tcPr>
            <w:tcW w:w="1968" w:type="dxa"/>
            <w:shd w:val="clear" w:color="auto" w:fill="auto"/>
            <w:vAlign w:val="center"/>
            <w:hideMark/>
          </w:tcPr>
          <w:p w14:paraId="13B04B0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Pubertal stage</w:t>
            </w:r>
          </w:p>
        </w:tc>
        <w:tc>
          <w:tcPr>
            <w:tcW w:w="1182" w:type="dxa"/>
            <w:shd w:val="clear" w:color="auto" w:fill="auto"/>
            <w:vAlign w:val="center"/>
            <w:hideMark/>
          </w:tcPr>
          <w:p w14:paraId="6D3B6DF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GB" w:eastAsia="it-IT"/>
              </w:rPr>
            </w:pPr>
            <w:r w:rsidRPr="006C3F51">
              <w:rPr>
                <w:rFonts w:ascii="Times New Roman" w:eastAsia="Times New Roman" w:hAnsi="Times New Roman" w:cs="Times New Roman"/>
                <w:color w:val="000000"/>
                <w:sz w:val="18"/>
                <w:szCs w:val="18"/>
                <w:lang w:val="en-US" w:eastAsia="it-IT"/>
              </w:rPr>
              <w:t>Precocious puberty</w:t>
            </w:r>
          </w:p>
        </w:tc>
        <w:tc>
          <w:tcPr>
            <w:tcW w:w="1473" w:type="dxa"/>
            <w:shd w:val="clear" w:color="auto" w:fill="auto"/>
            <w:vAlign w:val="center"/>
            <w:hideMark/>
          </w:tcPr>
          <w:p w14:paraId="1BF754F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Treatment with GnRH agonist</w:t>
            </w:r>
          </w:p>
        </w:tc>
        <w:tc>
          <w:tcPr>
            <w:tcW w:w="740" w:type="dxa"/>
            <w:shd w:val="clear" w:color="auto" w:fill="auto"/>
            <w:vAlign w:val="center"/>
            <w:hideMark/>
          </w:tcPr>
          <w:p w14:paraId="7A8310F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Delayed puberty</w:t>
            </w:r>
          </w:p>
        </w:tc>
        <w:tc>
          <w:tcPr>
            <w:tcW w:w="1369" w:type="dxa"/>
            <w:shd w:val="clear" w:color="auto" w:fill="auto"/>
            <w:vAlign w:val="center"/>
            <w:hideMark/>
          </w:tcPr>
          <w:p w14:paraId="112DFAD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Hypothalamus-pituitary-gonads axis</w:t>
            </w:r>
          </w:p>
        </w:tc>
      </w:tr>
      <w:tr w:rsidR="008D7A9C" w:rsidRPr="006C3F51" w14:paraId="36917306" w14:textId="77777777" w:rsidTr="00173A39">
        <w:trPr>
          <w:trHeight w:val="271"/>
          <w:jc w:val="center"/>
        </w:trPr>
        <w:tc>
          <w:tcPr>
            <w:tcW w:w="558" w:type="dxa"/>
            <w:shd w:val="clear" w:color="auto" w:fill="auto"/>
            <w:noWrap/>
            <w:vAlign w:val="center"/>
            <w:hideMark/>
          </w:tcPr>
          <w:p w14:paraId="4592D90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1</w:t>
            </w:r>
          </w:p>
        </w:tc>
        <w:tc>
          <w:tcPr>
            <w:tcW w:w="933" w:type="dxa"/>
            <w:shd w:val="clear" w:color="auto" w:fill="auto"/>
            <w:vAlign w:val="center"/>
            <w:hideMark/>
          </w:tcPr>
          <w:p w14:paraId="2D9C4FA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60A7EA3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24D2380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fr-FR" w:eastAsia="it-IT"/>
              </w:rPr>
            </w:pPr>
            <w:r w:rsidRPr="006C3F51">
              <w:rPr>
                <w:rFonts w:ascii="Times New Roman" w:eastAsia="Times New Roman" w:hAnsi="Times New Roman" w:cs="Times New Roman"/>
                <w:color w:val="000000"/>
                <w:sz w:val="18"/>
                <w:szCs w:val="18"/>
                <w:lang w:val="fr-FR" w:eastAsia="it-IT"/>
              </w:rPr>
              <w:t>Pubescent 18y TS V RM</w:t>
            </w:r>
          </w:p>
        </w:tc>
        <w:tc>
          <w:tcPr>
            <w:tcW w:w="1182" w:type="dxa"/>
            <w:shd w:val="clear" w:color="auto" w:fill="auto"/>
            <w:vAlign w:val="center"/>
            <w:hideMark/>
          </w:tcPr>
          <w:p w14:paraId="2FBCF0F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7E73F31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4141934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0BBB96B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23575B2C" w14:textId="77777777" w:rsidTr="00173A39">
        <w:trPr>
          <w:trHeight w:val="274"/>
          <w:jc w:val="center"/>
        </w:trPr>
        <w:tc>
          <w:tcPr>
            <w:tcW w:w="558" w:type="dxa"/>
            <w:shd w:val="clear" w:color="auto" w:fill="auto"/>
            <w:noWrap/>
            <w:vAlign w:val="center"/>
            <w:hideMark/>
          </w:tcPr>
          <w:p w14:paraId="04F67BC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w:t>
            </w:r>
          </w:p>
        </w:tc>
        <w:tc>
          <w:tcPr>
            <w:tcW w:w="933" w:type="dxa"/>
            <w:shd w:val="clear" w:color="000000" w:fill="FFFFFF"/>
            <w:vAlign w:val="center"/>
            <w:hideMark/>
          </w:tcPr>
          <w:p w14:paraId="7EF76FE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000000" w:fill="FFFFFF"/>
            <w:vAlign w:val="center"/>
            <w:hideMark/>
          </w:tcPr>
          <w:p w14:paraId="758C353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000000" w:fill="FFFFFF"/>
            <w:vAlign w:val="center"/>
            <w:hideMark/>
          </w:tcPr>
          <w:p w14:paraId="1EE1C85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fr-FR" w:eastAsia="it-IT"/>
              </w:rPr>
            </w:pPr>
            <w:r w:rsidRPr="006C3F51">
              <w:rPr>
                <w:rFonts w:ascii="Times New Roman" w:eastAsia="Times New Roman" w:hAnsi="Times New Roman" w:cs="Times New Roman"/>
                <w:color w:val="000000"/>
                <w:sz w:val="18"/>
                <w:szCs w:val="18"/>
                <w:lang w:val="fr-FR" w:eastAsia="it-IT"/>
              </w:rPr>
              <w:t>Pubescent 15y TS V RM</w:t>
            </w:r>
          </w:p>
        </w:tc>
        <w:tc>
          <w:tcPr>
            <w:tcW w:w="1182" w:type="dxa"/>
            <w:shd w:val="clear" w:color="000000" w:fill="FFFFFF"/>
            <w:vAlign w:val="center"/>
            <w:hideMark/>
          </w:tcPr>
          <w:p w14:paraId="56D03B6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000000" w:fill="FFFFFF"/>
            <w:vAlign w:val="center"/>
            <w:hideMark/>
          </w:tcPr>
          <w:p w14:paraId="0D82B66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000000" w:fill="FFFFFF"/>
            <w:vAlign w:val="center"/>
            <w:hideMark/>
          </w:tcPr>
          <w:p w14:paraId="6A9D6AA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000000" w:fill="FFFFFF"/>
            <w:vAlign w:val="center"/>
            <w:hideMark/>
          </w:tcPr>
          <w:p w14:paraId="3411A0E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382B8DA5" w14:textId="77777777" w:rsidTr="00173A39">
        <w:trPr>
          <w:trHeight w:val="264"/>
          <w:jc w:val="center"/>
        </w:trPr>
        <w:tc>
          <w:tcPr>
            <w:tcW w:w="558" w:type="dxa"/>
            <w:shd w:val="clear" w:color="auto" w:fill="auto"/>
            <w:noWrap/>
            <w:vAlign w:val="center"/>
            <w:hideMark/>
          </w:tcPr>
          <w:p w14:paraId="69516DD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4</w:t>
            </w:r>
          </w:p>
        </w:tc>
        <w:tc>
          <w:tcPr>
            <w:tcW w:w="933" w:type="dxa"/>
            <w:shd w:val="clear" w:color="auto" w:fill="auto"/>
            <w:vAlign w:val="center"/>
            <w:hideMark/>
          </w:tcPr>
          <w:p w14:paraId="73F0B10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73C4D33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0E7546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fr-FR" w:eastAsia="it-IT"/>
              </w:rPr>
            </w:pPr>
            <w:r w:rsidRPr="006C3F51">
              <w:rPr>
                <w:rFonts w:ascii="Times New Roman" w:eastAsia="Times New Roman" w:hAnsi="Times New Roman" w:cs="Times New Roman"/>
                <w:color w:val="000000"/>
                <w:sz w:val="18"/>
                <w:szCs w:val="18"/>
                <w:lang w:val="fr-FR" w:eastAsia="it-IT"/>
              </w:rPr>
              <w:t>Pubescent 12y TS V RM</w:t>
            </w:r>
          </w:p>
        </w:tc>
        <w:tc>
          <w:tcPr>
            <w:tcW w:w="1182" w:type="dxa"/>
            <w:shd w:val="clear" w:color="auto" w:fill="auto"/>
            <w:vAlign w:val="center"/>
            <w:hideMark/>
          </w:tcPr>
          <w:p w14:paraId="259E87A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Yes (8y)</w:t>
            </w:r>
          </w:p>
        </w:tc>
        <w:tc>
          <w:tcPr>
            <w:tcW w:w="1473" w:type="dxa"/>
            <w:shd w:val="clear" w:color="auto" w:fill="auto"/>
            <w:vAlign w:val="center"/>
            <w:hideMark/>
          </w:tcPr>
          <w:p w14:paraId="4DC7ECE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Yes (8 - 11y)</w:t>
            </w:r>
          </w:p>
        </w:tc>
        <w:tc>
          <w:tcPr>
            <w:tcW w:w="740" w:type="dxa"/>
            <w:shd w:val="clear" w:color="auto" w:fill="auto"/>
            <w:vAlign w:val="center"/>
            <w:hideMark/>
          </w:tcPr>
          <w:p w14:paraId="09D78FA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2DAF466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114372A3" w14:textId="77777777" w:rsidTr="00173A39">
        <w:trPr>
          <w:trHeight w:val="282"/>
          <w:jc w:val="center"/>
        </w:trPr>
        <w:tc>
          <w:tcPr>
            <w:tcW w:w="558" w:type="dxa"/>
            <w:shd w:val="clear" w:color="auto" w:fill="auto"/>
            <w:noWrap/>
            <w:vAlign w:val="center"/>
            <w:hideMark/>
          </w:tcPr>
          <w:p w14:paraId="79E5B25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8</w:t>
            </w:r>
          </w:p>
        </w:tc>
        <w:tc>
          <w:tcPr>
            <w:tcW w:w="933" w:type="dxa"/>
            <w:shd w:val="clear" w:color="auto" w:fill="auto"/>
            <w:vAlign w:val="center"/>
            <w:hideMark/>
          </w:tcPr>
          <w:p w14:paraId="7BF733F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5591FA9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c>
          <w:tcPr>
            <w:tcW w:w="1968" w:type="dxa"/>
            <w:shd w:val="clear" w:color="auto" w:fill="auto"/>
            <w:vAlign w:val="center"/>
            <w:hideMark/>
          </w:tcPr>
          <w:p w14:paraId="5C46C3E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c>
          <w:tcPr>
            <w:tcW w:w="1182" w:type="dxa"/>
            <w:shd w:val="clear" w:color="auto" w:fill="auto"/>
            <w:vAlign w:val="center"/>
            <w:hideMark/>
          </w:tcPr>
          <w:p w14:paraId="21D5467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c>
          <w:tcPr>
            <w:tcW w:w="1473" w:type="dxa"/>
            <w:shd w:val="clear" w:color="auto" w:fill="auto"/>
            <w:vAlign w:val="center"/>
            <w:hideMark/>
          </w:tcPr>
          <w:p w14:paraId="0DFDE24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c>
          <w:tcPr>
            <w:tcW w:w="740" w:type="dxa"/>
            <w:shd w:val="clear" w:color="auto" w:fill="auto"/>
            <w:vAlign w:val="center"/>
            <w:hideMark/>
          </w:tcPr>
          <w:p w14:paraId="5FDEB8D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c>
          <w:tcPr>
            <w:tcW w:w="1369" w:type="dxa"/>
            <w:shd w:val="clear" w:color="auto" w:fill="auto"/>
            <w:vAlign w:val="center"/>
            <w:hideMark/>
          </w:tcPr>
          <w:p w14:paraId="7E655A3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r>
      <w:tr w:rsidR="008D7A9C" w:rsidRPr="006C3F51" w14:paraId="247C1B51" w14:textId="77777777" w:rsidTr="00173A39">
        <w:trPr>
          <w:trHeight w:val="375"/>
          <w:jc w:val="center"/>
        </w:trPr>
        <w:tc>
          <w:tcPr>
            <w:tcW w:w="558" w:type="dxa"/>
            <w:shd w:val="clear" w:color="auto" w:fill="auto"/>
            <w:noWrap/>
            <w:vAlign w:val="center"/>
            <w:hideMark/>
          </w:tcPr>
          <w:p w14:paraId="63918B9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13</w:t>
            </w:r>
          </w:p>
        </w:tc>
        <w:tc>
          <w:tcPr>
            <w:tcW w:w="933" w:type="dxa"/>
            <w:shd w:val="clear" w:color="auto" w:fill="auto"/>
            <w:vAlign w:val="center"/>
            <w:hideMark/>
          </w:tcPr>
          <w:p w14:paraId="61A4F86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10DB158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3FD5FB7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Pubescent 10y: B4 P2-3</w:t>
            </w:r>
          </w:p>
        </w:tc>
        <w:tc>
          <w:tcPr>
            <w:tcW w:w="1182" w:type="dxa"/>
            <w:shd w:val="clear" w:color="auto" w:fill="auto"/>
            <w:vAlign w:val="center"/>
            <w:hideMark/>
          </w:tcPr>
          <w:p w14:paraId="0F1DD8A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070C79C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04A7656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24E9480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Physiologic activation</w:t>
            </w:r>
          </w:p>
        </w:tc>
      </w:tr>
      <w:tr w:rsidR="008D7A9C" w:rsidRPr="006C3F51" w14:paraId="142B744D" w14:textId="77777777" w:rsidTr="00173A39">
        <w:trPr>
          <w:trHeight w:val="278"/>
          <w:jc w:val="center"/>
        </w:trPr>
        <w:tc>
          <w:tcPr>
            <w:tcW w:w="558" w:type="dxa"/>
            <w:shd w:val="clear" w:color="auto" w:fill="auto"/>
            <w:noWrap/>
            <w:vAlign w:val="center"/>
            <w:hideMark/>
          </w:tcPr>
          <w:p w14:paraId="4830BAC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17</w:t>
            </w:r>
          </w:p>
        </w:tc>
        <w:tc>
          <w:tcPr>
            <w:tcW w:w="933" w:type="dxa"/>
            <w:shd w:val="clear" w:color="auto" w:fill="auto"/>
            <w:vAlign w:val="center"/>
            <w:hideMark/>
          </w:tcPr>
          <w:p w14:paraId="107B5C8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6798C1B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A4D59A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Prepubescent 3y</w:t>
            </w:r>
          </w:p>
        </w:tc>
        <w:tc>
          <w:tcPr>
            <w:tcW w:w="1182" w:type="dxa"/>
            <w:shd w:val="clear" w:color="auto" w:fill="auto"/>
            <w:vAlign w:val="center"/>
            <w:hideMark/>
          </w:tcPr>
          <w:p w14:paraId="3476693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3DB01AC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27FF56E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09B587E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2F93C8BA" w14:textId="77777777" w:rsidTr="00173A39">
        <w:trPr>
          <w:trHeight w:val="409"/>
          <w:jc w:val="center"/>
        </w:trPr>
        <w:tc>
          <w:tcPr>
            <w:tcW w:w="558" w:type="dxa"/>
            <w:shd w:val="clear" w:color="auto" w:fill="auto"/>
            <w:noWrap/>
            <w:vAlign w:val="center"/>
            <w:hideMark/>
          </w:tcPr>
          <w:p w14:paraId="6219571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20</w:t>
            </w:r>
          </w:p>
        </w:tc>
        <w:tc>
          <w:tcPr>
            <w:tcW w:w="933" w:type="dxa"/>
            <w:shd w:val="clear" w:color="auto" w:fill="auto"/>
            <w:vAlign w:val="center"/>
            <w:hideMark/>
          </w:tcPr>
          <w:p w14:paraId="012F9C4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1A8BE24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0373BED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Pubescent RM</w:t>
            </w:r>
          </w:p>
        </w:tc>
        <w:tc>
          <w:tcPr>
            <w:tcW w:w="1182" w:type="dxa"/>
            <w:shd w:val="clear" w:color="auto" w:fill="auto"/>
            <w:vAlign w:val="center"/>
            <w:hideMark/>
          </w:tcPr>
          <w:p w14:paraId="0A6E152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3C2ECB8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6A42E56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2366889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US" w:eastAsia="it-IT"/>
              </w:rPr>
            </w:pPr>
            <w:r w:rsidRPr="006C3F51">
              <w:rPr>
                <w:rFonts w:ascii="Times New Roman" w:eastAsia="Times New Roman" w:hAnsi="Times New Roman" w:cs="Times New Roman"/>
                <w:color w:val="000000"/>
                <w:sz w:val="18"/>
                <w:szCs w:val="18"/>
                <w:lang w:val="en-US" w:eastAsia="it-IT"/>
              </w:rPr>
              <w:t>Physiologic activation</w:t>
            </w:r>
          </w:p>
        </w:tc>
      </w:tr>
      <w:tr w:rsidR="008D7A9C" w:rsidRPr="006C3F51" w14:paraId="0A74D11B" w14:textId="77777777" w:rsidTr="00173A39">
        <w:trPr>
          <w:trHeight w:val="416"/>
          <w:jc w:val="center"/>
        </w:trPr>
        <w:tc>
          <w:tcPr>
            <w:tcW w:w="558" w:type="dxa"/>
            <w:shd w:val="clear" w:color="auto" w:fill="auto"/>
            <w:noWrap/>
            <w:vAlign w:val="center"/>
            <w:hideMark/>
          </w:tcPr>
          <w:p w14:paraId="53884B4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21</w:t>
            </w:r>
          </w:p>
        </w:tc>
        <w:tc>
          <w:tcPr>
            <w:tcW w:w="933" w:type="dxa"/>
            <w:shd w:val="clear" w:color="auto" w:fill="auto"/>
            <w:vAlign w:val="center"/>
            <w:hideMark/>
          </w:tcPr>
          <w:p w14:paraId="2EBDD0F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4306879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C8BBED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IM#</w:t>
            </w:r>
          </w:p>
        </w:tc>
        <w:tc>
          <w:tcPr>
            <w:tcW w:w="1182" w:type="dxa"/>
            <w:shd w:val="clear" w:color="auto" w:fill="auto"/>
            <w:vAlign w:val="center"/>
            <w:hideMark/>
          </w:tcPr>
          <w:p w14:paraId="4824E69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Yes (8y)</w:t>
            </w:r>
          </w:p>
        </w:tc>
        <w:tc>
          <w:tcPr>
            <w:tcW w:w="1473" w:type="dxa"/>
            <w:shd w:val="clear" w:color="auto" w:fill="auto"/>
            <w:vAlign w:val="center"/>
            <w:hideMark/>
          </w:tcPr>
          <w:p w14:paraId="4AAE25D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15ED6DF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509F4DB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Physiologic activation</w:t>
            </w:r>
          </w:p>
        </w:tc>
      </w:tr>
      <w:tr w:rsidR="008D7A9C" w:rsidRPr="006C3F51" w14:paraId="2F90B40A" w14:textId="77777777" w:rsidTr="00173A39">
        <w:trPr>
          <w:trHeight w:val="266"/>
          <w:jc w:val="center"/>
        </w:trPr>
        <w:tc>
          <w:tcPr>
            <w:tcW w:w="558" w:type="dxa"/>
            <w:shd w:val="clear" w:color="auto" w:fill="auto"/>
            <w:noWrap/>
            <w:vAlign w:val="center"/>
            <w:hideMark/>
          </w:tcPr>
          <w:p w14:paraId="3E869CB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26</w:t>
            </w:r>
          </w:p>
        </w:tc>
        <w:tc>
          <w:tcPr>
            <w:tcW w:w="933" w:type="dxa"/>
            <w:shd w:val="clear" w:color="auto" w:fill="auto"/>
            <w:vAlign w:val="center"/>
            <w:hideMark/>
          </w:tcPr>
          <w:p w14:paraId="4D36591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3904ADE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039176D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13y: TS V</w:t>
            </w:r>
          </w:p>
        </w:tc>
        <w:tc>
          <w:tcPr>
            <w:tcW w:w="1182" w:type="dxa"/>
            <w:shd w:val="clear" w:color="auto" w:fill="auto"/>
            <w:vAlign w:val="center"/>
            <w:hideMark/>
          </w:tcPr>
          <w:p w14:paraId="7E89588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7616B40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60060B6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62F0163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50FE33C0" w14:textId="77777777" w:rsidTr="00173A39">
        <w:trPr>
          <w:trHeight w:val="270"/>
          <w:jc w:val="center"/>
        </w:trPr>
        <w:tc>
          <w:tcPr>
            <w:tcW w:w="558" w:type="dxa"/>
            <w:shd w:val="clear" w:color="auto" w:fill="auto"/>
            <w:noWrap/>
            <w:vAlign w:val="center"/>
            <w:hideMark/>
          </w:tcPr>
          <w:p w14:paraId="5D57B3B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29</w:t>
            </w:r>
          </w:p>
        </w:tc>
        <w:tc>
          <w:tcPr>
            <w:tcW w:w="933" w:type="dxa"/>
            <w:shd w:val="clear" w:color="auto" w:fill="auto"/>
            <w:vAlign w:val="center"/>
            <w:hideMark/>
          </w:tcPr>
          <w:p w14:paraId="0896ED7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211FE01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5EE4BC9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NA</w:t>
            </w:r>
          </w:p>
        </w:tc>
        <w:tc>
          <w:tcPr>
            <w:tcW w:w="1182" w:type="dxa"/>
            <w:shd w:val="clear" w:color="auto" w:fill="auto"/>
            <w:vAlign w:val="center"/>
            <w:hideMark/>
          </w:tcPr>
          <w:p w14:paraId="08244F8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740B402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6EAA44F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15253F6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774BA0EC" w14:textId="77777777" w:rsidTr="00173A39">
        <w:trPr>
          <w:trHeight w:val="274"/>
          <w:jc w:val="center"/>
        </w:trPr>
        <w:tc>
          <w:tcPr>
            <w:tcW w:w="558" w:type="dxa"/>
            <w:shd w:val="clear" w:color="auto" w:fill="auto"/>
            <w:noWrap/>
            <w:vAlign w:val="center"/>
            <w:hideMark/>
          </w:tcPr>
          <w:p w14:paraId="431424B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30</w:t>
            </w:r>
          </w:p>
        </w:tc>
        <w:tc>
          <w:tcPr>
            <w:tcW w:w="933" w:type="dxa"/>
            <w:shd w:val="clear" w:color="000000" w:fill="FFFFFF"/>
            <w:vAlign w:val="center"/>
            <w:hideMark/>
          </w:tcPr>
          <w:p w14:paraId="76D163C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000000" w:fill="FFFFFF"/>
            <w:vAlign w:val="center"/>
            <w:hideMark/>
          </w:tcPr>
          <w:p w14:paraId="59ECFD2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000000" w:fill="FFFFFF"/>
            <w:vAlign w:val="center"/>
            <w:hideMark/>
          </w:tcPr>
          <w:p w14:paraId="73B91F7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8y</w:t>
            </w:r>
          </w:p>
        </w:tc>
        <w:tc>
          <w:tcPr>
            <w:tcW w:w="1182" w:type="dxa"/>
            <w:shd w:val="clear" w:color="000000" w:fill="FFFFFF"/>
            <w:vAlign w:val="center"/>
            <w:hideMark/>
          </w:tcPr>
          <w:p w14:paraId="1FF988C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000000" w:fill="FFFFFF"/>
            <w:vAlign w:val="center"/>
            <w:hideMark/>
          </w:tcPr>
          <w:p w14:paraId="43000A4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000000" w:fill="FFFFFF"/>
            <w:vAlign w:val="center"/>
            <w:hideMark/>
          </w:tcPr>
          <w:p w14:paraId="739778D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000000" w:fill="FFFFFF"/>
            <w:vAlign w:val="center"/>
            <w:hideMark/>
          </w:tcPr>
          <w:p w14:paraId="1504E18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3300291C" w14:textId="77777777" w:rsidTr="00173A39">
        <w:trPr>
          <w:trHeight w:val="278"/>
          <w:jc w:val="center"/>
        </w:trPr>
        <w:tc>
          <w:tcPr>
            <w:tcW w:w="558" w:type="dxa"/>
            <w:shd w:val="clear" w:color="auto" w:fill="auto"/>
            <w:noWrap/>
            <w:vAlign w:val="center"/>
            <w:hideMark/>
          </w:tcPr>
          <w:p w14:paraId="2B696B2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32</w:t>
            </w:r>
          </w:p>
        </w:tc>
        <w:tc>
          <w:tcPr>
            <w:tcW w:w="933" w:type="dxa"/>
            <w:shd w:val="clear" w:color="auto" w:fill="auto"/>
            <w:vAlign w:val="center"/>
            <w:hideMark/>
          </w:tcPr>
          <w:p w14:paraId="063FB25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54A8CBC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A9D8E6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17y</w:t>
            </w:r>
          </w:p>
        </w:tc>
        <w:tc>
          <w:tcPr>
            <w:tcW w:w="1182" w:type="dxa"/>
            <w:shd w:val="clear" w:color="auto" w:fill="auto"/>
            <w:vAlign w:val="center"/>
            <w:hideMark/>
          </w:tcPr>
          <w:p w14:paraId="396C860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135E32A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1FCAEDE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4716066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06FBAC0E" w14:textId="77777777" w:rsidTr="00173A39">
        <w:trPr>
          <w:trHeight w:val="282"/>
          <w:jc w:val="center"/>
        </w:trPr>
        <w:tc>
          <w:tcPr>
            <w:tcW w:w="558" w:type="dxa"/>
            <w:shd w:val="clear" w:color="auto" w:fill="auto"/>
            <w:noWrap/>
            <w:vAlign w:val="center"/>
            <w:hideMark/>
          </w:tcPr>
          <w:p w14:paraId="2835D78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34</w:t>
            </w:r>
          </w:p>
        </w:tc>
        <w:tc>
          <w:tcPr>
            <w:tcW w:w="933" w:type="dxa"/>
            <w:shd w:val="clear" w:color="auto" w:fill="auto"/>
            <w:vAlign w:val="center"/>
            <w:hideMark/>
          </w:tcPr>
          <w:p w14:paraId="349A7DB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25D65C6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2BA3C3B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IM</w:t>
            </w:r>
          </w:p>
        </w:tc>
        <w:tc>
          <w:tcPr>
            <w:tcW w:w="1182" w:type="dxa"/>
            <w:shd w:val="clear" w:color="auto" w:fill="auto"/>
            <w:vAlign w:val="center"/>
            <w:hideMark/>
          </w:tcPr>
          <w:p w14:paraId="44983DB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1F836C9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0FE9CD0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176B35C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68FBD350" w14:textId="77777777" w:rsidTr="00173A39">
        <w:trPr>
          <w:trHeight w:val="258"/>
          <w:jc w:val="center"/>
        </w:trPr>
        <w:tc>
          <w:tcPr>
            <w:tcW w:w="558" w:type="dxa"/>
            <w:shd w:val="clear" w:color="auto" w:fill="auto"/>
            <w:noWrap/>
            <w:vAlign w:val="center"/>
            <w:hideMark/>
          </w:tcPr>
          <w:p w14:paraId="0004398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35</w:t>
            </w:r>
          </w:p>
        </w:tc>
        <w:tc>
          <w:tcPr>
            <w:tcW w:w="933" w:type="dxa"/>
            <w:shd w:val="clear" w:color="auto" w:fill="auto"/>
            <w:vAlign w:val="center"/>
            <w:hideMark/>
          </w:tcPr>
          <w:p w14:paraId="3D1EC7F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60EAB1E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26B83B8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GB" w:eastAsia="it-IT"/>
              </w:rPr>
            </w:pPr>
            <w:r w:rsidRPr="006C3F51">
              <w:rPr>
                <w:rFonts w:ascii="Times New Roman" w:eastAsia="Times New Roman" w:hAnsi="Times New Roman" w:cs="Times New Roman"/>
                <w:color w:val="000000"/>
                <w:sz w:val="18"/>
                <w:szCs w:val="18"/>
                <w:lang w:val="en-US" w:eastAsia="it-IT"/>
              </w:rPr>
              <w:t>Pubescent at 15y, RM</w:t>
            </w:r>
          </w:p>
        </w:tc>
        <w:tc>
          <w:tcPr>
            <w:tcW w:w="1182" w:type="dxa"/>
            <w:shd w:val="clear" w:color="auto" w:fill="auto"/>
            <w:vAlign w:val="center"/>
            <w:hideMark/>
          </w:tcPr>
          <w:p w14:paraId="04D02B2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4114DFE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58DE34C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5F9B6EF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502F4977" w14:textId="77777777" w:rsidTr="00173A39">
        <w:trPr>
          <w:trHeight w:val="276"/>
          <w:jc w:val="center"/>
        </w:trPr>
        <w:tc>
          <w:tcPr>
            <w:tcW w:w="558" w:type="dxa"/>
            <w:shd w:val="clear" w:color="auto" w:fill="auto"/>
            <w:noWrap/>
            <w:vAlign w:val="center"/>
            <w:hideMark/>
          </w:tcPr>
          <w:p w14:paraId="1FE6940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37</w:t>
            </w:r>
          </w:p>
        </w:tc>
        <w:tc>
          <w:tcPr>
            <w:tcW w:w="933" w:type="dxa"/>
            <w:shd w:val="clear" w:color="auto" w:fill="auto"/>
            <w:vAlign w:val="center"/>
            <w:hideMark/>
          </w:tcPr>
          <w:p w14:paraId="6BC8D27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123DF7F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E5F94E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GB" w:eastAsia="it-IT"/>
              </w:rPr>
            </w:pPr>
            <w:r w:rsidRPr="006C3F51">
              <w:rPr>
                <w:rFonts w:ascii="Times New Roman" w:eastAsia="Times New Roman" w:hAnsi="Times New Roman" w:cs="Times New Roman"/>
                <w:color w:val="000000"/>
                <w:sz w:val="18"/>
                <w:szCs w:val="18"/>
                <w:lang w:val="en-US" w:eastAsia="it-IT"/>
              </w:rPr>
              <w:t>Pubescent at 16y, RM</w:t>
            </w:r>
          </w:p>
        </w:tc>
        <w:tc>
          <w:tcPr>
            <w:tcW w:w="1182" w:type="dxa"/>
            <w:shd w:val="clear" w:color="auto" w:fill="auto"/>
            <w:vAlign w:val="center"/>
            <w:hideMark/>
          </w:tcPr>
          <w:p w14:paraId="63E1372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520D416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6193311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66CFE27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1CEEF4D8" w14:textId="77777777" w:rsidTr="00173A39">
        <w:trPr>
          <w:trHeight w:val="280"/>
          <w:jc w:val="center"/>
        </w:trPr>
        <w:tc>
          <w:tcPr>
            <w:tcW w:w="558" w:type="dxa"/>
            <w:shd w:val="clear" w:color="auto" w:fill="auto"/>
            <w:noWrap/>
            <w:vAlign w:val="center"/>
            <w:hideMark/>
          </w:tcPr>
          <w:p w14:paraId="4122457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38</w:t>
            </w:r>
          </w:p>
        </w:tc>
        <w:tc>
          <w:tcPr>
            <w:tcW w:w="933" w:type="dxa"/>
            <w:shd w:val="clear" w:color="auto" w:fill="auto"/>
            <w:vAlign w:val="center"/>
            <w:hideMark/>
          </w:tcPr>
          <w:p w14:paraId="5ACF4A3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5D5EAFA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1484FEF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at 15y</w:t>
            </w:r>
          </w:p>
        </w:tc>
        <w:tc>
          <w:tcPr>
            <w:tcW w:w="1182" w:type="dxa"/>
            <w:shd w:val="clear" w:color="auto" w:fill="auto"/>
            <w:vAlign w:val="center"/>
            <w:hideMark/>
          </w:tcPr>
          <w:p w14:paraId="4D373D0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5B2C03F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42A0E1D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3104B70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0CBFF923" w14:textId="77777777" w:rsidTr="00173A39">
        <w:trPr>
          <w:trHeight w:val="270"/>
          <w:jc w:val="center"/>
        </w:trPr>
        <w:tc>
          <w:tcPr>
            <w:tcW w:w="558" w:type="dxa"/>
            <w:shd w:val="clear" w:color="auto" w:fill="auto"/>
            <w:noWrap/>
            <w:vAlign w:val="center"/>
            <w:hideMark/>
          </w:tcPr>
          <w:p w14:paraId="1633BFC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42</w:t>
            </w:r>
          </w:p>
        </w:tc>
        <w:tc>
          <w:tcPr>
            <w:tcW w:w="933" w:type="dxa"/>
            <w:shd w:val="clear" w:color="auto" w:fill="auto"/>
            <w:vAlign w:val="center"/>
            <w:hideMark/>
          </w:tcPr>
          <w:p w14:paraId="5A5065A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5958418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29D7E3E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14y, RM</w:t>
            </w:r>
          </w:p>
        </w:tc>
        <w:tc>
          <w:tcPr>
            <w:tcW w:w="1182" w:type="dxa"/>
            <w:shd w:val="clear" w:color="auto" w:fill="auto"/>
            <w:vAlign w:val="center"/>
            <w:hideMark/>
          </w:tcPr>
          <w:p w14:paraId="5A4E6C9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0DA95AC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350CC11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4559452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Physiologic activation</w:t>
            </w:r>
          </w:p>
        </w:tc>
      </w:tr>
      <w:tr w:rsidR="008D7A9C" w:rsidRPr="006C3F51" w14:paraId="0255B061" w14:textId="77777777" w:rsidTr="00173A39">
        <w:trPr>
          <w:trHeight w:val="555"/>
          <w:jc w:val="center"/>
        </w:trPr>
        <w:tc>
          <w:tcPr>
            <w:tcW w:w="558" w:type="dxa"/>
            <w:shd w:val="clear" w:color="auto" w:fill="auto"/>
            <w:noWrap/>
            <w:vAlign w:val="center"/>
            <w:hideMark/>
          </w:tcPr>
          <w:p w14:paraId="3BC57E1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45</w:t>
            </w:r>
          </w:p>
        </w:tc>
        <w:tc>
          <w:tcPr>
            <w:tcW w:w="933" w:type="dxa"/>
            <w:shd w:val="clear" w:color="auto" w:fill="auto"/>
            <w:vAlign w:val="center"/>
            <w:hideMark/>
          </w:tcPr>
          <w:p w14:paraId="22842CE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GB" w:eastAsia="it-IT"/>
              </w:rPr>
            </w:pPr>
            <w:r w:rsidRPr="006C3F51">
              <w:rPr>
                <w:rFonts w:ascii="Times New Roman" w:eastAsia="Times New Roman" w:hAnsi="Times New Roman" w:cs="Times New Roman"/>
                <w:color w:val="000000"/>
                <w:sz w:val="18"/>
                <w:szCs w:val="18"/>
                <w:lang w:val="en-US" w:eastAsia="it-IT"/>
              </w:rPr>
              <w:t xml:space="preserve">Normal </w:t>
            </w:r>
          </w:p>
        </w:tc>
        <w:tc>
          <w:tcPr>
            <w:tcW w:w="986" w:type="dxa"/>
            <w:shd w:val="clear" w:color="auto" w:fill="auto"/>
            <w:vAlign w:val="center"/>
            <w:hideMark/>
          </w:tcPr>
          <w:p w14:paraId="43BB51E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 xml:space="preserve">Polycystic kidney disease </w:t>
            </w:r>
          </w:p>
        </w:tc>
        <w:tc>
          <w:tcPr>
            <w:tcW w:w="1968" w:type="dxa"/>
            <w:shd w:val="clear" w:color="auto" w:fill="auto"/>
            <w:vAlign w:val="center"/>
            <w:hideMark/>
          </w:tcPr>
          <w:p w14:paraId="0441659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GB" w:eastAsia="it-IT"/>
              </w:rPr>
            </w:pPr>
            <w:r w:rsidRPr="006C3F51">
              <w:rPr>
                <w:rFonts w:ascii="Times New Roman" w:eastAsia="Times New Roman" w:hAnsi="Times New Roman" w:cs="Times New Roman"/>
                <w:color w:val="000000"/>
                <w:sz w:val="18"/>
                <w:szCs w:val="18"/>
                <w:lang w:val="en-US" w:eastAsia="it-IT"/>
              </w:rPr>
              <w:t>Pubescent at 15 y, RM</w:t>
            </w:r>
          </w:p>
        </w:tc>
        <w:tc>
          <w:tcPr>
            <w:tcW w:w="1182" w:type="dxa"/>
            <w:shd w:val="clear" w:color="auto" w:fill="auto"/>
            <w:vAlign w:val="center"/>
            <w:hideMark/>
          </w:tcPr>
          <w:p w14:paraId="5BE3B39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496E72B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2D349B4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563675E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1C1ED794" w14:textId="77777777" w:rsidTr="00173A39">
        <w:trPr>
          <w:trHeight w:val="354"/>
          <w:jc w:val="center"/>
        </w:trPr>
        <w:tc>
          <w:tcPr>
            <w:tcW w:w="558" w:type="dxa"/>
            <w:shd w:val="clear" w:color="auto" w:fill="auto"/>
            <w:noWrap/>
            <w:vAlign w:val="center"/>
            <w:hideMark/>
          </w:tcPr>
          <w:p w14:paraId="2C5C391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47</w:t>
            </w:r>
          </w:p>
        </w:tc>
        <w:tc>
          <w:tcPr>
            <w:tcW w:w="933" w:type="dxa"/>
            <w:shd w:val="clear" w:color="auto" w:fill="auto"/>
            <w:vAlign w:val="center"/>
            <w:hideMark/>
          </w:tcPr>
          <w:p w14:paraId="690684D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3A221A8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49603CE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11y</w:t>
            </w:r>
          </w:p>
        </w:tc>
        <w:tc>
          <w:tcPr>
            <w:tcW w:w="1182" w:type="dxa"/>
            <w:shd w:val="clear" w:color="auto" w:fill="auto"/>
            <w:vAlign w:val="center"/>
            <w:hideMark/>
          </w:tcPr>
          <w:p w14:paraId="0C0E3D6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19570C3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3B7D35E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4D89020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4B7B3A6E" w14:textId="77777777" w:rsidTr="00173A39">
        <w:trPr>
          <w:trHeight w:val="274"/>
          <w:jc w:val="center"/>
        </w:trPr>
        <w:tc>
          <w:tcPr>
            <w:tcW w:w="558" w:type="dxa"/>
            <w:shd w:val="clear" w:color="auto" w:fill="auto"/>
            <w:noWrap/>
            <w:vAlign w:val="center"/>
            <w:hideMark/>
          </w:tcPr>
          <w:p w14:paraId="6640FBD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51</w:t>
            </w:r>
          </w:p>
        </w:tc>
        <w:tc>
          <w:tcPr>
            <w:tcW w:w="933" w:type="dxa"/>
            <w:shd w:val="clear" w:color="auto" w:fill="auto"/>
            <w:vAlign w:val="center"/>
            <w:hideMark/>
          </w:tcPr>
          <w:p w14:paraId="660B48D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59F64E1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591F07C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10y</w:t>
            </w:r>
          </w:p>
        </w:tc>
        <w:tc>
          <w:tcPr>
            <w:tcW w:w="1182" w:type="dxa"/>
            <w:shd w:val="clear" w:color="auto" w:fill="auto"/>
            <w:vAlign w:val="center"/>
            <w:hideMark/>
          </w:tcPr>
          <w:p w14:paraId="167AFA7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06E7B3E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01EC498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60CD9FE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1DAC52F6" w14:textId="77777777" w:rsidTr="00173A39">
        <w:trPr>
          <w:trHeight w:val="406"/>
          <w:jc w:val="center"/>
        </w:trPr>
        <w:tc>
          <w:tcPr>
            <w:tcW w:w="558" w:type="dxa"/>
            <w:shd w:val="clear" w:color="auto" w:fill="auto"/>
            <w:noWrap/>
            <w:vAlign w:val="center"/>
            <w:hideMark/>
          </w:tcPr>
          <w:p w14:paraId="517D679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53</w:t>
            </w:r>
          </w:p>
        </w:tc>
        <w:tc>
          <w:tcPr>
            <w:tcW w:w="933" w:type="dxa"/>
            <w:shd w:val="clear" w:color="auto" w:fill="auto"/>
            <w:vAlign w:val="center"/>
            <w:hideMark/>
          </w:tcPr>
          <w:p w14:paraId="52FB558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val="en-GB" w:eastAsia="it-IT"/>
              </w:rPr>
            </w:pPr>
            <w:r w:rsidRPr="006C3F51">
              <w:rPr>
                <w:rFonts w:ascii="Times New Roman" w:eastAsia="Times New Roman" w:hAnsi="Times New Roman" w:cs="Times New Roman"/>
                <w:color w:val="000000"/>
                <w:sz w:val="18"/>
                <w:szCs w:val="18"/>
                <w:lang w:val="en-US" w:eastAsia="it-IT"/>
              </w:rPr>
              <w:t>Normal</w:t>
            </w:r>
          </w:p>
        </w:tc>
        <w:tc>
          <w:tcPr>
            <w:tcW w:w="986" w:type="dxa"/>
            <w:shd w:val="clear" w:color="auto" w:fill="auto"/>
            <w:vAlign w:val="center"/>
            <w:hideMark/>
          </w:tcPr>
          <w:p w14:paraId="0F0D282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06CA7A0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at 9y: A1P2B3</w:t>
            </w:r>
          </w:p>
        </w:tc>
        <w:tc>
          <w:tcPr>
            <w:tcW w:w="1182" w:type="dxa"/>
            <w:shd w:val="clear" w:color="auto" w:fill="auto"/>
            <w:vAlign w:val="center"/>
            <w:hideMark/>
          </w:tcPr>
          <w:p w14:paraId="20B701F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Yes (9y)</w:t>
            </w:r>
          </w:p>
        </w:tc>
        <w:tc>
          <w:tcPr>
            <w:tcW w:w="1473" w:type="dxa"/>
            <w:shd w:val="clear" w:color="auto" w:fill="auto"/>
            <w:vAlign w:val="center"/>
            <w:hideMark/>
          </w:tcPr>
          <w:p w14:paraId="27D2D11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Yes (9y-ongoing)</w:t>
            </w:r>
          </w:p>
        </w:tc>
        <w:tc>
          <w:tcPr>
            <w:tcW w:w="740" w:type="dxa"/>
            <w:shd w:val="clear" w:color="auto" w:fill="auto"/>
            <w:vAlign w:val="center"/>
            <w:hideMark/>
          </w:tcPr>
          <w:p w14:paraId="5DAB7AC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1692ED7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Normal</w:t>
            </w:r>
          </w:p>
        </w:tc>
      </w:tr>
      <w:tr w:rsidR="008D7A9C" w:rsidRPr="006C3F51" w14:paraId="6640F8F4" w14:textId="77777777" w:rsidTr="00173A39">
        <w:trPr>
          <w:trHeight w:val="285"/>
          <w:jc w:val="center"/>
        </w:trPr>
        <w:tc>
          <w:tcPr>
            <w:tcW w:w="558" w:type="dxa"/>
            <w:shd w:val="clear" w:color="auto" w:fill="auto"/>
            <w:noWrap/>
            <w:vAlign w:val="center"/>
            <w:hideMark/>
          </w:tcPr>
          <w:p w14:paraId="76F7565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54</w:t>
            </w:r>
          </w:p>
        </w:tc>
        <w:tc>
          <w:tcPr>
            <w:tcW w:w="933" w:type="dxa"/>
            <w:shd w:val="clear" w:color="auto" w:fill="auto"/>
            <w:vAlign w:val="center"/>
            <w:hideMark/>
          </w:tcPr>
          <w:p w14:paraId="09B869E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02C3872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2225B56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10y</w:t>
            </w:r>
          </w:p>
        </w:tc>
        <w:tc>
          <w:tcPr>
            <w:tcW w:w="1182" w:type="dxa"/>
            <w:shd w:val="clear" w:color="auto" w:fill="auto"/>
            <w:vAlign w:val="center"/>
            <w:hideMark/>
          </w:tcPr>
          <w:p w14:paraId="1BACBAB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4C82B7F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4DD9851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2CD443F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0DD12A05" w14:textId="77777777" w:rsidTr="00173A39">
        <w:trPr>
          <w:trHeight w:val="262"/>
          <w:jc w:val="center"/>
        </w:trPr>
        <w:tc>
          <w:tcPr>
            <w:tcW w:w="558" w:type="dxa"/>
            <w:shd w:val="clear" w:color="auto" w:fill="auto"/>
            <w:noWrap/>
            <w:vAlign w:val="center"/>
            <w:hideMark/>
          </w:tcPr>
          <w:p w14:paraId="659BA3B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58</w:t>
            </w:r>
          </w:p>
        </w:tc>
        <w:tc>
          <w:tcPr>
            <w:tcW w:w="933" w:type="dxa"/>
            <w:shd w:val="clear" w:color="auto" w:fill="auto"/>
            <w:vAlign w:val="center"/>
            <w:hideMark/>
          </w:tcPr>
          <w:p w14:paraId="1EE5C0F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6F2775E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57E2FA0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7y</w:t>
            </w:r>
          </w:p>
        </w:tc>
        <w:tc>
          <w:tcPr>
            <w:tcW w:w="1182" w:type="dxa"/>
            <w:shd w:val="clear" w:color="auto" w:fill="auto"/>
            <w:vAlign w:val="center"/>
            <w:hideMark/>
          </w:tcPr>
          <w:p w14:paraId="399ED9F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1E1C1F5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37EAFAD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4CA5C05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5D765940" w14:textId="77777777" w:rsidTr="00173A39">
        <w:trPr>
          <w:trHeight w:val="279"/>
          <w:jc w:val="center"/>
        </w:trPr>
        <w:tc>
          <w:tcPr>
            <w:tcW w:w="558" w:type="dxa"/>
            <w:shd w:val="clear" w:color="auto" w:fill="auto"/>
            <w:noWrap/>
            <w:vAlign w:val="center"/>
            <w:hideMark/>
          </w:tcPr>
          <w:p w14:paraId="2C45B5D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60</w:t>
            </w:r>
          </w:p>
        </w:tc>
        <w:tc>
          <w:tcPr>
            <w:tcW w:w="933" w:type="dxa"/>
            <w:shd w:val="clear" w:color="auto" w:fill="auto"/>
            <w:vAlign w:val="center"/>
            <w:hideMark/>
          </w:tcPr>
          <w:p w14:paraId="095CEF0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4D4A28F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31138F7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4y</w:t>
            </w:r>
          </w:p>
        </w:tc>
        <w:tc>
          <w:tcPr>
            <w:tcW w:w="1182" w:type="dxa"/>
            <w:shd w:val="clear" w:color="auto" w:fill="auto"/>
            <w:vAlign w:val="center"/>
            <w:hideMark/>
          </w:tcPr>
          <w:p w14:paraId="5674618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49CDB3C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7376EDA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3487EC0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21303E87" w14:textId="77777777" w:rsidTr="00173A39">
        <w:trPr>
          <w:trHeight w:val="270"/>
          <w:jc w:val="center"/>
        </w:trPr>
        <w:tc>
          <w:tcPr>
            <w:tcW w:w="558" w:type="dxa"/>
            <w:shd w:val="clear" w:color="auto" w:fill="auto"/>
            <w:noWrap/>
            <w:vAlign w:val="center"/>
            <w:hideMark/>
          </w:tcPr>
          <w:p w14:paraId="204AD97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65</w:t>
            </w:r>
          </w:p>
        </w:tc>
        <w:tc>
          <w:tcPr>
            <w:tcW w:w="933" w:type="dxa"/>
            <w:shd w:val="clear" w:color="auto" w:fill="auto"/>
            <w:vAlign w:val="center"/>
            <w:hideMark/>
          </w:tcPr>
          <w:p w14:paraId="7286B08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342F319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118F369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5y</w:t>
            </w:r>
          </w:p>
        </w:tc>
        <w:tc>
          <w:tcPr>
            <w:tcW w:w="1182" w:type="dxa"/>
            <w:shd w:val="clear" w:color="auto" w:fill="auto"/>
            <w:vAlign w:val="center"/>
            <w:hideMark/>
          </w:tcPr>
          <w:p w14:paraId="3E2D2D0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6625ED1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5804787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3E8F796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1F1CB833" w14:textId="77777777" w:rsidTr="00173A39">
        <w:trPr>
          <w:trHeight w:val="275"/>
          <w:jc w:val="center"/>
        </w:trPr>
        <w:tc>
          <w:tcPr>
            <w:tcW w:w="558" w:type="dxa"/>
            <w:shd w:val="clear" w:color="auto" w:fill="auto"/>
            <w:noWrap/>
            <w:vAlign w:val="center"/>
            <w:hideMark/>
          </w:tcPr>
          <w:p w14:paraId="52DB950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66</w:t>
            </w:r>
          </w:p>
        </w:tc>
        <w:tc>
          <w:tcPr>
            <w:tcW w:w="933" w:type="dxa"/>
            <w:shd w:val="clear" w:color="auto" w:fill="auto"/>
            <w:vAlign w:val="center"/>
            <w:hideMark/>
          </w:tcPr>
          <w:p w14:paraId="4CF16BD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64C3BED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447D623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5y</w:t>
            </w:r>
          </w:p>
        </w:tc>
        <w:tc>
          <w:tcPr>
            <w:tcW w:w="1182" w:type="dxa"/>
            <w:shd w:val="clear" w:color="auto" w:fill="auto"/>
            <w:vAlign w:val="center"/>
            <w:hideMark/>
          </w:tcPr>
          <w:p w14:paraId="192D106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70DBED8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40343C4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2EF8F00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241370F0" w14:textId="77777777" w:rsidTr="00173A39">
        <w:trPr>
          <w:trHeight w:val="264"/>
          <w:jc w:val="center"/>
        </w:trPr>
        <w:tc>
          <w:tcPr>
            <w:tcW w:w="558" w:type="dxa"/>
            <w:shd w:val="clear" w:color="auto" w:fill="auto"/>
            <w:noWrap/>
            <w:vAlign w:val="center"/>
            <w:hideMark/>
          </w:tcPr>
          <w:p w14:paraId="2BD341D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69</w:t>
            </w:r>
          </w:p>
        </w:tc>
        <w:tc>
          <w:tcPr>
            <w:tcW w:w="933" w:type="dxa"/>
            <w:shd w:val="clear" w:color="auto" w:fill="auto"/>
            <w:vAlign w:val="center"/>
            <w:hideMark/>
          </w:tcPr>
          <w:p w14:paraId="6291894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044B6CA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5C9383E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5y</w:t>
            </w:r>
          </w:p>
        </w:tc>
        <w:tc>
          <w:tcPr>
            <w:tcW w:w="1182" w:type="dxa"/>
            <w:shd w:val="clear" w:color="auto" w:fill="auto"/>
            <w:vAlign w:val="center"/>
            <w:hideMark/>
          </w:tcPr>
          <w:p w14:paraId="2237205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37E055A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34432D1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1026303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3011D1EC" w14:textId="77777777" w:rsidTr="00173A39">
        <w:trPr>
          <w:trHeight w:val="281"/>
          <w:jc w:val="center"/>
        </w:trPr>
        <w:tc>
          <w:tcPr>
            <w:tcW w:w="558" w:type="dxa"/>
            <w:shd w:val="clear" w:color="auto" w:fill="auto"/>
            <w:noWrap/>
            <w:vAlign w:val="center"/>
            <w:hideMark/>
          </w:tcPr>
          <w:p w14:paraId="18E0765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72</w:t>
            </w:r>
          </w:p>
        </w:tc>
        <w:tc>
          <w:tcPr>
            <w:tcW w:w="933" w:type="dxa"/>
            <w:shd w:val="clear" w:color="auto" w:fill="auto"/>
            <w:vAlign w:val="center"/>
            <w:hideMark/>
          </w:tcPr>
          <w:p w14:paraId="7627ADB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6B3FE00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0C816BE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Pubescent 13y, RM</w:t>
            </w:r>
          </w:p>
        </w:tc>
        <w:tc>
          <w:tcPr>
            <w:tcW w:w="1182" w:type="dxa"/>
            <w:shd w:val="clear" w:color="auto" w:fill="auto"/>
            <w:vAlign w:val="center"/>
            <w:hideMark/>
          </w:tcPr>
          <w:p w14:paraId="5C14E87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2926E08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5380062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717852E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1D1C8BCC" w14:textId="77777777" w:rsidTr="00173A39">
        <w:trPr>
          <w:trHeight w:val="272"/>
          <w:jc w:val="center"/>
        </w:trPr>
        <w:tc>
          <w:tcPr>
            <w:tcW w:w="558" w:type="dxa"/>
            <w:shd w:val="clear" w:color="auto" w:fill="auto"/>
            <w:noWrap/>
            <w:vAlign w:val="center"/>
            <w:hideMark/>
          </w:tcPr>
          <w:p w14:paraId="36AF086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73</w:t>
            </w:r>
          </w:p>
        </w:tc>
        <w:tc>
          <w:tcPr>
            <w:tcW w:w="933" w:type="dxa"/>
            <w:shd w:val="clear" w:color="auto" w:fill="auto"/>
            <w:vAlign w:val="center"/>
            <w:hideMark/>
          </w:tcPr>
          <w:p w14:paraId="73E21DB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449A446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D3EFE4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2y</w:t>
            </w:r>
          </w:p>
        </w:tc>
        <w:tc>
          <w:tcPr>
            <w:tcW w:w="1182" w:type="dxa"/>
            <w:shd w:val="clear" w:color="auto" w:fill="auto"/>
            <w:vAlign w:val="center"/>
            <w:hideMark/>
          </w:tcPr>
          <w:p w14:paraId="24AEDCD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635AEA2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31D620B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7EB266B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7BDE054D" w14:textId="77777777" w:rsidTr="00173A39">
        <w:trPr>
          <w:trHeight w:val="262"/>
          <w:jc w:val="center"/>
        </w:trPr>
        <w:tc>
          <w:tcPr>
            <w:tcW w:w="558" w:type="dxa"/>
            <w:shd w:val="clear" w:color="auto" w:fill="auto"/>
            <w:noWrap/>
            <w:vAlign w:val="center"/>
            <w:hideMark/>
          </w:tcPr>
          <w:p w14:paraId="6B2BE5D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76</w:t>
            </w:r>
          </w:p>
        </w:tc>
        <w:tc>
          <w:tcPr>
            <w:tcW w:w="933" w:type="dxa"/>
            <w:shd w:val="clear" w:color="auto" w:fill="auto"/>
            <w:vAlign w:val="center"/>
            <w:hideMark/>
          </w:tcPr>
          <w:p w14:paraId="0E1DC6B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275E4C4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7A01C4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3y</w:t>
            </w:r>
          </w:p>
        </w:tc>
        <w:tc>
          <w:tcPr>
            <w:tcW w:w="1182" w:type="dxa"/>
            <w:shd w:val="clear" w:color="auto" w:fill="auto"/>
            <w:vAlign w:val="center"/>
            <w:hideMark/>
          </w:tcPr>
          <w:p w14:paraId="046A82C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0527C6B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62000E3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372E076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29A995A2" w14:textId="77777777" w:rsidTr="00173A39">
        <w:trPr>
          <w:trHeight w:val="280"/>
          <w:jc w:val="center"/>
        </w:trPr>
        <w:tc>
          <w:tcPr>
            <w:tcW w:w="558" w:type="dxa"/>
            <w:shd w:val="clear" w:color="auto" w:fill="auto"/>
            <w:noWrap/>
            <w:vAlign w:val="center"/>
            <w:hideMark/>
          </w:tcPr>
          <w:p w14:paraId="0F7E5EDA"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79</w:t>
            </w:r>
          </w:p>
        </w:tc>
        <w:tc>
          <w:tcPr>
            <w:tcW w:w="933" w:type="dxa"/>
            <w:shd w:val="clear" w:color="auto" w:fill="auto"/>
            <w:vAlign w:val="center"/>
            <w:hideMark/>
          </w:tcPr>
          <w:p w14:paraId="7E0978A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4C67A0D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3E92859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2y</w:t>
            </w:r>
          </w:p>
        </w:tc>
        <w:tc>
          <w:tcPr>
            <w:tcW w:w="1182" w:type="dxa"/>
            <w:shd w:val="clear" w:color="auto" w:fill="auto"/>
            <w:vAlign w:val="center"/>
            <w:hideMark/>
          </w:tcPr>
          <w:p w14:paraId="161AD24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1E010BD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2930E79E"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54325311"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780F989F" w14:textId="77777777" w:rsidTr="00173A39">
        <w:trPr>
          <w:trHeight w:val="284"/>
          <w:jc w:val="center"/>
        </w:trPr>
        <w:tc>
          <w:tcPr>
            <w:tcW w:w="558" w:type="dxa"/>
            <w:shd w:val="clear" w:color="auto" w:fill="auto"/>
            <w:noWrap/>
            <w:vAlign w:val="center"/>
            <w:hideMark/>
          </w:tcPr>
          <w:p w14:paraId="69DE354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80</w:t>
            </w:r>
          </w:p>
        </w:tc>
        <w:tc>
          <w:tcPr>
            <w:tcW w:w="933" w:type="dxa"/>
            <w:shd w:val="clear" w:color="auto" w:fill="auto"/>
            <w:vAlign w:val="center"/>
            <w:hideMark/>
          </w:tcPr>
          <w:p w14:paraId="0CADCA7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023C240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583DCA6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2y</w:t>
            </w:r>
          </w:p>
        </w:tc>
        <w:tc>
          <w:tcPr>
            <w:tcW w:w="1182" w:type="dxa"/>
            <w:shd w:val="clear" w:color="auto" w:fill="auto"/>
            <w:vAlign w:val="center"/>
            <w:hideMark/>
          </w:tcPr>
          <w:p w14:paraId="558A7FF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3D5B766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78DA212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63380B1F"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65BDEF2F" w14:textId="77777777" w:rsidTr="00173A39">
        <w:trPr>
          <w:trHeight w:val="274"/>
          <w:jc w:val="center"/>
        </w:trPr>
        <w:tc>
          <w:tcPr>
            <w:tcW w:w="558" w:type="dxa"/>
            <w:shd w:val="clear" w:color="auto" w:fill="auto"/>
            <w:noWrap/>
            <w:vAlign w:val="center"/>
            <w:hideMark/>
          </w:tcPr>
          <w:p w14:paraId="095F0F5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83</w:t>
            </w:r>
          </w:p>
        </w:tc>
        <w:tc>
          <w:tcPr>
            <w:tcW w:w="933" w:type="dxa"/>
            <w:shd w:val="clear" w:color="auto" w:fill="auto"/>
            <w:vAlign w:val="center"/>
            <w:hideMark/>
          </w:tcPr>
          <w:p w14:paraId="1EDC2E96"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7FF3E9E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4B60888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4y</w:t>
            </w:r>
          </w:p>
        </w:tc>
        <w:tc>
          <w:tcPr>
            <w:tcW w:w="1182" w:type="dxa"/>
            <w:shd w:val="clear" w:color="auto" w:fill="auto"/>
            <w:vAlign w:val="center"/>
            <w:hideMark/>
          </w:tcPr>
          <w:p w14:paraId="51635007"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6A020F5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6C13143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32FB176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7A2B744F" w14:textId="77777777" w:rsidTr="00173A39">
        <w:trPr>
          <w:trHeight w:val="264"/>
          <w:jc w:val="center"/>
        </w:trPr>
        <w:tc>
          <w:tcPr>
            <w:tcW w:w="558" w:type="dxa"/>
            <w:shd w:val="clear" w:color="auto" w:fill="auto"/>
            <w:noWrap/>
            <w:vAlign w:val="center"/>
            <w:hideMark/>
          </w:tcPr>
          <w:p w14:paraId="428DC85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85</w:t>
            </w:r>
          </w:p>
        </w:tc>
        <w:tc>
          <w:tcPr>
            <w:tcW w:w="933" w:type="dxa"/>
            <w:shd w:val="clear" w:color="auto" w:fill="auto"/>
            <w:vAlign w:val="center"/>
            <w:hideMark/>
          </w:tcPr>
          <w:p w14:paraId="544AE15B"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57B44BA8"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3AC73F9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1y</w:t>
            </w:r>
          </w:p>
        </w:tc>
        <w:tc>
          <w:tcPr>
            <w:tcW w:w="1182" w:type="dxa"/>
            <w:shd w:val="clear" w:color="auto" w:fill="auto"/>
            <w:vAlign w:val="center"/>
            <w:hideMark/>
          </w:tcPr>
          <w:p w14:paraId="08DED88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68264D2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206A7FED"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30BA67C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r w:rsidR="008D7A9C" w:rsidRPr="006C3F51" w14:paraId="5611E87D" w14:textId="77777777" w:rsidTr="00173A39">
        <w:trPr>
          <w:trHeight w:val="282"/>
          <w:jc w:val="center"/>
        </w:trPr>
        <w:tc>
          <w:tcPr>
            <w:tcW w:w="558" w:type="dxa"/>
            <w:shd w:val="clear" w:color="auto" w:fill="auto"/>
            <w:noWrap/>
            <w:vAlign w:val="center"/>
            <w:hideMark/>
          </w:tcPr>
          <w:p w14:paraId="7019FE0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eastAsia="it-IT"/>
              </w:rPr>
              <w:t>86</w:t>
            </w:r>
          </w:p>
        </w:tc>
        <w:tc>
          <w:tcPr>
            <w:tcW w:w="933" w:type="dxa"/>
            <w:shd w:val="clear" w:color="auto" w:fill="auto"/>
            <w:vAlign w:val="center"/>
            <w:hideMark/>
          </w:tcPr>
          <w:p w14:paraId="3033FC3C"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c>
          <w:tcPr>
            <w:tcW w:w="986" w:type="dxa"/>
            <w:shd w:val="clear" w:color="auto" w:fill="auto"/>
            <w:vAlign w:val="center"/>
            <w:hideMark/>
          </w:tcPr>
          <w:p w14:paraId="55605699"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968" w:type="dxa"/>
            <w:shd w:val="clear" w:color="auto" w:fill="auto"/>
            <w:vAlign w:val="center"/>
            <w:hideMark/>
          </w:tcPr>
          <w:p w14:paraId="6BE70C63"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Prepubescent at 1y8m</w:t>
            </w:r>
          </w:p>
        </w:tc>
        <w:tc>
          <w:tcPr>
            <w:tcW w:w="1182" w:type="dxa"/>
            <w:shd w:val="clear" w:color="auto" w:fill="auto"/>
            <w:vAlign w:val="center"/>
            <w:hideMark/>
          </w:tcPr>
          <w:p w14:paraId="19D325E2"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473" w:type="dxa"/>
            <w:shd w:val="clear" w:color="auto" w:fill="auto"/>
            <w:vAlign w:val="center"/>
            <w:hideMark/>
          </w:tcPr>
          <w:p w14:paraId="54610294"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740" w:type="dxa"/>
            <w:shd w:val="clear" w:color="auto" w:fill="auto"/>
            <w:vAlign w:val="center"/>
            <w:hideMark/>
          </w:tcPr>
          <w:p w14:paraId="28ACB970"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No</w:t>
            </w:r>
          </w:p>
        </w:tc>
        <w:tc>
          <w:tcPr>
            <w:tcW w:w="1369" w:type="dxa"/>
            <w:shd w:val="clear" w:color="auto" w:fill="auto"/>
            <w:vAlign w:val="center"/>
            <w:hideMark/>
          </w:tcPr>
          <w:p w14:paraId="0552D715" w14:textId="77777777" w:rsidR="008D7A9C" w:rsidRPr="006C3F51" w:rsidRDefault="008D7A9C" w:rsidP="00173A39">
            <w:pPr>
              <w:spacing w:after="0" w:line="240" w:lineRule="auto"/>
              <w:jc w:val="center"/>
              <w:rPr>
                <w:rFonts w:ascii="Times New Roman" w:eastAsia="Times New Roman" w:hAnsi="Times New Roman" w:cs="Times New Roman"/>
                <w:color w:val="000000"/>
                <w:sz w:val="18"/>
                <w:szCs w:val="18"/>
                <w:lang w:eastAsia="it-IT"/>
              </w:rPr>
            </w:pPr>
            <w:r w:rsidRPr="006C3F51">
              <w:rPr>
                <w:rFonts w:ascii="Times New Roman" w:eastAsia="Times New Roman" w:hAnsi="Times New Roman" w:cs="Times New Roman"/>
                <w:color w:val="000000"/>
                <w:sz w:val="18"/>
                <w:szCs w:val="18"/>
                <w:lang w:val="en-US" w:eastAsia="it-IT"/>
              </w:rPr>
              <w:t>ND</w:t>
            </w:r>
          </w:p>
        </w:tc>
      </w:tr>
    </w:tbl>
    <w:p w14:paraId="0810F588" w14:textId="77777777" w:rsidR="008D7A9C" w:rsidRPr="00F30837" w:rsidRDefault="008D7A9C" w:rsidP="008D7A9C">
      <w:pPr>
        <w:spacing w:after="0"/>
        <w:rPr>
          <w:rFonts w:ascii="Times New Roman" w:hAnsi="Times New Roman" w:cs="Times New Roman"/>
          <w:bCs/>
          <w:sz w:val="18"/>
          <w:szCs w:val="18"/>
          <w:lang w:val="en-US"/>
        </w:rPr>
      </w:pPr>
      <w:r w:rsidRPr="00F30837">
        <w:rPr>
          <w:rFonts w:ascii="Times New Roman" w:hAnsi="Times New Roman" w:cs="Times New Roman"/>
          <w:bCs/>
          <w:sz w:val="18"/>
          <w:szCs w:val="18"/>
          <w:lang w:val="en-US"/>
        </w:rPr>
        <w:t>All female patients are reported in this table</w:t>
      </w:r>
      <w:r>
        <w:rPr>
          <w:rFonts w:ascii="Times New Roman" w:hAnsi="Times New Roman" w:cs="Times New Roman"/>
          <w:bCs/>
          <w:sz w:val="18"/>
          <w:szCs w:val="18"/>
          <w:lang w:val="en-US"/>
        </w:rPr>
        <w:t>.</w:t>
      </w:r>
    </w:p>
    <w:p w14:paraId="0DA80806" w14:textId="77777777" w:rsidR="008D7A9C" w:rsidRPr="006C3F51" w:rsidRDefault="008D7A9C" w:rsidP="008D7A9C">
      <w:pPr>
        <w:spacing w:after="0"/>
        <w:rPr>
          <w:rFonts w:ascii="Times New Roman" w:hAnsi="Times New Roman" w:cs="Times New Roman"/>
          <w:b/>
          <w:sz w:val="18"/>
          <w:szCs w:val="18"/>
          <w:lang w:val="en-US"/>
        </w:rPr>
      </w:pPr>
      <w:r w:rsidRPr="006C3F51">
        <w:rPr>
          <w:rFonts w:ascii="Times New Roman" w:hAnsi="Times New Roman" w:cs="Times New Roman"/>
          <w:b/>
          <w:sz w:val="18"/>
          <w:szCs w:val="18"/>
          <w:lang w:val="en-US"/>
        </w:rPr>
        <w:t>Legend</w:t>
      </w:r>
      <w:r w:rsidRPr="006C3F51">
        <w:rPr>
          <w:rFonts w:ascii="Times New Roman" w:hAnsi="Times New Roman" w:cs="Times New Roman"/>
          <w:sz w:val="18"/>
          <w:szCs w:val="18"/>
          <w:lang w:val="en-US"/>
        </w:rPr>
        <w:t xml:space="preserve">: </w:t>
      </w:r>
      <w:r w:rsidRPr="006C3F51">
        <w:rPr>
          <w:rFonts w:ascii="Times New Roman" w:hAnsi="Times New Roman" w:cs="Times New Roman"/>
          <w:b/>
          <w:sz w:val="18"/>
          <w:szCs w:val="18"/>
          <w:lang w:val="en-US"/>
        </w:rPr>
        <w:t>NA</w:t>
      </w:r>
      <w:r w:rsidRPr="006C3F51">
        <w:rPr>
          <w:rFonts w:ascii="Times New Roman" w:hAnsi="Times New Roman" w:cs="Times New Roman"/>
          <w:sz w:val="18"/>
          <w:szCs w:val="18"/>
          <w:lang w:val="en-US"/>
        </w:rPr>
        <w:t xml:space="preserve">= not applicable. </w:t>
      </w:r>
      <w:r w:rsidRPr="006C3F51">
        <w:rPr>
          <w:rFonts w:ascii="Times New Roman" w:hAnsi="Times New Roman" w:cs="Times New Roman"/>
          <w:b/>
          <w:sz w:val="18"/>
          <w:szCs w:val="18"/>
          <w:lang w:val="en-US"/>
        </w:rPr>
        <w:t>ND</w:t>
      </w:r>
      <w:r w:rsidRPr="006C3F51">
        <w:rPr>
          <w:rFonts w:ascii="Times New Roman" w:hAnsi="Times New Roman" w:cs="Times New Roman"/>
          <w:sz w:val="18"/>
          <w:szCs w:val="18"/>
          <w:lang w:val="en-US"/>
        </w:rPr>
        <w:t xml:space="preserve"> = not done. </w:t>
      </w:r>
      <w:r w:rsidRPr="006C3F51">
        <w:rPr>
          <w:rFonts w:ascii="Times New Roman" w:hAnsi="Times New Roman" w:cs="Times New Roman"/>
          <w:b/>
          <w:sz w:val="18"/>
          <w:szCs w:val="18"/>
          <w:lang w:val="en-US"/>
        </w:rPr>
        <w:t>UNK</w:t>
      </w:r>
      <w:r w:rsidRPr="006C3F51">
        <w:rPr>
          <w:rFonts w:ascii="Times New Roman" w:hAnsi="Times New Roman" w:cs="Times New Roman"/>
          <w:sz w:val="18"/>
          <w:szCs w:val="18"/>
          <w:lang w:val="en-US"/>
        </w:rPr>
        <w:t xml:space="preserve">= unknown. </w:t>
      </w:r>
      <w:r w:rsidRPr="006C3F51">
        <w:rPr>
          <w:rFonts w:ascii="Times New Roman" w:hAnsi="Times New Roman" w:cs="Times New Roman"/>
          <w:b/>
          <w:sz w:val="18"/>
          <w:szCs w:val="18"/>
          <w:lang w:val="en-US"/>
        </w:rPr>
        <w:t>TS</w:t>
      </w:r>
      <w:r w:rsidRPr="006C3F51">
        <w:rPr>
          <w:rFonts w:ascii="Times New Roman" w:hAnsi="Times New Roman" w:cs="Times New Roman"/>
          <w:sz w:val="18"/>
          <w:szCs w:val="18"/>
          <w:lang w:val="en-US"/>
        </w:rPr>
        <w:t xml:space="preserve"> Tanner Stage. </w:t>
      </w:r>
      <w:r w:rsidRPr="006C3F51">
        <w:rPr>
          <w:rFonts w:ascii="Times New Roman" w:hAnsi="Times New Roman" w:cs="Times New Roman"/>
          <w:b/>
          <w:sz w:val="18"/>
          <w:szCs w:val="18"/>
          <w:lang w:val="en-US"/>
        </w:rPr>
        <w:t>RM</w:t>
      </w:r>
      <w:r w:rsidRPr="006C3F51">
        <w:rPr>
          <w:rFonts w:ascii="Times New Roman" w:hAnsi="Times New Roman" w:cs="Times New Roman"/>
          <w:sz w:val="18"/>
          <w:szCs w:val="18"/>
          <w:lang w:val="en-US"/>
        </w:rPr>
        <w:t xml:space="preserve"> regular menses</w:t>
      </w:r>
      <w:r>
        <w:rPr>
          <w:rFonts w:ascii="Times New Roman" w:hAnsi="Times New Roman" w:cs="Times New Roman"/>
          <w:sz w:val="18"/>
          <w:szCs w:val="18"/>
          <w:lang w:val="en-US"/>
        </w:rPr>
        <w:t>.</w:t>
      </w:r>
      <w:r w:rsidRPr="006C3F51">
        <w:rPr>
          <w:rFonts w:ascii="Times New Roman" w:hAnsi="Times New Roman" w:cs="Times New Roman"/>
          <w:sz w:val="18"/>
          <w:szCs w:val="18"/>
          <w:lang w:val="en-US"/>
        </w:rPr>
        <w:t xml:space="preserve"> </w:t>
      </w:r>
      <w:r w:rsidRPr="006C3F51">
        <w:rPr>
          <w:rFonts w:ascii="Times New Roman" w:hAnsi="Times New Roman" w:cs="Times New Roman"/>
          <w:b/>
          <w:sz w:val="18"/>
          <w:szCs w:val="18"/>
          <w:lang w:val="en-US"/>
        </w:rPr>
        <w:t>IM</w:t>
      </w:r>
      <w:r w:rsidRPr="006C3F51">
        <w:rPr>
          <w:rFonts w:ascii="Times New Roman" w:hAnsi="Times New Roman" w:cs="Times New Roman"/>
          <w:sz w:val="18"/>
          <w:szCs w:val="18"/>
          <w:lang w:val="en-US"/>
        </w:rPr>
        <w:t xml:space="preserve"> irregular menses. </w:t>
      </w:r>
    </w:p>
    <w:p w14:paraId="024888B4" w14:textId="40D059DD" w:rsidR="008D7A9C" w:rsidRPr="006C3F51" w:rsidRDefault="008D7A9C" w:rsidP="008D7A9C">
      <w:pPr>
        <w:spacing w:after="0"/>
        <w:rPr>
          <w:rFonts w:ascii="Times New Roman" w:hAnsi="Times New Roman" w:cs="Times New Roman"/>
          <w:color w:val="000000"/>
          <w:sz w:val="20"/>
          <w:szCs w:val="20"/>
          <w:lang w:val="en-GB"/>
        </w:rPr>
      </w:pPr>
      <w:r w:rsidRPr="006C3F51">
        <w:rPr>
          <w:rFonts w:ascii="Times New Roman" w:hAnsi="Times New Roman" w:cs="Times New Roman"/>
          <w:sz w:val="18"/>
          <w:szCs w:val="18"/>
          <w:lang w:val="en-US"/>
        </w:rPr>
        <w:t xml:space="preserve">In the column </w:t>
      </w:r>
      <w:r w:rsidR="00EA6949">
        <w:rPr>
          <w:rFonts w:ascii="Times New Roman" w:hAnsi="Times New Roman" w:cs="Times New Roman"/>
          <w:sz w:val="18"/>
          <w:szCs w:val="18"/>
          <w:lang w:val="en-US"/>
        </w:rPr>
        <w:t>“</w:t>
      </w:r>
      <w:r w:rsidRPr="006C3F51">
        <w:rPr>
          <w:rFonts w:ascii="Times New Roman" w:hAnsi="Times New Roman" w:cs="Times New Roman"/>
          <w:sz w:val="18"/>
          <w:szCs w:val="18"/>
          <w:lang w:val="en-US"/>
        </w:rPr>
        <w:t>precocious puberty</w:t>
      </w:r>
      <w:r w:rsidR="00EA6949">
        <w:rPr>
          <w:rFonts w:ascii="Times New Roman" w:hAnsi="Times New Roman" w:cs="Times New Roman"/>
          <w:sz w:val="18"/>
          <w:szCs w:val="18"/>
          <w:lang w:val="en-US"/>
        </w:rPr>
        <w:t>”</w:t>
      </w:r>
      <w:r w:rsidRPr="006C3F51">
        <w:rPr>
          <w:rFonts w:ascii="Times New Roman" w:hAnsi="Times New Roman" w:cs="Times New Roman"/>
          <w:sz w:val="18"/>
          <w:szCs w:val="18"/>
          <w:lang w:val="en-US"/>
        </w:rPr>
        <w:t xml:space="preserve"> the age of onset is reported in brackets</w:t>
      </w:r>
    </w:p>
    <w:p w14:paraId="33B10F8C" w14:textId="77777777" w:rsidR="008D7A9C" w:rsidRPr="006C3F51" w:rsidRDefault="008D7A9C" w:rsidP="008D7A9C">
      <w:pPr>
        <w:spacing w:after="0"/>
        <w:rPr>
          <w:rFonts w:ascii="Times New Roman" w:hAnsi="Times New Roman" w:cs="Times New Roman"/>
          <w:sz w:val="18"/>
          <w:szCs w:val="18"/>
          <w:highlight w:val="yellow"/>
          <w:lang w:val="en-US"/>
        </w:rPr>
      </w:pPr>
      <w:r w:rsidRPr="006C3F51">
        <w:rPr>
          <w:rFonts w:ascii="Times New Roman" w:hAnsi="Times New Roman" w:cs="Times New Roman"/>
          <w:sz w:val="18"/>
          <w:szCs w:val="18"/>
          <w:lang w:val="en-US"/>
        </w:rPr>
        <w:t>* patient n°8 is affected by Congenital Adrenal Hyperplasia with virilization of external genitalia and parents chose to maintained male external genitals. Not included in pubertal evaluation.</w:t>
      </w:r>
      <w:bookmarkStart w:id="0" w:name="_GoBack"/>
      <w:bookmarkEnd w:id="0"/>
    </w:p>
    <w:p w14:paraId="2AAE4382" w14:textId="77777777" w:rsidR="00610CC8" w:rsidRPr="008D7A9C" w:rsidRDefault="008D7A9C" w:rsidP="008D7A9C">
      <w:pPr>
        <w:tabs>
          <w:tab w:val="left" w:pos="993"/>
        </w:tabs>
        <w:spacing w:after="0"/>
        <w:rPr>
          <w:lang w:val="en-US"/>
        </w:rPr>
      </w:pPr>
      <w:r w:rsidRPr="006C3F51">
        <w:rPr>
          <w:rFonts w:ascii="Times New Roman" w:hAnsi="Times New Roman" w:cs="Times New Roman"/>
          <w:sz w:val="18"/>
          <w:szCs w:val="18"/>
          <w:lang w:val="en-US"/>
        </w:rPr>
        <w:t xml:space="preserve"># patient n° 21 presented irregular menstrual cycles with prolonged periods of amenorrhea associated with hyperinsulinism, hirsutism and hyperandrogenism. Polycystic ovary syndrome was suspected, and the patient was treated with Cyproterone acetate and transdermal estradiol. </w:t>
      </w:r>
    </w:p>
    <w:sectPr w:rsidR="00610CC8" w:rsidRPr="008D7A9C" w:rsidSect="000E08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A9C"/>
    <w:rsid w:val="00610CC8"/>
    <w:rsid w:val="00815507"/>
    <w:rsid w:val="008D7A9C"/>
    <w:rsid w:val="00EA69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4DD6"/>
  <w15:chartTrackingRefBased/>
  <w15:docId w15:val="{F36C5A69-1FCE-40F3-8BA0-5C7ED962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D7A9C"/>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2185</Characters>
  <Application>Microsoft Office Word</Application>
  <DocSecurity>0</DocSecurity>
  <Lines>18</Lines>
  <Paragraphs>5</Paragraphs>
  <ScaleCrop>false</ScaleCrop>
  <Company>Ospedale San Raffaele</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Pediatra</dc:creator>
  <cp:keywords/>
  <dc:description/>
  <cp:lastModifiedBy>PAJNO ROBERTA</cp:lastModifiedBy>
  <cp:revision>4</cp:revision>
  <dcterms:created xsi:type="dcterms:W3CDTF">2020-02-06T23:40:00Z</dcterms:created>
  <dcterms:modified xsi:type="dcterms:W3CDTF">2020-02-13T17:57:00Z</dcterms:modified>
</cp:coreProperties>
</file>