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2D2F8" w14:textId="77777777" w:rsidR="006813D7" w:rsidRPr="006813D7" w:rsidRDefault="00EE4A35" w:rsidP="00EE4A35">
      <w:pPr>
        <w:spacing w:line="480" w:lineRule="auto"/>
        <w:jc w:val="both"/>
        <w:rPr>
          <w:rFonts w:ascii="Arial" w:hAnsi="Arial" w:cs="Arial"/>
          <w:b/>
          <w:bCs/>
          <w:sz w:val="28"/>
          <w:szCs w:val="28"/>
          <w:lang w:eastAsia="en-GB"/>
        </w:rPr>
      </w:pPr>
      <w:r w:rsidRPr="006813D7">
        <w:rPr>
          <w:rFonts w:ascii="Arial" w:hAnsi="Arial" w:cs="Arial"/>
          <w:b/>
          <w:bCs/>
          <w:sz w:val="28"/>
          <w:szCs w:val="28"/>
          <w:lang w:eastAsia="en-GB"/>
        </w:rPr>
        <w:t xml:space="preserve">Supplemental </w:t>
      </w:r>
      <w:r w:rsidR="006813D7" w:rsidRPr="006813D7">
        <w:rPr>
          <w:rFonts w:ascii="Arial" w:hAnsi="Arial" w:cs="Arial"/>
          <w:b/>
          <w:bCs/>
          <w:sz w:val="28"/>
          <w:szCs w:val="28"/>
          <w:lang w:eastAsia="en-GB"/>
        </w:rPr>
        <w:t xml:space="preserve">Data </w:t>
      </w:r>
    </w:p>
    <w:p w14:paraId="42C2A0D6" w14:textId="77777777" w:rsidR="006813D7" w:rsidRPr="006813D7" w:rsidRDefault="006813D7" w:rsidP="006813D7">
      <w:pPr>
        <w:spacing w:line="480" w:lineRule="auto"/>
        <w:jc w:val="center"/>
        <w:rPr>
          <w:rFonts w:ascii="Arial" w:hAnsi="Arial" w:cs="Arial"/>
          <w:b/>
          <w:bCs/>
          <w:sz w:val="24"/>
          <w:szCs w:val="24"/>
        </w:rPr>
      </w:pPr>
      <w:r w:rsidRPr="006813D7">
        <w:rPr>
          <w:rFonts w:ascii="Arial" w:hAnsi="Arial" w:cs="Arial"/>
          <w:b/>
          <w:bCs/>
          <w:sz w:val="24"/>
          <w:szCs w:val="24"/>
        </w:rPr>
        <w:t>Identification of critical transcriptomic signalling pathways in macrophages from H syndrome patients</w:t>
      </w:r>
    </w:p>
    <w:p w14:paraId="3FA0F82D" w14:textId="5E012A98" w:rsidR="006813D7" w:rsidRPr="006813D7" w:rsidRDefault="006813D7" w:rsidP="006813D7">
      <w:pPr>
        <w:spacing w:line="480" w:lineRule="auto"/>
        <w:jc w:val="both"/>
        <w:rPr>
          <w:rFonts w:ascii="Arial" w:hAnsi="Arial" w:cs="Times New Roman"/>
          <w:bCs/>
          <w:sz w:val="24"/>
          <w:szCs w:val="24"/>
          <w:vertAlign w:val="superscript"/>
        </w:rPr>
      </w:pPr>
      <w:r w:rsidRPr="006813D7">
        <w:rPr>
          <w:rFonts w:ascii="Arial" w:hAnsi="Arial" w:cs="Times New Roman"/>
          <w:bCs/>
          <w:sz w:val="24"/>
          <w:szCs w:val="24"/>
        </w:rPr>
        <w:t>Samuel Lara-Reyna</w:t>
      </w:r>
      <w:r w:rsidRPr="006813D7">
        <w:rPr>
          <w:rFonts w:ascii="Arial" w:hAnsi="Arial" w:cs="Times New Roman"/>
          <w:bCs/>
          <w:sz w:val="24"/>
          <w:szCs w:val="24"/>
          <w:vertAlign w:val="superscript"/>
        </w:rPr>
        <w:t>1,2</w:t>
      </w:r>
      <w:r w:rsidRPr="006813D7">
        <w:rPr>
          <w:rFonts w:ascii="Arial" w:hAnsi="Arial" w:cs="Times New Roman"/>
          <w:bCs/>
          <w:sz w:val="24"/>
          <w:szCs w:val="24"/>
        </w:rPr>
        <w:t>, James A</w:t>
      </w:r>
      <w:r w:rsidR="00FF22B5">
        <w:rPr>
          <w:rFonts w:ascii="Arial" w:hAnsi="Arial" w:cs="Times New Roman"/>
          <w:bCs/>
          <w:sz w:val="24"/>
          <w:szCs w:val="24"/>
        </w:rPr>
        <w:t>.</w:t>
      </w:r>
      <w:r w:rsidRPr="006813D7">
        <w:rPr>
          <w:rFonts w:ascii="Arial" w:hAnsi="Arial" w:cs="Times New Roman"/>
          <w:bCs/>
          <w:sz w:val="24"/>
          <w:szCs w:val="24"/>
        </w:rPr>
        <w:t xml:space="preserve"> Poulter</w:t>
      </w:r>
      <w:r w:rsidRPr="006813D7">
        <w:rPr>
          <w:rFonts w:ascii="Arial" w:hAnsi="Arial" w:cs="Times New Roman"/>
          <w:bCs/>
          <w:sz w:val="24"/>
          <w:szCs w:val="24"/>
          <w:vertAlign w:val="superscript"/>
        </w:rPr>
        <w:t>1</w:t>
      </w:r>
      <w:r w:rsidR="00FF22B5">
        <w:rPr>
          <w:rFonts w:ascii="Arial" w:hAnsi="Arial" w:cs="Times New Roman"/>
          <w:bCs/>
          <w:sz w:val="24"/>
          <w:szCs w:val="24"/>
          <w:vertAlign w:val="superscript"/>
        </w:rPr>
        <w:t>,2</w:t>
      </w:r>
      <w:r w:rsidRPr="006813D7">
        <w:rPr>
          <w:rFonts w:ascii="Arial" w:hAnsi="Arial" w:cs="Times New Roman"/>
          <w:bCs/>
          <w:sz w:val="24"/>
          <w:szCs w:val="24"/>
        </w:rPr>
        <w:t>, Elton J.R. Vasconcelos</w:t>
      </w:r>
      <w:r w:rsidRPr="006813D7">
        <w:rPr>
          <w:rFonts w:ascii="Arial" w:hAnsi="Arial" w:cs="Times New Roman"/>
          <w:bCs/>
          <w:sz w:val="24"/>
          <w:szCs w:val="24"/>
          <w:vertAlign w:val="superscript"/>
        </w:rPr>
        <w:t>3</w:t>
      </w:r>
      <w:r w:rsidRPr="006813D7">
        <w:rPr>
          <w:rFonts w:ascii="Arial" w:hAnsi="Arial" w:cs="Times New Roman"/>
          <w:bCs/>
          <w:sz w:val="24"/>
          <w:szCs w:val="24"/>
        </w:rPr>
        <w:t>, Mark Kacar</w:t>
      </w:r>
      <w:r w:rsidRPr="006813D7">
        <w:rPr>
          <w:rFonts w:ascii="Arial" w:hAnsi="Arial" w:cs="Times New Roman"/>
          <w:bCs/>
          <w:sz w:val="24"/>
          <w:szCs w:val="24"/>
          <w:vertAlign w:val="superscript"/>
        </w:rPr>
        <w:t>1,6</w:t>
      </w:r>
      <w:r w:rsidRPr="006813D7">
        <w:rPr>
          <w:rFonts w:ascii="Arial" w:hAnsi="Arial" w:cs="Times New Roman"/>
          <w:bCs/>
          <w:sz w:val="24"/>
          <w:szCs w:val="24"/>
        </w:rPr>
        <w:t>, Michael F. McDermott</w:t>
      </w:r>
      <w:r w:rsidRPr="006813D7">
        <w:rPr>
          <w:rFonts w:ascii="Arial" w:hAnsi="Arial" w:cs="Times New Roman"/>
          <w:bCs/>
          <w:sz w:val="24"/>
          <w:szCs w:val="24"/>
          <w:vertAlign w:val="superscript"/>
        </w:rPr>
        <w:t>1</w:t>
      </w:r>
      <w:r w:rsidRPr="006813D7">
        <w:rPr>
          <w:rFonts w:ascii="Arial" w:hAnsi="Arial" w:cs="Times New Roman"/>
          <w:bCs/>
          <w:sz w:val="24"/>
          <w:szCs w:val="24"/>
        </w:rPr>
        <w:t>, Reuben Tooze</w:t>
      </w:r>
      <w:r w:rsidRPr="006813D7">
        <w:rPr>
          <w:rFonts w:ascii="Arial" w:hAnsi="Arial" w:cs="Times New Roman"/>
          <w:bCs/>
          <w:sz w:val="24"/>
          <w:szCs w:val="24"/>
          <w:vertAlign w:val="superscript"/>
        </w:rPr>
        <w:t>4</w:t>
      </w:r>
      <w:r w:rsidRPr="006813D7">
        <w:rPr>
          <w:rFonts w:ascii="Arial" w:hAnsi="Arial" w:cs="Times New Roman"/>
          <w:bCs/>
          <w:sz w:val="24"/>
          <w:szCs w:val="24"/>
        </w:rPr>
        <w:t>, Rainer Doffinger</w:t>
      </w:r>
      <w:r w:rsidRPr="006813D7">
        <w:rPr>
          <w:rFonts w:ascii="Arial" w:hAnsi="Arial" w:cs="Times New Roman"/>
          <w:bCs/>
          <w:sz w:val="24"/>
          <w:szCs w:val="24"/>
          <w:vertAlign w:val="superscript"/>
        </w:rPr>
        <w:t>5</w:t>
      </w:r>
      <w:r w:rsidRPr="006813D7">
        <w:rPr>
          <w:rFonts w:ascii="Arial" w:hAnsi="Arial" w:cs="Times New Roman"/>
          <w:bCs/>
          <w:sz w:val="24"/>
          <w:szCs w:val="24"/>
        </w:rPr>
        <w:t>, Sinisa Savic</w:t>
      </w:r>
      <w:r w:rsidRPr="006813D7">
        <w:rPr>
          <w:rFonts w:ascii="Arial" w:hAnsi="Arial" w:cs="Times New Roman"/>
          <w:bCs/>
          <w:sz w:val="24"/>
          <w:szCs w:val="24"/>
          <w:vertAlign w:val="superscript"/>
        </w:rPr>
        <w:t>1,6,</w:t>
      </w:r>
      <w:r w:rsidRPr="006813D7">
        <w:rPr>
          <w:rFonts w:ascii="Arial" w:hAnsi="Arial" w:cs="Times New Roman"/>
          <w:bCs/>
          <w:sz w:val="24"/>
          <w:szCs w:val="24"/>
        </w:rPr>
        <w:t>*</w:t>
      </w:r>
    </w:p>
    <w:p w14:paraId="1D5DA64C" w14:textId="77777777" w:rsidR="006813D7" w:rsidRPr="006813D7" w:rsidRDefault="006813D7" w:rsidP="006813D7">
      <w:pPr>
        <w:spacing w:before="240" w:after="0" w:line="240" w:lineRule="auto"/>
        <w:jc w:val="both"/>
        <w:rPr>
          <w:rFonts w:ascii="Arial" w:hAnsi="Arial" w:cs="Times New Roman"/>
          <w:sz w:val="24"/>
          <w:szCs w:val="24"/>
        </w:rPr>
      </w:pPr>
      <w:bookmarkStart w:id="0" w:name="_Hlk43109452"/>
      <w:r w:rsidRPr="006813D7">
        <w:rPr>
          <w:rFonts w:ascii="Arial" w:hAnsi="Arial" w:cs="Times New Roman"/>
          <w:sz w:val="24"/>
          <w:szCs w:val="24"/>
          <w:vertAlign w:val="superscript"/>
        </w:rPr>
        <w:t>1</w:t>
      </w:r>
      <w:r w:rsidRPr="006813D7">
        <w:rPr>
          <w:rFonts w:ascii="Arial" w:hAnsi="Arial" w:cs="Times New Roman"/>
          <w:sz w:val="24"/>
          <w:szCs w:val="24"/>
        </w:rPr>
        <w:t>Leeds Institute of Rheumatic and Musculoskeletal Medicine, University of Leeds, Leeds LS9 7TF, UK</w:t>
      </w:r>
    </w:p>
    <w:p w14:paraId="2CC1842F" w14:textId="6DCBF6E9" w:rsidR="006813D7" w:rsidRPr="006813D7" w:rsidRDefault="006813D7" w:rsidP="006813D7">
      <w:pPr>
        <w:spacing w:before="240" w:after="0" w:line="240" w:lineRule="auto"/>
        <w:jc w:val="both"/>
        <w:rPr>
          <w:rFonts w:ascii="Arial" w:hAnsi="Arial" w:cs="Times New Roman"/>
          <w:sz w:val="24"/>
          <w:szCs w:val="24"/>
        </w:rPr>
      </w:pPr>
      <w:r w:rsidRPr="006813D7">
        <w:rPr>
          <w:rFonts w:ascii="Arial" w:hAnsi="Arial" w:cs="Times New Roman"/>
          <w:sz w:val="24"/>
          <w:szCs w:val="24"/>
          <w:vertAlign w:val="superscript"/>
        </w:rPr>
        <w:t>2</w:t>
      </w:r>
      <w:r w:rsidRPr="006813D7">
        <w:rPr>
          <w:rFonts w:ascii="Arial" w:hAnsi="Arial" w:cs="Times New Roman"/>
          <w:sz w:val="24"/>
          <w:szCs w:val="24"/>
        </w:rPr>
        <w:t>Leeds Institute of Medical Research, University of Leeds, Leeds, LS9 7TF, UK</w:t>
      </w:r>
    </w:p>
    <w:p w14:paraId="16F8B8FF" w14:textId="77777777" w:rsidR="006813D7" w:rsidRPr="006813D7" w:rsidRDefault="006813D7" w:rsidP="006813D7">
      <w:pPr>
        <w:spacing w:before="240" w:after="0" w:line="240" w:lineRule="auto"/>
        <w:jc w:val="both"/>
        <w:rPr>
          <w:rFonts w:ascii="Arial" w:hAnsi="Arial" w:cs="Times New Roman"/>
          <w:sz w:val="24"/>
          <w:szCs w:val="24"/>
        </w:rPr>
      </w:pPr>
      <w:r w:rsidRPr="006813D7">
        <w:rPr>
          <w:rFonts w:ascii="Arial" w:hAnsi="Arial" w:cs="Times New Roman"/>
          <w:sz w:val="24"/>
          <w:szCs w:val="24"/>
          <w:vertAlign w:val="superscript"/>
        </w:rPr>
        <w:t>3</w:t>
      </w:r>
      <w:r w:rsidRPr="006813D7">
        <w:rPr>
          <w:rFonts w:ascii="Arial" w:hAnsi="Arial" w:cs="Times New Roman"/>
          <w:sz w:val="24"/>
          <w:szCs w:val="24"/>
        </w:rPr>
        <w:t>Leeds Omics, University of Leeds, Leeds LS2 9JT, UK</w:t>
      </w:r>
    </w:p>
    <w:p w14:paraId="5EDDD1C5" w14:textId="77777777" w:rsidR="006813D7" w:rsidRPr="006813D7" w:rsidRDefault="006813D7" w:rsidP="006813D7">
      <w:pPr>
        <w:spacing w:before="240" w:after="0" w:line="240" w:lineRule="auto"/>
        <w:jc w:val="both"/>
        <w:rPr>
          <w:rFonts w:ascii="Arial" w:hAnsi="Arial" w:cs="Times New Roman"/>
          <w:sz w:val="24"/>
          <w:szCs w:val="24"/>
        </w:rPr>
      </w:pPr>
      <w:r w:rsidRPr="006813D7">
        <w:rPr>
          <w:rFonts w:ascii="Arial" w:hAnsi="Arial" w:cs="Times New Roman"/>
          <w:sz w:val="24"/>
          <w:szCs w:val="24"/>
          <w:vertAlign w:val="superscript"/>
        </w:rPr>
        <w:t>4</w:t>
      </w:r>
      <w:r w:rsidRPr="006813D7">
        <w:rPr>
          <w:rFonts w:ascii="Arial" w:hAnsi="Arial" w:cs="Times New Roman"/>
          <w:sz w:val="24"/>
          <w:szCs w:val="24"/>
        </w:rPr>
        <w:t>Section of Experimental Haematology, Leeds Institute of Cancer and Pathology, University of Leeds, Leeds, UK</w:t>
      </w:r>
    </w:p>
    <w:p w14:paraId="7EC5692D" w14:textId="77777777" w:rsidR="006813D7" w:rsidRPr="006813D7" w:rsidRDefault="006813D7" w:rsidP="006813D7">
      <w:pPr>
        <w:spacing w:before="240" w:after="0" w:line="240" w:lineRule="auto"/>
        <w:jc w:val="both"/>
        <w:rPr>
          <w:rFonts w:ascii="Arial" w:hAnsi="Arial" w:cs="Times New Roman"/>
          <w:sz w:val="24"/>
          <w:szCs w:val="24"/>
        </w:rPr>
      </w:pPr>
      <w:r w:rsidRPr="006813D7">
        <w:rPr>
          <w:rFonts w:ascii="Arial" w:hAnsi="Arial" w:cs="Times New Roman"/>
          <w:sz w:val="24"/>
          <w:szCs w:val="24"/>
          <w:vertAlign w:val="superscript"/>
        </w:rPr>
        <w:t>5</w:t>
      </w:r>
      <w:r w:rsidRPr="006813D7">
        <w:rPr>
          <w:rFonts w:ascii="Arial" w:hAnsi="Arial" w:cs="Times New Roman"/>
          <w:sz w:val="24"/>
          <w:szCs w:val="24"/>
        </w:rPr>
        <w:t>Department of Clinical Biochemistry and Immunology, Addenbrooke's Hospital, Cambridge, CB2 2QQ, UK</w:t>
      </w:r>
    </w:p>
    <w:p w14:paraId="7660D1CA" w14:textId="1F09933F" w:rsidR="006813D7" w:rsidRDefault="006813D7" w:rsidP="006813D7">
      <w:pPr>
        <w:spacing w:before="240" w:after="0" w:line="240" w:lineRule="auto"/>
        <w:jc w:val="both"/>
        <w:rPr>
          <w:rFonts w:ascii="Arial" w:hAnsi="Arial" w:cs="Times New Roman"/>
          <w:sz w:val="24"/>
          <w:szCs w:val="24"/>
        </w:rPr>
      </w:pPr>
      <w:r w:rsidRPr="006813D7">
        <w:rPr>
          <w:rFonts w:ascii="Arial" w:hAnsi="Arial" w:cs="Times New Roman"/>
          <w:sz w:val="24"/>
          <w:szCs w:val="24"/>
          <w:vertAlign w:val="superscript"/>
        </w:rPr>
        <w:t>6</w:t>
      </w:r>
      <w:r w:rsidRPr="006813D7">
        <w:rPr>
          <w:rFonts w:ascii="Arial" w:hAnsi="Arial" w:cs="Times New Roman"/>
          <w:sz w:val="24"/>
          <w:szCs w:val="24"/>
        </w:rPr>
        <w:t>Department of Clinical Immunology and Allergy, St James's University Hospital, Leeds, LS9 7TF, UK</w:t>
      </w:r>
    </w:p>
    <w:p w14:paraId="4D629FB4" w14:textId="77777777" w:rsidR="006813D7" w:rsidRPr="006813D7" w:rsidRDefault="006813D7" w:rsidP="006813D7">
      <w:pPr>
        <w:spacing w:before="240" w:after="0" w:line="240" w:lineRule="auto"/>
        <w:jc w:val="both"/>
        <w:rPr>
          <w:rFonts w:ascii="Arial" w:hAnsi="Arial" w:cs="Times New Roman"/>
          <w:sz w:val="24"/>
          <w:szCs w:val="24"/>
        </w:rPr>
      </w:pPr>
    </w:p>
    <w:p w14:paraId="0B28A28C" w14:textId="77777777" w:rsidR="006813D7" w:rsidRPr="006813D7" w:rsidRDefault="006813D7" w:rsidP="006813D7">
      <w:pPr>
        <w:spacing w:before="240" w:after="0" w:line="240" w:lineRule="auto"/>
        <w:rPr>
          <w:rFonts w:ascii="Arial" w:hAnsi="Arial" w:cs="Times New Roman"/>
          <w:sz w:val="24"/>
          <w:szCs w:val="24"/>
          <w:lang w:val="es-MX"/>
        </w:rPr>
      </w:pPr>
      <w:r w:rsidRPr="006813D7">
        <w:rPr>
          <w:rFonts w:ascii="Arial" w:hAnsi="Arial" w:cs="Times New Roman"/>
          <w:b/>
          <w:bCs/>
          <w:sz w:val="24"/>
          <w:szCs w:val="24"/>
          <w:lang w:val="es-MX"/>
        </w:rPr>
        <w:t>*Correspondence:</w:t>
      </w:r>
      <w:r w:rsidRPr="006813D7">
        <w:rPr>
          <w:rFonts w:ascii="Arial" w:hAnsi="Arial" w:cs="Times New Roman"/>
          <w:sz w:val="24"/>
          <w:szCs w:val="24"/>
          <w:lang w:val="es-MX"/>
        </w:rPr>
        <w:t xml:space="preserve"> </w:t>
      </w:r>
      <w:r w:rsidRPr="006813D7">
        <w:rPr>
          <w:rFonts w:ascii="Arial" w:hAnsi="Arial" w:cs="Times New Roman"/>
          <w:sz w:val="24"/>
          <w:szCs w:val="24"/>
          <w:lang w:val="es-MX"/>
        </w:rPr>
        <w:br/>
        <w:t>Sinisa Savic</w:t>
      </w:r>
      <w:r w:rsidRPr="006813D7">
        <w:rPr>
          <w:rFonts w:ascii="Arial" w:hAnsi="Arial" w:cs="Times New Roman"/>
          <w:sz w:val="24"/>
          <w:szCs w:val="24"/>
          <w:lang w:val="es-MX"/>
        </w:rPr>
        <w:br/>
      </w:r>
      <w:r w:rsidR="004455C1">
        <w:fldChar w:fldCharType="begin"/>
      </w:r>
      <w:r w:rsidR="004455C1">
        <w:instrText xml:space="preserve"> HYPERLINK "mailto:S.Savic@leeds.ac.uk" </w:instrText>
      </w:r>
      <w:r w:rsidR="004455C1">
        <w:fldChar w:fldCharType="separate"/>
      </w:r>
      <w:r w:rsidRPr="006813D7">
        <w:rPr>
          <w:rFonts w:ascii="Arial" w:hAnsi="Arial" w:cs="Times New Roman"/>
          <w:color w:val="0000FF"/>
          <w:sz w:val="24"/>
          <w:szCs w:val="24"/>
          <w:u w:val="single"/>
          <w:lang w:val="es-MX"/>
        </w:rPr>
        <w:t>S.Savic@leeds.ac.uk</w:t>
      </w:r>
      <w:r w:rsidR="004455C1">
        <w:rPr>
          <w:rFonts w:ascii="Arial" w:hAnsi="Arial" w:cs="Times New Roman"/>
          <w:color w:val="0000FF"/>
          <w:sz w:val="24"/>
          <w:szCs w:val="24"/>
          <w:u w:val="single"/>
          <w:lang w:val="es-MX"/>
        </w:rPr>
        <w:fldChar w:fldCharType="end"/>
      </w:r>
    </w:p>
    <w:p w14:paraId="7B5D28B1" w14:textId="77777777" w:rsidR="006813D7" w:rsidRPr="006813D7" w:rsidRDefault="006813D7" w:rsidP="006813D7">
      <w:pPr>
        <w:spacing w:before="240" w:after="0" w:line="240" w:lineRule="auto"/>
        <w:jc w:val="both"/>
        <w:rPr>
          <w:rFonts w:ascii="Arial" w:hAnsi="Arial" w:cs="Times New Roman"/>
          <w:sz w:val="24"/>
          <w:szCs w:val="24"/>
          <w:lang w:val="es-MX"/>
        </w:rPr>
      </w:pPr>
    </w:p>
    <w:bookmarkEnd w:id="0"/>
    <w:p w14:paraId="519F794C" w14:textId="77777777" w:rsidR="006813D7" w:rsidRPr="006813D7" w:rsidRDefault="006813D7" w:rsidP="00EE4A35">
      <w:pPr>
        <w:spacing w:line="480" w:lineRule="auto"/>
        <w:jc w:val="both"/>
        <w:rPr>
          <w:rFonts w:ascii="Arial" w:hAnsi="Arial" w:cs="Arial"/>
          <w:b/>
          <w:bCs/>
          <w:sz w:val="24"/>
          <w:szCs w:val="24"/>
          <w:lang w:val="es-MX" w:eastAsia="en-GB"/>
        </w:rPr>
      </w:pPr>
    </w:p>
    <w:p w14:paraId="2673CCB8" w14:textId="5B95AD58" w:rsidR="006813D7" w:rsidRDefault="006813D7" w:rsidP="00EE4A35">
      <w:pPr>
        <w:spacing w:line="480" w:lineRule="auto"/>
        <w:jc w:val="both"/>
        <w:rPr>
          <w:rFonts w:ascii="Arial" w:hAnsi="Arial" w:cs="Arial"/>
          <w:b/>
          <w:bCs/>
          <w:sz w:val="24"/>
          <w:szCs w:val="24"/>
          <w:lang w:val="es-MX" w:eastAsia="en-GB"/>
        </w:rPr>
      </w:pPr>
    </w:p>
    <w:p w14:paraId="1827EF2C" w14:textId="4F0F3B88" w:rsidR="006813D7" w:rsidRDefault="006813D7" w:rsidP="00EE4A35">
      <w:pPr>
        <w:spacing w:line="480" w:lineRule="auto"/>
        <w:jc w:val="both"/>
        <w:rPr>
          <w:rFonts w:ascii="Arial" w:hAnsi="Arial" w:cs="Arial"/>
          <w:b/>
          <w:bCs/>
          <w:sz w:val="24"/>
          <w:szCs w:val="24"/>
          <w:lang w:val="es-MX" w:eastAsia="en-GB"/>
        </w:rPr>
      </w:pPr>
    </w:p>
    <w:p w14:paraId="166BB45D" w14:textId="3CF3131A" w:rsidR="006813D7" w:rsidRDefault="006813D7" w:rsidP="00EE4A35">
      <w:pPr>
        <w:spacing w:line="480" w:lineRule="auto"/>
        <w:jc w:val="both"/>
        <w:rPr>
          <w:rFonts w:ascii="Arial" w:hAnsi="Arial" w:cs="Arial"/>
          <w:b/>
          <w:bCs/>
          <w:sz w:val="24"/>
          <w:szCs w:val="24"/>
          <w:lang w:val="es-MX" w:eastAsia="en-GB"/>
        </w:rPr>
      </w:pPr>
    </w:p>
    <w:p w14:paraId="54309294" w14:textId="77777777" w:rsidR="006813D7" w:rsidRPr="006813D7" w:rsidRDefault="006813D7" w:rsidP="00EE4A35">
      <w:pPr>
        <w:spacing w:line="480" w:lineRule="auto"/>
        <w:jc w:val="both"/>
        <w:rPr>
          <w:rFonts w:ascii="Arial" w:hAnsi="Arial" w:cs="Arial"/>
          <w:b/>
          <w:bCs/>
          <w:sz w:val="24"/>
          <w:szCs w:val="24"/>
          <w:lang w:val="es-MX" w:eastAsia="en-GB"/>
        </w:rPr>
      </w:pPr>
    </w:p>
    <w:p w14:paraId="5612F08C" w14:textId="77777777" w:rsidR="006813D7" w:rsidRPr="006813D7" w:rsidRDefault="006813D7" w:rsidP="00EE4A35">
      <w:pPr>
        <w:spacing w:line="480" w:lineRule="auto"/>
        <w:jc w:val="both"/>
        <w:rPr>
          <w:rFonts w:ascii="Arial" w:hAnsi="Arial" w:cs="Arial"/>
          <w:b/>
          <w:bCs/>
          <w:sz w:val="24"/>
          <w:szCs w:val="24"/>
          <w:lang w:val="es-MX" w:eastAsia="en-GB"/>
        </w:rPr>
      </w:pPr>
    </w:p>
    <w:p w14:paraId="5B0298F4" w14:textId="0DEB37F3" w:rsidR="00EE4A35" w:rsidRPr="001D4007" w:rsidRDefault="00EE4A35" w:rsidP="00EE4A35">
      <w:pPr>
        <w:spacing w:line="480" w:lineRule="auto"/>
        <w:jc w:val="both"/>
        <w:rPr>
          <w:rFonts w:ascii="Arial" w:hAnsi="Arial" w:cs="Arial"/>
          <w:b/>
          <w:bCs/>
          <w:sz w:val="28"/>
          <w:szCs w:val="28"/>
          <w:lang w:eastAsia="en-GB"/>
        </w:rPr>
      </w:pPr>
      <w:r w:rsidRPr="001D4007">
        <w:rPr>
          <w:rFonts w:ascii="Arial" w:hAnsi="Arial" w:cs="Arial"/>
          <w:b/>
          <w:bCs/>
          <w:sz w:val="28"/>
          <w:szCs w:val="28"/>
          <w:lang w:eastAsia="en-GB"/>
        </w:rPr>
        <w:lastRenderedPageBreak/>
        <w:t>Methods</w:t>
      </w:r>
    </w:p>
    <w:p w14:paraId="732C3C3F" w14:textId="491D3BC3" w:rsidR="00834233" w:rsidRPr="004A1802" w:rsidRDefault="00834233" w:rsidP="00834233">
      <w:pPr>
        <w:spacing w:line="480" w:lineRule="auto"/>
        <w:jc w:val="both"/>
        <w:rPr>
          <w:rFonts w:ascii="Arial" w:hAnsi="Arial" w:cs="Arial"/>
          <w:b/>
          <w:bCs/>
          <w:sz w:val="24"/>
          <w:szCs w:val="24"/>
          <w:lang w:eastAsia="en-GB"/>
        </w:rPr>
      </w:pPr>
      <w:r>
        <w:rPr>
          <w:rFonts w:ascii="Arial" w:hAnsi="Arial" w:cs="Arial"/>
          <w:b/>
          <w:bCs/>
          <w:sz w:val="24"/>
          <w:szCs w:val="24"/>
          <w:lang w:eastAsia="en-GB"/>
        </w:rPr>
        <w:t>Supplemental Table 1.</w:t>
      </w:r>
      <w:r w:rsidRPr="00834233">
        <w:rPr>
          <w:rFonts w:ascii="Arial" w:hAnsi="Arial" w:cs="Arial"/>
          <w:b/>
          <w:bCs/>
          <w:sz w:val="24"/>
          <w:szCs w:val="24"/>
          <w:lang w:eastAsia="en-GB"/>
        </w:rPr>
        <w:t xml:space="preserve"> </w:t>
      </w:r>
      <w:r>
        <w:rPr>
          <w:rFonts w:ascii="Arial" w:hAnsi="Arial" w:cs="Arial"/>
          <w:b/>
          <w:bCs/>
          <w:sz w:val="24"/>
          <w:szCs w:val="24"/>
          <w:lang w:eastAsia="en-GB"/>
        </w:rPr>
        <w:t>D</w:t>
      </w:r>
      <w:r w:rsidRPr="004A1802">
        <w:rPr>
          <w:rFonts w:ascii="Arial" w:hAnsi="Arial" w:cs="Arial"/>
          <w:b/>
          <w:bCs/>
          <w:sz w:val="24"/>
          <w:szCs w:val="24"/>
          <w:lang w:eastAsia="en-GB"/>
        </w:rPr>
        <w:t>emographic data</w:t>
      </w:r>
      <w:r>
        <w:rPr>
          <w:rFonts w:ascii="Arial" w:hAnsi="Arial" w:cs="Arial"/>
          <w:b/>
          <w:bCs/>
          <w:sz w:val="24"/>
          <w:szCs w:val="24"/>
          <w:lang w:eastAsia="en-GB"/>
        </w:rPr>
        <w:t xml:space="preserve"> from lymph node biopsies</w:t>
      </w:r>
    </w:p>
    <w:tbl>
      <w:tblPr>
        <w:tblStyle w:val="TableGrid"/>
        <w:tblW w:w="0" w:type="auto"/>
        <w:tblLook w:val="04A0" w:firstRow="1" w:lastRow="0" w:firstColumn="1" w:lastColumn="0" w:noHBand="0" w:noVBand="1"/>
      </w:tblPr>
      <w:tblGrid>
        <w:gridCol w:w="846"/>
        <w:gridCol w:w="3260"/>
        <w:gridCol w:w="630"/>
        <w:gridCol w:w="1276"/>
        <w:gridCol w:w="1842"/>
      </w:tblGrid>
      <w:tr w:rsidR="005D6E25" w14:paraId="7030CD63" w14:textId="77777777" w:rsidTr="00834233">
        <w:tc>
          <w:tcPr>
            <w:tcW w:w="846" w:type="dxa"/>
          </w:tcPr>
          <w:p w14:paraId="118CDCCA" w14:textId="0F35CA2C"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w:t>
            </w:r>
          </w:p>
        </w:tc>
        <w:tc>
          <w:tcPr>
            <w:tcW w:w="3260" w:type="dxa"/>
          </w:tcPr>
          <w:p w14:paraId="602F17FF" w14:textId="1EA56748"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Age</w:t>
            </w:r>
            <w:r w:rsidR="00834233">
              <w:rPr>
                <w:rFonts w:ascii="Arial" w:hAnsi="Arial" w:cs="Arial"/>
                <w:sz w:val="24"/>
                <w:szCs w:val="24"/>
                <w:lang w:eastAsia="en-GB"/>
              </w:rPr>
              <w:t xml:space="preserve"> (years)</w:t>
            </w:r>
            <w:r>
              <w:rPr>
                <w:rFonts w:ascii="Arial" w:hAnsi="Arial" w:cs="Arial"/>
                <w:sz w:val="24"/>
                <w:szCs w:val="24"/>
                <w:lang w:eastAsia="en-GB"/>
              </w:rPr>
              <w:t xml:space="preserve"> stated at the time when biopsy was taken</w:t>
            </w:r>
          </w:p>
        </w:tc>
        <w:tc>
          <w:tcPr>
            <w:tcW w:w="630" w:type="dxa"/>
          </w:tcPr>
          <w:p w14:paraId="63FEDC8A" w14:textId="15D67ABB"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Sex</w:t>
            </w:r>
          </w:p>
        </w:tc>
        <w:tc>
          <w:tcPr>
            <w:tcW w:w="1276" w:type="dxa"/>
          </w:tcPr>
          <w:p w14:paraId="435F8BF3" w14:textId="4788787D"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 xml:space="preserve">Source of material </w:t>
            </w:r>
          </w:p>
        </w:tc>
        <w:tc>
          <w:tcPr>
            <w:tcW w:w="1842" w:type="dxa"/>
          </w:tcPr>
          <w:p w14:paraId="4388BFBF" w14:textId="5F6CBD1D"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 xml:space="preserve">Diagnosis </w:t>
            </w:r>
          </w:p>
        </w:tc>
      </w:tr>
      <w:tr w:rsidR="005D6E25" w14:paraId="06A6AF3A" w14:textId="77777777" w:rsidTr="00834233">
        <w:tc>
          <w:tcPr>
            <w:tcW w:w="846" w:type="dxa"/>
          </w:tcPr>
          <w:p w14:paraId="1B44485A" w14:textId="2DA00285"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T1</w:t>
            </w:r>
          </w:p>
        </w:tc>
        <w:tc>
          <w:tcPr>
            <w:tcW w:w="3260" w:type="dxa"/>
          </w:tcPr>
          <w:p w14:paraId="04BD84F3" w14:textId="450392FF"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73</w:t>
            </w:r>
          </w:p>
        </w:tc>
        <w:tc>
          <w:tcPr>
            <w:tcW w:w="630" w:type="dxa"/>
          </w:tcPr>
          <w:p w14:paraId="25986210" w14:textId="106FA062"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M</w:t>
            </w:r>
          </w:p>
        </w:tc>
        <w:tc>
          <w:tcPr>
            <w:tcW w:w="1276" w:type="dxa"/>
          </w:tcPr>
          <w:p w14:paraId="61F6D095" w14:textId="2F221A83"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54ACDCFD" w14:textId="0AD5CE76"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Idiopathic RDD</w:t>
            </w:r>
          </w:p>
        </w:tc>
      </w:tr>
      <w:tr w:rsidR="005D6E25" w14:paraId="2874B55B" w14:textId="77777777" w:rsidTr="00834233">
        <w:tc>
          <w:tcPr>
            <w:tcW w:w="846" w:type="dxa"/>
          </w:tcPr>
          <w:p w14:paraId="439D0B54" w14:textId="2D9E7D26"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T2</w:t>
            </w:r>
          </w:p>
        </w:tc>
        <w:tc>
          <w:tcPr>
            <w:tcW w:w="3260" w:type="dxa"/>
          </w:tcPr>
          <w:p w14:paraId="67813469" w14:textId="3B31B245"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30</w:t>
            </w:r>
          </w:p>
        </w:tc>
        <w:tc>
          <w:tcPr>
            <w:tcW w:w="630" w:type="dxa"/>
          </w:tcPr>
          <w:p w14:paraId="7AC86563" w14:textId="3433F2B2"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M</w:t>
            </w:r>
          </w:p>
        </w:tc>
        <w:tc>
          <w:tcPr>
            <w:tcW w:w="1276" w:type="dxa"/>
          </w:tcPr>
          <w:p w14:paraId="74E678EE" w14:textId="58F78CCF"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48BA26F1" w14:textId="2C4BB96F"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Idiopathic RDD</w:t>
            </w:r>
          </w:p>
        </w:tc>
      </w:tr>
      <w:tr w:rsidR="005D6E25" w14:paraId="1AE834AF" w14:textId="77777777" w:rsidTr="00834233">
        <w:tc>
          <w:tcPr>
            <w:tcW w:w="846" w:type="dxa"/>
          </w:tcPr>
          <w:p w14:paraId="205E3AAE" w14:textId="067D7F1D"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T3</w:t>
            </w:r>
          </w:p>
        </w:tc>
        <w:tc>
          <w:tcPr>
            <w:tcW w:w="3260" w:type="dxa"/>
          </w:tcPr>
          <w:p w14:paraId="28DE6F52" w14:textId="17822725"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4</w:t>
            </w:r>
          </w:p>
        </w:tc>
        <w:tc>
          <w:tcPr>
            <w:tcW w:w="630" w:type="dxa"/>
          </w:tcPr>
          <w:p w14:paraId="59FDD7C9" w14:textId="77248556"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F</w:t>
            </w:r>
          </w:p>
        </w:tc>
        <w:tc>
          <w:tcPr>
            <w:tcW w:w="1276" w:type="dxa"/>
          </w:tcPr>
          <w:p w14:paraId="7A4C2B28" w14:textId="099E995F"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5720A85F" w14:textId="59983303"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Idiopathic RDD</w:t>
            </w:r>
          </w:p>
        </w:tc>
      </w:tr>
      <w:tr w:rsidR="005D6E25" w14:paraId="7EC00871" w14:textId="77777777" w:rsidTr="00834233">
        <w:tc>
          <w:tcPr>
            <w:tcW w:w="846" w:type="dxa"/>
          </w:tcPr>
          <w:p w14:paraId="5939CDD4" w14:textId="78070B88"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T4</w:t>
            </w:r>
          </w:p>
        </w:tc>
        <w:tc>
          <w:tcPr>
            <w:tcW w:w="3260" w:type="dxa"/>
          </w:tcPr>
          <w:p w14:paraId="4C05A7B2" w14:textId="11EEFFCD"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19</w:t>
            </w:r>
          </w:p>
        </w:tc>
        <w:tc>
          <w:tcPr>
            <w:tcW w:w="630" w:type="dxa"/>
          </w:tcPr>
          <w:p w14:paraId="199A16F5" w14:textId="18D8037D"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F</w:t>
            </w:r>
          </w:p>
        </w:tc>
        <w:tc>
          <w:tcPr>
            <w:tcW w:w="1276" w:type="dxa"/>
          </w:tcPr>
          <w:p w14:paraId="476F7FC8" w14:textId="58B96765"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1B860023" w14:textId="7A7BE87F"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HS and RDD</w:t>
            </w:r>
          </w:p>
        </w:tc>
      </w:tr>
      <w:tr w:rsidR="005D6E25" w14:paraId="3B2917C9" w14:textId="77777777" w:rsidTr="00834233">
        <w:tc>
          <w:tcPr>
            <w:tcW w:w="846" w:type="dxa"/>
          </w:tcPr>
          <w:p w14:paraId="2810CD11" w14:textId="71DA69AB"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T5</w:t>
            </w:r>
          </w:p>
        </w:tc>
        <w:tc>
          <w:tcPr>
            <w:tcW w:w="3260" w:type="dxa"/>
          </w:tcPr>
          <w:p w14:paraId="4F344FD7" w14:textId="2A7C0599"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78</w:t>
            </w:r>
          </w:p>
        </w:tc>
        <w:tc>
          <w:tcPr>
            <w:tcW w:w="630" w:type="dxa"/>
          </w:tcPr>
          <w:p w14:paraId="2797BBF3" w14:textId="72EF7CC5"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M</w:t>
            </w:r>
          </w:p>
        </w:tc>
        <w:tc>
          <w:tcPr>
            <w:tcW w:w="1276" w:type="dxa"/>
          </w:tcPr>
          <w:p w14:paraId="03122AA7" w14:textId="58905417"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6AFB062F" w14:textId="66B47AC9"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Idiopathic RDD</w:t>
            </w:r>
          </w:p>
        </w:tc>
      </w:tr>
      <w:tr w:rsidR="005D6E25" w14:paraId="6CCC6A34" w14:textId="77777777" w:rsidTr="00834233">
        <w:tc>
          <w:tcPr>
            <w:tcW w:w="846" w:type="dxa"/>
          </w:tcPr>
          <w:p w14:paraId="32825B5A" w14:textId="45596953"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T6</w:t>
            </w:r>
          </w:p>
        </w:tc>
        <w:tc>
          <w:tcPr>
            <w:tcW w:w="3260" w:type="dxa"/>
          </w:tcPr>
          <w:p w14:paraId="6C6F7315" w14:textId="7E3097A0"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37</w:t>
            </w:r>
          </w:p>
        </w:tc>
        <w:tc>
          <w:tcPr>
            <w:tcW w:w="630" w:type="dxa"/>
          </w:tcPr>
          <w:p w14:paraId="4DF763A9" w14:textId="2935E118"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F</w:t>
            </w:r>
          </w:p>
        </w:tc>
        <w:tc>
          <w:tcPr>
            <w:tcW w:w="1276" w:type="dxa"/>
          </w:tcPr>
          <w:p w14:paraId="26B72DAD" w14:textId="5E7300A9" w:rsidR="005D6E25" w:rsidRDefault="005D6E25" w:rsidP="005D6E25">
            <w:pPr>
              <w:spacing w:line="276" w:lineRule="auto"/>
              <w:jc w:val="center"/>
              <w:rPr>
                <w:rFonts w:ascii="Arial" w:hAnsi="Arial" w:cs="Arial"/>
                <w:sz w:val="24"/>
                <w:szCs w:val="24"/>
                <w:lang w:eastAsia="en-GB"/>
              </w:rPr>
            </w:pPr>
            <w:r>
              <w:rPr>
                <w:rFonts w:ascii="Arial" w:hAnsi="Arial" w:cs="Arial"/>
                <w:sz w:val="24"/>
                <w:szCs w:val="24"/>
                <w:lang w:eastAsia="en-GB"/>
              </w:rPr>
              <w:t>LN</w:t>
            </w:r>
          </w:p>
        </w:tc>
        <w:tc>
          <w:tcPr>
            <w:tcW w:w="1842" w:type="dxa"/>
          </w:tcPr>
          <w:p w14:paraId="5C60132C" w14:textId="7F76F1D5" w:rsidR="005D6E25" w:rsidRDefault="005D6E25" w:rsidP="005D6E25">
            <w:pPr>
              <w:spacing w:line="276" w:lineRule="auto"/>
              <w:jc w:val="both"/>
              <w:rPr>
                <w:rFonts w:ascii="Arial" w:hAnsi="Arial" w:cs="Arial"/>
                <w:sz w:val="24"/>
                <w:szCs w:val="24"/>
                <w:lang w:eastAsia="en-GB"/>
              </w:rPr>
            </w:pPr>
            <w:r>
              <w:rPr>
                <w:rFonts w:ascii="Arial" w:hAnsi="Arial" w:cs="Arial"/>
                <w:sz w:val="24"/>
                <w:szCs w:val="24"/>
                <w:lang w:eastAsia="en-GB"/>
              </w:rPr>
              <w:t>Idiopathic RDD</w:t>
            </w:r>
          </w:p>
        </w:tc>
      </w:tr>
    </w:tbl>
    <w:p w14:paraId="3202CB64" w14:textId="476564BF" w:rsidR="005D6E25" w:rsidRDefault="00834233" w:rsidP="00EE4A35">
      <w:pPr>
        <w:spacing w:line="480" w:lineRule="auto"/>
        <w:jc w:val="both"/>
        <w:rPr>
          <w:rFonts w:ascii="Arial" w:hAnsi="Arial" w:cs="Arial"/>
          <w:sz w:val="24"/>
          <w:szCs w:val="24"/>
          <w:lang w:eastAsia="en-GB"/>
        </w:rPr>
      </w:pPr>
      <w:r>
        <w:rPr>
          <w:rFonts w:ascii="Arial" w:hAnsi="Arial" w:cs="Arial"/>
          <w:sz w:val="24"/>
          <w:szCs w:val="24"/>
          <w:lang w:eastAsia="en-GB"/>
        </w:rPr>
        <w:t>M-male; F-female; LN-lymph node; RDD-</w:t>
      </w:r>
      <w:r w:rsidRPr="00834233">
        <w:rPr>
          <w:rFonts w:ascii="Arial" w:hAnsi="Arial" w:cs="Arial"/>
          <w:sz w:val="24"/>
          <w:szCs w:val="24"/>
          <w:lang w:eastAsia="en-GB"/>
        </w:rPr>
        <w:t xml:space="preserve"> </w:t>
      </w:r>
      <w:proofErr w:type="spellStart"/>
      <w:r w:rsidRPr="00870990">
        <w:rPr>
          <w:rFonts w:ascii="Arial" w:hAnsi="Arial" w:cs="Arial"/>
          <w:sz w:val="24"/>
          <w:szCs w:val="24"/>
          <w:lang w:eastAsia="en-GB"/>
        </w:rPr>
        <w:t>Rosai</w:t>
      </w:r>
      <w:proofErr w:type="spellEnd"/>
      <w:r w:rsidRPr="00870990">
        <w:rPr>
          <w:rFonts w:ascii="Arial" w:hAnsi="Arial" w:cs="Arial"/>
          <w:sz w:val="24"/>
          <w:szCs w:val="24"/>
          <w:lang w:eastAsia="en-GB"/>
        </w:rPr>
        <w:t>-Dorfman</w:t>
      </w:r>
      <w:r>
        <w:rPr>
          <w:rFonts w:ascii="Arial" w:hAnsi="Arial" w:cs="Arial"/>
          <w:sz w:val="24"/>
          <w:szCs w:val="24"/>
          <w:lang w:eastAsia="en-GB"/>
        </w:rPr>
        <w:t xml:space="preserve"> </w:t>
      </w:r>
      <w:r w:rsidRPr="00870990">
        <w:rPr>
          <w:rFonts w:ascii="Arial" w:hAnsi="Arial" w:cs="Arial"/>
          <w:sz w:val="24"/>
          <w:szCs w:val="24"/>
          <w:lang w:eastAsia="en-GB"/>
        </w:rPr>
        <w:t>disease</w:t>
      </w:r>
    </w:p>
    <w:p w14:paraId="798FC8C4" w14:textId="77777777" w:rsidR="00495AED" w:rsidRPr="00B010CB" w:rsidRDefault="00495AED" w:rsidP="00EE4A35">
      <w:pPr>
        <w:spacing w:line="480" w:lineRule="auto"/>
        <w:jc w:val="both"/>
        <w:rPr>
          <w:rFonts w:ascii="Arial" w:hAnsi="Arial" w:cs="Arial"/>
          <w:sz w:val="24"/>
          <w:szCs w:val="24"/>
          <w:lang w:eastAsia="en-GB"/>
        </w:rPr>
      </w:pPr>
    </w:p>
    <w:p w14:paraId="4DA27ACC" w14:textId="4BBDBD8A" w:rsidR="00EE4A35" w:rsidRPr="004A1802" w:rsidRDefault="00834233" w:rsidP="00EE4A35">
      <w:pPr>
        <w:spacing w:line="480" w:lineRule="auto"/>
        <w:jc w:val="both"/>
        <w:rPr>
          <w:rFonts w:ascii="Arial" w:hAnsi="Arial" w:cs="Arial"/>
          <w:b/>
          <w:bCs/>
          <w:sz w:val="24"/>
          <w:szCs w:val="24"/>
          <w:lang w:eastAsia="en-GB"/>
        </w:rPr>
      </w:pPr>
      <w:r>
        <w:rPr>
          <w:rFonts w:ascii="Arial" w:hAnsi="Arial" w:cs="Arial"/>
          <w:b/>
          <w:bCs/>
          <w:sz w:val="24"/>
          <w:szCs w:val="24"/>
          <w:lang w:eastAsia="en-GB"/>
        </w:rPr>
        <w:t xml:space="preserve">Supplemental </w:t>
      </w:r>
      <w:r w:rsidR="00EE4A35" w:rsidRPr="004A1802">
        <w:rPr>
          <w:rFonts w:ascii="Arial" w:hAnsi="Arial" w:cs="Arial"/>
          <w:b/>
          <w:bCs/>
          <w:sz w:val="24"/>
          <w:szCs w:val="24"/>
          <w:lang w:eastAsia="en-GB"/>
        </w:rPr>
        <w:t>Table</w:t>
      </w:r>
      <w:r>
        <w:rPr>
          <w:rFonts w:ascii="Arial" w:hAnsi="Arial" w:cs="Arial"/>
          <w:b/>
          <w:bCs/>
          <w:sz w:val="24"/>
          <w:szCs w:val="24"/>
          <w:lang w:eastAsia="en-GB"/>
        </w:rPr>
        <w:t xml:space="preserve"> 2. </w:t>
      </w:r>
      <w:r w:rsidR="00EE4A35" w:rsidRPr="004A1802">
        <w:rPr>
          <w:rFonts w:ascii="Arial" w:hAnsi="Arial" w:cs="Arial"/>
          <w:b/>
          <w:bCs/>
          <w:sz w:val="24"/>
          <w:szCs w:val="24"/>
          <w:lang w:eastAsia="en-GB"/>
        </w:rPr>
        <w:t xml:space="preserve"> </w:t>
      </w:r>
      <w:r>
        <w:rPr>
          <w:rFonts w:ascii="Arial" w:hAnsi="Arial" w:cs="Arial"/>
          <w:b/>
          <w:bCs/>
          <w:sz w:val="24"/>
          <w:szCs w:val="24"/>
          <w:lang w:eastAsia="en-GB"/>
        </w:rPr>
        <w:t xml:space="preserve">List </w:t>
      </w:r>
      <w:r w:rsidR="00EE4A35" w:rsidRPr="004A1802">
        <w:rPr>
          <w:rFonts w:ascii="Arial" w:hAnsi="Arial" w:cs="Arial"/>
          <w:b/>
          <w:bCs/>
          <w:sz w:val="24"/>
          <w:szCs w:val="24"/>
          <w:lang w:eastAsia="en-GB"/>
        </w:rPr>
        <w:t>of reagents</w:t>
      </w:r>
    </w:p>
    <w:tbl>
      <w:tblPr>
        <w:tblStyle w:val="TableGrid11"/>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36"/>
        <w:gridCol w:w="2268"/>
        <w:gridCol w:w="3372"/>
      </w:tblGrid>
      <w:tr w:rsidR="00EE4A35" w:rsidRPr="005D1B2B" w14:paraId="040AAA45" w14:textId="77777777" w:rsidTr="00E12699">
        <w:trPr>
          <w:cantSplit/>
          <w:trHeight w:hRule="exact" w:val="288"/>
        </w:trPr>
        <w:tc>
          <w:tcPr>
            <w:tcW w:w="3936" w:type="dxa"/>
            <w:tcBorders>
              <w:top w:val="single" w:sz="12" w:space="0" w:color="000000"/>
              <w:bottom w:val="single" w:sz="12" w:space="0" w:color="000000"/>
            </w:tcBorders>
            <w:shd w:val="clear" w:color="auto" w:fill="D0CECE"/>
            <w:vAlign w:val="center"/>
          </w:tcPr>
          <w:p w14:paraId="2C184E41" w14:textId="77777777" w:rsidR="00EE4A35" w:rsidRPr="005F2144" w:rsidRDefault="00EE4A35" w:rsidP="00E12699">
            <w:pPr>
              <w:rPr>
                <w:rFonts w:ascii="Times New Roman" w:eastAsia="Calibri" w:hAnsi="Times New Roman" w:cs="Times New Roman"/>
                <w:b/>
                <w:sz w:val="24"/>
                <w:szCs w:val="24"/>
                <w:lang w:val="en-GB"/>
              </w:rPr>
            </w:pPr>
            <w:r w:rsidRPr="005F2144">
              <w:rPr>
                <w:rFonts w:ascii="Times New Roman" w:eastAsia="Calibri" w:hAnsi="Times New Roman" w:cs="Times New Roman"/>
                <w:b/>
                <w:sz w:val="24"/>
                <w:szCs w:val="24"/>
                <w:lang w:val="en-GB"/>
              </w:rPr>
              <w:t>REAGENTS</w:t>
            </w:r>
          </w:p>
        </w:tc>
        <w:tc>
          <w:tcPr>
            <w:tcW w:w="2268" w:type="dxa"/>
            <w:tcBorders>
              <w:top w:val="single" w:sz="12" w:space="0" w:color="000000"/>
              <w:bottom w:val="single" w:sz="12" w:space="0" w:color="000000"/>
            </w:tcBorders>
            <w:shd w:val="clear" w:color="auto" w:fill="D0CECE"/>
            <w:vAlign w:val="center"/>
          </w:tcPr>
          <w:p w14:paraId="3B7EEC8E" w14:textId="77777777" w:rsidR="00EE4A35" w:rsidRPr="005F2144" w:rsidRDefault="00EE4A35" w:rsidP="00E12699">
            <w:pPr>
              <w:rPr>
                <w:rFonts w:ascii="Times New Roman" w:eastAsia="Calibri" w:hAnsi="Times New Roman" w:cs="Times New Roman"/>
                <w:b/>
                <w:sz w:val="24"/>
                <w:szCs w:val="24"/>
                <w:lang w:val="en-GB"/>
              </w:rPr>
            </w:pPr>
            <w:r w:rsidRPr="005F2144">
              <w:rPr>
                <w:rFonts w:ascii="Times New Roman" w:eastAsia="Calibri" w:hAnsi="Times New Roman" w:cs="Times New Roman"/>
                <w:b/>
                <w:sz w:val="24"/>
                <w:szCs w:val="24"/>
                <w:lang w:val="en-GB"/>
              </w:rPr>
              <w:t>SOURCE</w:t>
            </w:r>
          </w:p>
        </w:tc>
        <w:tc>
          <w:tcPr>
            <w:tcW w:w="3372" w:type="dxa"/>
            <w:tcBorders>
              <w:top w:val="single" w:sz="12" w:space="0" w:color="000000"/>
              <w:bottom w:val="single" w:sz="12" w:space="0" w:color="000000"/>
            </w:tcBorders>
            <w:shd w:val="clear" w:color="auto" w:fill="D0CECE"/>
            <w:vAlign w:val="center"/>
          </w:tcPr>
          <w:p w14:paraId="0F45CE5E" w14:textId="77777777" w:rsidR="00EE4A35" w:rsidRPr="005F2144" w:rsidRDefault="00EE4A35" w:rsidP="00E12699">
            <w:pPr>
              <w:rPr>
                <w:rFonts w:ascii="Times New Roman" w:eastAsia="Calibri" w:hAnsi="Times New Roman" w:cs="Times New Roman"/>
                <w:b/>
                <w:sz w:val="24"/>
                <w:szCs w:val="24"/>
                <w:lang w:val="en-GB"/>
              </w:rPr>
            </w:pPr>
            <w:r w:rsidRPr="005F2144">
              <w:rPr>
                <w:rFonts w:ascii="Times New Roman" w:eastAsia="Calibri" w:hAnsi="Times New Roman" w:cs="Times New Roman"/>
                <w:b/>
                <w:sz w:val="24"/>
                <w:szCs w:val="24"/>
                <w:lang w:val="en-GB"/>
              </w:rPr>
              <w:t>IDENTIFIER</w:t>
            </w:r>
          </w:p>
        </w:tc>
      </w:tr>
      <w:tr w:rsidR="00EE4A35" w:rsidRPr="005D1B2B" w14:paraId="3D73BDF9" w14:textId="77777777" w:rsidTr="00E12699">
        <w:trPr>
          <w:cantSplit/>
          <w:trHeight w:val="259"/>
        </w:trPr>
        <w:tc>
          <w:tcPr>
            <w:tcW w:w="9576" w:type="dxa"/>
            <w:gridSpan w:val="3"/>
            <w:tcBorders>
              <w:top w:val="single" w:sz="12" w:space="0" w:color="000000"/>
              <w:bottom w:val="single" w:sz="12" w:space="0" w:color="000000"/>
            </w:tcBorders>
            <w:shd w:val="clear" w:color="auto" w:fill="E7E6E6"/>
          </w:tcPr>
          <w:p w14:paraId="2832BC6F"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Antibodies</w:t>
            </w:r>
          </w:p>
        </w:tc>
      </w:tr>
      <w:tr w:rsidR="00EE4A35" w:rsidRPr="005D1B2B" w14:paraId="663134CD" w14:textId="77777777" w:rsidTr="00E12699">
        <w:trPr>
          <w:cantSplit/>
          <w:trHeight w:val="259"/>
        </w:trPr>
        <w:tc>
          <w:tcPr>
            <w:tcW w:w="3936" w:type="dxa"/>
            <w:shd w:val="clear" w:color="auto" w:fill="auto"/>
          </w:tcPr>
          <w:p w14:paraId="1C4BD685"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AF 700 Mouse Anti-Human CD64</w:t>
            </w:r>
          </w:p>
        </w:tc>
        <w:tc>
          <w:tcPr>
            <w:tcW w:w="2268" w:type="dxa"/>
            <w:shd w:val="clear" w:color="auto" w:fill="auto"/>
          </w:tcPr>
          <w:p w14:paraId="247176B9"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BD Biosciences</w:t>
            </w:r>
          </w:p>
        </w:tc>
        <w:tc>
          <w:tcPr>
            <w:tcW w:w="3372" w:type="dxa"/>
            <w:shd w:val="clear" w:color="auto" w:fill="auto"/>
          </w:tcPr>
          <w:p w14:paraId="2FE458D8"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561188; RRID: AB_10612007</w:t>
            </w:r>
          </w:p>
        </w:tc>
      </w:tr>
      <w:tr w:rsidR="00EE4A35" w:rsidRPr="005D1B2B" w14:paraId="7FFF0254" w14:textId="77777777" w:rsidTr="00E12699">
        <w:trPr>
          <w:cantSplit/>
          <w:trHeight w:val="259"/>
        </w:trPr>
        <w:tc>
          <w:tcPr>
            <w:tcW w:w="3936" w:type="dxa"/>
            <w:shd w:val="clear" w:color="auto" w:fill="auto"/>
          </w:tcPr>
          <w:p w14:paraId="08C3909D"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APC Anti-Human CD80</w:t>
            </w:r>
          </w:p>
        </w:tc>
        <w:tc>
          <w:tcPr>
            <w:tcW w:w="2268" w:type="dxa"/>
            <w:shd w:val="clear" w:color="auto" w:fill="auto"/>
          </w:tcPr>
          <w:p w14:paraId="518F9F57"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Miltenyi</w:t>
            </w:r>
            <w:proofErr w:type="spellEnd"/>
            <w:r w:rsidRPr="005F2144">
              <w:rPr>
                <w:rFonts w:ascii="Times New Roman" w:eastAsia="Calibri" w:hAnsi="Times New Roman" w:cs="Times New Roman"/>
                <w:sz w:val="24"/>
                <w:szCs w:val="24"/>
                <w:lang w:val="en-GB"/>
              </w:rPr>
              <w:t xml:space="preserve"> </w:t>
            </w:r>
            <w:proofErr w:type="spellStart"/>
            <w:r w:rsidRPr="005F2144">
              <w:rPr>
                <w:rFonts w:ascii="Times New Roman" w:eastAsia="Calibri" w:hAnsi="Times New Roman" w:cs="Times New Roman"/>
                <w:sz w:val="24"/>
                <w:szCs w:val="24"/>
                <w:lang w:val="en-GB"/>
              </w:rPr>
              <w:t>Biotec</w:t>
            </w:r>
            <w:proofErr w:type="spellEnd"/>
          </w:p>
        </w:tc>
        <w:tc>
          <w:tcPr>
            <w:tcW w:w="3372" w:type="dxa"/>
            <w:shd w:val="clear" w:color="auto" w:fill="auto"/>
          </w:tcPr>
          <w:p w14:paraId="0DE0B150"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130-117-719; RRID: AB_2751414</w:t>
            </w:r>
          </w:p>
        </w:tc>
      </w:tr>
      <w:tr w:rsidR="00EE4A35" w:rsidRPr="005D1B2B" w14:paraId="22895DA2" w14:textId="77777777" w:rsidTr="00E12699">
        <w:trPr>
          <w:cantSplit/>
          <w:trHeight w:val="259"/>
        </w:trPr>
        <w:tc>
          <w:tcPr>
            <w:tcW w:w="3936" w:type="dxa"/>
            <w:shd w:val="clear" w:color="auto" w:fill="auto"/>
          </w:tcPr>
          <w:p w14:paraId="75096086"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PE-Cy7 Mouse Anti-Human CD86</w:t>
            </w:r>
          </w:p>
        </w:tc>
        <w:tc>
          <w:tcPr>
            <w:tcW w:w="2268" w:type="dxa"/>
            <w:shd w:val="clear" w:color="auto" w:fill="auto"/>
          </w:tcPr>
          <w:p w14:paraId="03C8F962"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BD Biosciences</w:t>
            </w:r>
          </w:p>
        </w:tc>
        <w:tc>
          <w:tcPr>
            <w:tcW w:w="3372" w:type="dxa"/>
            <w:shd w:val="clear" w:color="auto" w:fill="auto"/>
          </w:tcPr>
          <w:p w14:paraId="5013CC17"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561128; RRID: AB_10563077</w:t>
            </w:r>
          </w:p>
        </w:tc>
      </w:tr>
      <w:tr w:rsidR="00EE4A35" w:rsidRPr="005D1B2B" w14:paraId="4417DE7D" w14:textId="77777777" w:rsidTr="00E12699">
        <w:trPr>
          <w:cantSplit/>
          <w:trHeight w:val="259"/>
        </w:trPr>
        <w:tc>
          <w:tcPr>
            <w:tcW w:w="3936" w:type="dxa"/>
            <w:shd w:val="clear" w:color="auto" w:fill="auto"/>
          </w:tcPr>
          <w:p w14:paraId="0AD9CA13"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FITC Mouse Anti-Human CD206</w:t>
            </w:r>
          </w:p>
        </w:tc>
        <w:tc>
          <w:tcPr>
            <w:tcW w:w="2268" w:type="dxa"/>
            <w:shd w:val="clear" w:color="auto" w:fill="auto"/>
          </w:tcPr>
          <w:p w14:paraId="6029F38C"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BD Biosciences</w:t>
            </w:r>
          </w:p>
        </w:tc>
        <w:tc>
          <w:tcPr>
            <w:tcW w:w="3372" w:type="dxa"/>
            <w:shd w:val="clear" w:color="auto" w:fill="auto"/>
          </w:tcPr>
          <w:p w14:paraId="447127FD"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551135; RRID: AB_394065</w:t>
            </w:r>
          </w:p>
        </w:tc>
      </w:tr>
      <w:tr w:rsidR="00EE4A35" w:rsidRPr="005D1B2B" w14:paraId="7296EA5F" w14:textId="77777777" w:rsidTr="00E12699">
        <w:trPr>
          <w:cantSplit/>
          <w:trHeight w:val="259"/>
        </w:trPr>
        <w:tc>
          <w:tcPr>
            <w:tcW w:w="3936" w:type="dxa"/>
            <w:shd w:val="clear" w:color="auto" w:fill="auto"/>
          </w:tcPr>
          <w:p w14:paraId="62BF497C"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V450 Mouse Anti-Human CD209</w:t>
            </w:r>
          </w:p>
        </w:tc>
        <w:tc>
          <w:tcPr>
            <w:tcW w:w="2268" w:type="dxa"/>
            <w:shd w:val="clear" w:color="auto" w:fill="auto"/>
          </w:tcPr>
          <w:p w14:paraId="5F72FF59"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BD Biosciences</w:t>
            </w:r>
          </w:p>
        </w:tc>
        <w:tc>
          <w:tcPr>
            <w:tcW w:w="3372" w:type="dxa"/>
            <w:shd w:val="clear" w:color="auto" w:fill="auto"/>
          </w:tcPr>
          <w:p w14:paraId="59BAE959"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561275; RRID: AB_10694104</w:t>
            </w:r>
          </w:p>
        </w:tc>
      </w:tr>
      <w:tr w:rsidR="00EE4A35" w:rsidRPr="005D1B2B" w14:paraId="794E778D" w14:textId="77777777" w:rsidTr="00E12699">
        <w:trPr>
          <w:cantSplit/>
          <w:trHeight w:val="259"/>
        </w:trPr>
        <w:tc>
          <w:tcPr>
            <w:tcW w:w="9576" w:type="dxa"/>
            <w:gridSpan w:val="3"/>
            <w:tcBorders>
              <w:bottom w:val="single" w:sz="12" w:space="0" w:color="000000"/>
            </w:tcBorders>
            <w:shd w:val="clear" w:color="auto" w:fill="E7E6E6"/>
          </w:tcPr>
          <w:p w14:paraId="22AA460F"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Biological Samples</w:t>
            </w:r>
          </w:p>
        </w:tc>
      </w:tr>
      <w:tr w:rsidR="00EE4A35" w:rsidRPr="005D1B2B" w14:paraId="502EDCC6" w14:textId="77777777" w:rsidTr="00E12699">
        <w:trPr>
          <w:cantSplit/>
          <w:trHeight w:val="259"/>
        </w:trPr>
        <w:tc>
          <w:tcPr>
            <w:tcW w:w="3936" w:type="dxa"/>
            <w:shd w:val="clear" w:color="auto" w:fill="auto"/>
          </w:tcPr>
          <w:p w14:paraId="524D4EB6" w14:textId="77777777" w:rsidR="00EE4A35" w:rsidRPr="005F2144" w:rsidRDefault="00EE4A35" w:rsidP="00E12699">
            <w:pPr>
              <w:tabs>
                <w:tab w:val="left" w:pos="1525"/>
              </w:tabs>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Human Blood Samples</w:t>
            </w:r>
          </w:p>
        </w:tc>
        <w:tc>
          <w:tcPr>
            <w:tcW w:w="2268" w:type="dxa"/>
            <w:shd w:val="clear" w:color="auto" w:fill="auto"/>
          </w:tcPr>
          <w:p w14:paraId="7AD18AEF"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St James's University Hospital</w:t>
            </w:r>
          </w:p>
        </w:tc>
        <w:tc>
          <w:tcPr>
            <w:tcW w:w="3372" w:type="dxa"/>
            <w:shd w:val="clear" w:color="auto" w:fill="auto"/>
          </w:tcPr>
          <w:p w14:paraId="53CBE577" w14:textId="0308B5F1" w:rsidR="00EE4A35" w:rsidRPr="005F2144" w:rsidRDefault="00EE4A35" w:rsidP="00E12699">
            <w:pPr>
              <w:rPr>
                <w:rFonts w:ascii="Times New Roman" w:eastAsia="Calibri" w:hAnsi="Times New Roman" w:cs="Times New Roman"/>
                <w:sz w:val="24"/>
                <w:szCs w:val="24"/>
                <w:lang w:val="en-GB"/>
              </w:rPr>
            </w:pPr>
          </w:p>
        </w:tc>
      </w:tr>
      <w:tr w:rsidR="00EE4A35" w:rsidRPr="005D1B2B" w14:paraId="796391D0" w14:textId="77777777" w:rsidTr="00E12699">
        <w:trPr>
          <w:cantSplit/>
          <w:trHeight w:val="259"/>
        </w:trPr>
        <w:tc>
          <w:tcPr>
            <w:tcW w:w="9576" w:type="dxa"/>
            <w:gridSpan w:val="3"/>
            <w:tcBorders>
              <w:top w:val="single" w:sz="12" w:space="0" w:color="000000"/>
              <w:bottom w:val="single" w:sz="12" w:space="0" w:color="000000"/>
            </w:tcBorders>
            <w:shd w:val="clear" w:color="auto" w:fill="E7E6E6"/>
          </w:tcPr>
          <w:p w14:paraId="30D869E7"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Chemicals, Peptides, and Recombinant Proteins</w:t>
            </w:r>
          </w:p>
        </w:tc>
      </w:tr>
      <w:tr w:rsidR="00EE4A35" w:rsidRPr="005D1B2B" w14:paraId="30416314" w14:textId="77777777" w:rsidTr="00E12699">
        <w:trPr>
          <w:cantSplit/>
          <w:trHeight w:val="259"/>
        </w:trPr>
        <w:tc>
          <w:tcPr>
            <w:tcW w:w="3936" w:type="dxa"/>
            <w:tcBorders>
              <w:top w:val="single" w:sz="12" w:space="0" w:color="000000"/>
            </w:tcBorders>
            <w:shd w:val="clear" w:color="auto" w:fill="auto"/>
          </w:tcPr>
          <w:p w14:paraId="7BDDE307"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Lymphoprep</w:t>
            </w:r>
            <w:proofErr w:type="spellEnd"/>
          </w:p>
        </w:tc>
        <w:tc>
          <w:tcPr>
            <w:tcW w:w="2268" w:type="dxa"/>
            <w:tcBorders>
              <w:top w:val="single" w:sz="12" w:space="0" w:color="000000"/>
            </w:tcBorders>
            <w:shd w:val="clear" w:color="auto" w:fill="auto"/>
          </w:tcPr>
          <w:p w14:paraId="0A5B7729"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Axis Shield</w:t>
            </w:r>
          </w:p>
        </w:tc>
        <w:tc>
          <w:tcPr>
            <w:tcW w:w="3372" w:type="dxa"/>
            <w:tcBorders>
              <w:top w:val="single" w:sz="12" w:space="0" w:color="000000"/>
            </w:tcBorders>
            <w:shd w:val="clear" w:color="auto" w:fill="auto"/>
          </w:tcPr>
          <w:p w14:paraId="71F71DDC"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1114544</w:t>
            </w:r>
          </w:p>
        </w:tc>
      </w:tr>
      <w:tr w:rsidR="00EE4A35" w:rsidRPr="005D1B2B" w14:paraId="3969DF43" w14:textId="77777777" w:rsidTr="00E12699">
        <w:trPr>
          <w:cantSplit/>
          <w:trHeight w:val="259"/>
        </w:trPr>
        <w:tc>
          <w:tcPr>
            <w:tcW w:w="3936" w:type="dxa"/>
            <w:shd w:val="clear" w:color="auto" w:fill="auto"/>
          </w:tcPr>
          <w:p w14:paraId="5782CE4E"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EasySep</w:t>
            </w:r>
            <w:proofErr w:type="spellEnd"/>
            <w:r w:rsidRPr="005F2144">
              <w:rPr>
                <w:rFonts w:ascii="Times New Roman" w:eastAsia="Calibri" w:hAnsi="Times New Roman" w:cs="Times New Roman"/>
                <w:sz w:val="24"/>
                <w:szCs w:val="24"/>
                <w:lang w:val="en-GB"/>
              </w:rPr>
              <w:t xml:space="preserve"> Human Monocyte Isolation Kit</w:t>
            </w:r>
          </w:p>
        </w:tc>
        <w:tc>
          <w:tcPr>
            <w:tcW w:w="2268" w:type="dxa"/>
            <w:shd w:val="clear" w:color="auto" w:fill="auto"/>
          </w:tcPr>
          <w:p w14:paraId="50317095"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StemCell</w:t>
            </w:r>
            <w:proofErr w:type="spellEnd"/>
          </w:p>
        </w:tc>
        <w:tc>
          <w:tcPr>
            <w:tcW w:w="3372" w:type="dxa"/>
            <w:shd w:val="clear" w:color="auto" w:fill="auto"/>
          </w:tcPr>
          <w:p w14:paraId="13B8F3B3"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19359</w:t>
            </w:r>
          </w:p>
        </w:tc>
      </w:tr>
      <w:tr w:rsidR="00EE4A35" w:rsidRPr="005D1B2B" w14:paraId="3CEB5E8B" w14:textId="77777777" w:rsidTr="00E12699">
        <w:trPr>
          <w:cantSplit/>
          <w:trHeight w:val="259"/>
        </w:trPr>
        <w:tc>
          <w:tcPr>
            <w:tcW w:w="3936" w:type="dxa"/>
            <w:tcBorders>
              <w:bottom w:val="single" w:sz="2" w:space="0" w:color="000000"/>
            </w:tcBorders>
            <w:shd w:val="clear" w:color="auto" w:fill="auto"/>
          </w:tcPr>
          <w:p w14:paraId="2DA6E0E3"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Recombinant Human GM-CSF</w:t>
            </w:r>
          </w:p>
        </w:tc>
        <w:tc>
          <w:tcPr>
            <w:tcW w:w="2268" w:type="dxa"/>
            <w:tcBorders>
              <w:bottom w:val="single" w:sz="2" w:space="0" w:color="000000"/>
            </w:tcBorders>
            <w:shd w:val="clear" w:color="auto" w:fill="auto"/>
          </w:tcPr>
          <w:p w14:paraId="760E2C3E"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PeproTech</w:t>
            </w:r>
            <w:proofErr w:type="spellEnd"/>
          </w:p>
        </w:tc>
        <w:tc>
          <w:tcPr>
            <w:tcW w:w="3372" w:type="dxa"/>
            <w:tcBorders>
              <w:bottom w:val="single" w:sz="2" w:space="0" w:color="000000"/>
            </w:tcBorders>
            <w:shd w:val="clear" w:color="auto" w:fill="auto"/>
          </w:tcPr>
          <w:p w14:paraId="18C4472E"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300-03</w:t>
            </w:r>
          </w:p>
        </w:tc>
      </w:tr>
      <w:tr w:rsidR="00EE4A35" w:rsidRPr="005D1B2B" w14:paraId="74747001" w14:textId="77777777" w:rsidTr="00E12699">
        <w:trPr>
          <w:cantSplit/>
          <w:trHeight w:val="259"/>
        </w:trPr>
        <w:tc>
          <w:tcPr>
            <w:tcW w:w="3936" w:type="dxa"/>
            <w:tcBorders>
              <w:bottom w:val="single" w:sz="2" w:space="0" w:color="000000"/>
            </w:tcBorders>
            <w:shd w:val="clear" w:color="auto" w:fill="auto"/>
          </w:tcPr>
          <w:p w14:paraId="2C96C221"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Recombinant Human IFN-γ</w:t>
            </w:r>
          </w:p>
        </w:tc>
        <w:tc>
          <w:tcPr>
            <w:tcW w:w="2268" w:type="dxa"/>
            <w:tcBorders>
              <w:bottom w:val="single" w:sz="2" w:space="0" w:color="000000"/>
            </w:tcBorders>
            <w:shd w:val="clear" w:color="auto" w:fill="auto"/>
          </w:tcPr>
          <w:p w14:paraId="2EA23857"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PeproTech</w:t>
            </w:r>
            <w:proofErr w:type="spellEnd"/>
          </w:p>
        </w:tc>
        <w:tc>
          <w:tcPr>
            <w:tcW w:w="3372" w:type="dxa"/>
            <w:tcBorders>
              <w:bottom w:val="single" w:sz="2" w:space="0" w:color="000000"/>
            </w:tcBorders>
            <w:shd w:val="clear" w:color="auto" w:fill="auto"/>
          </w:tcPr>
          <w:p w14:paraId="20583EF8"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300-02</w:t>
            </w:r>
          </w:p>
        </w:tc>
      </w:tr>
      <w:tr w:rsidR="00EE4A35" w:rsidRPr="005D1B2B" w14:paraId="3EF4FE26" w14:textId="77777777" w:rsidTr="00E12699">
        <w:trPr>
          <w:cantSplit/>
          <w:trHeight w:val="259"/>
        </w:trPr>
        <w:tc>
          <w:tcPr>
            <w:tcW w:w="3936" w:type="dxa"/>
            <w:tcBorders>
              <w:bottom w:val="single" w:sz="2" w:space="0" w:color="000000"/>
            </w:tcBorders>
            <w:shd w:val="clear" w:color="auto" w:fill="auto"/>
          </w:tcPr>
          <w:p w14:paraId="31F9D43E"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Recombinant Human IL-13</w:t>
            </w:r>
          </w:p>
        </w:tc>
        <w:tc>
          <w:tcPr>
            <w:tcW w:w="2268" w:type="dxa"/>
            <w:tcBorders>
              <w:bottom w:val="single" w:sz="2" w:space="0" w:color="000000"/>
            </w:tcBorders>
            <w:shd w:val="clear" w:color="auto" w:fill="auto"/>
          </w:tcPr>
          <w:p w14:paraId="58502E5B"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PeproTech</w:t>
            </w:r>
            <w:proofErr w:type="spellEnd"/>
          </w:p>
        </w:tc>
        <w:tc>
          <w:tcPr>
            <w:tcW w:w="3372" w:type="dxa"/>
            <w:tcBorders>
              <w:bottom w:val="single" w:sz="2" w:space="0" w:color="000000"/>
            </w:tcBorders>
            <w:shd w:val="clear" w:color="auto" w:fill="auto"/>
          </w:tcPr>
          <w:p w14:paraId="170F3F1D"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200-13</w:t>
            </w:r>
          </w:p>
        </w:tc>
      </w:tr>
      <w:tr w:rsidR="00EE4A35" w:rsidRPr="005D1B2B" w14:paraId="773F95D5" w14:textId="77777777" w:rsidTr="00E12699">
        <w:trPr>
          <w:cantSplit/>
          <w:trHeight w:val="259"/>
        </w:trPr>
        <w:tc>
          <w:tcPr>
            <w:tcW w:w="3936" w:type="dxa"/>
            <w:tcBorders>
              <w:bottom w:val="single" w:sz="2" w:space="0" w:color="000000"/>
            </w:tcBorders>
            <w:shd w:val="clear" w:color="auto" w:fill="auto"/>
          </w:tcPr>
          <w:p w14:paraId="57C6BDA3"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Recombinant Human IL-4</w:t>
            </w:r>
          </w:p>
        </w:tc>
        <w:tc>
          <w:tcPr>
            <w:tcW w:w="2268" w:type="dxa"/>
            <w:tcBorders>
              <w:bottom w:val="single" w:sz="2" w:space="0" w:color="000000"/>
            </w:tcBorders>
            <w:shd w:val="clear" w:color="auto" w:fill="auto"/>
          </w:tcPr>
          <w:p w14:paraId="7E65FB24"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PeproTech</w:t>
            </w:r>
            <w:proofErr w:type="spellEnd"/>
          </w:p>
        </w:tc>
        <w:tc>
          <w:tcPr>
            <w:tcW w:w="3372" w:type="dxa"/>
            <w:tcBorders>
              <w:bottom w:val="single" w:sz="2" w:space="0" w:color="000000"/>
            </w:tcBorders>
            <w:shd w:val="clear" w:color="auto" w:fill="auto"/>
          </w:tcPr>
          <w:p w14:paraId="2960879F"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200-04</w:t>
            </w:r>
          </w:p>
        </w:tc>
      </w:tr>
      <w:tr w:rsidR="00EE4A35" w:rsidRPr="005D1B2B" w14:paraId="47E672FE" w14:textId="77777777" w:rsidTr="00E12699">
        <w:trPr>
          <w:cantSplit/>
          <w:trHeight w:val="259"/>
        </w:trPr>
        <w:tc>
          <w:tcPr>
            <w:tcW w:w="3936" w:type="dxa"/>
            <w:tcBorders>
              <w:bottom w:val="single" w:sz="2" w:space="0" w:color="000000"/>
            </w:tcBorders>
            <w:shd w:val="clear" w:color="auto" w:fill="auto"/>
          </w:tcPr>
          <w:p w14:paraId="5D63F99F"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LPS</w:t>
            </w:r>
          </w:p>
        </w:tc>
        <w:tc>
          <w:tcPr>
            <w:tcW w:w="2268" w:type="dxa"/>
            <w:tcBorders>
              <w:bottom w:val="single" w:sz="2" w:space="0" w:color="000000"/>
            </w:tcBorders>
            <w:shd w:val="clear" w:color="auto" w:fill="auto"/>
          </w:tcPr>
          <w:p w14:paraId="5F6C42AB"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InvivoGen</w:t>
            </w:r>
            <w:proofErr w:type="spellEnd"/>
          </w:p>
        </w:tc>
        <w:tc>
          <w:tcPr>
            <w:tcW w:w="3372" w:type="dxa"/>
            <w:tcBorders>
              <w:bottom w:val="single" w:sz="2" w:space="0" w:color="000000"/>
            </w:tcBorders>
            <w:shd w:val="clear" w:color="auto" w:fill="auto"/>
          </w:tcPr>
          <w:p w14:paraId="57468844"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tlrl-3pelps</w:t>
            </w:r>
          </w:p>
        </w:tc>
      </w:tr>
      <w:tr w:rsidR="00EE4A35" w:rsidRPr="005D1B2B" w14:paraId="5235AB43" w14:textId="77777777" w:rsidTr="00E12699">
        <w:trPr>
          <w:cantSplit/>
          <w:trHeight w:val="259"/>
        </w:trPr>
        <w:tc>
          <w:tcPr>
            <w:tcW w:w="3936" w:type="dxa"/>
            <w:tcBorders>
              <w:bottom w:val="single" w:sz="2" w:space="0" w:color="000000"/>
            </w:tcBorders>
            <w:shd w:val="clear" w:color="auto" w:fill="auto"/>
          </w:tcPr>
          <w:p w14:paraId="6ED64F64"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TRIzol</w:t>
            </w:r>
            <w:proofErr w:type="spellEnd"/>
            <w:r w:rsidRPr="005F2144">
              <w:rPr>
                <w:rFonts w:ascii="Times New Roman" w:eastAsia="Calibri" w:hAnsi="Times New Roman" w:cs="Times New Roman"/>
                <w:sz w:val="24"/>
                <w:szCs w:val="24"/>
                <w:lang w:val="en-GB"/>
              </w:rPr>
              <w:t xml:space="preserve"> Reagent and </w:t>
            </w:r>
            <w:proofErr w:type="spellStart"/>
            <w:r w:rsidRPr="005F2144">
              <w:rPr>
                <w:rFonts w:ascii="Times New Roman" w:eastAsia="Calibri" w:hAnsi="Times New Roman" w:cs="Times New Roman"/>
                <w:sz w:val="24"/>
                <w:szCs w:val="24"/>
                <w:lang w:val="en-GB"/>
              </w:rPr>
              <w:t>Phasemaker</w:t>
            </w:r>
            <w:proofErr w:type="spellEnd"/>
            <w:r w:rsidRPr="005F2144">
              <w:rPr>
                <w:rFonts w:ascii="Times New Roman" w:eastAsia="Calibri" w:hAnsi="Times New Roman" w:cs="Times New Roman"/>
                <w:sz w:val="24"/>
                <w:szCs w:val="24"/>
                <w:lang w:val="en-GB"/>
              </w:rPr>
              <w:t xml:space="preserve"> Tubes Complete System</w:t>
            </w:r>
          </w:p>
        </w:tc>
        <w:tc>
          <w:tcPr>
            <w:tcW w:w="2268" w:type="dxa"/>
            <w:tcBorders>
              <w:bottom w:val="single" w:sz="2" w:space="0" w:color="000000"/>
            </w:tcBorders>
            <w:shd w:val="clear" w:color="auto" w:fill="auto"/>
          </w:tcPr>
          <w:p w14:paraId="2EB0965B"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ThermoFisher</w:t>
            </w:r>
            <w:proofErr w:type="spellEnd"/>
            <w:r w:rsidRPr="005F2144">
              <w:rPr>
                <w:rFonts w:ascii="Times New Roman" w:eastAsia="Calibri" w:hAnsi="Times New Roman" w:cs="Times New Roman"/>
                <w:sz w:val="24"/>
                <w:szCs w:val="24"/>
                <w:lang w:val="en-GB"/>
              </w:rPr>
              <w:t xml:space="preserve"> Scientific</w:t>
            </w:r>
          </w:p>
        </w:tc>
        <w:tc>
          <w:tcPr>
            <w:tcW w:w="3372" w:type="dxa"/>
            <w:tcBorders>
              <w:bottom w:val="single" w:sz="2" w:space="0" w:color="000000"/>
            </w:tcBorders>
            <w:shd w:val="clear" w:color="auto" w:fill="auto"/>
          </w:tcPr>
          <w:p w14:paraId="4784F19B"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Cat# A33251</w:t>
            </w:r>
          </w:p>
        </w:tc>
      </w:tr>
      <w:tr w:rsidR="00EE4A35" w:rsidRPr="005D1B2B" w14:paraId="1A64F8F4" w14:textId="77777777" w:rsidTr="00E12699">
        <w:trPr>
          <w:cantSplit/>
          <w:trHeight w:val="259"/>
        </w:trPr>
        <w:tc>
          <w:tcPr>
            <w:tcW w:w="9576" w:type="dxa"/>
            <w:gridSpan w:val="3"/>
            <w:tcBorders>
              <w:top w:val="single" w:sz="12" w:space="0" w:color="000000"/>
              <w:bottom w:val="single" w:sz="12" w:space="0" w:color="000000"/>
            </w:tcBorders>
            <w:shd w:val="clear" w:color="auto" w:fill="E7E6E6"/>
          </w:tcPr>
          <w:p w14:paraId="6FF80F04"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lastRenderedPageBreak/>
              <w:t>Software</w:t>
            </w:r>
          </w:p>
        </w:tc>
      </w:tr>
      <w:tr w:rsidR="00EE4A35" w:rsidRPr="005D1B2B" w14:paraId="2EADF9CF" w14:textId="77777777" w:rsidTr="00E12699">
        <w:trPr>
          <w:cantSplit/>
          <w:trHeight w:val="259"/>
        </w:trPr>
        <w:tc>
          <w:tcPr>
            <w:tcW w:w="3936" w:type="dxa"/>
            <w:tcBorders>
              <w:top w:val="single" w:sz="12" w:space="0" w:color="000000"/>
            </w:tcBorders>
            <w:shd w:val="clear" w:color="auto" w:fill="auto"/>
          </w:tcPr>
          <w:p w14:paraId="2EAF5CB8"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GraphPad Prism8</w:t>
            </w:r>
          </w:p>
        </w:tc>
        <w:tc>
          <w:tcPr>
            <w:tcW w:w="2268" w:type="dxa"/>
            <w:tcBorders>
              <w:top w:val="single" w:sz="12" w:space="0" w:color="000000"/>
            </w:tcBorders>
            <w:shd w:val="clear" w:color="auto" w:fill="auto"/>
          </w:tcPr>
          <w:p w14:paraId="1884BB8A"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Graphpad</w:t>
            </w:r>
            <w:proofErr w:type="spellEnd"/>
            <w:r w:rsidRPr="005F2144">
              <w:rPr>
                <w:rFonts w:ascii="Times New Roman" w:eastAsia="Calibri" w:hAnsi="Times New Roman" w:cs="Times New Roman"/>
                <w:sz w:val="24"/>
                <w:szCs w:val="24"/>
                <w:lang w:val="en-GB"/>
              </w:rPr>
              <w:t xml:space="preserve"> software</w:t>
            </w:r>
          </w:p>
        </w:tc>
        <w:tc>
          <w:tcPr>
            <w:tcW w:w="3372" w:type="dxa"/>
            <w:tcBorders>
              <w:top w:val="single" w:sz="12" w:space="0" w:color="000000"/>
            </w:tcBorders>
            <w:shd w:val="clear" w:color="auto" w:fill="auto"/>
          </w:tcPr>
          <w:p w14:paraId="371B558E"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N/A</w:t>
            </w:r>
          </w:p>
        </w:tc>
      </w:tr>
      <w:tr w:rsidR="00EE4A35" w:rsidRPr="005D1B2B" w14:paraId="013D6541" w14:textId="77777777" w:rsidTr="00E12699">
        <w:trPr>
          <w:cantSplit/>
          <w:trHeight w:val="259"/>
        </w:trPr>
        <w:tc>
          <w:tcPr>
            <w:tcW w:w="3936" w:type="dxa"/>
            <w:shd w:val="clear" w:color="auto" w:fill="auto"/>
          </w:tcPr>
          <w:p w14:paraId="63555024"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CytExpert</w:t>
            </w:r>
            <w:proofErr w:type="spellEnd"/>
            <w:r w:rsidRPr="005F2144">
              <w:rPr>
                <w:rFonts w:ascii="Times New Roman" w:eastAsia="Calibri" w:hAnsi="Times New Roman" w:cs="Times New Roman"/>
                <w:sz w:val="24"/>
                <w:szCs w:val="24"/>
                <w:lang w:val="en-GB"/>
              </w:rPr>
              <w:t xml:space="preserve"> Software</w:t>
            </w:r>
          </w:p>
        </w:tc>
        <w:tc>
          <w:tcPr>
            <w:tcW w:w="2268" w:type="dxa"/>
            <w:shd w:val="clear" w:color="auto" w:fill="auto"/>
          </w:tcPr>
          <w:p w14:paraId="5AF05C07"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Beckman Coulter</w:t>
            </w:r>
          </w:p>
        </w:tc>
        <w:tc>
          <w:tcPr>
            <w:tcW w:w="3372" w:type="dxa"/>
            <w:shd w:val="clear" w:color="auto" w:fill="auto"/>
          </w:tcPr>
          <w:p w14:paraId="52076869"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N/A</w:t>
            </w:r>
          </w:p>
        </w:tc>
      </w:tr>
      <w:tr w:rsidR="00EE4A35" w:rsidRPr="005D1B2B" w14:paraId="3669447D" w14:textId="77777777" w:rsidTr="00E12699">
        <w:trPr>
          <w:cantSplit/>
          <w:trHeight w:val="259"/>
        </w:trPr>
        <w:tc>
          <w:tcPr>
            <w:tcW w:w="3936" w:type="dxa"/>
            <w:shd w:val="clear" w:color="auto" w:fill="auto"/>
          </w:tcPr>
          <w:p w14:paraId="2B6231AD"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Flow Jo Vx0.7</w:t>
            </w:r>
          </w:p>
        </w:tc>
        <w:tc>
          <w:tcPr>
            <w:tcW w:w="2268" w:type="dxa"/>
            <w:shd w:val="clear" w:color="auto" w:fill="auto"/>
          </w:tcPr>
          <w:p w14:paraId="71188320" w14:textId="77777777" w:rsidR="00EE4A35" w:rsidRPr="005F2144" w:rsidRDefault="00EE4A35" w:rsidP="00E12699">
            <w:pPr>
              <w:rPr>
                <w:rFonts w:ascii="Times New Roman" w:eastAsia="Calibri" w:hAnsi="Times New Roman" w:cs="Times New Roman"/>
                <w:sz w:val="24"/>
                <w:szCs w:val="24"/>
                <w:lang w:val="en-GB"/>
              </w:rPr>
            </w:pPr>
            <w:proofErr w:type="spellStart"/>
            <w:r w:rsidRPr="005F2144">
              <w:rPr>
                <w:rFonts w:ascii="Times New Roman" w:eastAsia="Calibri" w:hAnsi="Times New Roman" w:cs="Times New Roman"/>
                <w:sz w:val="24"/>
                <w:szCs w:val="24"/>
                <w:lang w:val="en-GB"/>
              </w:rPr>
              <w:t>FlowJo</w:t>
            </w:r>
            <w:proofErr w:type="spellEnd"/>
            <w:r w:rsidRPr="005F2144">
              <w:rPr>
                <w:rFonts w:ascii="Times New Roman" w:eastAsia="Calibri" w:hAnsi="Times New Roman" w:cs="Times New Roman"/>
                <w:sz w:val="24"/>
                <w:szCs w:val="24"/>
                <w:lang w:val="en-GB"/>
              </w:rPr>
              <w:t>, LLC</w:t>
            </w:r>
          </w:p>
        </w:tc>
        <w:tc>
          <w:tcPr>
            <w:tcW w:w="3372" w:type="dxa"/>
            <w:shd w:val="clear" w:color="auto" w:fill="auto"/>
          </w:tcPr>
          <w:p w14:paraId="546B60B1" w14:textId="77777777" w:rsidR="00EE4A35" w:rsidRPr="005F2144" w:rsidRDefault="00EE4A35" w:rsidP="00E12699">
            <w:pPr>
              <w:rPr>
                <w:rFonts w:ascii="Times New Roman" w:eastAsia="Calibri" w:hAnsi="Times New Roman" w:cs="Times New Roman"/>
                <w:sz w:val="24"/>
                <w:szCs w:val="24"/>
                <w:lang w:val="en-GB"/>
              </w:rPr>
            </w:pPr>
            <w:r w:rsidRPr="005F2144">
              <w:rPr>
                <w:rFonts w:ascii="Times New Roman" w:eastAsia="Calibri" w:hAnsi="Times New Roman" w:cs="Times New Roman"/>
                <w:sz w:val="24"/>
                <w:szCs w:val="24"/>
                <w:lang w:val="en-GB"/>
              </w:rPr>
              <w:t>N/A</w:t>
            </w:r>
          </w:p>
        </w:tc>
      </w:tr>
    </w:tbl>
    <w:p w14:paraId="2F0A06A8" w14:textId="65756511" w:rsidR="00EE4A35" w:rsidRDefault="00EE4A35" w:rsidP="00EE4A35">
      <w:pPr>
        <w:spacing w:line="480" w:lineRule="auto"/>
        <w:jc w:val="both"/>
        <w:rPr>
          <w:rFonts w:ascii="Arial" w:hAnsi="Arial" w:cs="Arial"/>
          <w:b/>
          <w:bCs/>
          <w:lang w:eastAsia="en-GB"/>
        </w:rPr>
      </w:pPr>
    </w:p>
    <w:p w14:paraId="394A65A2" w14:textId="77777777" w:rsidR="00834233" w:rsidRDefault="00834233" w:rsidP="00EE4A35">
      <w:pPr>
        <w:spacing w:line="480" w:lineRule="auto"/>
        <w:jc w:val="both"/>
        <w:rPr>
          <w:rFonts w:ascii="Arial" w:hAnsi="Arial" w:cs="Arial"/>
          <w:b/>
          <w:bCs/>
          <w:lang w:eastAsia="en-GB"/>
        </w:rPr>
      </w:pPr>
    </w:p>
    <w:p w14:paraId="39062BFD" w14:textId="018A7F83" w:rsidR="00C56A06" w:rsidRPr="004A1802" w:rsidRDefault="00C56A06" w:rsidP="00EE4A35">
      <w:pPr>
        <w:spacing w:line="480" w:lineRule="auto"/>
        <w:jc w:val="both"/>
        <w:rPr>
          <w:rFonts w:ascii="Arial" w:hAnsi="Arial" w:cs="Arial"/>
          <w:b/>
          <w:bCs/>
          <w:sz w:val="24"/>
          <w:szCs w:val="24"/>
          <w:lang w:eastAsia="en-GB"/>
        </w:rPr>
      </w:pPr>
      <w:r>
        <w:rPr>
          <w:rFonts w:ascii="Arial" w:hAnsi="Arial" w:cs="Arial"/>
          <w:b/>
          <w:bCs/>
          <w:sz w:val="24"/>
          <w:szCs w:val="24"/>
          <w:lang w:eastAsia="en-GB"/>
        </w:rPr>
        <w:t>Supplemental Table 3</w:t>
      </w:r>
    </w:p>
    <w:tbl>
      <w:tblPr>
        <w:tblW w:w="9499" w:type="dxa"/>
        <w:tblLook w:val="04A0" w:firstRow="1" w:lastRow="0" w:firstColumn="1" w:lastColumn="0" w:noHBand="0" w:noVBand="1"/>
      </w:tblPr>
      <w:tblGrid>
        <w:gridCol w:w="1557"/>
        <w:gridCol w:w="2182"/>
        <w:gridCol w:w="1916"/>
        <w:gridCol w:w="1916"/>
        <w:gridCol w:w="1928"/>
      </w:tblGrid>
      <w:tr w:rsidR="003D37C3" w:rsidRPr="003D37C3" w14:paraId="144B823C" w14:textId="77777777" w:rsidTr="003D37C3">
        <w:trPr>
          <w:trHeight w:val="322"/>
        </w:trPr>
        <w:tc>
          <w:tcPr>
            <w:tcW w:w="1557" w:type="dxa"/>
            <w:tcBorders>
              <w:top w:val="nil"/>
              <w:left w:val="nil"/>
              <w:bottom w:val="nil"/>
              <w:right w:val="nil"/>
            </w:tcBorders>
            <w:shd w:val="clear" w:color="auto" w:fill="auto"/>
            <w:noWrap/>
            <w:vAlign w:val="bottom"/>
            <w:hideMark/>
          </w:tcPr>
          <w:p w14:paraId="3C5FECF2" w14:textId="77777777" w:rsidR="003D37C3" w:rsidRPr="003D37C3" w:rsidRDefault="003D37C3" w:rsidP="003D37C3">
            <w:pPr>
              <w:spacing w:after="0" w:line="240" w:lineRule="auto"/>
              <w:rPr>
                <w:rFonts w:ascii="Times New Roman" w:eastAsia="Times New Roman" w:hAnsi="Times New Roman" w:cs="Times New Roman"/>
                <w:sz w:val="24"/>
                <w:szCs w:val="24"/>
                <w:lang w:eastAsia="en-GB"/>
              </w:rPr>
            </w:pPr>
          </w:p>
        </w:tc>
        <w:tc>
          <w:tcPr>
            <w:tcW w:w="7942" w:type="dxa"/>
            <w:gridSpan w:val="4"/>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4711E358" w14:textId="77777777" w:rsidR="003D37C3" w:rsidRPr="003D37C3" w:rsidRDefault="003D37C3" w:rsidP="003D37C3">
            <w:pPr>
              <w:spacing w:after="0" w:line="240" w:lineRule="auto"/>
              <w:jc w:val="center"/>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HS1</w:t>
            </w:r>
          </w:p>
        </w:tc>
      </w:tr>
      <w:tr w:rsidR="003D37C3" w:rsidRPr="003D37C3" w14:paraId="01F00F79" w14:textId="77777777" w:rsidTr="003D37C3">
        <w:trPr>
          <w:trHeight w:val="322"/>
        </w:trPr>
        <w:tc>
          <w:tcPr>
            <w:tcW w:w="1557" w:type="dxa"/>
            <w:tcBorders>
              <w:top w:val="single" w:sz="8" w:space="0" w:color="auto"/>
              <w:left w:val="single" w:sz="8" w:space="0" w:color="auto"/>
              <w:bottom w:val="nil"/>
              <w:right w:val="single" w:sz="8" w:space="0" w:color="auto"/>
            </w:tcBorders>
            <w:shd w:val="clear" w:color="auto" w:fill="auto"/>
            <w:noWrap/>
            <w:vAlign w:val="bottom"/>
            <w:hideMark/>
          </w:tcPr>
          <w:p w14:paraId="2FCFF46A" w14:textId="77777777" w:rsidR="003D37C3" w:rsidRPr="003D37C3" w:rsidRDefault="003D37C3" w:rsidP="003D37C3">
            <w:pPr>
              <w:spacing w:after="0" w:line="240" w:lineRule="auto"/>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 </w:t>
            </w:r>
          </w:p>
        </w:tc>
        <w:tc>
          <w:tcPr>
            <w:tcW w:w="2182" w:type="dxa"/>
            <w:tcBorders>
              <w:top w:val="nil"/>
              <w:left w:val="nil"/>
              <w:bottom w:val="nil"/>
              <w:right w:val="single" w:sz="8" w:space="0" w:color="auto"/>
            </w:tcBorders>
            <w:shd w:val="clear" w:color="auto" w:fill="auto"/>
            <w:noWrap/>
            <w:vAlign w:val="bottom"/>
            <w:hideMark/>
          </w:tcPr>
          <w:p w14:paraId="57E05E53"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mono)</w:t>
            </w:r>
          </w:p>
        </w:tc>
        <w:tc>
          <w:tcPr>
            <w:tcW w:w="1916" w:type="dxa"/>
            <w:tcBorders>
              <w:top w:val="nil"/>
              <w:left w:val="nil"/>
              <w:bottom w:val="nil"/>
              <w:right w:val="single" w:sz="8" w:space="0" w:color="auto"/>
            </w:tcBorders>
            <w:shd w:val="clear" w:color="auto" w:fill="auto"/>
            <w:noWrap/>
            <w:vAlign w:val="bottom"/>
            <w:hideMark/>
          </w:tcPr>
          <w:p w14:paraId="558F6B7F"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M0)</w:t>
            </w:r>
          </w:p>
        </w:tc>
        <w:tc>
          <w:tcPr>
            <w:tcW w:w="1916" w:type="dxa"/>
            <w:tcBorders>
              <w:top w:val="nil"/>
              <w:left w:val="nil"/>
              <w:bottom w:val="nil"/>
              <w:right w:val="single" w:sz="8" w:space="0" w:color="auto"/>
            </w:tcBorders>
            <w:shd w:val="clear" w:color="auto" w:fill="auto"/>
            <w:noWrap/>
            <w:vAlign w:val="bottom"/>
            <w:hideMark/>
          </w:tcPr>
          <w:p w14:paraId="7A1BBCB4"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M1)</w:t>
            </w:r>
          </w:p>
        </w:tc>
        <w:tc>
          <w:tcPr>
            <w:tcW w:w="1927" w:type="dxa"/>
            <w:tcBorders>
              <w:top w:val="nil"/>
              <w:left w:val="nil"/>
              <w:bottom w:val="nil"/>
              <w:right w:val="single" w:sz="8" w:space="0" w:color="auto"/>
            </w:tcBorders>
            <w:shd w:val="clear" w:color="auto" w:fill="auto"/>
            <w:noWrap/>
            <w:vAlign w:val="bottom"/>
            <w:hideMark/>
          </w:tcPr>
          <w:p w14:paraId="15232FDE" w14:textId="26D98D51"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 xml:space="preserve">(SAID | shared | </w:t>
            </w:r>
            <w:r>
              <w:rPr>
                <w:rFonts w:ascii="Arial" w:eastAsia="Times New Roman" w:hAnsi="Arial" w:cs="Arial"/>
                <w:b/>
                <w:bCs/>
                <w:color w:val="000000"/>
                <w:sz w:val="18"/>
                <w:szCs w:val="18"/>
                <w:lang w:eastAsia="en-GB"/>
              </w:rPr>
              <w:t>M</w:t>
            </w:r>
            <w:r w:rsidRPr="003D37C3">
              <w:rPr>
                <w:rFonts w:ascii="Arial" w:eastAsia="Times New Roman" w:hAnsi="Arial" w:cs="Arial"/>
                <w:b/>
                <w:bCs/>
                <w:color w:val="000000"/>
                <w:sz w:val="18"/>
                <w:szCs w:val="18"/>
                <w:lang w:eastAsia="en-GB"/>
              </w:rPr>
              <w:t>2)</w:t>
            </w:r>
          </w:p>
        </w:tc>
      </w:tr>
      <w:tr w:rsidR="003D37C3" w:rsidRPr="003D37C3" w14:paraId="726C3F77" w14:textId="77777777" w:rsidTr="003D37C3">
        <w:trPr>
          <w:trHeight w:val="322"/>
        </w:trPr>
        <w:tc>
          <w:tcPr>
            <w:tcW w:w="155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8E54CB"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A20 Stimulated</w:t>
            </w:r>
          </w:p>
        </w:tc>
        <w:tc>
          <w:tcPr>
            <w:tcW w:w="2182" w:type="dxa"/>
            <w:tcBorders>
              <w:top w:val="single" w:sz="8" w:space="0" w:color="auto"/>
              <w:left w:val="nil"/>
              <w:bottom w:val="single" w:sz="8" w:space="0" w:color="auto"/>
              <w:right w:val="single" w:sz="8" w:space="0" w:color="auto"/>
            </w:tcBorders>
            <w:shd w:val="clear" w:color="auto" w:fill="auto"/>
            <w:noWrap/>
            <w:vAlign w:val="bottom"/>
            <w:hideMark/>
          </w:tcPr>
          <w:p w14:paraId="7C57E6A8"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5005 | 39 | 56</w:t>
            </w:r>
          </w:p>
        </w:tc>
        <w:tc>
          <w:tcPr>
            <w:tcW w:w="1916" w:type="dxa"/>
            <w:tcBorders>
              <w:top w:val="single" w:sz="8" w:space="0" w:color="auto"/>
              <w:left w:val="nil"/>
              <w:bottom w:val="single" w:sz="8" w:space="0" w:color="auto"/>
              <w:right w:val="single" w:sz="8" w:space="0" w:color="auto"/>
            </w:tcBorders>
            <w:shd w:val="clear" w:color="auto" w:fill="auto"/>
            <w:noWrap/>
            <w:vAlign w:val="bottom"/>
            <w:hideMark/>
          </w:tcPr>
          <w:p w14:paraId="5338B5FD"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5011 | 33 | 62</w:t>
            </w:r>
          </w:p>
        </w:tc>
        <w:tc>
          <w:tcPr>
            <w:tcW w:w="1916" w:type="dxa"/>
            <w:tcBorders>
              <w:top w:val="single" w:sz="8" w:space="0" w:color="auto"/>
              <w:left w:val="nil"/>
              <w:bottom w:val="single" w:sz="8" w:space="0" w:color="auto"/>
              <w:right w:val="single" w:sz="8" w:space="0" w:color="auto"/>
            </w:tcBorders>
            <w:shd w:val="clear" w:color="auto" w:fill="auto"/>
            <w:noWrap/>
            <w:vAlign w:val="bottom"/>
            <w:hideMark/>
          </w:tcPr>
          <w:p w14:paraId="41AA8799"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5011 | 33 | 53</w:t>
            </w:r>
          </w:p>
        </w:tc>
        <w:tc>
          <w:tcPr>
            <w:tcW w:w="1927" w:type="dxa"/>
            <w:tcBorders>
              <w:top w:val="single" w:sz="8" w:space="0" w:color="auto"/>
              <w:left w:val="nil"/>
              <w:bottom w:val="single" w:sz="8" w:space="0" w:color="auto"/>
              <w:right w:val="single" w:sz="8" w:space="0" w:color="auto"/>
            </w:tcBorders>
            <w:shd w:val="clear" w:color="auto" w:fill="auto"/>
            <w:noWrap/>
            <w:vAlign w:val="bottom"/>
            <w:hideMark/>
          </w:tcPr>
          <w:p w14:paraId="4620C682"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4759 | 285 | 417</w:t>
            </w:r>
          </w:p>
        </w:tc>
      </w:tr>
      <w:tr w:rsidR="003D37C3" w:rsidRPr="003D37C3" w14:paraId="2C160C3B" w14:textId="77777777" w:rsidTr="003D37C3">
        <w:trPr>
          <w:trHeight w:val="322"/>
        </w:trPr>
        <w:tc>
          <w:tcPr>
            <w:tcW w:w="1557" w:type="dxa"/>
            <w:tcBorders>
              <w:top w:val="nil"/>
              <w:left w:val="single" w:sz="8" w:space="0" w:color="auto"/>
              <w:bottom w:val="single" w:sz="8" w:space="0" w:color="auto"/>
              <w:right w:val="single" w:sz="8" w:space="0" w:color="auto"/>
            </w:tcBorders>
            <w:shd w:val="clear" w:color="auto" w:fill="auto"/>
            <w:noWrap/>
            <w:vAlign w:val="bottom"/>
            <w:hideMark/>
          </w:tcPr>
          <w:p w14:paraId="3DCBBB0E"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 xml:space="preserve">A20 </w:t>
            </w:r>
            <w:proofErr w:type="spellStart"/>
            <w:r w:rsidRPr="003D37C3">
              <w:rPr>
                <w:rFonts w:ascii="Arial" w:eastAsia="Times New Roman" w:hAnsi="Arial" w:cs="Arial"/>
                <w:b/>
                <w:bCs/>
                <w:color w:val="000000"/>
                <w:sz w:val="18"/>
                <w:szCs w:val="18"/>
                <w:lang w:eastAsia="en-GB"/>
              </w:rPr>
              <w:t>Unstim</w:t>
            </w:r>
            <w:proofErr w:type="spellEnd"/>
          </w:p>
        </w:tc>
        <w:tc>
          <w:tcPr>
            <w:tcW w:w="2182" w:type="dxa"/>
            <w:tcBorders>
              <w:top w:val="nil"/>
              <w:left w:val="nil"/>
              <w:bottom w:val="single" w:sz="8" w:space="0" w:color="auto"/>
              <w:right w:val="single" w:sz="8" w:space="0" w:color="auto"/>
            </w:tcBorders>
            <w:shd w:val="clear" w:color="auto" w:fill="auto"/>
            <w:noWrap/>
            <w:vAlign w:val="bottom"/>
            <w:hideMark/>
          </w:tcPr>
          <w:p w14:paraId="4BD3E79E"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4074 | 40 | 55</w:t>
            </w:r>
          </w:p>
        </w:tc>
        <w:tc>
          <w:tcPr>
            <w:tcW w:w="1916" w:type="dxa"/>
            <w:tcBorders>
              <w:top w:val="nil"/>
              <w:left w:val="nil"/>
              <w:bottom w:val="single" w:sz="8" w:space="0" w:color="auto"/>
              <w:right w:val="single" w:sz="8" w:space="0" w:color="auto"/>
            </w:tcBorders>
            <w:shd w:val="clear" w:color="auto" w:fill="auto"/>
            <w:noWrap/>
            <w:vAlign w:val="bottom"/>
            <w:hideMark/>
          </w:tcPr>
          <w:p w14:paraId="1B6988F1"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4089 | 25 | 70</w:t>
            </w:r>
          </w:p>
        </w:tc>
        <w:tc>
          <w:tcPr>
            <w:tcW w:w="1916" w:type="dxa"/>
            <w:tcBorders>
              <w:top w:val="nil"/>
              <w:left w:val="nil"/>
              <w:bottom w:val="single" w:sz="8" w:space="0" w:color="auto"/>
              <w:right w:val="single" w:sz="8" w:space="0" w:color="auto"/>
            </w:tcBorders>
            <w:shd w:val="clear" w:color="auto" w:fill="auto"/>
            <w:noWrap/>
            <w:vAlign w:val="bottom"/>
            <w:hideMark/>
          </w:tcPr>
          <w:p w14:paraId="3AB758A6"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4087 | 27 | 59</w:t>
            </w:r>
          </w:p>
        </w:tc>
        <w:tc>
          <w:tcPr>
            <w:tcW w:w="1927" w:type="dxa"/>
            <w:tcBorders>
              <w:top w:val="nil"/>
              <w:left w:val="nil"/>
              <w:bottom w:val="single" w:sz="8" w:space="0" w:color="auto"/>
              <w:right w:val="single" w:sz="8" w:space="0" w:color="auto"/>
            </w:tcBorders>
            <w:shd w:val="clear" w:color="auto" w:fill="auto"/>
            <w:noWrap/>
            <w:vAlign w:val="bottom"/>
            <w:hideMark/>
          </w:tcPr>
          <w:p w14:paraId="26D09CA4"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3873 | 241 | 461</w:t>
            </w:r>
          </w:p>
        </w:tc>
      </w:tr>
      <w:tr w:rsidR="003D37C3" w:rsidRPr="003D37C3" w14:paraId="4AAE949F" w14:textId="77777777" w:rsidTr="003D37C3">
        <w:trPr>
          <w:trHeight w:val="322"/>
        </w:trPr>
        <w:tc>
          <w:tcPr>
            <w:tcW w:w="1557" w:type="dxa"/>
            <w:tcBorders>
              <w:top w:val="nil"/>
              <w:left w:val="single" w:sz="8" w:space="0" w:color="auto"/>
              <w:bottom w:val="single" w:sz="8" w:space="0" w:color="auto"/>
              <w:right w:val="single" w:sz="8" w:space="0" w:color="auto"/>
            </w:tcBorders>
            <w:shd w:val="clear" w:color="auto" w:fill="auto"/>
            <w:noWrap/>
            <w:vAlign w:val="bottom"/>
            <w:hideMark/>
          </w:tcPr>
          <w:p w14:paraId="64E0064D"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NOMID Inactive</w:t>
            </w:r>
          </w:p>
        </w:tc>
        <w:tc>
          <w:tcPr>
            <w:tcW w:w="2182" w:type="dxa"/>
            <w:tcBorders>
              <w:top w:val="nil"/>
              <w:left w:val="nil"/>
              <w:bottom w:val="single" w:sz="8" w:space="0" w:color="auto"/>
              <w:right w:val="single" w:sz="8" w:space="0" w:color="auto"/>
            </w:tcBorders>
            <w:shd w:val="clear" w:color="auto" w:fill="auto"/>
            <w:noWrap/>
            <w:vAlign w:val="bottom"/>
            <w:hideMark/>
          </w:tcPr>
          <w:p w14:paraId="015EB422"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269 | 12 | 83</w:t>
            </w:r>
          </w:p>
        </w:tc>
        <w:tc>
          <w:tcPr>
            <w:tcW w:w="1916" w:type="dxa"/>
            <w:tcBorders>
              <w:top w:val="nil"/>
              <w:left w:val="nil"/>
              <w:bottom w:val="single" w:sz="8" w:space="0" w:color="auto"/>
              <w:right w:val="single" w:sz="8" w:space="0" w:color="auto"/>
            </w:tcBorders>
            <w:shd w:val="clear" w:color="auto" w:fill="auto"/>
            <w:noWrap/>
            <w:vAlign w:val="bottom"/>
            <w:hideMark/>
          </w:tcPr>
          <w:p w14:paraId="29312F01"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273 | 8 | 87</w:t>
            </w:r>
          </w:p>
        </w:tc>
        <w:tc>
          <w:tcPr>
            <w:tcW w:w="1916" w:type="dxa"/>
            <w:tcBorders>
              <w:top w:val="nil"/>
              <w:left w:val="nil"/>
              <w:bottom w:val="single" w:sz="8" w:space="0" w:color="auto"/>
              <w:right w:val="single" w:sz="8" w:space="0" w:color="auto"/>
            </w:tcBorders>
            <w:shd w:val="clear" w:color="auto" w:fill="auto"/>
            <w:noWrap/>
            <w:vAlign w:val="bottom"/>
            <w:hideMark/>
          </w:tcPr>
          <w:p w14:paraId="5EE50B1C"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270 | 11 | 75</w:t>
            </w:r>
          </w:p>
        </w:tc>
        <w:tc>
          <w:tcPr>
            <w:tcW w:w="1927" w:type="dxa"/>
            <w:tcBorders>
              <w:top w:val="nil"/>
              <w:left w:val="nil"/>
              <w:bottom w:val="single" w:sz="8" w:space="0" w:color="auto"/>
              <w:right w:val="single" w:sz="8" w:space="0" w:color="auto"/>
            </w:tcBorders>
            <w:shd w:val="clear" w:color="auto" w:fill="auto"/>
            <w:noWrap/>
            <w:vAlign w:val="bottom"/>
            <w:hideMark/>
          </w:tcPr>
          <w:p w14:paraId="13E81D09"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250 | 31 | 671</w:t>
            </w:r>
          </w:p>
        </w:tc>
      </w:tr>
      <w:tr w:rsidR="003D37C3" w:rsidRPr="003D37C3" w14:paraId="5F87AD4A" w14:textId="77777777" w:rsidTr="003D37C3">
        <w:trPr>
          <w:trHeight w:val="322"/>
        </w:trPr>
        <w:tc>
          <w:tcPr>
            <w:tcW w:w="1557" w:type="dxa"/>
            <w:tcBorders>
              <w:top w:val="nil"/>
              <w:left w:val="single" w:sz="8" w:space="0" w:color="auto"/>
              <w:bottom w:val="single" w:sz="8" w:space="0" w:color="auto"/>
              <w:right w:val="single" w:sz="8" w:space="0" w:color="auto"/>
            </w:tcBorders>
            <w:shd w:val="clear" w:color="auto" w:fill="auto"/>
            <w:noWrap/>
            <w:vAlign w:val="bottom"/>
            <w:hideMark/>
          </w:tcPr>
          <w:p w14:paraId="26887400"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 </w:t>
            </w:r>
          </w:p>
        </w:tc>
        <w:tc>
          <w:tcPr>
            <w:tcW w:w="7942" w:type="dxa"/>
            <w:gridSpan w:val="4"/>
            <w:tcBorders>
              <w:top w:val="nil"/>
              <w:left w:val="nil"/>
              <w:bottom w:val="single" w:sz="8" w:space="0" w:color="auto"/>
              <w:right w:val="single" w:sz="8" w:space="0" w:color="000000"/>
            </w:tcBorders>
            <w:shd w:val="clear" w:color="auto" w:fill="F4B083" w:themeFill="accent2" w:themeFillTint="99"/>
            <w:noWrap/>
            <w:vAlign w:val="bottom"/>
            <w:hideMark/>
          </w:tcPr>
          <w:p w14:paraId="5BD6EE7A" w14:textId="77777777" w:rsidR="003D37C3" w:rsidRPr="003D37C3" w:rsidRDefault="003D37C3" w:rsidP="003D37C3">
            <w:pPr>
              <w:spacing w:after="0" w:line="240" w:lineRule="auto"/>
              <w:jc w:val="center"/>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HS2</w:t>
            </w:r>
          </w:p>
        </w:tc>
      </w:tr>
      <w:tr w:rsidR="003D37C3" w:rsidRPr="003D37C3" w14:paraId="7D273015" w14:textId="77777777" w:rsidTr="003D37C3">
        <w:trPr>
          <w:trHeight w:val="322"/>
        </w:trPr>
        <w:tc>
          <w:tcPr>
            <w:tcW w:w="1557" w:type="dxa"/>
            <w:tcBorders>
              <w:top w:val="nil"/>
              <w:left w:val="single" w:sz="8" w:space="0" w:color="auto"/>
              <w:bottom w:val="nil"/>
              <w:right w:val="single" w:sz="8" w:space="0" w:color="auto"/>
            </w:tcBorders>
            <w:shd w:val="clear" w:color="auto" w:fill="auto"/>
            <w:noWrap/>
            <w:vAlign w:val="bottom"/>
            <w:hideMark/>
          </w:tcPr>
          <w:p w14:paraId="730FCA18"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 </w:t>
            </w:r>
          </w:p>
        </w:tc>
        <w:tc>
          <w:tcPr>
            <w:tcW w:w="2182" w:type="dxa"/>
            <w:tcBorders>
              <w:top w:val="nil"/>
              <w:left w:val="nil"/>
              <w:bottom w:val="nil"/>
              <w:right w:val="single" w:sz="8" w:space="0" w:color="auto"/>
            </w:tcBorders>
            <w:shd w:val="clear" w:color="auto" w:fill="auto"/>
            <w:noWrap/>
            <w:vAlign w:val="bottom"/>
            <w:hideMark/>
          </w:tcPr>
          <w:p w14:paraId="3FC8EF3C"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mono)</w:t>
            </w:r>
          </w:p>
        </w:tc>
        <w:tc>
          <w:tcPr>
            <w:tcW w:w="1916" w:type="dxa"/>
            <w:tcBorders>
              <w:top w:val="nil"/>
              <w:left w:val="nil"/>
              <w:bottom w:val="nil"/>
              <w:right w:val="single" w:sz="8" w:space="0" w:color="auto"/>
            </w:tcBorders>
            <w:shd w:val="clear" w:color="auto" w:fill="auto"/>
            <w:noWrap/>
            <w:vAlign w:val="bottom"/>
            <w:hideMark/>
          </w:tcPr>
          <w:p w14:paraId="1A8E95A9"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M0)</w:t>
            </w:r>
          </w:p>
        </w:tc>
        <w:tc>
          <w:tcPr>
            <w:tcW w:w="1916" w:type="dxa"/>
            <w:tcBorders>
              <w:top w:val="nil"/>
              <w:left w:val="nil"/>
              <w:bottom w:val="nil"/>
              <w:right w:val="single" w:sz="8" w:space="0" w:color="auto"/>
            </w:tcBorders>
            <w:shd w:val="clear" w:color="auto" w:fill="auto"/>
            <w:noWrap/>
            <w:vAlign w:val="bottom"/>
            <w:hideMark/>
          </w:tcPr>
          <w:p w14:paraId="6B102518"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M1)</w:t>
            </w:r>
          </w:p>
        </w:tc>
        <w:tc>
          <w:tcPr>
            <w:tcW w:w="1927" w:type="dxa"/>
            <w:tcBorders>
              <w:top w:val="nil"/>
              <w:left w:val="nil"/>
              <w:bottom w:val="nil"/>
              <w:right w:val="single" w:sz="8" w:space="0" w:color="auto"/>
            </w:tcBorders>
            <w:shd w:val="clear" w:color="auto" w:fill="auto"/>
            <w:noWrap/>
            <w:vAlign w:val="bottom"/>
            <w:hideMark/>
          </w:tcPr>
          <w:p w14:paraId="656C0C77"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(SAID | shared | M2)</w:t>
            </w:r>
          </w:p>
        </w:tc>
      </w:tr>
      <w:tr w:rsidR="003D37C3" w:rsidRPr="003D37C3" w14:paraId="3806894E" w14:textId="77777777" w:rsidTr="003D37C3">
        <w:trPr>
          <w:trHeight w:val="322"/>
        </w:trPr>
        <w:tc>
          <w:tcPr>
            <w:tcW w:w="155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6C8352"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A20 Stimulated</w:t>
            </w:r>
          </w:p>
        </w:tc>
        <w:tc>
          <w:tcPr>
            <w:tcW w:w="2182" w:type="dxa"/>
            <w:tcBorders>
              <w:top w:val="single" w:sz="8" w:space="0" w:color="auto"/>
              <w:left w:val="nil"/>
              <w:bottom w:val="single" w:sz="8" w:space="0" w:color="auto"/>
              <w:right w:val="single" w:sz="8" w:space="0" w:color="auto"/>
            </w:tcBorders>
            <w:shd w:val="clear" w:color="auto" w:fill="auto"/>
            <w:noWrap/>
            <w:vAlign w:val="bottom"/>
            <w:hideMark/>
          </w:tcPr>
          <w:p w14:paraId="54F6DDFE"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5013 | 31 | 39</w:t>
            </w:r>
          </w:p>
        </w:tc>
        <w:tc>
          <w:tcPr>
            <w:tcW w:w="1916" w:type="dxa"/>
            <w:tcBorders>
              <w:top w:val="single" w:sz="8" w:space="0" w:color="auto"/>
              <w:left w:val="nil"/>
              <w:bottom w:val="single" w:sz="8" w:space="0" w:color="auto"/>
              <w:right w:val="single" w:sz="8" w:space="0" w:color="auto"/>
            </w:tcBorders>
            <w:shd w:val="clear" w:color="auto" w:fill="auto"/>
            <w:noWrap/>
            <w:vAlign w:val="bottom"/>
            <w:hideMark/>
          </w:tcPr>
          <w:p w14:paraId="1DAF471F"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4977 | 67 | 120</w:t>
            </w:r>
          </w:p>
        </w:tc>
        <w:tc>
          <w:tcPr>
            <w:tcW w:w="1916" w:type="dxa"/>
            <w:tcBorders>
              <w:top w:val="single" w:sz="8" w:space="0" w:color="auto"/>
              <w:left w:val="nil"/>
              <w:bottom w:val="single" w:sz="8" w:space="0" w:color="auto"/>
              <w:right w:val="single" w:sz="8" w:space="0" w:color="auto"/>
            </w:tcBorders>
            <w:shd w:val="clear" w:color="auto" w:fill="auto"/>
            <w:noWrap/>
            <w:vAlign w:val="bottom"/>
            <w:hideMark/>
          </w:tcPr>
          <w:p w14:paraId="68482EAD"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4973 | 71 | 114</w:t>
            </w:r>
          </w:p>
        </w:tc>
        <w:tc>
          <w:tcPr>
            <w:tcW w:w="1927" w:type="dxa"/>
            <w:tcBorders>
              <w:top w:val="single" w:sz="8" w:space="0" w:color="auto"/>
              <w:left w:val="nil"/>
              <w:bottom w:val="single" w:sz="8" w:space="0" w:color="auto"/>
              <w:right w:val="single" w:sz="8" w:space="0" w:color="auto"/>
            </w:tcBorders>
            <w:shd w:val="clear" w:color="auto" w:fill="auto"/>
            <w:noWrap/>
            <w:vAlign w:val="bottom"/>
            <w:hideMark/>
          </w:tcPr>
          <w:p w14:paraId="34338874"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4840 | 204 | 263</w:t>
            </w:r>
          </w:p>
        </w:tc>
      </w:tr>
      <w:tr w:rsidR="003D37C3" w:rsidRPr="003D37C3" w14:paraId="198D14FA" w14:textId="77777777" w:rsidTr="003D37C3">
        <w:trPr>
          <w:trHeight w:val="322"/>
        </w:trPr>
        <w:tc>
          <w:tcPr>
            <w:tcW w:w="1557" w:type="dxa"/>
            <w:tcBorders>
              <w:top w:val="nil"/>
              <w:left w:val="single" w:sz="8" w:space="0" w:color="auto"/>
              <w:bottom w:val="single" w:sz="8" w:space="0" w:color="auto"/>
              <w:right w:val="single" w:sz="8" w:space="0" w:color="auto"/>
            </w:tcBorders>
            <w:shd w:val="clear" w:color="auto" w:fill="auto"/>
            <w:noWrap/>
            <w:vAlign w:val="bottom"/>
            <w:hideMark/>
          </w:tcPr>
          <w:p w14:paraId="6DCE53E5"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 xml:space="preserve">A20 </w:t>
            </w:r>
            <w:proofErr w:type="spellStart"/>
            <w:r w:rsidRPr="003D37C3">
              <w:rPr>
                <w:rFonts w:ascii="Arial" w:eastAsia="Times New Roman" w:hAnsi="Arial" w:cs="Arial"/>
                <w:b/>
                <w:bCs/>
                <w:color w:val="000000"/>
                <w:sz w:val="18"/>
                <w:szCs w:val="18"/>
                <w:lang w:eastAsia="en-GB"/>
              </w:rPr>
              <w:t>Unstim</w:t>
            </w:r>
            <w:proofErr w:type="spellEnd"/>
          </w:p>
        </w:tc>
        <w:tc>
          <w:tcPr>
            <w:tcW w:w="2182" w:type="dxa"/>
            <w:tcBorders>
              <w:top w:val="nil"/>
              <w:left w:val="nil"/>
              <w:bottom w:val="single" w:sz="8" w:space="0" w:color="auto"/>
              <w:right w:val="single" w:sz="8" w:space="0" w:color="auto"/>
            </w:tcBorders>
            <w:shd w:val="clear" w:color="auto" w:fill="auto"/>
            <w:noWrap/>
            <w:vAlign w:val="bottom"/>
            <w:hideMark/>
          </w:tcPr>
          <w:p w14:paraId="1F755AE0"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4087 | 27 | 43</w:t>
            </w:r>
          </w:p>
        </w:tc>
        <w:tc>
          <w:tcPr>
            <w:tcW w:w="1916" w:type="dxa"/>
            <w:tcBorders>
              <w:top w:val="nil"/>
              <w:left w:val="nil"/>
              <w:bottom w:val="single" w:sz="8" w:space="0" w:color="auto"/>
              <w:right w:val="single" w:sz="8" w:space="0" w:color="auto"/>
            </w:tcBorders>
            <w:shd w:val="clear" w:color="auto" w:fill="auto"/>
            <w:noWrap/>
            <w:vAlign w:val="bottom"/>
            <w:hideMark/>
          </w:tcPr>
          <w:p w14:paraId="742BFF64"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4060 | 54 | 133</w:t>
            </w:r>
          </w:p>
        </w:tc>
        <w:tc>
          <w:tcPr>
            <w:tcW w:w="1916" w:type="dxa"/>
            <w:tcBorders>
              <w:top w:val="nil"/>
              <w:left w:val="nil"/>
              <w:bottom w:val="single" w:sz="8" w:space="0" w:color="auto"/>
              <w:right w:val="single" w:sz="8" w:space="0" w:color="auto"/>
            </w:tcBorders>
            <w:shd w:val="clear" w:color="auto" w:fill="auto"/>
            <w:noWrap/>
            <w:vAlign w:val="bottom"/>
            <w:hideMark/>
          </w:tcPr>
          <w:p w14:paraId="56F18C1F"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4054 | 60 | 125</w:t>
            </w:r>
          </w:p>
        </w:tc>
        <w:tc>
          <w:tcPr>
            <w:tcW w:w="1927" w:type="dxa"/>
            <w:tcBorders>
              <w:top w:val="nil"/>
              <w:left w:val="nil"/>
              <w:bottom w:val="single" w:sz="8" w:space="0" w:color="auto"/>
              <w:right w:val="single" w:sz="8" w:space="0" w:color="auto"/>
            </w:tcBorders>
            <w:shd w:val="clear" w:color="auto" w:fill="auto"/>
            <w:noWrap/>
            <w:vAlign w:val="bottom"/>
            <w:hideMark/>
          </w:tcPr>
          <w:p w14:paraId="0B997794"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3923 | 191 | 276</w:t>
            </w:r>
          </w:p>
        </w:tc>
      </w:tr>
      <w:tr w:rsidR="003D37C3" w:rsidRPr="003D37C3" w14:paraId="42E67252" w14:textId="77777777" w:rsidTr="003D37C3">
        <w:trPr>
          <w:trHeight w:val="322"/>
        </w:trPr>
        <w:tc>
          <w:tcPr>
            <w:tcW w:w="1557" w:type="dxa"/>
            <w:tcBorders>
              <w:top w:val="nil"/>
              <w:left w:val="single" w:sz="8" w:space="0" w:color="auto"/>
              <w:bottom w:val="single" w:sz="8" w:space="0" w:color="auto"/>
              <w:right w:val="single" w:sz="8" w:space="0" w:color="auto"/>
            </w:tcBorders>
            <w:shd w:val="clear" w:color="auto" w:fill="auto"/>
            <w:noWrap/>
            <w:vAlign w:val="bottom"/>
            <w:hideMark/>
          </w:tcPr>
          <w:p w14:paraId="546A74BD" w14:textId="77777777" w:rsidR="003D37C3" w:rsidRPr="003D37C3" w:rsidRDefault="003D37C3" w:rsidP="003D37C3">
            <w:pPr>
              <w:spacing w:after="0" w:line="240" w:lineRule="auto"/>
              <w:rPr>
                <w:rFonts w:ascii="Arial" w:eastAsia="Times New Roman" w:hAnsi="Arial" w:cs="Arial"/>
                <w:b/>
                <w:bCs/>
                <w:color w:val="000000"/>
                <w:sz w:val="18"/>
                <w:szCs w:val="18"/>
                <w:lang w:eastAsia="en-GB"/>
              </w:rPr>
            </w:pPr>
            <w:r w:rsidRPr="003D37C3">
              <w:rPr>
                <w:rFonts w:ascii="Arial" w:eastAsia="Times New Roman" w:hAnsi="Arial" w:cs="Arial"/>
                <w:b/>
                <w:bCs/>
                <w:color w:val="000000"/>
                <w:sz w:val="18"/>
                <w:szCs w:val="18"/>
                <w:lang w:eastAsia="en-GB"/>
              </w:rPr>
              <w:t>NOMID Inactive</w:t>
            </w:r>
          </w:p>
        </w:tc>
        <w:tc>
          <w:tcPr>
            <w:tcW w:w="2182" w:type="dxa"/>
            <w:tcBorders>
              <w:top w:val="nil"/>
              <w:left w:val="nil"/>
              <w:bottom w:val="single" w:sz="8" w:space="0" w:color="auto"/>
              <w:right w:val="single" w:sz="8" w:space="0" w:color="auto"/>
            </w:tcBorders>
            <w:shd w:val="clear" w:color="auto" w:fill="auto"/>
            <w:noWrap/>
            <w:vAlign w:val="bottom"/>
            <w:hideMark/>
          </w:tcPr>
          <w:p w14:paraId="130D602A"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274 | 7 | 63</w:t>
            </w:r>
          </w:p>
        </w:tc>
        <w:tc>
          <w:tcPr>
            <w:tcW w:w="1916" w:type="dxa"/>
            <w:tcBorders>
              <w:top w:val="nil"/>
              <w:left w:val="nil"/>
              <w:bottom w:val="single" w:sz="8" w:space="0" w:color="auto"/>
              <w:right w:val="single" w:sz="8" w:space="0" w:color="auto"/>
            </w:tcBorders>
            <w:shd w:val="clear" w:color="auto" w:fill="auto"/>
            <w:noWrap/>
            <w:vAlign w:val="bottom"/>
            <w:hideMark/>
          </w:tcPr>
          <w:p w14:paraId="032ED526"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269 | 12 | 175</w:t>
            </w:r>
          </w:p>
        </w:tc>
        <w:tc>
          <w:tcPr>
            <w:tcW w:w="1916" w:type="dxa"/>
            <w:tcBorders>
              <w:top w:val="nil"/>
              <w:left w:val="nil"/>
              <w:bottom w:val="single" w:sz="8" w:space="0" w:color="auto"/>
              <w:right w:val="single" w:sz="8" w:space="0" w:color="auto"/>
            </w:tcBorders>
            <w:shd w:val="clear" w:color="auto" w:fill="auto"/>
            <w:noWrap/>
            <w:vAlign w:val="bottom"/>
            <w:hideMark/>
          </w:tcPr>
          <w:p w14:paraId="36B3B486"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269 | 12 | 173</w:t>
            </w:r>
          </w:p>
        </w:tc>
        <w:tc>
          <w:tcPr>
            <w:tcW w:w="1927" w:type="dxa"/>
            <w:tcBorders>
              <w:top w:val="nil"/>
              <w:left w:val="nil"/>
              <w:bottom w:val="single" w:sz="8" w:space="0" w:color="auto"/>
              <w:right w:val="single" w:sz="8" w:space="0" w:color="auto"/>
            </w:tcBorders>
            <w:shd w:val="clear" w:color="auto" w:fill="auto"/>
            <w:noWrap/>
            <w:vAlign w:val="bottom"/>
            <w:hideMark/>
          </w:tcPr>
          <w:p w14:paraId="2721487C" w14:textId="77777777" w:rsidR="003D37C3" w:rsidRPr="003D37C3" w:rsidRDefault="003D37C3" w:rsidP="003D37C3">
            <w:pPr>
              <w:spacing w:after="0" w:line="240" w:lineRule="auto"/>
              <w:jc w:val="center"/>
              <w:rPr>
                <w:rFonts w:ascii="Arial" w:eastAsia="Times New Roman" w:hAnsi="Arial" w:cs="Arial"/>
                <w:color w:val="000000"/>
                <w:sz w:val="18"/>
                <w:szCs w:val="18"/>
                <w:lang w:eastAsia="en-GB"/>
              </w:rPr>
            </w:pPr>
            <w:r w:rsidRPr="003D37C3">
              <w:rPr>
                <w:rFonts w:ascii="Arial" w:eastAsia="Times New Roman" w:hAnsi="Arial" w:cs="Arial"/>
                <w:color w:val="000000"/>
                <w:sz w:val="18"/>
                <w:szCs w:val="18"/>
                <w:lang w:eastAsia="en-GB"/>
              </w:rPr>
              <w:t>250 | 31 | 436</w:t>
            </w:r>
          </w:p>
        </w:tc>
      </w:tr>
    </w:tbl>
    <w:p w14:paraId="022832DB" w14:textId="387D2E0B" w:rsidR="001202AE" w:rsidRDefault="00A51C68" w:rsidP="00A51C68">
      <w:pPr>
        <w:jc w:val="both"/>
      </w:pPr>
      <w:r>
        <w:rPr>
          <w:rFonts w:ascii="Arial" w:hAnsi="Arial" w:cs="Arial"/>
          <w:lang w:eastAsia="en-GB"/>
        </w:rPr>
        <w:br/>
      </w:r>
      <w:r w:rsidR="001202AE" w:rsidRPr="001202AE">
        <w:rPr>
          <w:rFonts w:ascii="Arial" w:hAnsi="Arial" w:cs="Arial"/>
          <w:lang w:eastAsia="en-GB"/>
        </w:rPr>
        <w:t xml:space="preserve">Pairwise comparison of </w:t>
      </w:r>
      <w:r w:rsidR="001202AE">
        <w:rPr>
          <w:rFonts w:ascii="Arial" w:hAnsi="Arial" w:cs="Arial"/>
          <w:lang w:eastAsia="en-GB"/>
        </w:rPr>
        <w:t xml:space="preserve">each SAIDs </w:t>
      </w:r>
      <w:r w:rsidR="001202AE" w:rsidRPr="001202AE">
        <w:rPr>
          <w:rFonts w:ascii="Arial" w:hAnsi="Arial" w:cs="Arial"/>
          <w:lang w:eastAsia="en-GB"/>
        </w:rPr>
        <w:t xml:space="preserve">vs </w:t>
      </w:r>
      <w:r w:rsidR="001202AE">
        <w:rPr>
          <w:rFonts w:ascii="Arial" w:hAnsi="Arial" w:cs="Arial"/>
          <w:lang w:eastAsia="en-GB"/>
        </w:rPr>
        <w:t>HS</w:t>
      </w:r>
      <w:r w:rsidR="001202AE" w:rsidRPr="001202AE">
        <w:rPr>
          <w:rFonts w:ascii="Arial" w:hAnsi="Arial" w:cs="Arial"/>
          <w:lang w:eastAsia="en-GB"/>
        </w:rPr>
        <w:t xml:space="preserve"> samples, in monocytes, M0, M1 and M2. </w:t>
      </w:r>
      <w:r w:rsidR="001202AE">
        <w:rPr>
          <w:rFonts w:ascii="Arial" w:hAnsi="Arial" w:cs="Arial"/>
          <w:lang w:eastAsia="en-GB"/>
        </w:rPr>
        <w:t>Then the l</w:t>
      </w:r>
      <w:r w:rsidRPr="00A51C68">
        <w:rPr>
          <w:rFonts w:ascii="Arial" w:hAnsi="Arial" w:cs="Arial"/>
          <w:lang w:eastAsia="en-GB"/>
        </w:rPr>
        <w:t xml:space="preserve">ist of </w:t>
      </w:r>
      <w:r>
        <w:rPr>
          <w:rFonts w:ascii="Arial" w:hAnsi="Arial" w:cs="Arial"/>
          <w:lang w:eastAsia="en-GB"/>
        </w:rPr>
        <w:t>DEGs</w:t>
      </w:r>
      <w:r w:rsidR="001202AE">
        <w:rPr>
          <w:rFonts w:ascii="Arial" w:hAnsi="Arial" w:cs="Arial"/>
          <w:lang w:eastAsia="en-GB"/>
        </w:rPr>
        <w:t xml:space="preserve"> </w:t>
      </w:r>
      <w:r w:rsidR="00FB2B41">
        <w:rPr>
          <w:rFonts w:ascii="Arial" w:hAnsi="Arial" w:cs="Arial"/>
          <w:lang w:eastAsia="en-GB"/>
        </w:rPr>
        <w:t xml:space="preserve">unique for the SAID, shared between the two conditions, or unique to the HS sample </w:t>
      </w:r>
      <w:r w:rsidR="001202AE">
        <w:rPr>
          <w:rFonts w:ascii="Arial" w:hAnsi="Arial" w:cs="Arial"/>
          <w:lang w:eastAsia="en-GB"/>
        </w:rPr>
        <w:t>is shown in the table.</w:t>
      </w:r>
      <w:r w:rsidR="00F12079" w:rsidRPr="00F12079">
        <w:rPr>
          <w:rFonts w:ascii="Arial" w:hAnsi="Arial" w:cs="Arial"/>
          <w:lang w:eastAsia="en-GB"/>
        </w:rPr>
        <w:t xml:space="preserve"> DEGs were q &lt; 0.05.</w:t>
      </w:r>
    </w:p>
    <w:p w14:paraId="001FAFF1" w14:textId="77777777" w:rsidR="002B06B6" w:rsidRDefault="002B06B6" w:rsidP="00EE4A35">
      <w:pPr>
        <w:spacing w:line="480" w:lineRule="auto"/>
        <w:jc w:val="both"/>
        <w:rPr>
          <w:rFonts w:ascii="Arial" w:hAnsi="Arial" w:cs="Arial"/>
          <w:b/>
          <w:bCs/>
          <w:lang w:eastAsia="en-GB"/>
        </w:rPr>
      </w:pPr>
    </w:p>
    <w:p w14:paraId="4AB1FD65" w14:textId="030F12FA" w:rsidR="002B06B6" w:rsidRDefault="002B06B6" w:rsidP="00EE4A35">
      <w:pPr>
        <w:spacing w:line="480" w:lineRule="auto"/>
        <w:jc w:val="both"/>
        <w:rPr>
          <w:rFonts w:ascii="Arial" w:hAnsi="Arial" w:cs="Arial"/>
          <w:b/>
          <w:bCs/>
          <w:lang w:eastAsia="en-GB"/>
        </w:rPr>
      </w:pPr>
    </w:p>
    <w:p w14:paraId="7457BD49" w14:textId="650589C3" w:rsidR="003D37C3" w:rsidRDefault="003D37C3" w:rsidP="00EE4A35">
      <w:pPr>
        <w:spacing w:line="480" w:lineRule="auto"/>
        <w:jc w:val="both"/>
        <w:rPr>
          <w:rFonts w:ascii="Arial" w:hAnsi="Arial" w:cs="Arial"/>
          <w:b/>
          <w:bCs/>
          <w:lang w:eastAsia="en-GB"/>
        </w:rPr>
      </w:pPr>
    </w:p>
    <w:p w14:paraId="2082F281" w14:textId="5A9E1195" w:rsidR="003D37C3" w:rsidRDefault="003D37C3" w:rsidP="00EE4A35">
      <w:pPr>
        <w:spacing w:line="480" w:lineRule="auto"/>
        <w:jc w:val="both"/>
        <w:rPr>
          <w:rFonts w:ascii="Arial" w:hAnsi="Arial" w:cs="Arial"/>
          <w:b/>
          <w:bCs/>
          <w:lang w:eastAsia="en-GB"/>
        </w:rPr>
      </w:pPr>
    </w:p>
    <w:p w14:paraId="7D156F58" w14:textId="3A5D8A97" w:rsidR="003D37C3" w:rsidRDefault="003D37C3" w:rsidP="00EE4A35">
      <w:pPr>
        <w:spacing w:line="480" w:lineRule="auto"/>
        <w:jc w:val="both"/>
        <w:rPr>
          <w:rFonts w:ascii="Arial" w:hAnsi="Arial" w:cs="Arial"/>
          <w:b/>
          <w:bCs/>
          <w:lang w:eastAsia="en-GB"/>
        </w:rPr>
      </w:pPr>
    </w:p>
    <w:p w14:paraId="319A9401" w14:textId="122CB957" w:rsidR="003D37C3" w:rsidRDefault="003D37C3" w:rsidP="00EE4A35">
      <w:pPr>
        <w:spacing w:line="480" w:lineRule="auto"/>
        <w:jc w:val="both"/>
        <w:rPr>
          <w:rFonts w:ascii="Arial" w:hAnsi="Arial" w:cs="Arial"/>
          <w:b/>
          <w:bCs/>
          <w:lang w:eastAsia="en-GB"/>
        </w:rPr>
      </w:pPr>
    </w:p>
    <w:p w14:paraId="58CF0350" w14:textId="3E93C236" w:rsidR="003D37C3" w:rsidRDefault="003D37C3" w:rsidP="00EE4A35">
      <w:pPr>
        <w:spacing w:line="480" w:lineRule="auto"/>
        <w:jc w:val="both"/>
        <w:rPr>
          <w:rFonts w:ascii="Arial" w:hAnsi="Arial" w:cs="Arial"/>
          <w:b/>
          <w:bCs/>
          <w:lang w:eastAsia="en-GB"/>
        </w:rPr>
      </w:pPr>
    </w:p>
    <w:p w14:paraId="458E57C0" w14:textId="00C93B31" w:rsidR="00E52CAE" w:rsidRDefault="00E52CAE" w:rsidP="00EE4A35">
      <w:pPr>
        <w:spacing w:line="480" w:lineRule="auto"/>
        <w:jc w:val="both"/>
        <w:rPr>
          <w:rFonts w:ascii="Arial" w:hAnsi="Arial" w:cs="Arial"/>
          <w:b/>
          <w:bCs/>
          <w:lang w:eastAsia="en-GB"/>
        </w:rPr>
      </w:pPr>
    </w:p>
    <w:p w14:paraId="42F0837E" w14:textId="1FF15790" w:rsidR="00E52CAE" w:rsidRDefault="00E52CAE" w:rsidP="00EE4A35">
      <w:pPr>
        <w:spacing w:line="480" w:lineRule="auto"/>
        <w:jc w:val="both"/>
        <w:rPr>
          <w:rFonts w:ascii="Arial" w:hAnsi="Arial" w:cs="Arial"/>
          <w:b/>
          <w:bCs/>
          <w:lang w:eastAsia="en-GB"/>
        </w:rPr>
      </w:pPr>
    </w:p>
    <w:p w14:paraId="08B8E5A4" w14:textId="77777777" w:rsidR="00E52CAE" w:rsidRDefault="00E52CAE" w:rsidP="00EE4A35">
      <w:pPr>
        <w:spacing w:line="480" w:lineRule="auto"/>
        <w:jc w:val="both"/>
        <w:rPr>
          <w:rFonts w:ascii="Arial" w:hAnsi="Arial" w:cs="Arial"/>
          <w:b/>
          <w:bCs/>
          <w:lang w:eastAsia="en-GB"/>
        </w:rPr>
      </w:pPr>
    </w:p>
    <w:p w14:paraId="72F84336" w14:textId="39376CA6" w:rsidR="003D37C3" w:rsidRDefault="003D37C3" w:rsidP="00EE4A35">
      <w:pPr>
        <w:spacing w:line="480" w:lineRule="auto"/>
        <w:jc w:val="both"/>
        <w:rPr>
          <w:rFonts w:ascii="Arial" w:hAnsi="Arial" w:cs="Arial"/>
          <w:b/>
          <w:bCs/>
          <w:lang w:eastAsia="en-GB"/>
        </w:rPr>
      </w:pPr>
    </w:p>
    <w:p w14:paraId="12412876" w14:textId="77777777" w:rsidR="00495AED" w:rsidRDefault="00495AED" w:rsidP="00EE4A35">
      <w:pPr>
        <w:spacing w:line="480" w:lineRule="auto"/>
        <w:jc w:val="both"/>
        <w:rPr>
          <w:rFonts w:ascii="Arial" w:hAnsi="Arial" w:cs="Arial"/>
          <w:b/>
          <w:bCs/>
          <w:lang w:eastAsia="en-GB"/>
        </w:rPr>
      </w:pPr>
    </w:p>
    <w:p w14:paraId="1849C348" w14:textId="1C15FABF" w:rsidR="00EE4A35" w:rsidRPr="006813D7" w:rsidRDefault="00EE4A35" w:rsidP="00EE4A35">
      <w:pPr>
        <w:spacing w:line="480" w:lineRule="auto"/>
        <w:jc w:val="both"/>
        <w:rPr>
          <w:rFonts w:ascii="Arial" w:hAnsi="Arial" w:cs="Arial"/>
          <w:b/>
          <w:bCs/>
          <w:sz w:val="28"/>
          <w:szCs w:val="28"/>
          <w:lang w:eastAsia="en-GB"/>
        </w:rPr>
      </w:pPr>
      <w:r w:rsidRPr="006813D7">
        <w:rPr>
          <w:rFonts w:ascii="Arial" w:hAnsi="Arial" w:cs="Arial"/>
          <w:b/>
          <w:bCs/>
          <w:sz w:val="28"/>
          <w:szCs w:val="28"/>
          <w:lang w:eastAsia="en-GB"/>
        </w:rPr>
        <w:t>Supplemental Figures</w:t>
      </w:r>
    </w:p>
    <w:p w14:paraId="7AFB4052" w14:textId="58998122" w:rsidR="006813D7" w:rsidRPr="006813D7" w:rsidRDefault="00253D92" w:rsidP="006813D7">
      <w:pPr>
        <w:spacing w:line="480" w:lineRule="auto"/>
        <w:jc w:val="both"/>
        <w:rPr>
          <w:rFonts w:ascii="Arial" w:hAnsi="Arial" w:cs="Arial"/>
          <w:b/>
          <w:bCs/>
          <w:lang w:eastAsia="en-GB"/>
        </w:rPr>
      </w:pPr>
      <w:r>
        <w:rPr>
          <w:rFonts w:ascii="Arial" w:hAnsi="Arial" w:cs="Arial"/>
          <w:b/>
          <w:bCs/>
          <w:noProof/>
          <w:lang w:eastAsia="en-GB"/>
        </w:rPr>
        <w:lastRenderedPageBreak/>
        <w:drawing>
          <wp:inline distT="0" distB="0" distL="0" distR="0" wp14:anchorId="6C5E1123" wp14:editId="53047B68">
            <wp:extent cx="5941567" cy="833263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2025" cy="8347297"/>
                    </a:xfrm>
                    <a:prstGeom prst="rect">
                      <a:avLst/>
                    </a:prstGeom>
                    <a:noFill/>
                  </pic:spPr>
                </pic:pic>
              </a:graphicData>
            </a:graphic>
          </wp:inline>
        </w:drawing>
      </w:r>
      <w:bookmarkStart w:id="1" w:name="_Hlk43982766"/>
    </w:p>
    <w:p w14:paraId="4847CE9B" w14:textId="77777777" w:rsidR="00834233" w:rsidRDefault="00834233" w:rsidP="00D56F0D">
      <w:pPr>
        <w:jc w:val="both"/>
        <w:rPr>
          <w:rFonts w:ascii="Arial" w:hAnsi="Arial" w:cs="Arial"/>
          <w:b/>
          <w:bCs/>
          <w:color w:val="1A1A1A"/>
          <w:sz w:val="24"/>
          <w:szCs w:val="24"/>
          <w:bdr w:val="none" w:sz="0" w:space="0" w:color="auto" w:frame="1"/>
          <w:shd w:val="clear" w:color="auto" w:fill="FFFFFF"/>
        </w:rPr>
      </w:pPr>
    </w:p>
    <w:p w14:paraId="5111418E" w14:textId="47314599" w:rsidR="00D56F0D" w:rsidRDefault="00D56F0D" w:rsidP="00D56F0D">
      <w:pPr>
        <w:jc w:val="both"/>
        <w:rPr>
          <w:rFonts w:ascii="Arial" w:hAnsi="Arial" w:cs="Arial"/>
          <w:b/>
          <w:bCs/>
          <w:color w:val="1A1A1A"/>
          <w:sz w:val="24"/>
          <w:szCs w:val="24"/>
          <w:bdr w:val="none" w:sz="0" w:space="0" w:color="auto" w:frame="1"/>
          <w:shd w:val="clear" w:color="auto" w:fill="FFFFFF"/>
        </w:rPr>
      </w:pPr>
      <w:r w:rsidRPr="00D56F0D">
        <w:rPr>
          <w:rFonts w:ascii="Arial" w:hAnsi="Arial" w:cs="Arial"/>
          <w:b/>
          <w:bCs/>
          <w:color w:val="1A1A1A"/>
          <w:sz w:val="24"/>
          <w:szCs w:val="24"/>
          <w:bdr w:val="none" w:sz="0" w:space="0" w:color="auto" w:frame="1"/>
          <w:shd w:val="clear" w:color="auto" w:fill="FFFFFF"/>
        </w:rPr>
        <w:lastRenderedPageBreak/>
        <w:t>Supplemental Figure 1</w:t>
      </w:r>
    </w:p>
    <w:p w14:paraId="288997A4" w14:textId="0AC1845B" w:rsidR="00D56F0D" w:rsidRPr="00D56F0D" w:rsidRDefault="00D56F0D" w:rsidP="00D56F0D">
      <w:pPr>
        <w:jc w:val="both"/>
        <w:rPr>
          <w:rFonts w:ascii="Arial" w:hAnsi="Arial" w:cs="Arial"/>
          <w:b/>
          <w:bCs/>
          <w:color w:val="1A1A1A"/>
          <w:sz w:val="24"/>
          <w:szCs w:val="24"/>
          <w:bdr w:val="none" w:sz="0" w:space="0" w:color="auto" w:frame="1"/>
          <w:shd w:val="clear" w:color="auto" w:fill="FFFFFF"/>
        </w:rPr>
      </w:pPr>
      <w:r w:rsidRPr="00D56F0D">
        <w:rPr>
          <w:rFonts w:ascii="Arial" w:hAnsi="Arial" w:cs="Arial"/>
          <w:b/>
          <w:bCs/>
          <w:color w:val="1A1A1A"/>
          <w:sz w:val="24"/>
          <w:szCs w:val="24"/>
          <w:bdr w:val="none" w:sz="0" w:space="0" w:color="auto" w:frame="1"/>
          <w:shd w:val="clear" w:color="auto" w:fill="FFFFFF"/>
        </w:rPr>
        <w:t xml:space="preserve">Complementary sample analysis in both monocytes and macrophages. </w:t>
      </w:r>
      <w:r w:rsidRPr="00D56F0D">
        <w:rPr>
          <w:rFonts w:ascii="Arial" w:hAnsi="Arial" w:cs="Arial"/>
          <w:color w:val="1A1A1A"/>
          <w:sz w:val="24"/>
          <w:szCs w:val="24"/>
          <w:bdr w:val="none" w:sz="0" w:space="0" w:color="auto" w:frame="1"/>
          <w:shd w:val="clear" w:color="auto" w:fill="FFFFFF"/>
        </w:rPr>
        <w:t xml:space="preserve">These figures complement Figure 1. (A and B) MDS plot showing the global transcriptomic profile in M0 and M2 of all the HC and patients' samples. (C-G) </w:t>
      </w:r>
      <w:r w:rsidRPr="00D56F0D">
        <w:rPr>
          <w:rFonts w:ascii="Arial" w:hAnsi="Arial" w:cs="Arial"/>
          <w:color w:val="1A1A1A"/>
          <w:sz w:val="24"/>
          <w:szCs w:val="24"/>
          <w:shd w:val="clear" w:color="auto" w:fill="FFFFFF"/>
        </w:rPr>
        <w:t xml:space="preserve">Number of differentially expressed genes (DEGs) in pairwise comparisons of the different cell types are given, where M0 (top) and M1 (bottom) are compared to each other cell type in the </w:t>
      </w:r>
      <w:r w:rsidR="004C2AE8" w:rsidRPr="004C2AE8">
        <w:rPr>
          <w:rFonts w:ascii="Arial" w:hAnsi="Arial" w:cs="Arial"/>
          <w:color w:val="1A1A1A"/>
          <w:sz w:val="24"/>
          <w:szCs w:val="24"/>
          <w:shd w:val="clear" w:color="auto" w:fill="FFFFFF"/>
        </w:rPr>
        <w:t>uSAID and TRAPS</w:t>
      </w:r>
      <w:r w:rsidRPr="00D56F0D">
        <w:rPr>
          <w:rFonts w:ascii="Arial" w:hAnsi="Arial" w:cs="Arial"/>
          <w:color w:val="1A1A1A"/>
          <w:sz w:val="24"/>
          <w:szCs w:val="24"/>
          <w:shd w:val="clear" w:color="auto" w:fill="FFFFFF"/>
        </w:rPr>
        <w:t xml:space="preserve"> patients. The Venn diagrams show shared and unique DEGs for each cell type in, (C) </w:t>
      </w:r>
      <w:r w:rsidR="004C2AE8">
        <w:rPr>
          <w:rFonts w:ascii="Arial" w:hAnsi="Arial" w:cs="Arial"/>
          <w:color w:val="1A1A1A"/>
          <w:sz w:val="24"/>
          <w:szCs w:val="24"/>
          <w:shd w:val="clear" w:color="auto" w:fill="FFFFFF"/>
        </w:rPr>
        <w:t>uSAID</w:t>
      </w:r>
      <w:r w:rsidRPr="00D56F0D">
        <w:rPr>
          <w:rFonts w:ascii="Arial" w:hAnsi="Arial" w:cs="Arial"/>
          <w:color w:val="1A1A1A"/>
          <w:sz w:val="24"/>
          <w:szCs w:val="24"/>
          <w:shd w:val="clear" w:color="auto" w:fill="FFFFFF"/>
        </w:rPr>
        <w:t xml:space="preserve"> and (D) TRAPS samples. Number of differentially expressed genes in pairwise comparisons of the different cell types are given, where M1 (top) and M2 (bottom) are compared to each other cell type in the HC and HS patients.</w:t>
      </w:r>
      <w:r w:rsidRPr="00D56F0D">
        <w:rPr>
          <w:rFonts w:ascii="Arial" w:hAnsi="Arial" w:cs="Arial"/>
          <w:color w:val="1A1A1A"/>
          <w:sz w:val="24"/>
          <w:szCs w:val="24"/>
          <w:bdr w:val="none" w:sz="0" w:space="0" w:color="auto" w:frame="1"/>
          <w:shd w:val="clear" w:color="auto" w:fill="FFFFFF"/>
        </w:rPr>
        <w:t xml:space="preserve"> </w:t>
      </w:r>
      <w:r w:rsidRPr="00D56F0D">
        <w:rPr>
          <w:rFonts w:ascii="Arial" w:hAnsi="Arial" w:cs="Arial"/>
          <w:color w:val="1A1A1A"/>
          <w:sz w:val="24"/>
          <w:szCs w:val="24"/>
          <w:shd w:val="clear" w:color="auto" w:fill="FFFFFF"/>
        </w:rPr>
        <w:t>The Venn diagrams show shared and unique DEGs for each cell type in, (E) HC, (F) HS1 and (G) HS2 samples.</w:t>
      </w:r>
    </w:p>
    <w:bookmarkEnd w:id="1"/>
    <w:p w14:paraId="185F4F9E" w14:textId="1B7E3226" w:rsidR="00D56F0D" w:rsidRDefault="00D56F0D" w:rsidP="00D56F0D">
      <w:pPr>
        <w:spacing w:line="480" w:lineRule="auto"/>
        <w:jc w:val="both"/>
        <w:rPr>
          <w:rFonts w:ascii="Arial" w:hAnsi="Arial" w:cs="Arial"/>
          <w:color w:val="1A1A1A"/>
          <w:sz w:val="24"/>
          <w:szCs w:val="24"/>
          <w:shd w:val="clear" w:color="auto" w:fill="FFFFFF"/>
        </w:rPr>
      </w:pPr>
    </w:p>
    <w:p w14:paraId="535695CC" w14:textId="3563EA0D" w:rsidR="00D56F0D" w:rsidRDefault="00D56F0D" w:rsidP="00D56F0D">
      <w:pPr>
        <w:spacing w:line="480" w:lineRule="auto"/>
        <w:jc w:val="both"/>
        <w:rPr>
          <w:rFonts w:ascii="Arial" w:hAnsi="Arial" w:cs="Arial"/>
          <w:color w:val="1A1A1A"/>
          <w:sz w:val="24"/>
          <w:szCs w:val="24"/>
          <w:shd w:val="clear" w:color="auto" w:fill="FFFFFF"/>
        </w:rPr>
      </w:pPr>
    </w:p>
    <w:p w14:paraId="5516B203" w14:textId="01AE5AAD" w:rsidR="00253D92" w:rsidRDefault="00253D92" w:rsidP="00D56F0D">
      <w:pPr>
        <w:spacing w:line="480" w:lineRule="auto"/>
        <w:jc w:val="both"/>
        <w:rPr>
          <w:rFonts w:ascii="Arial" w:hAnsi="Arial" w:cs="Arial"/>
          <w:color w:val="1A1A1A"/>
          <w:sz w:val="24"/>
          <w:szCs w:val="24"/>
          <w:shd w:val="clear" w:color="auto" w:fill="FFFFFF"/>
        </w:rPr>
      </w:pPr>
    </w:p>
    <w:p w14:paraId="18D95CF7" w14:textId="65D03976" w:rsidR="00253D92" w:rsidRDefault="00253D92" w:rsidP="00D56F0D">
      <w:pPr>
        <w:spacing w:line="480" w:lineRule="auto"/>
        <w:jc w:val="both"/>
        <w:rPr>
          <w:rFonts w:ascii="Arial" w:hAnsi="Arial" w:cs="Arial"/>
          <w:color w:val="1A1A1A"/>
          <w:sz w:val="24"/>
          <w:szCs w:val="24"/>
          <w:shd w:val="clear" w:color="auto" w:fill="FFFFFF"/>
        </w:rPr>
      </w:pPr>
    </w:p>
    <w:p w14:paraId="00394A86" w14:textId="77777777" w:rsidR="00253D92" w:rsidRDefault="00253D92" w:rsidP="00D56F0D">
      <w:pPr>
        <w:spacing w:line="480" w:lineRule="auto"/>
        <w:jc w:val="both"/>
        <w:rPr>
          <w:rFonts w:ascii="Arial" w:hAnsi="Arial" w:cs="Arial"/>
          <w:color w:val="1A1A1A"/>
          <w:sz w:val="24"/>
          <w:szCs w:val="24"/>
          <w:shd w:val="clear" w:color="auto" w:fill="FFFFFF"/>
        </w:rPr>
      </w:pPr>
    </w:p>
    <w:p w14:paraId="366D3D9B" w14:textId="394C2B95" w:rsidR="00D56F0D" w:rsidRDefault="00253D92" w:rsidP="00D56F0D">
      <w:pPr>
        <w:spacing w:line="480" w:lineRule="auto"/>
        <w:jc w:val="both"/>
        <w:rPr>
          <w:rFonts w:ascii="Arial" w:hAnsi="Arial" w:cs="Arial"/>
          <w:color w:val="1A1A1A"/>
          <w:sz w:val="24"/>
          <w:szCs w:val="24"/>
          <w:shd w:val="clear" w:color="auto" w:fill="FFFFFF"/>
        </w:rPr>
      </w:pPr>
      <w:r>
        <w:rPr>
          <w:rFonts w:ascii="Arial" w:hAnsi="Arial" w:cs="Arial"/>
          <w:noProof/>
          <w:color w:val="1A1A1A"/>
          <w:sz w:val="24"/>
          <w:szCs w:val="24"/>
          <w:shd w:val="clear" w:color="auto" w:fill="FFFFFF"/>
        </w:rPr>
        <w:lastRenderedPageBreak/>
        <w:drawing>
          <wp:inline distT="0" distB="0" distL="0" distR="0" wp14:anchorId="17D9F7E7" wp14:editId="433723C4">
            <wp:extent cx="6030427" cy="45333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0034" cy="4540585"/>
                    </a:xfrm>
                    <a:prstGeom prst="rect">
                      <a:avLst/>
                    </a:prstGeom>
                    <a:noFill/>
                  </pic:spPr>
                </pic:pic>
              </a:graphicData>
            </a:graphic>
          </wp:inline>
        </w:drawing>
      </w:r>
    </w:p>
    <w:p w14:paraId="4DAC0577" w14:textId="7B609CAE" w:rsidR="00253D92" w:rsidRPr="00D56F0D" w:rsidRDefault="00253D92" w:rsidP="00253D92">
      <w:pPr>
        <w:jc w:val="both"/>
        <w:rPr>
          <w:rFonts w:ascii="Arial" w:hAnsi="Arial" w:cs="Arial"/>
          <w:b/>
          <w:bCs/>
          <w:color w:val="1A1A1A"/>
          <w:sz w:val="24"/>
          <w:szCs w:val="24"/>
          <w:bdr w:val="none" w:sz="0" w:space="0" w:color="auto" w:frame="1"/>
          <w:shd w:val="clear" w:color="auto" w:fill="FFFFFF"/>
        </w:rPr>
      </w:pPr>
      <w:bookmarkStart w:id="2" w:name="_Hlk43982839"/>
      <w:r w:rsidRPr="00D56F0D">
        <w:rPr>
          <w:rFonts w:ascii="Arial" w:hAnsi="Arial" w:cs="Arial"/>
          <w:b/>
          <w:bCs/>
          <w:color w:val="1A1A1A"/>
          <w:sz w:val="24"/>
          <w:szCs w:val="24"/>
          <w:bdr w:val="none" w:sz="0" w:space="0" w:color="auto" w:frame="1"/>
          <w:shd w:val="clear" w:color="auto" w:fill="FFFFFF"/>
        </w:rPr>
        <w:t xml:space="preserve">Supplemental Figure </w:t>
      </w:r>
      <w:r>
        <w:rPr>
          <w:rFonts w:ascii="Arial" w:hAnsi="Arial" w:cs="Arial"/>
          <w:b/>
          <w:bCs/>
          <w:color w:val="1A1A1A"/>
          <w:sz w:val="24"/>
          <w:szCs w:val="24"/>
          <w:bdr w:val="none" w:sz="0" w:space="0" w:color="auto" w:frame="1"/>
          <w:shd w:val="clear" w:color="auto" w:fill="FFFFFF"/>
        </w:rPr>
        <w:t>2</w:t>
      </w:r>
    </w:p>
    <w:p w14:paraId="5B5A7BCC" w14:textId="77777777" w:rsidR="00253D92" w:rsidRDefault="00253D92" w:rsidP="00253D92">
      <w:pPr>
        <w:jc w:val="both"/>
        <w:rPr>
          <w:rFonts w:ascii="Arial" w:hAnsi="Arial" w:cs="Arial"/>
          <w:b/>
          <w:bCs/>
          <w:sz w:val="24"/>
          <w:szCs w:val="24"/>
          <w:shd w:val="clear" w:color="auto" w:fill="FFFFFF"/>
        </w:rPr>
      </w:pPr>
      <w:r w:rsidRPr="00D56F0D">
        <w:rPr>
          <w:rFonts w:ascii="Arial" w:hAnsi="Arial" w:cs="Arial"/>
          <w:b/>
          <w:bCs/>
          <w:color w:val="1A1A1A"/>
          <w:sz w:val="24"/>
          <w:szCs w:val="24"/>
          <w:bdr w:val="none" w:sz="0" w:space="0" w:color="auto" w:frame="1"/>
          <w:shd w:val="clear" w:color="auto" w:fill="FFFFFF"/>
        </w:rPr>
        <w:t>GO-based gene enrichment analyses on DEGs in M0 from HS</w:t>
      </w:r>
      <w:r>
        <w:rPr>
          <w:rFonts w:ascii="Arial" w:hAnsi="Arial" w:cs="Arial"/>
          <w:b/>
          <w:bCs/>
          <w:color w:val="1A1A1A"/>
          <w:sz w:val="24"/>
          <w:szCs w:val="24"/>
          <w:bdr w:val="none" w:sz="0" w:space="0" w:color="auto" w:frame="1"/>
          <w:shd w:val="clear" w:color="auto" w:fill="FFFFFF"/>
        </w:rPr>
        <w:t xml:space="preserve">, </w:t>
      </w:r>
      <w:r w:rsidRPr="00D66E65">
        <w:rPr>
          <w:rFonts w:ascii="Arial" w:hAnsi="Arial" w:cs="Arial"/>
          <w:b/>
          <w:bCs/>
          <w:sz w:val="24"/>
          <w:szCs w:val="24"/>
          <w:lang w:eastAsia="en-GB"/>
        </w:rPr>
        <w:t>uSAID and TRAPS</w:t>
      </w:r>
      <w:r w:rsidRPr="00D56F0D">
        <w:rPr>
          <w:rFonts w:ascii="Arial" w:hAnsi="Arial" w:cs="Arial"/>
          <w:b/>
          <w:bCs/>
          <w:color w:val="1A1A1A"/>
          <w:sz w:val="24"/>
          <w:szCs w:val="24"/>
          <w:bdr w:val="none" w:sz="0" w:space="0" w:color="auto" w:frame="1"/>
          <w:shd w:val="clear" w:color="auto" w:fill="FFFFFF"/>
        </w:rPr>
        <w:t xml:space="preserve"> patients. </w:t>
      </w:r>
      <w:r w:rsidRPr="00D56F0D">
        <w:rPr>
          <w:rFonts w:ascii="Arial" w:hAnsi="Arial" w:cs="Arial"/>
          <w:color w:val="1A1A1A"/>
          <w:sz w:val="24"/>
          <w:szCs w:val="24"/>
          <w:bdr w:val="none" w:sz="0" w:space="0" w:color="auto" w:frame="1"/>
          <w:shd w:val="clear" w:color="auto" w:fill="FFFFFF"/>
        </w:rPr>
        <w:t>These figures complement Figure 5. (A and B) Gene ontology (GO) enrichment analysis of all the DEGs in the HS</w:t>
      </w:r>
      <w:r>
        <w:rPr>
          <w:rFonts w:ascii="Arial" w:hAnsi="Arial" w:cs="Arial"/>
          <w:color w:val="1A1A1A"/>
          <w:sz w:val="24"/>
          <w:szCs w:val="24"/>
          <w:bdr w:val="none" w:sz="0" w:space="0" w:color="auto" w:frame="1"/>
          <w:shd w:val="clear" w:color="auto" w:fill="FFFFFF"/>
        </w:rPr>
        <w:t>,</w:t>
      </w:r>
      <w:r w:rsidRPr="00D56F0D">
        <w:rPr>
          <w:rFonts w:ascii="Arial" w:hAnsi="Arial" w:cs="Arial"/>
          <w:color w:val="1A1A1A"/>
          <w:sz w:val="24"/>
          <w:szCs w:val="24"/>
          <w:bdr w:val="none" w:sz="0" w:space="0" w:color="auto" w:frame="1"/>
          <w:shd w:val="clear" w:color="auto" w:fill="FFFFFF"/>
        </w:rPr>
        <w:t xml:space="preserve"> </w:t>
      </w:r>
      <w:r>
        <w:rPr>
          <w:rFonts w:ascii="Arial" w:hAnsi="Arial" w:cs="Arial"/>
          <w:sz w:val="24"/>
          <w:szCs w:val="24"/>
          <w:lang w:eastAsia="en-GB"/>
        </w:rPr>
        <w:t>uSAID and TRAPS</w:t>
      </w:r>
      <w:r w:rsidRPr="00D56F0D">
        <w:rPr>
          <w:rFonts w:ascii="Arial" w:hAnsi="Arial" w:cs="Arial"/>
          <w:color w:val="1A1A1A"/>
          <w:sz w:val="24"/>
          <w:szCs w:val="24"/>
          <w:bdr w:val="none" w:sz="0" w:space="0" w:color="auto" w:frame="1"/>
          <w:shd w:val="clear" w:color="auto" w:fill="FFFFFF"/>
        </w:rPr>
        <w:t xml:space="preserve"> patients, when compared to the HC samples for M0. The GO annotations correspond to the three major categories: Biological process (BP); Cellular compartment (CC); Molecular function (MF). The top 15 most significant GO terms (p &lt; 0.01) are shown in descending order. Enrichment for GO terms was calculated using DAVID bioinformatics web source tools. The full list with all the terms can be found in Supplementary table 2.</w:t>
      </w:r>
      <w:bookmarkEnd w:id="2"/>
    </w:p>
    <w:p w14:paraId="369A907D" w14:textId="62A5CB19" w:rsidR="00D56F0D" w:rsidRDefault="00D56F0D" w:rsidP="00D56F0D">
      <w:pPr>
        <w:spacing w:line="480" w:lineRule="auto"/>
        <w:jc w:val="both"/>
        <w:rPr>
          <w:rFonts w:ascii="Arial" w:hAnsi="Arial" w:cs="Arial"/>
          <w:color w:val="1A1A1A"/>
          <w:sz w:val="24"/>
          <w:szCs w:val="24"/>
          <w:shd w:val="clear" w:color="auto" w:fill="FFFFFF"/>
        </w:rPr>
      </w:pPr>
    </w:p>
    <w:p w14:paraId="0D6D670F" w14:textId="2E68AA3C" w:rsidR="00D56F0D" w:rsidRDefault="00D56F0D" w:rsidP="00D56F0D">
      <w:pPr>
        <w:spacing w:line="480" w:lineRule="auto"/>
        <w:jc w:val="both"/>
        <w:rPr>
          <w:rFonts w:ascii="Arial" w:hAnsi="Arial" w:cs="Arial"/>
          <w:color w:val="1A1A1A"/>
          <w:sz w:val="24"/>
          <w:szCs w:val="24"/>
          <w:shd w:val="clear" w:color="auto" w:fill="FFFFFF"/>
        </w:rPr>
      </w:pPr>
    </w:p>
    <w:p w14:paraId="2F217E62" w14:textId="77777777" w:rsidR="00253D92" w:rsidRDefault="00253D92" w:rsidP="00D56F0D">
      <w:pPr>
        <w:spacing w:line="480" w:lineRule="auto"/>
        <w:jc w:val="both"/>
        <w:rPr>
          <w:rFonts w:ascii="Arial" w:hAnsi="Arial" w:cs="Arial"/>
          <w:color w:val="1A1A1A"/>
          <w:sz w:val="24"/>
          <w:szCs w:val="24"/>
          <w:shd w:val="clear" w:color="auto" w:fill="FFFFFF"/>
        </w:rPr>
      </w:pPr>
    </w:p>
    <w:p w14:paraId="7F9599DF" w14:textId="293D04F0" w:rsidR="00D56F0D" w:rsidRDefault="00D56F0D" w:rsidP="00D56F0D">
      <w:pPr>
        <w:spacing w:line="480" w:lineRule="auto"/>
        <w:jc w:val="both"/>
        <w:rPr>
          <w:rFonts w:ascii="Arial" w:hAnsi="Arial" w:cs="Arial"/>
          <w:color w:val="1A1A1A"/>
          <w:sz w:val="24"/>
          <w:szCs w:val="24"/>
          <w:shd w:val="clear" w:color="auto" w:fill="FFFFFF"/>
        </w:rPr>
      </w:pPr>
    </w:p>
    <w:p w14:paraId="51CBB1C4" w14:textId="102B4409" w:rsidR="00D56F0D" w:rsidRDefault="00253D92" w:rsidP="00D56F0D">
      <w:pPr>
        <w:spacing w:line="480" w:lineRule="auto"/>
        <w:jc w:val="both"/>
        <w:rPr>
          <w:rFonts w:ascii="Arial" w:hAnsi="Arial" w:cs="Arial"/>
          <w:color w:val="1A1A1A"/>
          <w:sz w:val="24"/>
          <w:szCs w:val="24"/>
          <w:shd w:val="clear" w:color="auto" w:fill="FFFFFF"/>
        </w:rPr>
      </w:pPr>
      <w:r>
        <w:rPr>
          <w:rFonts w:ascii="Arial" w:hAnsi="Arial" w:cs="Arial"/>
          <w:noProof/>
          <w:color w:val="1A1A1A"/>
          <w:sz w:val="24"/>
          <w:szCs w:val="24"/>
          <w:shd w:val="clear" w:color="auto" w:fill="FFFFFF"/>
        </w:rPr>
        <w:lastRenderedPageBreak/>
        <w:drawing>
          <wp:inline distT="0" distB="0" distL="0" distR="0" wp14:anchorId="5904EFD3" wp14:editId="2352A96E">
            <wp:extent cx="5993323" cy="866748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2763" cy="8681134"/>
                    </a:xfrm>
                    <a:prstGeom prst="rect">
                      <a:avLst/>
                    </a:prstGeom>
                    <a:noFill/>
                  </pic:spPr>
                </pic:pic>
              </a:graphicData>
            </a:graphic>
          </wp:inline>
        </w:drawing>
      </w:r>
    </w:p>
    <w:p w14:paraId="6B585F94" w14:textId="3772B238" w:rsidR="00D56F0D" w:rsidRPr="00D56F0D" w:rsidRDefault="00D56F0D" w:rsidP="00D56F0D">
      <w:pPr>
        <w:jc w:val="both"/>
        <w:rPr>
          <w:rFonts w:ascii="Arial" w:hAnsi="Arial" w:cs="Arial"/>
          <w:b/>
          <w:bCs/>
          <w:sz w:val="24"/>
          <w:szCs w:val="24"/>
          <w:shd w:val="clear" w:color="auto" w:fill="FFFFFF"/>
        </w:rPr>
      </w:pPr>
      <w:r w:rsidRPr="00D56F0D">
        <w:rPr>
          <w:rFonts w:ascii="Arial" w:hAnsi="Arial" w:cs="Arial"/>
          <w:b/>
          <w:bCs/>
          <w:sz w:val="24"/>
          <w:szCs w:val="24"/>
          <w:shd w:val="clear" w:color="auto" w:fill="FFFFFF"/>
        </w:rPr>
        <w:lastRenderedPageBreak/>
        <w:t xml:space="preserve">Supplemental Figure </w:t>
      </w:r>
      <w:r w:rsidR="00253D92">
        <w:rPr>
          <w:rFonts w:ascii="Arial" w:hAnsi="Arial" w:cs="Arial"/>
          <w:b/>
          <w:bCs/>
          <w:sz w:val="24"/>
          <w:szCs w:val="24"/>
          <w:shd w:val="clear" w:color="auto" w:fill="FFFFFF"/>
        </w:rPr>
        <w:t>3</w:t>
      </w:r>
    </w:p>
    <w:p w14:paraId="56E0C08D" w14:textId="69513482" w:rsidR="00D56F0D" w:rsidRPr="00D56F0D" w:rsidRDefault="00D56F0D" w:rsidP="00D56F0D">
      <w:pPr>
        <w:jc w:val="both"/>
        <w:rPr>
          <w:rFonts w:ascii="Arial" w:hAnsi="Arial" w:cs="Arial"/>
          <w:sz w:val="24"/>
          <w:szCs w:val="24"/>
          <w:shd w:val="clear" w:color="auto" w:fill="FFFFFF"/>
        </w:rPr>
      </w:pPr>
      <w:r w:rsidRPr="00D56F0D">
        <w:rPr>
          <w:rFonts w:ascii="Arial" w:hAnsi="Arial" w:cs="Arial"/>
          <w:b/>
          <w:bCs/>
          <w:sz w:val="24"/>
          <w:szCs w:val="24"/>
          <w:shd w:val="clear" w:color="auto" w:fill="FFFFFF"/>
        </w:rPr>
        <w:t>Macrophage flow cytometry gating strategy.</w:t>
      </w:r>
      <w:r w:rsidRPr="00D56F0D">
        <w:rPr>
          <w:rFonts w:ascii="Arial" w:hAnsi="Arial" w:cs="Arial"/>
          <w:sz w:val="24"/>
          <w:szCs w:val="24"/>
          <w:shd w:val="clear" w:color="auto" w:fill="FFFFFF"/>
        </w:rPr>
        <w:t xml:space="preserve"> These figures complement Figure 4. Representative gating strategy for M0, M1 and M2 macrophages. Monocytes (CD14</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were isolated and cultured as described in the methods section. (A) Cells were positively selected based on size (SSC/FSC), then single cells were positively selected based (FSC-H/FSC-A) and finally cells positive for the marker CD64 were considered as macrophages. (B) CD64</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xml:space="preserve"> cells were considered to be M1 macrophages only when they were CD80</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xml:space="preserve"> and CD86</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whereas, cells CD206</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xml:space="preserve"> and CD209</w:t>
      </w:r>
      <w:r w:rsidRPr="00D56F0D">
        <w:rPr>
          <w:rFonts w:ascii="Arial" w:hAnsi="Arial" w:cs="Arial"/>
          <w:sz w:val="24"/>
          <w:szCs w:val="24"/>
          <w:shd w:val="clear" w:color="auto" w:fill="FFFFFF"/>
          <w:vertAlign w:val="superscript"/>
        </w:rPr>
        <w:t>+</w:t>
      </w:r>
      <w:r w:rsidRPr="00D56F0D">
        <w:rPr>
          <w:rFonts w:ascii="Arial" w:hAnsi="Arial" w:cs="Arial"/>
          <w:sz w:val="24"/>
          <w:szCs w:val="24"/>
          <w:shd w:val="clear" w:color="auto" w:fill="FFFFFF"/>
        </w:rPr>
        <w:t xml:space="preserve"> were considered to be M2 macrophages. All the antibodies are listed in detail in the resource table.</w:t>
      </w:r>
    </w:p>
    <w:p w14:paraId="533B5F15" w14:textId="6B030863" w:rsidR="00D56F0D" w:rsidRDefault="00D56F0D" w:rsidP="00D56F0D">
      <w:pPr>
        <w:spacing w:line="480" w:lineRule="auto"/>
        <w:jc w:val="both"/>
        <w:rPr>
          <w:rFonts w:ascii="Arial" w:hAnsi="Arial" w:cs="Arial"/>
          <w:color w:val="1A1A1A"/>
          <w:sz w:val="24"/>
          <w:szCs w:val="24"/>
          <w:shd w:val="clear" w:color="auto" w:fill="FFFFFF"/>
        </w:rPr>
      </w:pPr>
    </w:p>
    <w:p w14:paraId="6E65A9C9" w14:textId="4D2F6C8B" w:rsidR="00D56F0D" w:rsidRDefault="00D56F0D" w:rsidP="00D56F0D">
      <w:pPr>
        <w:spacing w:line="480" w:lineRule="auto"/>
        <w:jc w:val="both"/>
        <w:rPr>
          <w:rFonts w:ascii="Arial" w:hAnsi="Arial" w:cs="Arial"/>
          <w:color w:val="1A1A1A"/>
          <w:sz w:val="24"/>
          <w:szCs w:val="24"/>
          <w:shd w:val="clear" w:color="auto" w:fill="FFFFFF"/>
        </w:rPr>
      </w:pPr>
    </w:p>
    <w:p w14:paraId="2F63F952" w14:textId="29609D0D" w:rsidR="00D56F0D" w:rsidRDefault="00D56F0D" w:rsidP="00D56F0D">
      <w:pPr>
        <w:spacing w:line="480" w:lineRule="auto"/>
        <w:jc w:val="both"/>
        <w:rPr>
          <w:rFonts w:ascii="Arial" w:hAnsi="Arial" w:cs="Arial"/>
          <w:color w:val="1A1A1A"/>
          <w:sz w:val="24"/>
          <w:szCs w:val="24"/>
          <w:shd w:val="clear" w:color="auto" w:fill="FFFFFF"/>
        </w:rPr>
      </w:pPr>
    </w:p>
    <w:p w14:paraId="7A75C287" w14:textId="12B4A7D6" w:rsidR="00D56F0D" w:rsidRDefault="00D56F0D" w:rsidP="00D56F0D">
      <w:pPr>
        <w:spacing w:line="480" w:lineRule="auto"/>
        <w:jc w:val="both"/>
        <w:rPr>
          <w:rFonts w:ascii="Arial" w:hAnsi="Arial" w:cs="Arial"/>
          <w:color w:val="1A1A1A"/>
          <w:sz w:val="24"/>
          <w:szCs w:val="24"/>
          <w:shd w:val="clear" w:color="auto" w:fill="FFFFFF"/>
        </w:rPr>
      </w:pPr>
    </w:p>
    <w:p w14:paraId="37977AB5" w14:textId="494B53E9" w:rsidR="00D56F0D" w:rsidRDefault="00D56F0D" w:rsidP="00D56F0D">
      <w:pPr>
        <w:spacing w:line="480" w:lineRule="auto"/>
        <w:jc w:val="both"/>
        <w:rPr>
          <w:rFonts w:ascii="Arial" w:hAnsi="Arial" w:cs="Arial"/>
          <w:color w:val="1A1A1A"/>
          <w:sz w:val="24"/>
          <w:szCs w:val="24"/>
          <w:shd w:val="clear" w:color="auto" w:fill="FFFFFF"/>
        </w:rPr>
      </w:pPr>
    </w:p>
    <w:p w14:paraId="69DEE988" w14:textId="27B20915" w:rsidR="00D56F0D" w:rsidRDefault="00D56F0D" w:rsidP="00D56F0D">
      <w:pPr>
        <w:spacing w:line="480" w:lineRule="auto"/>
        <w:jc w:val="both"/>
        <w:rPr>
          <w:rFonts w:ascii="Arial" w:hAnsi="Arial" w:cs="Arial"/>
          <w:color w:val="1A1A1A"/>
          <w:sz w:val="24"/>
          <w:szCs w:val="24"/>
          <w:shd w:val="clear" w:color="auto" w:fill="FFFFFF"/>
        </w:rPr>
      </w:pPr>
    </w:p>
    <w:p w14:paraId="74133C13" w14:textId="20F48FC1" w:rsidR="00D56F0D" w:rsidRDefault="00D56F0D" w:rsidP="00D56F0D">
      <w:pPr>
        <w:spacing w:line="480" w:lineRule="auto"/>
        <w:jc w:val="both"/>
        <w:rPr>
          <w:rFonts w:ascii="Arial" w:hAnsi="Arial" w:cs="Arial"/>
          <w:color w:val="1A1A1A"/>
          <w:sz w:val="24"/>
          <w:szCs w:val="24"/>
          <w:shd w:val="clear" w:color="auto" w:fill="FFFFFF"/>
        </w:rPr>
      </w:pPr>
    </w:p>
    <w:p w14:paraId="613B937D" w14:textId="4595FAFA" w:rsidR="00D56F0D" w:rsidRDefault="00D56F0D" w:rsidP="00D56F0D">
      <w:pPr>
        <w:spacing w:line="480" w:lineRule="auto"/>
        <w:jc w:val="both"/>
        <w:rPr>
          <w:rFonts w:ascii="Arial" w:hAnsi="Arial" w:cs="Arial"/>
          <w:color w:val="1A1A1A"/>
          <w:sz w:val="24"/>
          <w:szCs w:val="24"/>
          <w:shd w:val="clear" w:color="auto" w:fill="FFFFFF"/>
        </w:rPr>
      </w:pPr>
    </w:p>
    <w:p w14:paraId="25CA171F" w14:textId="54E5D2FB" w:rsidR="00D56F0D" w:rsidRDefault="00D56F0D" w:rsidP="00D56F0D">
      <w:pPr>
        <w:spacing w:line="480" w:lineRule="auto"/>
        <w:jc w:val="both"/>
        <w:rPr>
          <w:rFonts w:ascii="Arial" w:hAnsi="Arial" w:cs="Arial"/>
          <w:color w:val="1A1A1A"/>
          <w:sz w:val="24"/>
          <w:szCs w:val="24"/>
          <w:shd w:val="clear" w:color="auto" w:fill="FFFFFF"/>
        </w:rPr>
      </w:pPr>
    </w:p>
    <w:p w14:paraId="0FDBD568" w14:textId="7F96B1AC" w:rsidR="00D56F0D" w:rsidRDefault="00D56F0D" w:rsidP="00D56F0D">
      <w:pPr>
        <w:spacing w:line="480" w:lineRule="auto"/>
        <w:jc w:val="both"/>
        <w:rPr>
          <w:rFonts w:ascii="Arial" w:hAnsi="Arial" w:cs="Arial"/>
          <w:color w:val="1A1A1A"/>
          <w:sz w:val="24"/>
          <w:szCs w:val="24"/>
          <w:shd w:val="clear" w:color="auto" w:fill="FFFFFF"/>
        </w:rPr>
      </w:pPr>
    </w:p>
    <w:p w14:paraId="532B0AD8" w14:textId="354BE7F2" w:rsidR="00D56F0D" w:rsidRDefault="00D56F0D" w:rsidP="00D56F0D">
      <w:pPr>
        <w:spacing w:line="480" w:lineRule="auto"/>
        <w:jc w:val="both"/>
        <w:rPr>
          <w:rFonts w:ascii="Arial" w:hAnsi="Arial" w:cs="Arial"/>
          <w:color w:val="1A1A1A"/>
          <w:sz w:val="24"/>
          <w:szCs w:val="24"/>
          <w:shd w:val="clear" w:color="auto" w:fill="FFFFFF"/>
        </w:rPr>
      </w:pPr>
    </w:p>
    <w:p w14:paraId="3C0E02D6" w14:textId="008F9002" w:rsidR="00D56F0D" w:rsidRDefault="00D56F0D" w:rsidP="00D56F0D">
      <w:pPr>
        <w:spacing w:line="480" w:lineRule="auto"/>
        <w:jc w:val="both"/>
        <w:rPr>
          <w:rFonts w:ascii="Arial" w:hAnsi="Arial" w:cs="Arial"/>
          <w:color w:val="1A1A1A"/>
          <w:sz w:val="24"/>
          <w:szCs w:val="24"/>
          <w:shd w:val="clear" w:color="auto" w:fill="FFFFFF"/>
        </w:rPr>
      </w:pPr>
    </w:p>
    <w:p w14:paraId="1E943C0D" w14:textId="37D06F5A" w:rsidR="00D56F0D" w:rsidRDefault="00D56F0D" w:rsidP="00D56F0D">
      <w:pPr>
        <w:spacing w:line="480" w:lineRule="auto"/>
        <w:jc w:val="both"/>
        <w:rPr>
          <w:rFonts w:ascii="Arial" w:hAnsi="Arial" w:cs="Arial"/>
          <w:color w:val="1A1A1A"/>
          <w:sz w:val="24"/>
          <w:szCs w:val="24"/>
          <w:shd w:val="clear" w:color="auto" w:fill="FFFFFF"/>
        </w:rPr>
      </w:pPr>
    </w:p>
    <w:p w14:paraId="524CB09D" w14:textId="6320622E" w:rsidR="00D56F0D" w:rsidRDefault="00D56F0D" w:rsidP="00D56F0D">
      <w:pPr>
        <w:spacing w:line="480" w:lineRule="auto"/>
        <w:jc w:val="both"/>
        <w:rPr>
          <w:rFonts w:ascii="Arial" w:hAnsi="Arial" w:cs="Arial"/>
          <w:color w:val="1A1A1A"/>
          <w:sz w:val="24"/>
          <w:szCs w:val="24"/>
          <w:shd w:val="clear" w:color="auto" w:fill="FFFFFF"/>
        </w:rPr>
      </w:pPr>
    </w:p>
    <w:p w14:paraId="6C63752C" w14:textId="3E92F97E" w:rsidR="00D56F0D" w:rsidRDefault="00D56F0D" w:rsidP="00D56F0D">
      <w:pPr>
        <w:spacing w:line="480" w:lineRule="auto"/>
        <w:jc w:val="both"/>
        <w:rPr>
          <w:rFonts w:ascii="Arial" w:hAnsi="Arial" w:cs="Arial"/>
          <w:color w:val="1A1A1A"/>
          <w:sz w:val="24"/>
          <w:szCs w:val="24"/>
          <w:shd w:val="clear" w:color="auto" w:fill="FFFFFF"/>
        </w:rPr>
      </w:pPr>
    </w:p>
    <w:p w14:paraId="277A2ED1" w14:textId="1562CBD0" w:rsidR="00D56F0D" w:rsidRDefault="00D56F0D" w:rsidP="00D56F0D">
      <w:pPr>
        <w:spacing w:line="480" w:lineRule="auto"/>
        <w:jc w:val="both"/>
        <w:rPr>
          <w:rFonts w:ascii="Arial" w:hAnsi="Arial" w:cs="Arial"/>
          <w:color w:val="1A1A1A"/>
          <w:sz w:val="24"/>
          <w:szCs w:val="24"/>
          <w:shd w:val="clear" w:color="auto" w:fill="FFFFFF"/>
        </w:rPr>
      </w:pPr>
    </w:p>
    <w:p w14:paraId="60D563FE" w14:textId="4D1396BF" w:rsidR="00EE4A35" w:rsidRPr="00253D92" w:rsidRDefault="00253D92" w:rsidP="00EE4A35">
      <w:pPr>
        <w:spacing w:line="480" w:lineRule="auto"/>
        <w:jc w:val="both"/>
        <w:rPr>
          <w:rFonts w:ascii="Arial" w:hAnsi="Arial" w:cs="Arial"/>
          <w:color w:val="1A1A1A"/>
          <w:sz w:val="24"/>
          <w:szCs w:val="24"/>
          <w:shd w:val="clear" w:color="auto" w:fill="FFFFFF"/>
        </w:rPr>
      </w:pPr>
      <w:r w:rsidRPr="00253D92">
        <w:lastRenderedPageBreak/>
        <w:t xml:space="preserve"> </w:t>
      </w:r>
      <w:r w:rsidR="00EE4A35" w:rsidRPr="006813D7">
        <w:rPr>
          <w:rFonts w:ascii="Arial" w:hAnsi="Arial" w:cs="Arial"/>
          <w:b/>
          <w:bCs/>
          <w:sz w:val="28"/>
          <w:szCs w:val="28"/>
          <w:lang w:eastAsia="en-GB"/>
        </w:rPr>
        <w:t xml:space="preserve">Legends for </w:t>
      </w:r>
      <w:r w:rsidR="00B46FD0" w:rsidRPr="006813D7">
        <w:rPr>
          <w:rFonts w:ascii="Arial" w:hAnsi="Arial" w:cs="Arial"/>
          <w:b/>
          <w:bCs/>
          <w:sz w:val="28"/>
          <w:szCs w:val="28"/>
          <w:lang w:eastAsia="en-GB"/>
        </w:rPr>
        <w:t xml:space="preserve">Excel </w:t>
      </w:r>
      <w:r w:rsidR="00EE4A35" w:rsidRPr="006813D7">
        <w:rPr>
          <w:rFonts w:ascii="Arial" w:hAnsi="Arial" w:cs="Arial"/>
          <w:b/>
          <w:bCs/>
          <w:sz w:val="28"/>
          <w:szCs w:val="28"/>
          <w:lang w:eastAsia="en-GB"/>
        </w:rPr>
        <w:t>supplemental files</w:t>
      </w:r>
    </w:p>
    <w:p w14:paraId="059B7AB6" w14:textId="1AE2627A" w:rsidR="002C1ADF" w:rsidRPr="002C1ADF" w:rsidRDefault="002C1ADF" w:rsidP="002C1ADF">
      <w:pPr>
        <w:jc w:val="both"/>
        <w:rPr>
          <w:rFonts w:ascii="Arial" w:hAnsi="Arial" w:cs="Arial"/>
          <w:b/>
          <w:bCs/>
          <w:sz w:val="24"/>
          <w:szCs w:val="24"/>
          <w:lang w:eastAsia="en-GB"/>
        </w:rPr>
      </w:pPr>
      <w:r w:rsidRPr="002C1ADF">
        <w:rPr>
          <w:rFonts w:ascii="Arial" w:hAnsi="Arial" w:cs="Arial"/>
          <w:b/>
          <w:bCs/>
          <w:sz w:val="24"/>
          <w:szCs w:val="24"/>
          <w:lang w:eastAsia="en-GB"/>
        </w:rPr>
        <w:t xml:space="preserve">Supplemental </w:t>
      </w:r>
      <w:r>
        <w:rPr>
          <w:rFonts w:ascii="Arial" w:hAnsi="Arial" w:cs="Arial"/>
          <w:b/>
          <w:bCs/>
          <w:sz w:val="24"/>
          <w:szCs w:val="24"/>
          <w:lang w:eastAsia="en-GB"/>
        </w:rPr>
        <w:t>Table</w:t>
      </w:r>
      <w:r w:rsidRPr="002C1ADF">
        <w:rPr>
          <w:rFonts w:ascii="Arial" w:hAnsi="Arial" w:cs="Arial"/>
          <w:b/>
          <w:bCs/>
          <w:sz w:val="24"/>
          <w:szCs w:val="24"/>
          <w:lang w:eastAsia="en-GB"/>
        </w:rPr>
        <w:t xml:space="preserve"> </w:t>
      </w:r>
      <w:r w:rsidR="00834233">
        <w:rPr>
          <w:rFonts w:ascii="Arial" w:hAnsi="Arial" w:cs="Arial"/>
          <w:b/>
          <w:bCs/>
          <w:sz w:val="24"/>
          <w:szCs w:val="24"/>
          <w:lang w:eastAsia="en-GB"/>
        </w:rPr>
        <w:t>4</w:t>
      </w:r>
    </w:p>
    <w:p w14:paraId="2D2095F2" w14:textId="66B07949" w:rsidR="008F0079" w:rsidRDefault="002C1ADF" w:rsidP="004A1802">
      <w:pPr>
        <w:jc w:val="both"/>
        <w:rPr>
          <w:rFonts w:ascii="Arial" w:hAnsi="Arial" w:cs="Arial"/>
          <w:color w:val="000000" w:themeColor="text1"/>
          <w:sz w:val="24"/>
          <w:szCs w:val="24"/>
          <w:shd w:val="clear" w:color="auto" w:fill="FFFFFF"/>
        </w:rPr>
      </w:pPr>
      <w:r>
        <w:rPr>
          <w:rFonts w:ascii="Arial" w:hAnsi="Arial" w:cs="Arial"/>
          <w:b/>
          <w:bCs/>
          <w:sz w:val="24"/>
          <w:szCs w:val="24"/>
          <w:lang w:eastAsia="en-GB"/>
        </w:rPr>
        <w:t>DEGs in monocytes and macrophages</w:t>
      </w:r>
      <w:r w:rsidRPr="002C1ADF">
        <w:rPr>
          <w:rFonts w:ascii="Arial" w:hAnsi="Arial" w:cs="Arial"/>
          <w:sz w:val="24"/>
          <w:szCs w:val="24"/>
          <w:lang w:eastAsia="en-GB"/>
        </w:rPr>
        <w:t xml:space="preserve">. </w:t>
      </w:r>
      <w:r>
        <w:rPr>
          <w:rFonts w:ascii="Arial" w:hAnsi="Arial" w:cs="Arial"/>
          <w:sz w:val="24"/>
          <w:szCs w:val="24"/>
          <w:lang w:eastAsia="en-GB"/>
        </w:rPr>
        <w:t>List of DEGs in HS</w:t>
      </w:r>
      <w:r w:rsidR="00A30AD0">
        <w:rPr>
          <w:rFonts w:ascii="Arial" w:hAnsi="Arial" w:cs="Arial"/>
          <w:sz w:val="24"/>
          <w:szCs w:val="24"/>
          <w:lang w:eastAsia="en-GB"/>
        </w:rPr>
        <w:t>, uSAID and</w:t>
      </w:r>
      <w:r>
        <w:rPr>
          <w:rFonts w:ascii="Arial" w:hAnsi="Arial" w:cs="Arial"/>
          <w:sz w:val="24"/>
          <w:szCs w:val="24"/>
          <w:lang w:eastAsia="en-GB"/>
        </w:rPr>
        <w:t xml:space="preserve"> TRAPS patients. The table is divided in DEGs in monocytes (Tab 1), M0 macrophages (Tab 2), M1 macrophages (Tab 3) and M2 macrophages (Tab 4), all DEGs were </w:t>
      </w:r>
      <w:r w:rsidRPr="002C1ADF">
        <w:rPr>
          <w:rFonts w:ascii="Arial" w:hAnsi="Arial" w:cs="Arial"/>
          <w:color w:val="000000" w:themeColor="text1"/>
          <w:sz w:val="24"/>
          <w:szCs w:val="24"/>
          <w:lang w:eastAsia="en-GB"/>
        </w:rPr>
        <w:t>q</w:t>
      </w:r>
      <w:r w:rsidRPr="002C1ADF">
        <w:rPr>
          <w:rFonts w:ascii="Arial" w:hAnsi="Arial" w:cs="Arial"/>
          <w:color w:val="000000" w:themeColor="text1"/>
          <w:sz w:val="24"/>
          <w:szCs w:val="24"/>
          <w:shd w:val="clear" w:color="auto" w:fill="FFFFFF"/>
        </w:rPr>
        <w:t xml:space="preserve"> </w:t>
      </w:r>
      <w:r w:rsidR="00986D87" w:rsidRPr="00D56F0D">
        <w:rPr>
          <w:rFonts w:ascii="Arial" w:hAnsi="Arial" w:cs="Arial"/>
          <w:color w:val="1A1A1A"/>
          <w:sz w:val="24"/>
          <w:szCs w:val="24"/>
          <w:bdr w:val="none" w:sz="0" w:space="0" w:color="auto" w:frame="1"/>
          <w:shd w:val="clear" w:color="auto" w:fill="FFFFFF"/>
        </w:rPr>
        <w:t>&lt;</w:t>
      </w:r>
      <w:r w:rsidRPr="002C1ADF">
        <w:rPr>
          <w:rFonts w:ascii="Arial" w:hAnsi="Arial" w:cs="Arial"/>
          <w:color w:val="000000" w:themeColor="text1"/>
          <w:sz w:val="24"/>
          <w:szCs w:val="24"/>
          <w:shd w:val="clear" w:color="auto" w:fill="FFFFFF"/>
        </w:rPr>
        <w:t xml:space="preserve"> 0.05</w:t>
      </w:r>
      <w:r>
        <w:rPr>
          <w:rFonts w:ascii="Arial" w:hAnsi="Arial" w:cs="Arial"/>
          <w:color w:val="000000" w:themeColor="text1"/>
          <w:sz w:val="24"/>
          <w:szCs w:val="24"/>
          <w:shd w:val="clear" w:color="auto" w:fill="FFFFFF"/>
        </w:rPr>
        <w:t>. The comparisons in each cell type were done independently of the other cell types.</w:t>
      </w:r>
    </w:p>
    <w:p w14:paraId="05EBFD13" w14:textId="77777777" w:rsidR="004A1802" w:rsidRDefault="004A1802" w:rsidP="004A1802">
      <w:pPr>
        <w:jc w:val="both"/>
        <w:rPr>
          <w:rFonts w:ascii="Arial" w:hAnsi="Arial" w:cs="Arial"/>
          <w:color w:val="000000" w:themeColor="text1"/>
          <w:sz w:val="24"/>
          <w:szCs w:val="24"/>
          <w:shd w:val="clear" w:color="auto" w:fill="FFFFFF"/>
        </w:rPr>
      </w:pPr>
    </w:p>
    <w:p w14:paraId="78E19350" w14:textId="715A8A1F" w:rsidR="004A1802" w:rsidRPr="002C1ADF" w:rsidRDefault="004A1802" w:rsidP="004A1802">
      <w:pPr>
        <w:jc w:val="both"/>
        <w:rPr>
          <w:rFonts w:ascii="Arial" w:hAnsi="Arial" w:cs="Arial"/>
          <w:b/>
          <w:bCs/>
          <w:sz w:val="24"/>
          <w:szCs w:val="24"/>
          <w:lang w:eastAsia="en-GB"/>
        </w:rPr>
      </w:pPr>
      <w:r w:rsidRPr="002C1ADF">
        <w:rPr>
          <w:rFonts w:ascii="Arial" w:hAnsi="Arial" w:cs="Arial"/>
          <w:b/>
          <w:bCs/>
          <w:sz w:val="24"/>
          <w:szCs w:val="24"/>
          <w:lang w:eastAsia="en-GB"/>
        </w:rPr>
        <w:t xml:space="preserve">Supplemental </w:t>
      </w:r>
      <w:r>
        <w:rPr>
          <w:rFonts w:ascii="Arial" w:hAnsi="Arial" w:cs="Arial"/>
          <w:b/>
          <w:bCs/>
          <w:sz w:val="24"/>
          <w:szCs w:val="24"/>
          <w:lang w:eastAsia="en-GB"/>
        </w:rPr>
        <w:t>Table</w:t>
      </w:r>
      <w:r w:rsidRPr="002C1ADF">
        <w:rPr>
          <w:rFonts w:ascii="Arial" w:hAnsi="Arial" w:cs="Arial"/>
          <w:b/>
          <w:bCs/>
          <w:sz w:val="24"/>
          <w:szCs w:val="24"/>
          <w:lang w:eastAsia="en-GB"/>
        </w:rPr>
        <w:t xml:space="preserve"> </w:t>
      </w:r>
      <w:r w:rsidR="0004139C">
        <w:rPr>
          <w:rFonts w:ascii="Arial" w:hAnsi="Arial" w:cs="Arial"/>
          <w:b/>
          <w:bCs/>
          <w:sz w:val="24"/>
          <w:szCs w:val="24"/>
          <w:lang w:eastAsia="en-GB"/>
        </w:rPr>
        <w:t>5</w:t>
      </w:r>
    </w:p>
    <w:p w14:paraId="00DD5CC7" w14:textId="2CCFB063" w:rsidR="004A1802" w:rsidRDefault="004A1802" w:rsidP="004A1802">
      <w:pPr>
        <w:jc w:val="both"/>
        <w:rPr>
          <w:rFonts w:ascii="Arial" w:hAnsi="Arial" w:cs="Arial"/>
          <w:color w:val="000000" w:themeColor="text1"/>
          <w:sz w:val="24"/>
          <w:szCs w:val="24"/>
          <w:shd w:val="clear" w:color="auto" w:fill="FFFFFF"/>
        </w:rPr>
      </w:pPr>
      <w:r>
        <w:rPr>
          <w:rFonts w:ascii="Arial" w:hAnsi="Arial" w:cs="Arial"/>
          <w:b/>
          <w:bCs/>
          <w:sz w:val="24"/>
          <w:szCs w:val="24"/>
          <w:lang w:eastAsia="en-GB"/>
        </w:rPr>
        <w:t>GO enrichment terms of the DEGs in monocytes and macrophages</w:t>
      </w:r>
      <w:r w:rsidRPr="002C1ADF">
        <w:rPr>
          <w:rFonts w:ascii="Arial" w:hAnsi="Arial" w:cs="Arial"/>
          <w:sz w:val="24"/>
          <w:szCs w:val="24"/>
          <w:lang w:eastAsia="en-GB"/>
        </w:rPr>
        <w:t xml:space="preserve">. </w:t>
      </w:r>
      <w:r>
        <w:rPr>
          <w:rFonts w:ascii="Arial" w:hAnsi="Arial" w:cs="Arial"/>
          <w:sz w:val="24"/>
          <w:szCs w:val="24"/>
          <w:lang w:eastAsia="en-GB"/>
        </w:rPr>
        <w:t xml:space="preserve">List of </w:t>
      </w:r>
      <w:r w:rsidRPr="004A1802">
        <w:rPr>
          <w:rFonts w:ascii="Arial" w:hAnsi="Arial" w:cs="Arial"/>
          <w:sz w:val="24"/>
          <w:szCs w:val="24"/>
          <w:lang w:eastAsia="en-GB"/>
        </w:rPr>
        <w:t>GO enrichment</w:t>
      </w:r>
      <w:r>
        <w:rPr>
          <w:rFonts w:ascii="Arial" w:hAnsi="Arial" w:cs="Arial"/>
          <w:sz w:val="24"/>
          <w:szCs w:val="24"/>
          <w:lang w:eastAsia="en-GB"/>
        </w:rPr>
        <w:t xml:space="preserve"> terms in </w:t>
      </w:r>
      <w:r w:rsidR="00A30AD0">
        <w:rPr>
          <w:rFonts w:ascii="Arial" w:hAnsi="Arial" w:cs="Arial"/>
          <w:sz w:val="24"/>
          <w:szCs w:val="24"/>
          <w:lang w:eastAsia="en-GB"/>
        </w:rPr>
        <w:t>HS, uSAID and TRAPS</w:t>
      </w:r>
      <w:r>
        <w:rPr>
          <w:rFonts w:ascii="Arial" w:hAnsi="Arial" w:cs="Arial"/>
          <w:sz w:val="24"/>
          <w:szCs w:val="24"/>
          <w:lang w:eastAsia="en-GB"/>
        </w:rPr>
        <w:t xml:space="preserve"> patients. The table is divided in GO terms, from the list of DEGs obtained when comparing; HC vs HS monocytes (Tab 1), </w:t>
      </w:r>
      <w:r w:rsidRPr="004A1802">
        <w:rPr>
          <w:rFonts w:ascii="Arial" w:hAnsi="Arial" w:cs="Arial"/>
          <w:sz w:val="24"/>
          <w:szCs w:val="24"/>
          <w:lang w:eastAsia="en-GB"/>
        </w:rPr>
        <w:t>HC vs HS</w:t>
      </w:r>
      <w:r>
        <w:rPr>
          <w:rFonts w:ascii="Arial" w:hAnsi="Arial" w:cs="Arial"/>
          <w:sz w:val="24"/>
          <w:szCs w:val="24"/>
          <w:lang w:eastAsia="en-GB"/>
        </w:rPr>
        <w:t xml:space="preserve"> M0 macrophages (Tab 2), HC vs HS M1 macrophages (Tab 3), HC vs HS M2 macrophages (Tab 4), </w:t>
      </w:r>
      <w:r w:rsidRPr="004A1802">
        <w:rPr>
          <w:rFonts w:ascii="Arial" w:hAnsi="Arial" w:cs="Arial"/>
          <w:sz w:val="24"/>
          <w:szCs w:val="24"/>
          <w:lang w:eastAsia="en-GB"/>
        </w:rPr>
        <w:t xml:space="preserve">HC vs </w:t>
      </w:r>
      <w:r w:rsidR="00A30AD0">
        <w:rPr>
          <w:rFonts w:ascii="Arial" w:hAnsi="Arial" w:cs="Arial"/>
          <w:sz w:val="24"/>
          <w:szCs w:val="24"/>
          <w:lang w:eastAsia="en-GB"/>
        </w:rPr>
        <w:t>(uSAID and TRAPS)</w:t>
      </w:r>
      <w:r>
        <w:rPr>
          <w:rFonts w:ascii="Arial" w:hAnsi="Arial" w:cs="Arial"/>
          <w:sz w:val="24"/>
          <w:szCs w:val="24"/>
          <w:lang w:eastAsia="en-GB"/>
        </w:rPr>
        <w:t xml:space="preserve"> M0 macrophages (Tab 5), HC vs </w:t>
      </w:r>
      <w:r w:rsidR="00A30AD0">
        <w:rPr>
          <w:rFonts w:ascii="Arial" w:hAnsi="Arial" w:cs="Arial"/>
          <w:sz w:val="24"/>
          <w:szCs w:val="24"/>
          <w:lang w:eastAsia="en-GB"/>
        </w:rPr>
        <w:t>(uSAID and TRAPS)</w:t>
      </w:r>
      <w:r>
        <w:rPr>
          <w:rFonts w:ascii="Arial" w:hAnsi="Arial" w:cs="Arial"/>
          <w:sz w:val="24"/>
          <w:szCs w:val="24"/>
          <w:lang w:eastAsia="en-GB"/>
        </w:rPr>
        <w:t xml:space="preserve"> M1 macrophages (Tab 6), HC vs </w:t>
      </w:r>
      <w:r w:rsidR="00A30AD0">
        <w:rPr>
          <w:rFonts w:ascii="Arial" w:hAnsi="Arial" w:cs="Arial"/>
          <w:sz w:val="24"/>
          <w:szCs w:val="24"/>
          <w:lang w:eastAsia="en-GB"/>
        </w:rPr>
        <w:t>(uSAID and TRAPS)</w:t>
      </w:r>
      <w:r>
        <w:rPr>
          <w:rFonts w:ascii="Arial" w:hAnsi="Arial" w:cs="Arial"/>
          <w:sz w:val="24"/>
          <w:szCs w:val="24"/>
          <w:lang w:eastAsia="en-GB"/>
        </w:rPr>
        <w:t xml:space="preserve"> M2 macrophages (Tab 7). GO terms were considered significant if </w:t>
      </w:r>
      <w:r w:rsidR="00476238">
        <w:rPr>
          <w:rFonts w:ascii="Arial" w:hAnsi="Arial" w:cs="Arial"/>
          <w:color w:val="000000" w:themeColor="text1"/>
          <w:sz w:val="24"/>
          <w:szCs w:val="24"/>
          <w:lang w:eastAsia="en-GB"/>
        </w:rPr>
        <w:t>p</w:t>
      </w:r>
      <w:r w:rsidRPr="002C1ADF">
        <w:rPr>
          <w:rFonts w:ascii="Arial" w:hAnsi="Arial" w:cs="Arial"/>
          <w:color w:val="000000" w:themeColor="text1"/>
          <w:sz w:val="24"/>
          <w:szCs w:val="24"/>
          <w:shd w:val="clear" w:color="auto" w:fill="FFFFFF"/>
        </w:rPr>
        <w:t xml:space="preserve"> </w:t>
      </w:r>
      <w:r w:rsidR="00986D87" w:rsidRPr="00D56F0D">
        <w:rPr>
          <w:rFonts w:ascii="Arial" w:hAnsi="Arial" w:cs="Arial"/>
          <w:color w:val="1A1A1A"/>
          <w:sz w:val="24"/>
          <w:szCs w:val="24"/>
          <w:bdr w:val="none" w:sz="0" w:space="0" w:color="auto" w:frame="1"/>
          <w:shd w:val="clear" w:color="auto" w:fill="FFFFFF"/>
        </w:rPr>
        <w:t>&lt;</w:t>
      </w:r>
      <w:r w:rsidRPr="002C1ADF">
        <w:rPr>
          <w:rFonts w:ascii="Arial" w:hAnsi="Arial" w:cs="Arial"/>
          <w:color w:val="000000" w:themeColor="text1"/>
          <w:sz w:val="24"/>
          <w:szCs w:val="24"/>
          <w:shd w:val="clear" w:color="auto" w:fill="FFFFFF"/>
        </w:rPr>
        <w:t xml:space="preserve"> 0.0</w:t>
      </w:r>
      <w:r>
        <w:rPr>
          <w:rFonts w:ascii="Arial" w:hAnsi="Arial" w:cs="Arial"/>
          <w:color w:val="000000" w:themeColor="text1"/>
          <w:sz w:val="24"/>
          <w:szCs w:val="24"/>
          <w:shd w:val="clear" w:color="auto" w:fill="FFFFFF"/>
        </w:rPr>
        <w:t>1.</w:t>
      </w:r>
    </w:p>
    <w:p w14:paraId="4AB105B1" w14:textId="04343916" w:rsidR="00016AB1" w:rsidRDefault="00016AB1" w:rsidP="004A1802">
      <w:pPr>
        <w:jc w:val="both"/>
        <w:rPr>
          <w:rFonts w:ascii="Arial" w:hAnsi="Arial" w:cs="Arial"/>
          <w:color w:val="000000" w:themeColor="text1"/>
          <w:sz w:val="24"/>
          <w:szCs w:val="24"/>
          <w:shd w:val="clear" w:color="auto" w:fill="FFFFFF"/>
        </w:rPr>
      </w:pPr>
    </w:p>
    <w:p w14:paraId="321A8E8D" w14:textId="5A1E1315" w:rsidR="00016AB1" w:rsidRPr="002C1ADF" w:rsidRDefault="00016AB1" w:rsidP="00016AB1">
      <w:pPr>
        <w:jc w:val="both"/>
        <w:rPr>
          <w:rFonts w:ascii="Arial" w:hAnsi="Arial" w:cs="Arial"/>
          <w:b/>
          <w:bCs/>
          <w:sz w:val="24"/>
          <w:szCs w:val="24"/>
          <w:lang w:eastAsia="en-GB"/>
        </w:rPr>
      </w:pPr>
      <w:r w:rsidRPr="002C1ADF">
        <w:rPr>
          <w:rFonts w:ascii="Arial" w:hAnsi="Arial" w:cs="Arial"/>
          <w:b/>
          <w:bCs/>
          <w:sz w:val="24"/>
          <w:szCs w:val="24"/>
          <w:lang w:eastAsia="en-GB"/>
        </w:rPr>
        <w:t xml:space="preserve">Supplemental </w:t>
      </w:r>
      <w:r>
        <w:rPr>
          <w:rFonts w:ascii="Arial" w:hAnsi="Arial" w:cs="Arial"/>
          <w:b/>
          <w:bCs/>
          <w:sz w:val="24"/>
          <w:szCs w:val="24"/>
          <w:lang w:eastAsia="en-GB"/>
        </w:rPr>
        <w:t>Table</w:t>
      </w:r>
      <w:r w:rsidRPr="002C1ADF">
        <w:rPr>
          <w:rFonts w:ascii="Arial" w:hAnsi="Arial" w:cs="Arial"/>
          <w:b/>
          <w:bCs/>
          <w:sz w:val="24"/>
          <w:szCs w:val="24"/>
          <w:lang w:eastAsia="en-GB"/>
        </w:rPr>
        <w:t xml:space="preserve"> </w:t>
      </w:r>
      <w:r w:rsidR="0004139C">
        <w:rPr>
          <w:rFonts w:ascii="Arial" w:hAnsi="Arial" w:cs="Arial"/>
          <w:b/>
          <w:bCs/>
          <w:sz w:val="24"/>
          <w:szCs w:val="24"/>
          <w:lang w:eastAsia="en-GB"/>
        </w:rPr>
        <w:t>6</w:t>
      </w:r>
    </w:p>
    <w:p w14:paraId="3FDB86CC" w14:textId="70DA7E43" w:rsidR="00016AB1" w:rsidRPr="004A1802" w:rsidRDefault="00016AB1" w:rsidP="00016AB1">
      <w:pPr>
        <w:jc w:val="both"/>
        <w:rPr>
          <w:rFonts w:ascii="Arial" w:hAnsi="Arial" w:cs="Arial"/>
          <w:sz w:val="24"/>
          <w:szCs w:val="24"/>
          <w:lang w:eastAsia="en-GB"/>
        </w:rPr>
      </w:pPr>
      <w:r>
        <w:rPr>
          <w:rFonts w:ascii="Arial" w:hAnsi="Arial" w:cs="Arial"/>
          <w:b/>
          <w:bCs/>
          <w:sz w:val="24"/>
          <w:szCs w:val="24"/>
          <w:lang w:eastAsia="en-GB"/>
        </w:rPr>
        <w:t xml:space="preserve">GO enrichment terms of the </w:t>
      </w:r>
      <w:r w:rsidR="00C42BDD">
        <w:rPr>
          <w:rFonts w:ascii="Arial" w:hAnsi="Arial" w:cs="Arial"/>
          <w:b/>
          <w:bCs/>
          <w:sz w:val="24"/>
          <w:szCs w:val="24"/>
          <w:lang w:eastAsia="en-GB"/>
        </w:rPr>
        <w:t xml:space="preserve">shared </w:t>
      </w:r>
      <w:r>
        <w:rPr>
          <w:rFonts w:ascii="Arial" w:hAnsi="Arial" w:cs="Arial"/>
          <w:b/>
          <w:bCs/>
          <w:sz w:val="24"/>
          <w:szCs w:val="24"/>
          <w:lang w:eastAsia="en-GB"/>
        </w:rPr>
        <w:t xml:space="preserve">DEGs in </w:t>
      </w:r>
      <w:r w:rsidR="00C42BDD">
        <w:rPr>
          <w:rFonts w:ascii="Arial" w:hAnsi="Arial" w:cs="Arial"/>
          <w:b/>
          <w:bCs/>
          <w:sz w:val="24"/>
          <w:szCs w:val="24"/>
          <w:lang w:eastAsia="en-GB"/>
        </w:rPr>
        <w:t>HS and SAID patients</w:t>
      </w:r>
      <w:r w:rsidRPr="002C1ADF">
        <w:rPr>
          <w:rFonts w:ascii="Arial" w:hAnsi="Arial" w:cs="Arial"/>
          <w:sz w:val="24"/>
          <w:szCs w:val="24"/>
          <w:lang w:eastAsia="en-GB"/>
        </w:rPr>
        <w:t xml:space="preserve">. </w:t>
      </w:r>
      <w:r>
        <w:rPr>
          <w:rFonts w:ascii="Arial" w:hAnsi="Arial" w:cs="Arial"/>
          <w:sz w:val="24"/>
          <w:szCs w:val="24"/>
          <w:lang w:eastAsia="en-GB"/>
        </w:rPr>
        <w:t xml:space="preserve">List of </w:t>
      </w:r>
      <w:r w:rsidRPr="004A1802">
        <w:rPr>
          <w:rFonts w:ascii="Arial" w:hAnsi="Arial" w:cs="Arial"/>
          <w:sz w:val="24"/>
          <w:szCs w:val="24"/>
          <w:lang w:eastAsia="en-GB"/>
        </w:rPr>
        <w:t>GO enrichment</w:t>
      </w:r>
      <w:r>
        <w:rPr>
          <w:rFonts w:ascii="Arial" w:hAnsi="Arial" w:cs="Arial"/>
          <w:sz w:val="24"/>
          <w:szCs w:val="24"/>
          <w:lang w:eastAsia="en-GB"/>
        </w:rPr>
        <w:t xml:space="preserve"> terms in HS</w:t>
      </w:r>
      <w:r w:rsidR="00C42BDD">
        <w:rPr>
          <w:rFonts w:ascii="Arial" w:hAnsi="Arial" w:cs="Arial"/>
          <w:sz w:val="24"/>
          <w:szCs w:val="24"/>
          <w:lang w:eastAsia="en-GB"/>
        </w:rPr>
        <w:t xml:space="preserve"> and </w:t>
      </w:r>
      <w:r>
        <w:rPr>
          <w:rFonts w:ascii="Arial" w:hAnsi="Arial" w:cs="Arial"/>
          <w:sz w:val="24"/>
          <w:szCs w:val="24"/>
          <w:lang w:eastAsia="en-GB"/>
        </w:rPr>
        <w:t xml:space="preserve">SAID patients. </w:t>
      </w:r>
      <w:r w:rsidR="00C42BDD" w:rsidRPr="00C42BDD">
        <w:rPr>
          <w:rFonts w:ascii="Arial" w:hAnsi="Arial" w:cs="Arial"/>
          <w:sz w:val="24"/>
          <w:szCs w:val="24"/>
          <w:lang w:eastAsia="en-GB"/>
        </w:rPr>
        <w:t xml:space="preserve">DEGs were identified for </w:t>
      </w:r>
      <w:r w:rsidR="00C42BDD">
        <w:rPr>
          <w:rFonts w:ascii="Arial" w:hAnsi="Arial" w:cs="Arial"/>
          <w:sz w:val="24"/>
          <w:szCs w:val="24"/>
          <w:lang w:eastAsia="en-GB"/>
        </w:rPr>
        <w:t>NOMID active (active disease)</w:t>
      </w:r>
      <w:r w:rsidR="00C42BDD" w:rsidRPr="00C42BDD">
        <w:rPr>
          <w:rFonts w:ascii="Arial" w:hAnsi="Arial" w:cs="Arial"/>
          <w:sz w:val="24"/>
          <w:szCs w:val="24"/>
          <w:lang w:eastAsia="en-GB"/>
        </w:rPr>
        <w:t>,</w:t>
      </w:r>
      <w:r w:rsidR="00C42BDD">
        <w:rPr>
          <w:rFonts w:ascii="Arial" w:hAnsi="Arial" w:cs="Arial"/>
          <w:sz w:val="24"/>
          <w:szCs w:val="24"/>
          <w:lang w:eastAsia="en-GB"/>
        </w:rPr>
        <w:t xml:space="preserve"> NOMID inactive (after treatment), NLRC4-MAS, A20 stimulated (stimulated with TNF) and A20 unstimulated</w:t>
      </w:r>
      <w:r w:rsidR="00C42BDD" w:rsidRPr="00C42BDD">
        <w:rPr>
          <w:rFonts w:ascii="Arial" w:hAnsi="Arial" w:cs="Arial"/>
          <w:sz w:val="24"/>
          <w:szCs w:val="24"/>
          <w:lang w:eastAsia="en-GB"/>
        </w:rPr>
        <w:t xml:space="preserve"> compared to the matched controls present in the same dataset, and then compared to DEGs identified in HS patients</w:t>
      </w:r>
      <w:r w:rsidR="00C42BDD">
        <w:rPr>
          <w:rFonts w:ascii="Arial" w:hAnsi="Arial" w:cs="Arial"/>
          <w:sz w:val="24"/>
          <w:szCs w:val="24"/>
          <w:lang w:eastAsia="en-GB"/>
        </w:rPr>
        <w:t xml:space="preserve"> for each cell subtype. Shared</w:t>
      </w:r>
      <w:r w:rsidR="0095093E">
        <w:rPr>
          <w:rFonts w:ascii="Arial" w:hAnsi="Arial" w:cs="Arial"/>
          <w:sz w:val="24"/>
          <w:szCs w:val="24"/>
          <w:lang w:eastAsia="en-GB"/>
        </w:rPr>
        <w:t xml:space="preserve"> DEGs</w:t>
      </w:r>
      <w:r w:rsidR="00C42BDD">
        <w:rPr>
          <w:rFonts w:ascii="Arial" w:hAnsi="Arial" w:cs="Arial"/>
          <w:sz w:val="24"/>
          <w:szCs w:val="24"/>
          <w:lang w:eastAsia="en-GB"/>
        </w:rPr>
        <w:t xml:space="preserve"> </w:t>
      </w:r>
      <w:r w:rsidR="0095093E">
        <w:rPr>
          <w:rFonts w:ascii="Arial" w:hAnsi="Arial" w:cs="Arial"/>
          <w:sz w:val="24"/>
          <w:szCs w:val="24"/>
          <w:lang w:eastAsia="en-GB"/>
        </w:rPr>
        <w:t>in each comparison are shown as indicated next.</w:t>
      </w:r>
      <w:r w:rsidR="00C42BDD">
        <w:rPr>
          <w:rFonts w:ascii="Arial" w:hAnsi="Arial" w:cs="Arial"/>
          <w:sz w:val="24"/>
          <w:szCs w:val="24"/>
          <w:lang w:eastAsia="en-GB"/>
        </w:rPr>
        <w:t xml:space="preserve"> </w:t>
      </w:r>
      <w:r>
        <w:rPr>
          <w:rFonts w:ascii="Arial" w:hAnsi="Arial" w:cs="Arial"/>
          <w:sz w:val="24"/>
          <w:szCs w:val="24"/>
          <w:lang w:eastAsia="en-GB"/>
        </w:rPr>
        <w:t xml:space="preserve">The table is divided in GO terms, from the list of </w:t>
      </w:r>
      <w:r w:rsidR="0095093E">
        <w:rPr>
          <w:rFonts w:ascii="Arial" w:hAnsi="Arial" w:cs="Arial"/>
          <w:sz w:val="24"/>
          <w:szCs w:val="24"/>
          <w:lang w:eastAsia="en-GB"/>
        </w:rPr>
        <w:t xml:space="preserve">shared </w:t>
      </w:r>
      <w:r>
        <w:rPr>
          <w:rFonts w:ascii="Arial" w:hAnsi="Arial" w:cs="Arial"/>
          <w:sz w:val="24"/>
          <w:szCs w:val="24"/>
          <w:lang w:eastAsia="en-GB"/>
        </w:rPr>
        <w:t>DEGs obtained when comparing</w:t>
      </w:r>
      <w:r w:rsidR="0095093E">
        <w:rPr>
          <w:rFonts w:ascii="Arial" w:hAnsi="Arial" w:cs="Arial"/>
          <w:sz w:val="24"/>
          <w:szCs w:val="24"/>
          <w:lang w:eastAsia="en-GB"/>
        </w:rPr>
        <w:t xml:space="preserve"> the SAIDs vs</w:t>
      </w:r>
      <w:r>
        <w:rPr>
          <w:rFonts w:ascii="Arial" w:hAnsi="Arial" w:cs="Arial"/>
          <w:sz w:val="24"/>
          <w:szCs w:val="24"/>
          <w:lang w:eastAsia="en-GB"/>
        </w:rPr>
        <w:t>; HS</w:t>
      </w:r>
      <w:r w:rsidR="0095093E">
        <w:rPr>
          <w:rFonts w:ascii="Arial" w:hAnsi="Arial" w:cs="Arial"/>
          <w:sz w:val="24"/>
          <w:szCs w:val="24"/>
          <w:lang w:eastAsia="en-GB"/>
        </w:rPr>
        <w:t>1</w:t>
      </w:r>
      <w:r>
        <w:rPr>
          <w:rFonts w:ascii="Arial" w:hAnsi="Arial" w:cs="Arial"/>
          <w:sz w:val="24"/>
          <w:szCs w:val="24"/>
          <w:lang w:eastAsia="en-GB"/>
        </w:rPr>
        <w:t xml:space="preserve"> monocytes (Tab 1), </w:t>
      </w:r>
      <w:r w:rsidRPr="004A1802">
        <w:rPr>
          <w:rFonts w:ascii="Arial" w:hAnsi="Arial" w:cs="Arial"/>
          <w:sz w:val="24"/>
          <w:szCs w:val="24"/>
          <w:lang w:eastAsia="en-GB"/>
        </w:rPr>
        <w:t>HS</w:t>
      </w:r>
      <w:r w:rsidR="0095093E">
        <w:rPr>
          <w:rFonts w:ascii="Arial" w:hAnsi="Arial" w:cs="Arial"/>
          <w:sz w:val="24"/>
          <w:szCs w:val="24"/>
          <w:lang w:eastAsia="en-GB"/>
        </w:rPr>
        <w:t>2</w:t>
      </w:r>
      <w:r>
        <w:rPr>
          <w:rFonts w:ascii="Arial" w:hAnsi="Arial" w:cs="Arial"/>
          <w:sz w:val="24"/>
          <w:szCs w:val="24"/>
          <w:lang w:eastAsia="en-GB"/>
        </w:rPr>
        <w:t xml:space="preserve"> </w:t>
      </w:r>
      <w:r w:rsidR="0095093E">
        <w:rPr>
          <w:rFonts w:ascii="Arial" w:hAnsi="Arial" w:cs="Arial"/>
          <w:sz w:val="24"/>
          <w:szCs w:val="24"/>
          <w:lang w:eastAsia="en-GB"/>
        </w:rPr>
        <w:t>monocytes</w:t>
      </w:r>
      <w:r>
        <w:rPr>
          <w:rFonts w:ascii="Arial" w:hAnsi="Arial" w:cs="Arial"/>
          <w:sz w:val="24"/>
          <w:szCs w:val="24"/>
          <w:lang w:eastAsia="en-GB"/>
        </w:rPr>
        <w:t xml:space="preserve"> (Tab 2), HS</w:t>
      </w:r>
      <w:r w:rsidR="0095093E">
        <w:rPr>
          <w:rFonts w:ascii="Arial" w:hAnsi="Arial" w:cs="Arial"/>
          <w:sz w:val="24"/>
          <w:szCs w:val="24"/>
          <w:lang w:eastAsia="en-GB"/>
        </w:rPr>
        <w:t>1</w:t>
      </w:r>
      <w:r>
        <w:rPr>
          <w:rFonts w:ascii="Arial" w:hAnsi="Arial" w:cs="Arial"/>
          <w:sz w:val="24"/>
          <w:szCs w:val="24"/>
          <w:lang w:eastAsia="en-GB"/>
        </w:rPr>
        <w:t xml:space="preserve"> M</w:t>
      </w:r>
      <w:r w:rsidR="0095093E">
        <w:rPr>
          <w:rFonts w:ascii="Arial" w:hAnsi="Arial" w:cs="Arial"/>
          <w:sz w:val="24"/>
          <w:szCs w:val="24"/>
          <w:lang w:eastAsia="en-GB"/>
        </w:rPr>
        <w:t>0</w:t>
      </w:r>
      <w:r>
        <w:rPr>
          <w:rFonts w:ascii="Arial" w:hAnsi="Arial" w:cs="Arial"/>
          <w:sz w:val="24"/>
          <w:szCs w:val="24"/>
          <w:lang w:eastAsia="en-GB"/>
        </w:rPr>
        <w:t xml:space="preserve"> macrophages (Tab 3),</w:t>
      </w:r>
      <w:r w:rsidR="0095093E">
        <w:rPr>
          <w:rFonts w:ascii="Arial" w:hAnsi="Arial" w:cs="Arial"/>
          <w:sz w:val="24"/>
          <w:szCs w:val="24"/>
          <w:lang w:eastAsia="en-GB"/>
        </w:rPr>
        <w:t xml:space="preserve"> </w:t>
      </w:r>
      <w:r>
        <w:rPr>
          <w:rFonts w:ascii="Arial" w:hAnsi="Arial" w:cs="Arial"/>
          <w:sz w:val="24"/>
          <w:szCs w:val="24"/>
          <w:lang w:eastAsia="en-GB"/>
        </w:rPr>
        <w:t>HS</w:t>
      </w:r>
      <w:r w:rsidR="0095093E">
        <w:rPr>
          <w:rFonts w:ascii="Arial" w:hAnsi="Arial" w:cs="Arial"/>
          <w:sz w:val="24"/>
          <w:szCs w:val="24"/>
          <w:lang w:eastAsia="en-GB"/>
        </w:rPr>
        <w:t>2</w:t>
      </w:r>
      <w:r>
        <w:rPr>
          <w:rFonts w:ascii="Arial" w:hAnsi="Arial" w:cs="Arial"/>
          <w:sz w:val="24"/>
          <w:szCs w:val="24"/>
          <w:lang w:eastAsia="en-GB"/>
        </w:rPr>
        <w:t xml:space="preserve"> M</w:t>
      </w:r>
      <w:r w:rsidR="0095093E">
        <w:rPr>
          <w:rFonts w:ascii="Arial" w:hAnsi="Arial" w:cs="Arial"/>
          <w:sz w:val="24"/>
          <w:szCs w:val="24"/>
          <w:lang w:eastAsia="en-GB"/>
        </w:rPr>
        <w:t>0</w:t>
      </w:r>
      <w:r>
        <w:rPr>
          <w:rFonts w:ascii="Arial" w:hAnsi="Arial" w:cs="Arial"/>
          <w:sz w:val="24"/>
          <w:szCs w:val="24"/>
          <w:lang w:eastAsia="en-GB"/>
        </w:rPr>
        <w:t xml:space="preserve"> macrophages (Tab 4), </w:t>
      </w:r>
      <w:r w:rsidRPr="004A1802">
        <w:rPr>
          <w:rFonts w:ascii="Arial" w:hAnsi="Arial" w:cs="Arial"/>
          <w:sz w:val="24"/>
          <w:szCs w:val="24"/>
          <w:lang w:eastAsia="en-GB"/>
        </w:rPr>
        <w:t>H</w:t>
      </w:r>
      <w:r w:rsidR="0095093E">
        <w:rPr>
          <w:rFonts w:ascii="Arial" w:hAnsi="Arial" w:cs="Arial"/>
          <w:sz w:val="24"/>
          <w:szCs w:val="24"/>
          <w:lang w:eastAsia="en-GB"/>
        </w:rPr>
        <w:t>S1</w:t>
      </w:r>
      <w:r>
        <w:rPr>
          <w:rFonts w:ascii="Arial" w:hAnsi="Arial" w:cs="Arial"/>
          <w:sz w:val="24"/>
          <w:szCs w:val="24"/>
          <w:lang w:eastAsia="en-GB"/>
        </w:rPr>
        <w:t xml:space="preserve"> M</w:t>
      </w:r>
      <w:r w:rsidR="0095093E">
        <w:rPr>
          <w:rFonts w:ascii="Arial" w:hAnsi="Arial" w:cs="Arial"/>
          <w:sz w:val="24"/>
          <w:szCs w:val="24"/>
          <w:lang w:eastAsia="en-GB"/>
        </w:rPr>
        <w:t>1</w:t>
      </w:r>
      <w:r>
        <w:rPr>
          <w:rFonts w:ascii="Arial" w:hAnsi="Arial" w:cs="Arial"/>
          <w:sz w:val="24"/>
          <w:szCs w:val="24"/>
          <w:lang w:eastAsia="en-GB"/>
        </w:rPr>
        <w:t xml:space="preserve"> macrophages (Tab 5), </w:t>
      </w:r>
      <w:r w:rsidR="0095093E" w:rsidRPr="004A1802">
        <w:rPr>
          <w:rFonts w:ascii="Arial" w:hAnsi="Arial" w:cs="Arial"/>
          <w:sz w:val="24"/>
          <w:szCs w:val="24"/>
          <w:lang w:eastAsia="en-GB"/>
        </w:rPr>
        <w:t>H</w:t>
      </w:r>
      <w:r w:rsidR="0095093E">
        <w:rPr>
          <w:rFonts w:ascii="Arial" w:hAnsi="Arial" w:cs="Arial"/>
          <w:sz w:val="24"/>
          <w:szCs w:val="24"/>
          <w:lang w:eastAsia="en-GB"/>
        </w:rPr>
        <w:t xml:space="preserve">S2 M1 macrophages </w:t>
      </w:r>
      <w:r>
        <w:rPr>
          <w:rFonts w:ascii="Arial" w:hAnsi="Arial" w:cs="Arial"/>
          <w:sz w:val="24"/>
          <w:szCs w:val="24"/>
          <w:lang w:eastAsia="en-GB"/>
        </w:rPr>
        <w:t xml:space="preserve">(Tab 6), </w:t>
      </w:r>
      <w:r w:rsidR="0095093E" w:rsidRPr="004A1802">
        <w:rPr>
          <w:rFonts w:ascii="Arial" w:hAnsi="Arial" w:cs="Arial"/>
          <w:sz w:val="24"/>
          <w:szCs w:val="24"/>
          <w:lang w:eastAsia="en-GB"/>
        </w:rPr>
        <w:t>H</w:t>
      </w:r>
      <w:r w:rsidR="0095093E">
        <w:rPr>
          <w:rFonts w:ascii="Arial" w:hAnsi="Arial" w:cs="Arial"/>
          <w:sz w:val="24"/>
          <w:szCs w:val="24"/>
          <w:lang w:eastAsia="en-GB"/>
        </w:rPr>
        <w:t xml:space="preserve">S1 M2 macrophages </w:t>
      </w:r>
      <w:r>
        <w:rPr>
          <w:rFonts w:ascii="Arial" w:hAnsi="Arial" w:cs="Arial"/>
          <w:sz w:val="24"/>
          <w:szCs w:val="24"/>
          <w:lang w:eastAsia="en-GB"/>
        </w:rPr>
        <w:t>(Tab 7)</w:t>
      </w:r>
      <w:r w:rsidR="0095093E">
        <w:rPr>
          <w:rFonts w:ascii="Arial" w:hAnsi="Arial" w:cs="Arial"/>
          <w:sz w:val="24"/>
          <w:szCs w:val="24"/>
          <w:lang w:eastAsia="en-GB"/>
        </w:rPr>
        <w:t xml:space="preserve"> and </w:t>
      </w:r>
      <w:r w:rsidR="0095093E" w:rsidRPr="004A1802">
        <w:rPr>
          <w:rFonts w:ascii="Arial" w:hAnsi="Arial" w:cs="Arial"/>
          <w:sz w:val="24"/>
          <w:szCs w:val="24"/>
          <w:lang w:eastAsia="en-GB"/>
        </w:rPr>
        <w:t>H</w:t>
      </w:r>
      <w:r w:rsidR="0095093E">
        <w:rPr>
          <w:rFonts w:ascii="Arial" w:hAnsi="Arial" w:cs="Arial"/>
          <w:sz w:val="24"/>
          <w:szCs w:val="24"/>
          <w:lang w:eastAsia="en-GB"/>
        </w:rPr>
        <w:t>S2 M2 macrophages (Tab 8)</w:t>
      </w:r>
      <w:r>
        <w:rPr>
          <w:rFonts w:ascii="Arial" w:hAnsi="Arial" w:cs="Arial"/>
          <w:sz w:val="24"/>
          <w:szCs w:val="24"/>
          <w:lang w:eastAsia="en-GB"/>
        </w:rPr>
        <w:t xml:space="preserve">. GO terms were considered significant if </w:t>
      </w:r>
      <w:r w:rsidR="00986D87">
        <w:rPr>
          <w:rFonts w:ascii="Arial" w:hAnsi="Arial" w:cs="Arial"/>
          <w:color w:val="000000" w:themeColor="text1"/>
          <w:sz w:val="24"/>
          <w:szCs w:val="24"/>
          <w:lang w:eastAsia="en-GB"/>
        </w:rPr>
        <w:t>p</w:t>
      </w:r>
      <w:r w:rsidRPr="002C1ADF">
        <w:rPr>
          <w:rFonts w:ascii="Arial" w:hAnsi="Arial" w:cs="Arial"/>
          <w:color w:val="000000" w:themeColor="text1"/>
          <w:sz w:val="24"/>
          <w:szCs w:val="24"/>
          <w:shd w:val="clear" w:color="auto" w:fill="FFFFFF"/>
        </w:rPr>
        <w:t xml:space="preserve"> </w:t>
      </w:r>
      <w:r w:rsidR="00986D87" w:rsidRPr="00D56F0D">
        <w:rPr>
          <w:rFonts w:ascii="Arial" w:hAnsi="Arial" w:cs="Arial"/>
          <w:color w:val="1A1A1A"/>
          <w:sz w:val="24"/>
          <w:szCs w:val="24"/>
          <w:bdr w:val="none" w:sz="0" w:space="0" w:color="auto" w:frame="1"/>
          <w:shd w:val="clear" w:color="auto" w:fill="FFFFFF"/>
        </w:rPr>
        <w:t>&lt;</w:t>
      </w:r>
      <w:r w:rsidRPr="002C1ADF">
        <w:rPr>
          <w:rFonts w:ascii="Arial" w:hAnsi="Arial" w:cs="Arial"/>
          <w:color w:val="000000" w:themeColor="text1"/>
          <w:sz w:val="24"/>
          <w:szCs w:val="24"/>
          <w:shd w:val="clear" w:color="auto" w:fill="FFFFFF"/>
        </w:rPr>
        <w:t xml:space="preserve"> 0.0</w:t>
      </w:r>
      <w:r>
        <w:rPr>
          <w:rFonts w:ascii="Arial" w:hAnsi="Arial" w:cs="Arial"/>
          <w:color w:val="000000" w:themeColor="text1"/>
          <w:sz w:val="24"/>
          <w:szCs w:val="24"/>
          <w:shd w:val="clear" w:color="auto" w:fill="FFFFFF"/>
        </w:rPr>
        <w:t>1.</w:t>
      </w:r>
      <w:r w:rsidR="00D061FD">
        <w:rPr>
          <w:rFonts w:ascii="Arial" w:hAnsi="Arial" w:cs="Arial"/>
          <w:color w:val="000000" w:themeColor="text1"/>
          <w:sz w:val="24"/>
          <w:szCs w:val="24"/>
          <w:shd w:val="clear" w:color="auto" w:fill="FFFFFF"/>
        </w:rPr>
        <w:t xml:space="preserve"> Further details of the SAIDs samples can be found in their respective </w:t>
      </w:r>
      <w:r w:rsidR="000F5BCA">
        <w:rPr>
          <w:rFonts w:ascii="Arial" w:hAnsi="Arial" w:cs="Arial"/>
          <w:color w:val="000000" w:themeColor="text1"/>
          <w:sz w:val="24"/>
          <w:szCs w:val="24"/>
          <w:shd w:val="clear" w:color="auto" w:fill="FFFFFF"/>
        </w:rPr>
        <w:t xml:space="preserve">studies </w:t>
      </w:r>
      <w:r w:rsidR="000F5BCA" w:rsidRPr="00D061FD">
        <w:rPr>
          <w:rFonts w:ascii="Arial" w:hAnsi="Arial" w:cs="Arial"/>
          <w:color w:val="000000" w:themeColor="text1"/>
          <w:sz w:val="24"/>
          <w:szCs w:val="24"/>
          <w:shd w:val="clear" w:color="auto" w:fill="FFFFFF"/>
        </w:rPr>
        <w:t>[</w:t>
      </w:r>
      <w:r w:rsidR="00D061FD" w:rsidRPr="00D061FD">
        <w:rPr>
          <w:rFonts w:ascii="Arial" w:hAnsi="Arial" w:cs="Arial"/>
          <w:color w:val="000000" w:themeColor="text1"/>
          <w:sz w:val="24"/>
          <w:szCs w:val="24"/>
          <w:shd w:val="clear" w:color="auto" w:fill="FFFFFF"/>
        </w:rPr>
        <w:t>22, 23]</w:t>
      </w:r>
      <w:r w:rsidR="00D061FD">
        <w:rPr>
          <w:rFonts w:ascii="Arial" w:hAnsi="Arial" w:cs="Arial"/>
          <w:color w:val="000000" w:themeColor="text1"/>
          <w:sz w:val="24"/>
          <w:szCs w:val="24"/>
          <w:shd w:val="clear" w:color="auto" w:fill="FFFFFF"/>
        </w:rPr>
        <w:t>.</w:t>
      </w:r>
    </w:p>
    <w:p w14:paraId="627EB60A" w14:textId="77777777" w:rsidR="00016AB1" w:rsidRPr="004A1802" w:rsidRDefault="00016AB1" w:rsidP="004A1802">
      <w:pPr>
        <w:jc w:val="both"/>
        <w:rPr>
          <w:rFonts w:ascii="Arial" w:hAnsi="Arial" w:cs="Arial"/>
          <w:sz w:val="24"/>
          <w:szCs w:val="24"/>
          <w:lang w:eastAsia="en-GB"/>
        </w:rPr>
      </w:pPr>
    </w:p>
    <w:p w14:paraId="379717C3" w14:textId="459E10A8" w:rsidR="00E84044" w:rsidRDefault="00E84044" w:rsidP="00E84044">
      <w:pPr>
        <w:jc w:val="both"/>
        <w:rPr>
          <w:rFonts w:ascii="Arial" w:hAnsi="Arial" w:cs="Arial"/>
          <w:b/>
          <w:bCs/>
          <w:sz w:val="24"/>
          <w:szCs w:val="24"/>
          <w:lang w:eastAsia="en-GB"/>
        </w:rPr>
      </w:pPr>
      <w:r w:rsidRPr="002C1ADF">
        <w:rPr>
          <w:rFonts w:ascii="Arial" w:hAnsi="Arial" w:cs="Arial"/>
          <w:b/>
          <w:bCs/>
          <w:sz w:val="24"/>
          <w:szCs w:val="24"/>
          <w:lang w:eastAsia="en-GB"/>
        </w:rPr>
        <w:t xml:space="preserve">Supplemental </w:t>
      </w:r>
      <w:r>
        <w:rPr>
          <w:rFonts w:ascii="Arial" w:hAnsi="Arial" w:cs="Arial"/>
          <w:b/>
          <w:bCs/>
          <w:sz w:val="24"/>
          <w:szCs w:val="24"/>
          <w:lang w:eastAsia="en-GB"/>
        </w:rPr>
        <w:t>Table</w:t>
      </w:r>
      <w:r w:rsidRPr="002C1ADF">
        <w:rPr>
          <w:rFonts w:ascii="Arial" w:hAnsi="Arial" w:cs="Arial"/>
          <w:b/>
          <w:bCs/>
          <w:sz w:val="24"/>
          <w:szCs w:val="24"/>
          <w:lang w:eastAsia="en-GB"/>
        </w:rPr>
        <w:t xml:space="preserve"> </w:t>
      </w:r>
      <w:r>
        <w:rPr>
          <w:rFonts w:ascii="Arial" w:hAnsi="Arial" w:cs="Arial"/>
          <w:b/>
          <w:bCs/>
          <w:sz w:val="24"/>
          <w:szCs w:val="24"/>
          <w:lang w:eastAsia="en-GB"/>
        </w:rPr>
        <w:t>7</w:t>
      </w:r>
    </w:p>
    <w:p w14:paraId="3A7768F6" w14:textId="77777777" w:rsidR="00E84044" w:rsidRDefault="00E84044" w:rsidP="00E84044">
      <w:pPr>
        <w:jc w:val="both"/>
        <w:rPr>
          <w:rFonts w:ascii="Arial" w:hAnsi="Arial" w:cs="Arial"/>
          <w:sz w:val="24"/>
          <w:szCs w:val="24"/>
          <w:lang w:eastAsia="en-GB"/>
        </w:rPr>
      </w:pPr>
      <w:r>
        <w:rPr>
          <w:rFonts w:ascii="Arial" w:hAnsi="Arial" w:cs="Arial"/>
          <w:b/>
          <w:bCs/>
          <w:sz w:val="24"/>
          <w:szCs w:val="24"/>
          <w:lang w:eastAsia="en-GB"/>
        </w:rPr>
        <w:t>Gene expression in RDD and HS2 tissue biopsies</w:t>
      </w:r>
      <w:r w:rsidRPr="002C1ADF">
        <w:rPr>
          <w:rFonts w:ascii="Arial" w:hAnsi="Arial" w:cs="Arial"/>
          <w:sz w:val="24"/>
          <w:szCs w:val="24"/>
          <w:lang w:eastAsia="en-GB"/>
        </w:rPr>
        <w:t xml:space="preserve">. </w:t>
      </w:r>
      <w:r>
        <w:rPr>
          <w:rFonts w:ascii="Arial" w:hAnsi="Arial" w:cs="Arial"/>
          <w:sz w:val="24"/>
          <w:szCs w:val="24"/>
          <w:lang w:eastAsia="en-GB"/>
        </w:rPr>
        <w:t>List of gene expression in five lymph node tissue biopsies from RDD compared to the HS2 patient. The table shows all the gene names, values and corrected p values from the five RDD together against the HS2. No DEGs were detected. All the tests were perform as described in the methods section.</w:t>
      </w:r>
    </w:p>
    <w:p w14:paraId="12026609" w14:textId="77777777" w:rsidR="00E84044" w:rsidRDefault="00E84044" w:rsidP="00E84044">
      <w:pPr>
        <w:jc w:val="both"/>
        <w:rPr>
          <w:rFonts w:ascii="Arial" w:hAnsi="Arial" w:cs="Arial"/>
          <w:sz w:val="24"/>
          <w:szCs w:val="24"/>
          <w:lang w:eastAsia="en-GB"/>
        </w:rPr>
      </w:pPr>
    </w:p>
    <w:p w14:paraId="01111162" w14:textId="77777777" w:rsidR="00E84044" w:rsidRPr="00AC09F3" w:rsidRDefault="00E84044" w:rsidP="00E84044">
      <w:pPr>
        <w:jc w:val="both"/>
        <w:rPr>
          <w:rFonts w:ascii="Arial" w:hAnsi="Arial" w:cs="Arial"/>
          <w:sz w:val="24"/>
          <w:szCs w:val="24"/>
          <w:lang w:eastAsia="en-GB"/>
        </w:rPr>
      </w:pPr>
    </w:p>
    <w:p w14:paraId="06D4933A" w14:textId="669518C0" w:rsidR="00E84044" w:rsidRDefault="00E84044" w:rsidP="00E84044">
      <w:pPr>
        <w:jc w:val="both"/>
        <w:rPr>
          <w:rFonts w:ascii="Arial" w:hAnsi="Arial" w:cs="Arial"/>
          <w:b/>
          <w:bCs/>
          <w:sz w:val="24"/>
          <w:szCs w:val="24"/>
          <w:lang w:eastAsia="en-GB"/>
        </w:rPr>
      </w:pPr>
      <w:r w:rsidRPr="002C1ADF">
        <w:rPr>
          <w:rFonts w:ascii="Arial" w:hAnsi="Arial" w:cs="Arial"/>
          <w:b/>
          <w:bCs/>
          <w:sz w:val="24"/>
          <w:szCs w:val="24"/>
          <w:lang w:eastAsia="en-GB"/>
        </w:rPr>
        <w:lastRenderedPageBreak/>
        <w:t xml:space="preserve">Supplemental </w:t>
      </w:r>
      <w:r>
        <w:rPr>
          <w:rFonts w:ascii="Arial" w:hAnsi="Arial" w:cs="Arial"/>
          <w:b/>
          <w:bCs/>
          <w:sz w:val="24"/>
          <w:szCs w:val="24"/>
          <w:lang w:eastAsia="en-GB"/>
        </w:rPr>
        <w:t>Table</w:t>
      </w:r>
      <w:r w:rsidRPr="002C1ADF">
        <w:rPr>
          <w:rFonts w:ascii="Arial" w:hAnsi="Arial" w:cs="Arial"/>
          <w:b/>
          <w:bCs/>
          <w:sz w:val="24"/>
          <w:szCs w:val="24"/>
          <w:lang w:eastAsia="en-GB"/>
        </w:rPr>
        <w:t xml:space="preserve"> </w:t>
      </w:r>
      <w:r>
        <w:rPr>
          <w:rFonts w:ascii="Arial" w:hAnsi="Arial" w:cs="Arial"/>
          <w:b/>
          <w:bCs/>
          <w:sz w:val="24"/>
          <w:szCs w:val="24"/>
          <w:lang w:eastAsia="en-GB"/>
        </w:rPr>
        <w:t>8</w:t>
      </w:r>
      <w:bookmarkStart w:id="3" w:name="_GoBack"/>
      <w:bookmarkEnd w:id="3"/>
    </w:p>
    <w:p w14:paraId="2420DB82" w14:textId="77777777" w:rsidR="00E84044" w:rsidRPr="002C1ADF" w:rsidRDefault="00E84044" w:rsidP="00E84044">
      <w:pPr>
        <w:jc w:val="both"/>
        <w:rPr>
          <w:rFonts w:ascii="Arial" w:hAnsi="Arial" w:cs="Arial"/>
          <w:b/>
          <w:bCs/>
          <w:sz w:val="24"/>
          <w:szCs w:val="24"/>
          <w:lang w:eastAsia="en-GB"/>
        </w:rPr>
      </w:pPr>
      <w:r>
        <w:rPr>
          <w:rFonts w:ascii="Arial" w:hAnsi="Arial" w:cs="Arial"/>
          <w:b/>
          <w:bCs/>
          <w:sz w:val="24"/>
          <w:szCs w:val="24"/>
          <w:lang w:eastAsia="en-GB"/>
        </w:rPr>
        <w:t xml:space="preserve">Panther pathway analysis of similarly expressed genes in RDD and HS2 tissue biopsies. </w:t>
      </w:r>
      <w:r>
        <w:rPr>
          <w:rFonts w:ascii="Arial" w:hAnsi="Arial" w:cs="Arial"/>
          <w:sz w:val="24"/>
          <w:szCs w:val="24"/>
          <w:lang w:eastAsia="en-GB"/>
        </w:rPr>
        <w:t xml:space="preserve">All the genes from the comparison in </w:t>
      </w:r>
      <w:r w:rsidRPr="00E5031B">
        <w:rPr>
          <w:rFonts w:ascii="Arial" w:hAnsi="Arial" w:cs="Arial"/>
          <w:sz w:val="24"/>
          <w:szCs w:val="24"/>
          <w:lang w:eastAsia="en-GB"/>
        </w:rPr>
        <w:t xml:space="preserve">Supplemental Table </w:t>
      </w:r>
      <w:r>
        <w:rPr>
          <w:rFonts w:ascii="Arial" w:hAnsi="Arial" w:cs="Arial"/>
          <w:sz w:val="24"/>
          <w:szCs w:val="24"/>
          <w:lang w:eastAsia="en-GB"/>
        </w:rPr>
        <w:t xml:space="preserve">5 were filtered and only genes with fold change value less than 2 and greater than -2 were considered for the Panther pathway analysis. The top 3,000 genes with the highest expression were used to produce this table. Only terms with </w:t>
      </w:r>
      <w:r>
        <w:rPr>
          <w:rFonts w:ascii="Arial" w:hAnsi="Arial" w:cs="Arial"/>
          <w:color w:val="000000" w:themeColor="text1"/>
          <w:sz w:val="24"/>
          <w:szCs w:val="24"/>
          <w:lang w:eastAsia="en-GB"/>
        </w:rPr>
        <w:t>p</w:t>
      </w:r>
      <w:r w:rsidRPr="002C1ADF">
        <w:rPr>
          <w:rFonts w:ascii="Arial" w:hAnsi="Arial" w:cs="Arial"/>
          <w:color w:val="000000" w:themeColor="text1"/>
          <w:sz w:val="24"/>
          <w:szCs w:val="24"/>
          <w:shd w:val="clear" w:color="auto" w:fill="FFFFFF"/>
        </w:rPr>
        <w:t xml:space="preserve"> </w:t>
      </w:r>
      <w:r w:rsidRPr="00D56F0D">
        <w:rPr>
          <w:rFonts w:ascii="Arial" w:hAnsi="Arial" w:cs="Arial"/>
          <w:color w:val="1A1A1A"/>
          <w:sz w:val="24"/>
          <w:szCs w:val="24"/>
          <w:bdr w:val="none" w:sz="0" w:space="0" w:color="auto" w:frame="1"/>
          <w:shd w:val="clear" w:color="auto" w:fill="FFFFFF"/>
        </w:rPr>
        <w:t>&lt;</w:t>
      </w:r>
      <w:r w:rsidRPr="002C1ADF">
        <w:rPr>
          <w:rFonts w:ascii="Arial" w:hAnsi="Arial" w:cs="Arial"/>
          <w:color w:val="000000" w:themeColor="text1"/>
          <w:sz w:val="24"/>
          <w:szCs w:val="24"/>
          <w:shd w:val="clear" w:color="auto" w:fill="FFFFFF"/>
        </w:rPr>
        <w:t xml:space="preserve"> 0.0</w:t>
      </w:r>
      <w:r>
        <w:rPr>
          <w:rFonts w:ascii="Arial" w:hAnsi="Arial" w:cs="Arial"/>
          <w:color w:val="000000" w:themeColor="text1"/>
          <w:sz w:val="24"/>
          <w:szCs w:val="24"/>
          <w:shd w:val="clear" w:color="auto" w:fill="FFFFFF"/>
        </w:rPr>
        <w:t>5 were considered.</w:t>
      </w:r>
      <w:r>
        <w:rPr>
          <w:rFonts w:ascii="Arial" w:hAnsi="Arial" w:cs="Arial"/>
          <w:sz w:val="24"/>
          <w:szCs w:val="24"/>
          <w:lang w:eastAsia="en-GB"/>
        </w:rPr>
        <w:t xml:space="preserve"> </w:t>
      </w:r>
    </w:p>
    <w:p w14:paraId="3F674C29" w14:textId="77777777" w:rsidR="004A1802" w:rsidRPr="004A1802" w:rsidRDefault="004A1802" w:rsidP="004A1802">
      <w:pPr>
        <w:jc w:val="both"/>
        <w:rPr>
          <w:rFonts w:ascii="Arial" w:hAnsi="Arial" w:cs="Arial"/>
          <w:sz w:val="24"/>
          <w:szCs w:val="24"/>
          <w:lang w:eastAsia="en-GB"/>
        </w:rPr>
      </w:pPr>
    </w:p>
    <w:sectPr w:rsidR="004A1802" w:rsidRPr="004A180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C32BD" w14:textId="77777777" w:rsidR="00817932" w:rsidRDefault="00817932" w:rsidP="00EE4A35">
      <w:pPr>
        <w:spacing w:after="0" w:line="240" w:lineRule="auto"/>
      </w:pPr>
      <w:r>
        <w:separator/>
      </w:r>
    </w:p>
  </w:endnote>
  <w:endnote w:type="continuationSeparator" w:id="0">
    <w:p w14:paraId="22A8E3FE" w14:textId="77777777" w:rsidR="00817932" w:rsidRDefault="00817932" w:rsidP="00EE4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D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66"/>
      <w:docPartObj>
        <w:docPartGallery w:val="Page Numbers (Bottom of Page)"/>
        <w:docPartUnique/>
      </w:docPartObj>
    </w:sdtPr>
    <w:sdtEndPr>
      <w:rPr>
        <w:noProof/>
      </w:rPr>
    </w:sdtEndPr>
    <w:sdtContent>
      <w:p w14:paraId="6EBD7978" w14:textId="3C771CEC" w:rsidR="00EE4A35" w:rsidRDefault="00EE4A35">
        <w:pPr>
          <w:pStyle w:val="Footer"/>
        </w:pPr>
        <w:r>
          <w:fldChar w:fldCharType="begin"/>
        </w:r>
        <w:r>
          <w:instrText xml:space="preserve"> PAGE   \* MERGEFORMAT </w:instrText>
        </w:r>
        <w:r>
          <w:fldChar w:fldCharType="separate"/>
        </w:r>
        <w:r>
          <w:rPr>
            <w:noProof/>
          </w:rPr>
          <w:t>2</w:t>
        </w:r>
        <w:r>
          <w:rPr>
            <w:noProof/>
          </w:rPr>
          <w:fldChar w:fldCharType="end"/>
        </w:r>
      </w:p>
    </w:sdtContent>
  </w:sdt>
  <w:p w14:paraId="2E85E893" w14:textId="77777777" w:rsidR="00EE4A35" w:rsidRDefault="00EE4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0973B" w14:textId="77777777" w:rsidR="00817932" w:rsidRDefault="00817932" w:rsidP="00EE4A35">
      <w:pPr>
        <w:spacing w:after="0" w:line="240" w:lineRule="auto"/>
      </w:pPr>
      <w:r>
        <w:separator/>
      </w:r>
    </w:p>
  </w:footnote>
  <w:footnote w:type="continuationSeparator" w:id="0">
    <w:p w14:paraId="7453F953" w14:textId="77777777" w:rsidR="00817932" w:rsidRDefault="00817932" w:rsidP="00EE4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726E6B"/>
    <w:multiLevelType w:val="multilevel"/>
    <w:tmpl w:val="7750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1tTQ2MDC1MDI1NzBX0lEKTi0uzszPAykwrgUAPRKjtSwAAAA="/>
  </w:docVars>
  <w:rsids>
    <w:rsidRoot w:val="00246A52"/>
    <w:rsid w:val="00006A8F"/>
    <w:rsid w:val="00016AB1"/>
    <w:rsid w:val="0004139C"/>
    <w:rsid w:val="00047289"/>
    <w:rsid w:val="000F5BCA"/>
    <w:rsid w:val="001202AE"/>
    <w:rsid w:val="001D4007"/>
    <w:rsid w:val="001F38DA"/>
    <w:rsid w:val="00246A52"/>
    <w:rsid w:val="00253D92"/>
    <w:rsid w:val="002B06B6"/>
    <w:rsid w:val="002C1ADF"/>
    <w:rsid w:val="003D37C3"/>
    <w:rsid w:val="004455C1"/>
    <w:rsid w:val="00476238"/>
    <w:rsid w:val="00495AED"/>
    <w:rsid w:val="004A1802"/>
    <w:rsid w:val="004C2AE8"/>
    <w:rsid w:val="005D6E25"/>
    <w:rsid w:val="005E7A28"/>
    <w:rsid w:val="005F2144"/>
    <w:rsid w:val="00641B9A"/>
    <w:rsid w:val="00667329"/>
    <w:rsid w:val="006813D7"/>
    <w:rsid w:val="007D288A"/>
    <w:rsid w:val="00817932"/>
    <w:rsid w:val="00834233"/>
    <w:rsid w:val="00870990"/>
    <w:rsid w:val="008D5789"/>
    <w:rsid w:val="008F0079"/>
    <w:rsid w:val="0095093E"/>
    <w:rsid w:val="00986D87"/>
    <w:rsid w:val="00A30AD0"/>
    <w:rsid w:val="00A51C68"/>
    <w:rsid w:val="00B010CB"/>
    <w:rsid w:val="00B43FF9"/>
    <w:rsid w:val="00B46FD0"/>
    <w:rsid w:val="00B8295E"/>
    <w:rsid w:val="00BC6760"/>
    <w:rsid w:val="00BF6361"/>
    <w:rsid w:val="00C42BDD"/>
    <w:rsid w:val="00C56A06"/>
    <w:rsid w:val="00CB1AE5"/>
    <w:rsid w:val="00CD65B8"/>
    <w:rsid w:val="00D061FD"/>
    <w:rsid w:val="00D22C9B"/>
    <w:rsid w:val="00D56F0D"/>
    <w:rsid w:val="00D66E65"/>
    <w:rsid w:val="00D77A95"/>
    <w:rsid w:val="00E52CAE"/>
    <w:rsid w:val="00E8033F"/>
    <w:rsid w:val="00E84044"/>
    <w:rsid w:val="00EE4A35"/>
    <w:rsid w:val="00F12079"/>
    <w:rsid w:val="00F769A5"/>
    <w:rsid w:val="00FB2B41"/>
    <w:rsid w:val="00FF2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5D345"/>
  <w15:chartTrackingRefBased/>
  <w15:docId w15:val="{4C258D84-06D2-4EAB-88B9-8659E9FF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A35"/>
  </w:style>
  <w:style w:type="paragraph" w:styleId="Footer">
    <w:name w:val="footer"/>
    <w:basedOn w:val="Normal"/>
    <w:link w:val="FooterChar"/>
    <w:uiPriority w:val="99"/>
    <w:unhideWhenUsed/>
    <w:rsid w:val="00EE4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A35"/>
  </w:style>
  <w:style w:type="table" w:customStyle="1" w:styleId="TableGrid11">
    <w:name w:val="Table Grid11"/>
    <w:basedOn w:val="TableNormal"/>
    <w:next w:val="TableGrid"/>
    <w:uiPriority w:val="59"/>
    <w:rsid w:val="00EE4A35"/>
    <w:pPr>
      <w:spacing w:after="0" w:line="240" w:lineRule="auto"/>
    </w:pPr>
    <w:rPr>
      <w:rFonts w:ascii="Calibri" w:eastAsia="Times New Roman"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E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3423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326874">
      <w:bodyDiv w:val="1"/>
      <w:marLeft w:val="0"/>
      <w:marRight w:val="0"/>
      <w:marTop w:val="0"/>
      <w:marBottom w:val="0"/>
      <w:divBdr>
        <w:top w:val="none" w:sz="0" w:space="0" w:color="auto"/>
        <w:left w:val="none" w:sz="0" w:space="0" w:color="auto"/>
        <w:bottom w:val="none" w:sz="0" w:space="0" w:color="auto"/>
        <w:right w:val="none" w:sz="0" w:space="0" w:color="auto"/>
      </w:divBdr>
    </w:div>
    <w:div w:id="1335912276">
      <w:bodyDiv w:val="1"/>
      <w:marLeft w:val="0"/>
      <w:marRight w:val="0"/>
      <w:marTop w:val="0"/>
      <w:marBottom w:val="0"/>
      <w:divBdr>
        <w:top w:val="none" w:sz="0" w:space="0" w:color="auto"/>
        <w:left w:val="none" w:sz="0" w:space="0" w:color="auto"/>
        <w:bottom w:val="none" w:sz="0" w:space="0" w:color="auto"/>
        <w:right w:val="none" w:sz="0" w:space="0" w:color="auto"/>
      </w:divBdr>
    </w:div>
    <w:div w:id="141527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0FCB0-6BB1-9A45-8B40-AD10DA473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J Lara</dc:creator>
  <cp:keywords/>
  <dc:description/>
  <cp:lastModifiedBy>Sinisa Savic</cp:lastModifiedBy>
  <cp:revision>3</cp:revision>
  <dcterms:created xsi:type="dcterms:W3CDTF">2020-09-08T17:32:00Z</dcterms:created>
  <dcterms:modified xsi:type="dcterms:W3CDTF">2020-09-09T15:50:00Z</dcterms:modified>
</cp:coreProperties>
</file>