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EC6" w:rsidRPr="005853A2" w:rsidRDefault="002A7EC6" w:rsidP="002A7EC6">
      <w:pPr>
        <w:spacing w:after="200" w:line="276" w:lineRule="auto"/>
        <w:rPr>
          <w:rFonts w:ascii="Arial" w:hAnsi="Arial" w:cs="Arial"/>
          <w:b/>
          <w:sz w:val="22"/>
          <w:szCs w:val="22"/>
          <w:lang w:val="en-GB"/>
        </w:rPr>
      </w:pPr>
      <w:r w:rsidRPr="005853A2">
        <w:rPr>
          <w:rFonts w:ascii="Arial" w:hAnsi="Arial" w:cs="Arial"/>
          <w:b/>
          <w:sz w:val="22"/>
          <w:szCs w:val="22"/>
          <w:lang w:val="en-GB"/>
        </w:rPr>
        <w:t>Suppl. Fig. 1</w:t>
      </w:r>
    </w:p>
    <w:p w:rsidR="002A7EC6" w:rsidRPr="005853A2" w:rsidRDefault="002A7EC6" w:rsidP="002A7EC6">
      <w:pPr>
        <w:spacing w:line="276" w:lineRule="auto"/>
        <w:jc w:val="both"/>
        <w:rPr>
          <w:rFonts w:ascii="Arial" w:hAnsi="Arial" w:cs="Arial"/>
          <w:sz w:val="20"/>
          <w:szCs w:val="20"/>
          <w:lang w:val="en-GB"/>
        </w:rPr>
      </w:pPr>
      <w:proofErr w:type="gramStart"/>
      <w:r w:rsidRPr="005853A2">
        <w:rPr>
          <w:rFonts w:ascii="Arial" w:hAnsi="Arial" w:cs="Arial"/>
          <w:b/>
          <w:bCs/>
          <w:sz w:val="20"/>
          <w:szCs w:val="20"/>
          <w:lang w:val="en-GB"/>
        </w:rPr>
        <w:t>Gating strategy.</w:t>
      </w:r>
      <w:proofErr w:type="gramEnd"/>
      <w:r w:rsidRPr="005853A2">
        <w:rPr>
          <w:rFonts w:ascii="Arial" w:hAnsi="Arial" w:cs="Arial"/>
          <w:sz w:val="20"/>
          <w:szCs w:val="20"/>
          <w:lang w:val="en-GB"/>
        </w:rPr>
        <w:t xml:space="preserve"> Cells from the PB and CSF (bottom) were simultaneously </w:t>
      </w:r>
      <w:proofErr w:type="spellStart"/>
      <w:r w:rsidRPr="005853A2">
        <w:rPr>
          <w:rFonts w:ascii="Arial" w:hAnsi="Arial" w:cs="Arial"/>
          <w:sz w:val="20"/>
          <w:szCs w:val="20"/>
          <w:lang w:val="en-GB"/>
        </w:rPr>
        <w:t>analyzed</w:t>
      </w:r>
      <w:proofErr w:type="spellEnd"/>
      <w:r w:rsidRPr="005853A2">
        <w:rPr>
          <w:rFonts w:ascii="Arial" w:hAnsi="Arial" w:cs="Arial"/>
          <w:sz w:val="20"/>
          <w:szCs w:val="20"/>
          <w:lang w:val="en-GB"/>
        </w:rPr>
        <w:t xml:space="preserve"> by flow cytometry. Total leukocytes were identified by forward scatter channel (FSC) characteristics and as CD45 expressing cells. From these, lymphocytes, monocytes, and granulocytes were selected based on side scatter channel (SSC) signal and CD14 expression. Monocytes were further differentiated into CD14</w:t>
      </w:r>
      <w:r w:rsidRPr="005853A2">
        <w:rPr>
          <w:rFonts w:ascii="Arial" w:hAnsi="Arial" w:cs="Arial"/>
          <w:sz w:val="20"/>
          <w:szCs w:val="20"/>
          <w:vertAlign w:val="superscript"/>
          <w:lang w:val="en-GB"/>
        </w:rPr>
        <w:t>+</w:t>
      </w:r>
      <w:r w:rsidRPr="005853A2">
        <w:rPr>
          <w:rFonts w:ascii="Arial" w:hAnsi="Arial" w:cs="Arial"/>
          <w:sz w:val="20"/>
          <w:szCs w:val="20"/>
          <w:lang w:val="en-GB"/>
        </w:rPr>
        <w:t>CD16</w:t>
      </w:r>
      <w:r w:rsidRPr="005853A2">
        <w:rPr>
          <w:rFonts w:ascii="Arial" w:hAnsi="Arial" w:cs="Arial"/>
          <w:sz w:val="20"/>
          <w:szCs w:val="20"/>
          <w:vertAlign w:val="superscript"/>
          <w:lang w:val="en-GB"/>
        </w:rPr>
        <w:t>-</w:t>
      </w:r>
      <w:r w:rsidRPr="005853A2">
        <w:rPr>
          <w:rFonts w:ascii="Arial" w:hAnsi="Arial" w:cs="Arial"/>
          <w:sz w:val="20"/>
          <w:szCs w:val="20"/>
          <w:lang w:val="en-GB"/>
        </w:rPr>
        <w:t>, CD14</w:t>
      </w:r>
      <w:r w:rsidRPr="005853A2">
        <w:rPr>
          <w:rFonts w:ascii="Arial" w:hAnsi="Arial" w:cs="Arial"/>
          <w:sz w:val="20"/>
          <w:szCs w:val="20"/>
          <w:vertAlign w:val="superscript"/>
          <w:lang w:val="en-GB"/>
        </w:rPr>
        <w:t>+</w:t>
      </w:r>
      <w:r w:rsidRPr="005853A2">
        <w:rPr>
          <w:rFonts w:ascii="Arial" w:hAnsi="Arial" w:cs="Arial"/>
          <w:sz w:val="20"/>
          <w:szCs w:val="20"/>
          <w:lang w:val="en-GB"/>
        </w:rPr>
        <w:t>CD16</w:t>
      </w:r>
      <w:r w:rsidRPr="005853A2">
        <w:rPr>
          <w:rFonts w:ascii="Arial" w:hAnsi="Arial" w:cs="Arial"/>
          <w:sz w:val="20"/>
          <w:szCs w:val="20"/>
          <w:vertAlign w:val="superscript"/>
          <w:lang w:val="en-GB"/>
        </w:rPr>
        <w:t>+</w:t>
      </w:r>
      <w:r w:rsidRPr="005853A2">
        <w:rPr>
          <w:rFonts w:ascii="Arial" w:hAnsi="Arial" w:cs="Arial"/>
          <w:sz w:val="20"/>
          <w:szCs w:val="20"/>
          <w:lang w:val="en-GB"/>
        </w:rPr>
        <w:t>, and CD14</w:t>
      </w:r>
      <w:r w:rsidRPr="005853A2">
        <w:rPr>
          <w:rFonts w:ascii="Arial" w:hAnsi="Arial" w:cs="Arial"/>
          <w:sz w:val="20"/>
          <w:szCs w:val="20"/>
          <w:vertAlign w:val="superscript"/>
          <w:lang w:val="en-GB"/>
        </w:rPr>
        <w:t>low</w:t>
      </w:r>
      <w:r w:rsidRPr="005853A2">
        <w:rPr>
          <w:rFonts w:ascii="Arial" w:hAnsi="Arial" w:cs="Arial"/>
          <w:sz w:val="20"/>
          <w:szCs w:val="20"/>
          <w:lang w:val="en-GB"/>
        </w:rPr>
        <w:t>CD16</w:t>
      </w:r>
      <w:r w:rsidRPr="005853A2">
        <w:rPr>
          <w:rFonts w:ascii="Arial" w:hAnsi="Arial" w:cs="Arial"/>
          <w:sz w:val="20"/>
          <w:szCs w:val="20"/>
          <w:vertAlign w:val="superscript"/>
          <w:lang w:val="en-GB"/>
        </w:rPr>
        <w:t>high</w:t>
      </w:r>
      <w:r w:rsidRPr="005853A2">
        <w:rPr>
          <w:rFonts w:ascii="Arial" w:hAnsi="Arial" w:cs="Arial"/>
          <w:sz w:val="20"/>
          <w:szCs w:val="20"/>
          <w:lang w:val="en-GB"/>
        </w:rPr>
        <w:t xml:space="preserve"> cells. Within lymphocytes, B cells were identified as CD19</w:t>
      </w:r>
      <w:r w:rsidRPr="005853A2">
        <w:rPr>
          <w:rFonts w:ascii="Arial" w:hAnsi="Arial" w:cs="Arial"/>
          <w:sz w:val="20"/>
          <w:szCs w:val="20"/>
          <w:vertAlign w:val="superscript"/>
          <w:lang w:val="en-GB"/>
        </w:rPr>
        <w:t>+</w:t>
      </w:r>
      <w:r w:rsidRPr="005853A2">
        <w:rPr>
          <w:rFonts w:ascii="Arial" w:hAnsi="Arial" w:cs="Arial"/>
          <w:sz w:val="20"/>
          <w:szCs w:val="20"/>
          <w:lang w:val="en-GB"/>
        </w:rPr>
        <w:t>CD138</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cells, whereas plasma cells were identified as CD19</w:t>
      </w:r>
      <w:r w:rsidRPr="005853A2">
        <w:rPr>
          <w:rFonts w:ascii="Arial" w:hAnsi="Arial" w:cs="Arial"/>
          <w:sz w:val="20"/>
          <w:szCs w:val="20"/>
          <w:vertAlign w:val="superscript"/>
          <w:lang w:val="en-GB"/>
        </w:rPr>
        <w:t>low</w:t>
      </w:r>
      <w:r w:rsidRPr="005853A2">
        <w:rPr>
          <w:rFonts w:ascii="Arial" w:hAnsi="Arial" w:cs="Arial"/>
          <w:sz w:val="20"/>
          <w:szCs w:val="20"/>
          <w:lang w:val="en-GB"/>
        </w:rPr>
        <w:t>CD138</w:t>
      </w:r>
      <w:r w:rsidRPr="005853A2">
        <w:rPr>
          <w:rFonts w:ascii="Arial" w:hAnsi="Arial" w:cs="Arial"/>
          <w:sz w:val="20"/>
          <w:szCs w:val="20"/>
          <w:vertAlign w:val="superscript"/>
          <w:lang w:val="en-GB"/>
        </w:rPr>
        <w:t>high</w:t>
      </w:r>
      <w:r w:rsidRPr="005853A2">
        <w:rPr>
          <w:rFonts w:ascii="Arial" w:hAnsi="Arial" w:cs="Arial"/>
          <w:sz w:val="20"/>
          <w:szCs w:val="20"/>
          <w:lang w:val="en-GB"/>
        </w:rPr>
        <w:t xml:space="preserve"> cells. Furthermore, lymphocytes were divided into CD3</w:t>
      </w:r>
      <w:r w:rsidRPr="005853A2">
        <w:rPr>
          <w:rFonts w:ascii="Arial" w:hAnsi="Arial" w:cs="Arial"/>
          <w:sz w:val="20"/>
          <w:szCs w:val="20"/>
          <w:vertAlign w:val="superscript"/>
          <w:lang w:val="en-GB"/>
        </w:rPr>
        <w:t>+</w:t>
      </w:r>
      <w:r w:rsidRPr="005853A2">
        <w:rPr>
          <w:rFonts w:ascii="Arial" w:hAnsi="Arial" w:cs="Arial"/>
          <w:sz w:val="20"/>
          <w:szCs w:val="20"/>
          <w:lang w:val="en-GB"/>
        </w:rPr>
        <w:t>CD56</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NKT cells, CD3</w:t>
      </w:r>
      <w:r w:rsidRPr="005853A2">
        <w:rPr>
          <w:rFonts w:ascii="Arial" w:hAnsi="Arial" w:cs="Arial"/>
          <w:sz w:val="20"/>
          <w:szCs w:val="20"/>
          <w:vertAlign w:val="superscript"/>
          <w:lang w:val="en-GB"/>
        </w:rPr>
        <w:t>+</w:t>
      </w:r>
      <w:r w:rsidRPr="005853A2">
        <w:rPr>
          <w:rFonts w:ascii="Arial" w:hAnsi="Arial" w:cs="Arial"/>
          <w:sz w:val="20"/>
          <w:szCs w:val="20"/>
          <w:lang w:val="en-GB"/>
        </w:rPr>
        <w:t>CD56</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T cells, and CD56</w:t>
      </w:r>
      <w:r w:rsidRPr="005853A2">
        <w:rPr>
          <w:rFonts w:ascii="Arial" w:hAnsi="Arial" w:cs="Arial"/>
          <w:sz w:val="20"/>
          <w:szCs w:val="20"/>
          <w:vertAlign w:val="superscript"/>
          <w:lang w:val="en-GB"/>
        </w:rPr>
        <w:t>+</w:t>
      </w:r>
      <w:r w:rsidRPr="005853A2">
        <w:rPr>
          <w:rFonts w:ascii="Arial" w:hAnsi="Arial" w:cs="Arial"/>
          <w:sz w:val="20"/>
          <w:szCs w:val="20"/>
          <w:lang w:val="en-GB"/>
        </w:rPr>
        <w:t>CD3</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NK cells. NK cells were further separated into CD56</w:t>
      </w:r>
      <w:r w:rsidRPr="005853A2">
        <w:rPr>
          <w:rFonts w:ascii="Arial" w:hAnsi="Arial" w:cs="Arial"/>
          <w:sz w:val="20"/>
          <w:szCs w:val="20"/>
          <w:vertAlign w:val="superscript"/>
          <w:lang w:val="en-GB"/>
        </w:rPr>
        <w:t>dim</w:t>
      </w:r>
      <w:r w:rsidRPr="005853A2">
        <w:rPr>
          <w:rFonts w:ascii="Arial" w:hAnsi="Arial" w:cs="Arial"/>
          <w:sz w:val="20"/>
          <w:szCs w:val="20"/>
          <w:lang w:val="en-GB"/>
        </w:rPr>
        <w:t>CD16</w:t>
      </w:r>
      <w:r w:rsidRPr="005853A2">
        <w:rPr>
          <w:rFonts w:ascii="Arial" w:hAnsi="Arial" w:cs="Arial"/>
          <w:sz w:val="20"/>
          <w:szCs w:val="20"/>
          <w:vertAlign w:val="superscript"/>
          <w:lang w:val="en-GB"/>
        </w:rPr>
        <w:t>high</w:t>
      </w:r>
      <w:r w:rsidRPr="005853A2">
        <w:rPr>
          <w:rFonts w:ascii="Arial" w:hAnsi="Arial" w:cs="Arial"/>
          <w:sz w:val="20"/>
          <w:szCs w:val="20"/>
          <w:lang w:val="en-GB"/>
        </w:rPr>
        <w:t xml:space="preserve"> and CD56</w:t>
      </w:r>
      <w:r w:rsidRPr="005853A2">
        <w:rPr>
          <w:rFonts w:ascii="Arial" w:hAnsi="Arial" w:cs="Arial"/>
          <w:sz w:val="20"/>
          <w:szCs w:val="20"/>
          <w:vertAlign w:val="superscript"/>
          <w:lang w:val="en-GB"/>
        </w:rPr>
        <w:t>bright</w:t>
      </w:r>
      <w:r w:rsidRPr="005853A2">
        <w:rPr>
          <w:rFonts w:ascii="Arial" w:hAnsi="Arial" w:cs="Arial"/>
          <w:sz w:val="20"/>
          <w:szCs w:val="20"/>
          <w:lang w:val="en-GB"/>
        </w:rPr>
        <w:t>CD16</w:t>
      </w:r>
      <w:r w:rsidRPr="005853A2">
        <w:rPr>
          <w:rFonts w:ascii="Arial" w:hAnsi="Arial" w:cs="Arial"/>
          <w:sz w:val="20"/>
          <w:szCs w:val="20"/>
          <w:vertAlign w:val="superscript"/>
          <w:lang w:val="en-GB"/>
        </w:rPr>
        <w:t>dim/-</w:t>
      </w:r>
      <w:r w:rsidRPr="005853A2">
        <w:rPr>
          <w:rFonts w:ascii="Arial" w:hAnsi="Arial" w:cs="Arial"/>
          <w:sz w:val="20"/>
          <w:szCs w:val="20"/>
          <w:lang w:val="en-GB"/>
        </w:rPr>
        <w:t xml:space="preserve"> NK-cell subsets. T cells were split into CD4</w:t>
      </w:r>
      <w:r w:rsidRPr="005853A2">
        <w:rPr>
          <w:rFonts w:ascii="Arial" w:hAnsi="Arial" w:cs="Arial"/>
          <w:sz w:val="20"/>
          <w:szCs w:val="20"/>
          <w:vertAlign w:val="superscript"/>
          <w:lang w:val="en-GB"/>
        </w:rPr>
        <w:t>+</w:t>
      </w:r>
      <w:r w:rsidRPr="005853A2">
        <w:rPr>
          <w:rFonts w:ascii="Arial" w:hAnsi="Arial" w:cs="Arial"/>
          <w:sz w:val="20"/>
          <w:szCs w:val="20"/>
          <w:lang w:val="en-GB"/>
        </w:rPr>
        <w:t>CD8</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and CD8</w:t>
      </w:r>
      <w:r w:rsidRPr="005853A2">
        <w:rPr>
          <w:rFonts w:ascii="Arial" w:hAnsi="Arial" w:cs="Arial"/>
          <w:sz w:val="20"/>
          <w:szCs w:val="20"/>
          <w:vertAlign w:val="superscript"/>
          <w:lang w:val="en-GB"/>
        </w:rPr>
        <w:t>+</w:t>
      </w:r>
      <w:r w:rsidRPr="005853A2">
        <w:rPr>
          <w:rFonts w:ascii="Arial" w:hAnsi="Arial" w:cs="Arial"/>
          <w:sz w:val="20"/>
          <w:szCs w:val="20"/>
          <w:lang w:val="en-GB"/>
        </w:rPr>
        <w:t>CD4</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T cells, which were further investigated for expression of HLA-DR. Percentages of leukocyte subsets refer to total leukocytes, whereas monocyte and lymphocyte subset percentages refer to total monocytes and lymphocytes, respectively.</w:t>
      </w:r>
    </w:p>
    <w:p w:rsidR="002A7EC6" w:rsidRPr="005853A2" w:rsidRDefault="002A7EC6" w:rsidP="002A7EC6">
      <w:pPr>
        <w:spacing w:after="200" w:line="276" w:lineRule="auto"/>
        <w:rPr>
          <w:rFonts w:ascii="Arial" w:hAnsi="Arial" w:cs="Arial"/>
          <w:sz w:val="22"/>
          <w:szCs w:val="22"/>
          <w:lang w:val="en-GB"/>
        </w:rPr>
      </w:pPr>
    </w:p>
    <w:p w:rsidR="002A7EC6" w:rsidRPr="005853A2" w:rsidRDefault="002A7EC6" w:rsidP="002A7EC6">
      <w:pPr>
        <w:spacing w:after="200" w:line="276" w:lineRule="auto"/>
        <w:rPr>
          <w:rFonts w:ascii="Arial" w:hAnsi="Arial" w:cs="Arial"/>
          <w:b/>
          <w:sz w:val="22"/>
          <w:szCs w:val="22"/>
          <w:lang w:val="en-GB"/>
        </w:rPr>
      </w:pPr>
      <w:r w:rsidRPr="005853A2">
        <w:rPr>
          <w:rFonts w:ascii="Arial" w:hAnsi="Arial" w:cs="Arial"/>
          <w:b/>
          <w:sz w:val="22"/>
          <w:szCs w:val="22"/>
          <w:lang w:val="en-GB"/>
        </w:rPr>
        <w:t>Suppl. Table 1</w:t>
      </w:r>
    </w:p>
    <w:tbl>
      <w:tblPr>
        <w:tblStyle w:val="Tabellenraster1"/>
        <w:tblW w:w="9979"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477"/>
        <w:gridCol w:w="1387"/>
        <w:gridCol w:w="817"/>
        <w:gridCol w:w="1584"/>
        <w:gridCol w:w="1765"/>
        <w:gridCol w:w="2155"/>
        <w:gridCol w:w="1787"/>
        <w:gridCol w:w="7"/>
      </w:tblGrid>
      <w:tr w:rsidR="002A7EC6" w:rsidRPr="00242B1B" w:rsidTr="00AB13D8">
        <w:trPr>
          <w:trHeight w:val="499"/>
        </w:trPr>
        <w:tc>
          <w:tcPr>
            <w:tcW w:w="9979" w:type="dxa"/>
            <w:gridSpan w:val="8"/>
            <w:tcBorders>
              <w:top w:val="single" w:sz="12" w:space="0" w:color="auto"/>
              <w:left w:val="nil"/>
              <w:bottom w:val="single" w:sz="8" w:space="0" w:color="auto"/>
              <w:right w:val="nil"/>
            </w:tcBorders>
          </w:tcPr>
          <w:p w:rsidR="002A7EC6" w:rsidRPr="005853A2" w:rsidRDefault="002A7EC6" w:rsidP="00AB13D8">
            <w:pPr>
              <w:spacing w:before="240" w:after="240" w:line="276" w:lineRule="auto"/>
              <w:jc w:val="center"/>
              <w:rPr>
                <w:rFonts w:ascii="Arial" w:hAnsi="Arial" w:cs="Arial"/>
                <w:b/>
                <w:sz w:val="18"/>
                <w:szCs w:val="18"/>
                <w:lang w:val="en-GB"/>
              </w:rPr>
            </w:pPr>
            <w:r w:rsidRPr="005853A2">
              <w:rPr>
                <w:rFonts w:ascii="Arial" w:hAnsi="Arial" w:cs="Arial"/>
                <w:b/>
                <w:sz w:val="18"/>
                <w:szCs w:val="18"/>
                <w:lang w:val="en-GB"/>
              </w:rPr>
              <w:t>Supplemental Table: Clinical characteristics of posterior reversible encephalopathy syndrome (PRES) patients</w:t>
            </w:r>
          </w:p>
        </w:tc>
      </w:tr>
      <w:tr w:rsidR="002A7EC6" w:rsidRPr="00242B1B" w:rsidTr="00AB13D8">
        <w:trPr>
          <w:gridAfter w:val="1"/>
          <w:wAfter w:w="7" w:type="dxa"/>
          <w:trHeight w:val="418"/>
        </w:trPr>
        <w:tc>
          <w:tcPr>
            <w:tcW w:w="477" w:type="dxa"/>
            <w:tcBorders>
              <w:top w:val="single" w:sz="8" w:space="0" w:color="auto"/>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ID</w:t>
            </w:r>
          </w:p>
        </w:tc>
        <w:tc>
          <w:tcPr>
            <w:tcW w:w="1387" w:type="dxa"/>
            <w:tcBorders>
              <w:top w:val="single" w:sz="8" w:space="0" w:color="auto"/>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Age at manifestation</w:t>
            </w:r>
          </w:p>
        </w:tc>
        <w:tc>
          <w:tcPr>
            <w:tcW w:w="817" w:type="dxa"/>
            <w:tcBorders>
              <w:top w:val="single" w:sz="8" w:space="0" w:color="auto"/>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Sex</w:t>
            </w:r>
          </w:p>
        </w:tc>
        <w:tc>
          <w:tcPr>
            <w:tcW w:w="1584" w:type="dxa"/>
            <w:tcBorders>
              <w:top w:val="single" w:sz="8" w:space="0" w:color="auto"/>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Predisposition diseases or trigger</w:t>
            </w:r>
          </w:p>
        </w:tc>
        <w:tc>
          <w:tcPr>
            <w:tcW w:w="1765" w:type="dxa"/>
            <w:tcBorders>
              <w:top w:val="single" w:sz="8" w:space="0" w:color="auto"/>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Comorbidities</w:t>
            </w:r>
          </w:p>
        </w:tc>
        <w:tc>
          <w:tcPr>
            <w:tcW w:w="2155" w:type="dxa"/>
            <w:tcBorders>
              <w:top w:val="single" w:sz="8" w:space="0" w:color="auto"/>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Therapy at manifestation</w:t>
            </w:r>
          </w:p>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(immune modulatory therapy or chemotherapy)</w:t>
            </w:r>
          </w:p>
        </w:tc>
        <w:tc>
          <w:tcPr>
            <w:tcW w:w="1787" w:type="dxa"/>
            <w:tcBorders>
              <w:top w:val="single" w:sz="8" w:space="0" w:color="auto"/>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Blood pressure at manifestation (systolic/diastolic)</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80</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Depression, osteoporosis</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220/120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2</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72</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Chronic renal insufficiency</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Anaemia</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180/100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3</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52</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Smoking, chronic pulmonary obstruction disease</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120/80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76</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 chronic renal insufficiency</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Chronic bronchitis, diabetes mellitus, heart insufficiency</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210/110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56</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Atrial fibrillation, herpes zoster</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200/110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72</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 xml:space="preserve">Hypertension, ovarian cancer </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proofErr w:type="spellStart"/>
            <w:r w:rsidRPr="005853A2">
              <w:rPr>
                <w:rFonts w:ascii="Arial" w:hAnsi="Arial" w:cs="Arial"/>
                <w:sz w:val="18"/>
                <w:szCs w:val="18"/>
                <w:lang w:val="en-GB"/>
              </w:rPr>
              <w:t>Morbus</w:t>
            </w:r>
            <w:proofErr w:type="spellEnd"/>
            <w:r w:rsidRPr="005853A2">
              <w:rPr>
                <w:rFonts w:ascii="Arial" w:hAnsi="Arial" w:cs="Arial"/>
                <w:sz w:val="18"/>
                <w:szCs w:val="18"/>
                <w:lang w:val="en-GB"/>
              </w:rPr>
              <w:t xml:space="preserve"> Parkinson</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Carboplatin, paclitaxel</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150/90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6</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52</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Smoking</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130/80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76</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Pneumonia</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Congestive heart failure, diabetes mellitus</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140/90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8</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81</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Sepsis, pneumonia</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130/65</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9</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52</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 pneumonia</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Asthma, aortic valve insufficiency</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160/60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10</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43</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Smoking, chronic pulmonary obstruction disease</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130/95</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11</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58</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Chronic renal insufficiency</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 xml:space="preserve">Diabetes mellitus, depression, </w:t>
            </w:r>
            <w:proofErr w:type="spellStart"/>
            <w:r w:rsidRPr="005853A2">
              <w:rPr>
                <w:rFonts w:ascii="Arial" w:hAnsi="Arial" w:cs="Arial"/>
                <w:sz w:val="18"/>
                <w:szCs w:val="18"/>
                <w:lang w:val="en-GB"/>
              </w:rPr>
              <w:t>humerus</w:t>
            </w:r>
            <w:proofErr w:type="spellEnd"/>
            <w:r w:rsidRPr="005853A2">
              <w:rPr>
                <w:rFonts w:ascii="Arial" w:hAnsi="Arial" w:cs="Arial"/>
                <w:sz w:val="18"/>
                <w:szCs w:val="18"/>
                <w:lang w:val="en-GB"/>
              </w:rPr>
              <w:t xml:space="preserve"> fracture</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140/90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12</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64</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180/105</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13</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78</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Sepsis</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Diabetes mellitus</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110/70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lastRenderedPageBreak/>
              <w:t>14</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31</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Chronic renal insufficiency</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Unilateral renal agenesis, anaemia</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120/70</w:t>
            </w:r>
          </w:p>
        </w:tc>
      </w:tr>
      <w:tr w:rsidR="002A7EC6" w:rsidRPr="005853A2" w:rsidTr="00AB13D8">
        <w:trPr>
          <w:gridAfter w:val="1"/>
          <w:wAfter w:w="7" w:type="dxa"/>
          <w:trHeight w:val="178"/>
        </w:trPr>
        <w:tc>
          <w:tcPr>
            <w:tcW w:w="477"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15</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52</w:t>
            </w:r>
          </w:p>
        </w:tc>
        <w:tc>
          <w:tcPr>
            <w:tcW w:w="81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584"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65" w:type="dxa"/>
            <w:tcBorders>
              <w:top w:val="single" w:sz="4" w:space="0" w:color="404040" w:themeColor="text1" w:themeTint="BF"/>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Diabetes mellitus</w:t>
            </w:r>
          </w:p>
        </w:tc>
        <w:tc>
          <w:tcPr>
            <w:tcW w:w="2155"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1787"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130/80</w:t>
            </w:r>
          </w:p>
        </w:tc>
      </w:tr>
    </w:tbl>
    <w:p w:rsidR="002A7EC6" w:rsidRPr="005853A2" w:rsidRDefault="002A7EC6" w:rsidP="002A7EC6">
      <w:pPr>
        <w:spacing w:after="200" w:line="276" w:lineRule="auto"/>
        <w:rPr>
          <w:rFonts w:ascii="Arial" w:hAnsi="Arial" w:cs="Arial"/>
          <w:bCs/>
          <w:sz w:val="20"/>
          <w:szCs w:val="20"/>
          <w:lang w:val="en-GB"/>
        </w:rPr>
      </w:pPr>
      <w:r w:rsidRPr="005853A2">
        <w:rPr>
          <w:rFonts w:ascii="Arial" w:hAnsi="Arial" w:cs="Arial"/>
          <w:b/>
          <w:sz w:val="20"/>
          <w:szCs w:val="20"/>
          <w:lang w:val="en-GB"/>
        </w:rPr>
        <w:t xml:space="preserve">Suppl. Table 1. </w:t>
      </w:r>
      <w:r w:rsidRPr="005853A2">
        <w:rPr>
          <w:rFonts w:ascii="Arial" w:hAnsi="Arial" w:cs="Arial"/>
          <w:bCs/>
          <w:sz w:val="20"/>
          <w:szCs w:val="20"/>
          <w:lang w:val="en-GB"/>
        </w:rPr>
        <w:t>Clinical and demographic data of PRES patients included in the analysis.</w:t>
      </w:r>
    </w:p>
    <w:p w:rsidR="002A7EC6" w:rsidRPr="005853A2" w:rsidRDefault="002A7EC6" w:rsidP="002A7EC6">
      <w:pPr>
        <w:spacing w:after="200" w:line="276" w:lineRule="auto"/>
        <w:rPr>
          <w:rFonts w:ascii="Arial" w:hAnsi="Arial" w:cs="Arial"/>
          <w:bCs/>
          <w:sz w:val="20"/>
          <w:szCs w:val="20"/>
          <w:lang w:val="en-GB"/>
        </w:rPr>
      </w:pPr>
    </w:p>
    <w:p w:rsidR="002A7EC6" w:rsidRPr="005853A2" w:rsidRDefault="002A7EC6" w:rsidP="002A7EC6">
      <w:pPr>
        <w:spacing w:after="200" w:line="276" w:lineRule="auto"/>
        <w:rPr>
          <w:rFonts w:ascii="Arial" w:hAnsi="Arial" w:cs="Arial"/>
          <w:b/>
          <w:sz w:val="22"/>
          <w:szCs w:val="22"/>
          <w:lang w:val="en-GB"/>
        </w:rPr>
      </w:pPr>
      <w:r w:rsidRPr="005853A2">
        <w:rPr>
          <w:rFonts w:ascii="Arial" w:hAnsi="Arial" w:cs="Arial"/>
          <w:b/>
          <w:sz w:val="22"/>
          <w:szCs w:val="22"/>
          <w:lang w:val="en-GB"/>
        </w:rPr>
        <w:t>Suppl. Table 2</w:t>
      </w:r>
    </w:p>
    <w:tbl>
      <w:tblPr>
        <w:tblStyle w:val="Tabellenraster1"/>
        <w:tblW w:w="9997"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790"/>
        <w:gridCol w:w="1387"/>
        <w:gridCol w:w="1243"/>
        <w:gridCol w:w="1800"/>
        <w:gridCol w:w="2579"/>
        <w:gridCol w:w="2198"/>
      </w:tblGrid>
      <w:tr w:rsidR="002A7EC6" w:rsidRPr="00242B1B" w:rsidTr="00AB13D8">
        <w:trPr>
          <w:trHeight w:val="477"/>
        </w:trPr>
        <w:tc>
          <w:tcPr>
            <w:tcW w:w="9997" w:type="dxa"/>
            <w:gridSpan w:val="6"/>
            <w:tcBorders>
              <w:top w:val="single" w:sz="12" w:space="0" w:color="auto"/>
              <w:left w:val="nil"/>
              <w:bottom w:val="single" w:sz="8" w:space="0" w:color="auto"/>
              <w:right w:val="nil"/>
            </w:tcBorders>
          </w:tcPr>
          <w:p w:rsidR="002A7EC6" w:rsidRPr="005853A2" w:rsidRDefault="002A7EC6" w:rsidP="00AB13D8">
            <w:pPr>
              <w:spacing w:before="240" w:after="240" w:line="276" w:lineRule="auto"/>
              <w:jc w:val="center"/>
              <w:rPr>
                <w:rFonts w:ascii="Arial" w:hAnsi="Arial" w:cs="Arial"/>
                <w:b/>
                <w:sz w:val="18"/>
                <w:szCs w:val="18"/>
                <w:lang w:val="en-GB"/>
              </w:rPr>
            </w:pPr>
            <w:r w:rsidRPr="005853A2">
              <w:rPr>
                <w:rFonts w:ascii="Arial" w:hAnsi="Arial" w:cs="Arial"/>
                <w:b/>
                <w:sz w:val="18"/>
                <w:szCs w:val="18"/>
                <w:lang w:val="en-GB"/>
              </w:rPr>
              <w:t>Supplemental Table: Clinical characteristics of multiple sclerosis (MS) and progressive multifocal leukoencephalopathy (PML) patients</w:t>
            </w:r>
          </w:p>
        </w:tc>
      </w:tr>
      <w:tr w:rsidR="002A7EC6" w:rsidRPr="005853A2" w:rsidTr="00AB13D8">
        <w:trPr>
          <w:trHeight w:val="400"/>
        </w:trPr>
        <w:tc>
          <w:tcPr>
            <w:tcW w:w="790" w:type="dxa"/>
            <w:tcBorders>
              <w:top w:val="single" w:sz="8" w:space="0" w:color="auto"/>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ID</w:t>
            </w:r>
          </w:p>
        </w:tc>
        <w:tc>
          <w:tcPr>
            <w:tcW w:w="1387" w:type="dxa"/>
            <w:tcBorders>
              <w:top w:val="single" w:sz="8" w:space="0" w:color="auto"/>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Age at manifestation</w:t>
            </w:r>
          </w:p>
        </w:tc>
        <w:tc>
          <w:tcPr>
            <w:tcW w:w="1243" w:type="dxa"/>
            <w:tcBorders>
              <w:top w:val="single" w:sz="8" w:space="0" w:color="auto"/>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Sex</w:t>
            </w:r>
          </w:p>
        </w:tc>
        <w:tc>
          <w:tcPr>
            <w:tcW w:w="1800" w:type="dxa"/>
            <w:tcBorders>
              <w:top w:val="single" w:sz="8" w:space="0" w:color="auto"/>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Disease</w:t>
            </w:r>
          </w:p>
        </w:tc>
        <w:tc>
          <w:tcPr>
            <w:tcW w:w="2579" w:type="dxa"/>
            <w:tcBorders>
              <w:top w:val="single" w:sz="8" w:space="0" w:color="auto"/>
              <w:bottom w:val="single" w:sz="4" w:space="0" w:color="404040" w:themeColor="text1" w:themeTint="BF"/>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Comorbidities</w:t>
            </w:r>
          </w:p>
        </w:tc>
        <w:tc>
          <w:tcPr>
            <w:tcW w:w="2198" w:type="dxa"/>
            <w:tcBorders>
              <w:top w:val="single" w:sz="8" w:space="0" w:color="auto"/>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Therapy at manifestation</w:t>
            </w:r>
          </w:p>
          <w:p w:rsidR="002A7EC6" w:rsidRPr="005853A2" w:rsidRDefault="002A7EC6" w:rsidP="00AB13D8">
            <w:pPr>
              <w:spacing w:line="276" w:lineRule="auto"/>
              <w:contextualSpacing/>
              <w:rPr>
                <w:rFonts w:ascii="Arial" w:hAnsi="Arial" w:cs="Arial"/>
                <w:b/>
                <w:bCs/>
                <w:sz w:val="18"/>
                <w:szCs w:val="18"/>
                <w:lang w:val="en-GB"/>
              </w:rPr>
            </w:pPr>
            <w:r w:rsidRPr="005853A2">
              <w:rPr>
                <w:rFonts w:ascii="Arial" w:hAnsi="Arial" w:cs="Arial"/>
                <w:b/>
                <w:bCs/>
                <w:sz w:val="18"/>
                <w:szCs w:val="18"/>
                <w:lang w:val="en-GB"/>
              </w:rPr>
              <w:t>(immune therapy)</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49</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2</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3</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48</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49</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 depression</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40</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Hypothyroidism, asthma</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6</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33</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8</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32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Asthma</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9</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32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 xml:space="preserve">Smoking, </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10</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32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11</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48</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12</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47</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Depression</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13</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46</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Coeliac disease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14</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46</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15</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Smoking</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16</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51</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proofErr w:type="spellStart"/>
            <w:r w:rsidRPr="005853A2">
              <w:rPr>
                <w:rFonts w:ascii="Arial" w:hAnsi="Arial" w:cs="Arial"/>
                <w:sz w:val="18"/>
                <w:szCs w:val="18"/>
                <w:lang w:val="en-GB"/>
              </w:rPr>
              <w:t>Natalizumab</w:t>
            </w:r>
            <w:proofErr w:type="spellEnd"/>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17</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44</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proofErr w:type="spellStart"/>
            <w:r w:rsidRPr="005853A2">
              <w:rPr>
                <w:rFonts w:ascii="Arial" w:hAnsi="Arial" w:cs="Arial"/>
                <w:sz w:val="18"/>
                <w:szCs w:val="18"/>
                <w:lang w:val="en-GB"/>
              </w:rPr>
              <w:t>Natalizumab</w:t>
            </w:r>
            <w:proofErr w:type="spellEnd"/>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18</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41</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proofErr w:type="spellStart"/>
            <w:r w:rsidRPr="005853A2">
              <w:rPr>
                <w:rFonts w:ascii="Arial" w:hAnsi="Arial" w:cs="Arial"/>
                <w:sz w:val="18"/>
                <w:szCs w:val="18"/>
                <w:lang w:val="en-GB"/>
              </w:rPr>
              <w:t>Natalizumab</w:t>
            </w:r>
            <w:proofErr w:type="spellEnd"/>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19</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Cs/>
                <w:sz w:val="18"/>
                <w:szCs w:val="18"/>
                <w:lang w:val="en-GB"/>
              </w:rPr>
            </w:pPr>
            <w:r w:rsidRPr="005853A2">
              <w:rPr>
                <w:rFonts w:ascii="Arial" w:hAnsi="Arial" w:cs="Arial"/>
                <w:bCs/>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bCs/>
                <w:sz w:val="18"/>
                <w:szCs w:val="18"/>
                <w:lang w:val="en-GB"/>
              </w:rPr>
            </w:pPr>
            <w:r w:rsidRPr="005853A2">
              <w:rPr>
                <w:rFonts w:ascii="Arial" w:hAnsi="Arial" w:cs="Arial"/>
                <w:bCs/>
                <w:sz w:val="18"/>
                <w:szCs w:val="18"/>
                <w:lang w:val="en-GB"/>
              </w:rPr>
              <w:t>Hypothyroidism, chronic venous insufficiency</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bCs/>
                <w:sz w:val="18"/>
                <w:szCs w:val="18"/>
                <w:lang w:val="en-GB"/>
              </w:rPr>
            </w:pPr>
            <w:proofErr w:type="spellStart"/>
            <w:r w:rsidRPr="005853A2">
              <w:rPr>
                <w:rFonts w:ascii="Arial" w:hAnsi="Arial" w:cs="Arial"/>
                <w:bCs/>
                <w:sz w:val="18"/>
                <w:szCs w:val="18"/>
                <w:lang w:val="en-GB"/>
              </w:rPr>
              <w:t>Natalizumab</w:t>
            </w:r>
            <w:proofErr w:type="spellEnd"/>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rPr>
                <w:rFonts w:ascii="Arial" w:hAnsi="Arial" w:cs="Arial"/>
                <w:sz w:val="18"/>
                <w:szCs w:val="18"/>
                <w:lang w:val="en-GB"/>
              </w:rPr>
            </w:pPr>
            <w:r w:rsidRPr="005853A2">
              <w:rPr>
                <w:rFonts w:ascii="Arial" w:hAnsi="Arial" w:cs="Arial"/>
                <w:sz w:val="18"/>
                <w:szCs w:val="18"/>
                <w:lang w:val="en-GB"/>
              </w:rPr>
              <w:t>20</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50</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bCs/>
                <w:sz w:val="18"/>
                <w:szCs w:val="18"/>
                <w:lang w:val="en-GB"/>
              </w:rPr>
            </w:pPr>
            <w:r w:rsidRPr="005853A2">
              <w:rPr>
                <w:rFonts w:ascii="Arial" w:hAnsi="Arial" w:cs="Arial"/>
                <w:bCs/>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bCs/>
                <w:sz w:val="18"/>
                <w:szCs w:val="18"/>
                <w:lang w:val="en-GB"/>
              </w:rPr>
            </w:pPr>
            <w:r w:rsidRPr="005853A2">
              <w:rPr>
                <w:rFonts w:ascii="Arial" w:hAnsi="Arial" w:cs="Arial"/>
                <w:bCs/>
                <w:sz w:val="18"/>
                <w:szCs w:val="18"/>
                <w:lang w:val="en-GB"/>
              </w:rPr>
              <w:t>Gout, hypertension</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bCs/>
                <w:sz w:val="18"/>
                <w:szCs w:val="18"/>
                <w:lang w:val="en-GB"/>
              </w:rPr>
            </w:pPr>
            <w:proofErr w:type="spellStart"/>
            <w:r w:rsidRPr="005853A2">
              <w:rPr>
                <w:rFonts w:ascii="Arial" w:hAnsi="Arial" w:cs="Arial"/>
                <w:bCs/>
                <w:sz w:val="18"/>
                <w:szCs w:val="18"/>
                <w:lang w:val="en-GB"/>
              </w:rPr>
              <w:t>Fingolimod</w:t>
            </w:r>
            <w:proofErr w:type="spellEnd"/>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rPr>
                <w:rFonts w:ascii="Arial" w:hAnsi="Arial" w:cs="Arial"/>
                <w:sz w:val="18"/>
                <w:szCs w:val="18"/>
                <w:lang w:val="en-GB"/>
              </w:rPr>
            </w:pPr>
            <w:r w:rsidRPr="005853A2">
              <w:rPr>
                <w:rFonts w:ascii="Arial" w:hAnsi="Arial" w:cs="Arial"/>
                <w:sz w:val="18"/>
                <w:szCs w:val="18"/>
                <w:lang w:val="en-GB"/>
              </w:rPr>
              <w:t>21</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41</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proofErr w:type="spellStart"/>
            <w:r w:rsidRPr="005853A2">
              <w:rPr>
                <w:rFonts w:ascii="Arial" w:hAnsi="Arial" w:cs="Arial"/>
                <w:sz w:val="18"/>
                <w:szCs w:val="18"/>
                <w:lang w:val="en-GB"/>
              </w:rPr>
              <w:t>Natalizumab</w:t>
            </w:r>
            <w:proofErr w:type="spellEnd"/>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rPr>
                <w:rFonts w:ascii="Arial" w:hAnsi="Arial" w:cs="Arial"/>
                <w:sz w:val="18"/>
                <w:szCs w:val="18"/>
                <w:lang w:val="en-GB"/>
              </w:rPr>
            </w:pPr>
            <w:r w:rsidRPr="005853A2">
              <w:rPr>
                <w:rFonts w:ascii="Arial" w:hAnsi="Arial" w:cs="Arial"/>
                <w:sz w:val="18"/>
                <w:szCs w:val="18"/>
                <w:lang w:val="en-GB"/>
              </w:rPr>
              <w:t>22</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20</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None</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proofErr w:type="spellStart"/>
            <w:r w:rsidRPr="005853A2">
              <w:rPr>
                <w:rFonts w:ascii="Arial" w:hAnsi="Arial" w:cs="Arial"/>
                <w:sz w:val="18"/>
                <w:szCs w:val="18"/>
                <w:lang w:val="en-GB"/>
              </w:rPr>
              <w:t>Natalizumab</w:t>
            </w:r>
            <w:proofErr w:type="spellEnd"/>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rPr>
                <w:rFonts w:ascii="Arial" w:hAnsi="Arial" w:cs="Arial"/>
                <w:sz w:val="18"/>
                <w:szCs w:val="18"/>
                <w:lang w:val="en-GB"/>
              </w:rPr>
            </w:pPr>
            <w:r w:rsidRPr="005853A2">
              <w:rPr>
                <w:rFonts w:ascii="Arial" w:hAnsi="Arial" w:cs="Arial"/>
                <w:sz w:val="18"/>
                <w:szCs w:val="18"/>
                <w:lang w:val="en-GB"/>
              </w:rPr>
              <w:t>23</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74</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Psoriasis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 dyslipidaemia, smoking</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Dimethyl fumarate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rPr>
                <w:rFonts w:ascii="Arial" w:hAnsi="Arial" w:cs="Arial"/>
                <w:sz w:val="18"/>
                <w:szCs w:val="18"/>
                <w:lang w:val="en-GB"/>
              </w:rPr>
            </w:pPr>
            <w:r w:rsidRPr="005853A2">
              <w:rPr>
                <w:rFonts w:ascii="Arial" w:hAnsi="Arial" w:cs="Arial"/>
                <w:sz w:val="18"/>
                <w:szCs w:val="18"/>
                <w:lang w:val="en-GB"/>
              </w:rPr>
              <w:t>24</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69</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Rheumatoid arthritis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Hypertension, atrial fibrillation, congestive heart failure, smoking, depression</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Dimethyl fumarate</w:t>
            </w:r>
          </w:p>
        </w:tc>
      </w:tr>
      <w:tr w:rsidR="002A7EC6" w:rsidRPr="005853A2" w:rsidTr="00AB13D8">
        <w:trPr>
          <w:trHeight w:val="171"/>
        </w:trPr>
        <w:tc>
          <w:tcPr>
            <w:tcW w:w="790" w:type="dxa"/>
            <w:tcBorders>
              <w:top w:val="single" w:sz="4" w:space="0" w:color="404040" w:themeColor="text1" w:themeTint="BF"/>
              <w:left w:val="nil"/>
              <w:bottom w:val="single" w:sz="4" w:space="0" w:color="404040" w:themeColor="text1" w:themeTint="BF"/>
            </w:tcBorders>
            <w:shd w:val="clear" w:color="auto" w:fill="auto"/>
            <w:vAlign w:val="center"/>
          </w:tcPr>
          <w:p w:rsidR="002A7EC6" w:rsidRPr="005853A2" w:rsidRDefault="002A7EC6" w:rsidP="00AB13D8">
            <w:pPr>
              <w:rPr>
                <w:rFonts w:ascii="Arial" w:hAnsi="Arial" w:cs="Arial"/>
                <w:sz w:val="18"/>
                <w:szCs w:val="18"/>
                <w:lang w:val="en-GB"/>
              </w:rPr>
            </w:pPr>
            <w:r w:rsidRPr="005853A2">
              <w:rPr>
                <w:rFonts w:ascii="Arial" w:hAnsi="Arial" w:cs="Arial"/>
                <w:sz w:val="18"/>
                <w:szCs w:val="18"/>
                <w:lang w:val="en-GB"/>
              </w:rPr>
              <w:t>25</w:t>
            </w:r>
          </w:p>
        </w:tc>
        <w:tc>
          <w:tcPr>
            <w:tcW w:w="1387" w:type="dxa"/>
            <w:tcBorders>
              <w:top w:val="single" w:sz="4" w:space="0" w:color="404040" w:themeColor="text1" w:themeTint="BF"/>
              <w:bottom w:val="single" w:sz="4" w:space="0" w:color="404040" w:themeColor="text1" w:themeTint="BF"/>
              <w:right w:val="nil"/>
            </w:tcBorders>
            <w:shd w:val="clear" w:color="auto" w:fill="auto"/>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22</w:t>
            </w:r>
          </w:p>
        </w:tc>
        <w:tc>
          <w:tcPr>
            <w:tcW w:w="1243"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Female</w:t>
            </w:r>
          </w:p>
        </w:tc>
        <w:tc>
          <w:tcPr>
            <w:tcW w:w="1800" w:type="dxa"/>
            <w:tcBorders>
              <w:top w:val="single" w:sz="4" w:space="0" w:color="404040" w:themeColor="text1" w:themeTint="BF"/>
              <w:bottom w:val="single" w:sz="4" w:space="0" w:color="404040" w:themeColor="text1" w:themeTint="BF"/>
              <w:right w:val="nil"/>
            </w:tcBorders>
            <w:vAlign w:val="center"/>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MS (PML)</w:t>
            </w:r>
          </w:p>
        </w:tc>
        <w:tc>
          <w:tcPr>
            <w:tcW w:w="2579" w:type="dxa"/>
            <w:tcBorders>
              <w:top w:val="single" w:sz="4" w:space="0" w:color="404040" w:themeColor="text1" w:themeTint="BF"/>
              <w:bottom w:val="single" w:sz="4" w:space="0" w:color="404040" w:themeColor="text1" w:themeTint="BF"/>
            </w:tcBorders>
          </w:tcPr>
          <w:p w:rsidR="002A7EC6" w:rsidRPr="005853A2" w:rsidRDefault="002A7EC6" w:rsidP="00AB13D8">
            <w:pPr>
              <w:spacing w:line="276" w:lineRule="auto"/>
              <w:contextualSpacing/>
              <w:rPr>
                <w:rFonts w:ascii="Arial" w:hAnsi="Arial" w:cs="Arial"/>
                <w:sz w:val="18"/>
                <w:szCs w:val="18"/>
                <w:lang w:val="en-GB"/>
              </w:rPr>
            </w:pPr>
            <w:r w:rsidRPr="005853A2">
              <w:rPr>
                <w:rFonts w:ascii="Arial" w:hAnsi="Arial" w:cs="Arial"/>
                <w:sz w:val="18"/>
                <w:szCs w:val="18"/>
                <w:lang w:val="en-GB"/>
              </w:rPr>
              <w:t>Hypothyroidism</w:t>
            </w:r>
          </w:p>
        </w:tc>
        <w:tc>
          <w:tcPr>
            <w:tcW w:w="2198" w:type="dxa"/>
            <w:tcBorders>
              <w:top w:val="single" w:sz="4" w:space="0" w:color="404040" w:themeColor="text1" w:themeTint="BF"/>
              <w:bottom w:val="single" w:sz="4" w:space="0" w:color="404040" w:themeColor="text1" w:themeTint="BF"/>
              <w:right w:val="nil"/>
            </w:tcBorders>
          </w:tcPr>
          <w:p w:rsidR="002A7EC6" w:rsidRPr="005853A2" w:rsidRDefault="002A7EC6" w:rsidP="00AB13D8">
            <w:pPr>
              <w:spacing w:line="276" w:lineRule="auto"/>
              <w:contextualSpacing/>
              <w:rPr>
                <w:rFonts w:ascii="Arial" w:hAnsi="Arial" w:cs="Arial"/>
                <w:sz w:val="18"/>
                <w:szCs w:val="18"/>
                <w:lang w:val="en-GB"/>
              </w:rPr>
            </w:pPr>
            <w:proofErr w:type="spellStart"/>
            <w:r w:rsidRPr="005853A2">
              <w:rPr>
                <w:rFonts w:ascii="Arial" w:hAnsi="Arial" w:cs="Arial"/>
                <w:sz w:val="18"/>
                <w:szCs w:val="18"/>
                <w:lang w:val="en-GB"/>
              </w:rPr>
              <w:t>Natalizumab</w:t>
            </w:r>
            <w:proofErr w:type="spellEnd"/>
          </w:p>
        </w:tc>
      </w:tr>
    </w:tbl>
    <w:p w:rsidR="002A7EC6" w:rsidRPr="005853A2" w:rsidRDefault="002A7EC6" w:rsidP="002A7EC6">
      <w:pPr>
        <w:spacing w:after="200" w:line="276" w:lineRule="auto"/>
        <w:rPr>
          <w:rFonts w:ascii="Arial" w:hAnsi="Arial" w:cs="Arial"/>
          <w:bCs/>
          <w:sz w:val="20"/>
          <w:szCs w:val="20"/>
          <w:lang w:val="en-GB"/>
        </w:rPr>
      </w:pPr>
      <w:r w:rsidRPr="005853A2">
        <w:rPr>
          <w:rFonts w:ascii="Arial" w:hAnsi="Arial" w:cs="Arial"/>
          <w:b/>
          <w:sz w:val="20"/>
          <w:szCs w:val="20"/>
          <w:lang w:val="en-GB"/>
        </w:rPr>
        <w:t xml:space="preserve">Suppl. Table 2. </w:t>
      </w:r>
      <w:proofErr w:type="gramStart"/>
      <w:r w:rsidRPr="005853A2">
        <w:rPr>
          <w:rFonts w:ascii="Arial" w:hAnsi="Arial" w:cs="Arial"/>
          <w:bCs/>
          <w:sz w:val="20"/>
          <w:szCs w:val="20"/>
          <w:lang w:val="en-GB"/>
        </w:rPr>
        <w:t>Clinical and demographic data of MS and PML patients included in the analysis.</w:t>
      </w:r>
      <w:proofErr w:type="gramEnd"/>
    </w:p>
    <w:p w:rsidR="002A7EC6" w:rsidRPr="005853A2" w:rsidRDefault="002A7EC6" w:rsidP="002A7EC6">
      <w:pPr>
        <w:spacing w:after="200" w:line="276" w:lineRule="auto"/>
        <w:rPr>
          <w:rFonts w:ascii="Arial" w:hAnsi="Arial" w:cs="Arial"/>
          <w:bCs/>
          <w:sz w:val="20"/>
          <w:szCs w:val="20"/>
          <w:lang w:val="en-GB"/>
        </w:rPr>
      </w:pPr>
    </w:p>
    <w:p w:rsidR="002A7EC6" w:rsidRPr="005853A2" w:rsidRDefault="002A7EC6" w:rsidP="002A7EC6">
      <w:pPr>
        <w:spacing w:after="200" w:line="276" w:lineRule="auto"/>
        <w:jc w:val="both"/>
        <w:rPr>
          <w:rFonts w:ascii="Arial" w:hAnsi="Arial" w:cs="Arial"/>
          <w:b/>
          <w:bCs/>
          <w:sz w:val="22"/>
          <w:szCs w:val="22"/>
          <w:lang w:val="en-GB"/>
        </w:rPr>
      </w:pPr>
      <w:r w:rsidRPr="005853A2">
        <w:rPr>
          <w:rFonts w:ascii="Arial" w:hAnsi="Arial" w:cs="Arial"/>
          <w:b/>
          <w:bCs/>
          <w:sz w:val="22"/>
          <w:szCs w:val="22"/>
          <w:lang w:val="en-GB"/>
        </w:rPr>
        <w:t>Suppl. Fig. 2</w:t>
      </w:r>
    </w:p>
    <w:p w:rsidR="002A7EC6" w:rsidRPr="005853A2" w:rsidRDefault="002A7EC6" w:rsidP="002A7EC6">
      <w:pPr>
        <w:spacing w:after="200" w:line="276" w:lineRule="auto"/>
        <w:jc w:val="both"/>
        <w:rPr>
          <w:rFonts w:ascii="Arial" w:hAnsi="Arial" w:cs="Arial"/>
          <w:sz w:val="20"/>
          <w:szCs w:val="20"/>
          <w:lang w:val="en-GB"/>
        </w:rPr>
      </w:pPr>
      <w:proofErr w:type="gramStart"/>
      <w:r w:rsidRPr="005853A2">
        <w:rPr>
          <w:rFonts w:ascii="Arial" w:hAnsi="Arial" w:cs="Arial"/>
          <w:b/>
          <w:bCs/>
          <w:sz w:val="20"/>
          <w:szCs w:val="20"/>
          <w:lang w:val="en-GB"/>
        </w:rPr>
        <w:t>Absolute numbers of adaptive immune cells.</w:t>
      </w:r>
      <w:proofErr w:type="gramEnd"/>
      <w:r w:rsidRPr="005853A2">
        <w:rPr>
          <w:rFonts w:ascii="Arial" w:hAnsi="Arial" w:cs="Arial"/>
          <w:sz w:val="20"/>
          <w:szCs w:val="20"/>
          <w:lang w:val="en-GB"/>
        </w:rPr>
        <w:t xml:space="preserve"> (A) Absolute cell number for CD4</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and CD8</w:t>
      </w:r>
      <w:r w:rsidRPr="005853A2">
        <w:rPr>
          <w:rFonts w:ascii="Arial" w:hAnsi="Arial" w:cs="Arial"/>
          <w:sz w:val="20"/>
          <w:szCs w:val="20"/>
          <w:vertAlign w:val="superscript"/>
          <w:lang w:val="en-GB"/>
        </w:rPr>
        <w:t>+</w:t>
      </w:r>
      <w:r w:rsidRPr="005853A2">
        <w:rPr>
          <w:rFonts w:ascii="Arial" w:hAnsi="Arial" w:cs="Arial"/>
          <w:sz w:val="20"/>
          <w:szCs w:val="20"/>
          <w:lang w:val="en-GB"/>
        </w:rPr>
        <w:t xml:space="preserve"> T cells determined by Mann-Whitney test for control cohort (left), PML (middle) and MS (right). (B) Absolute cell number for B cells and plasma cells determined by Mann-Whitney test for control cohort (left, PML (middle) and MS (right). For each comparison, PB is left, CSF is right. Error bars display median (IQR). Units were scaled to allow for better presentation. Abbreviations: CSF = cerebrospinal fluid, MS </w:t>
      </w:r>
      <w:r w:rsidRPr="005853A2">
        <w:rPr>
          <w:rFonts w:ascii="Arial" w:hAnsi="Arial" w:cs="Arial"/>
          <w:sz w:val="20"/>
          <w:szCs w:val="20"/>
          <w:lang w:val="en-GB"/>
        </w:rPr>
        <w:lastRenderedPageBreak/>
        <w:t xml:space="preserve">= multiple sclerosis, PB = peripheral blood, PML = progressive multifocal leukoencephalopathy, PRES = posterior reversible encephalopathy syndrome. *** </w:t>
      </w:r>
      <w:proofErr w:type="gramStart"/>
      <w:r w:rsidRPr="005853A2">
        <w:rPr>
          <w:rFonts w:ascii="Arial" w:hAnsi="Arial" w:cs="Arial"/>
          <w:sz w:val="20"/>
          <w:szCs w:val="20"/>
          <w:lang w:val="en-GB"/>
        </w:rPr>
        <w:t>p</w:t>
      </w:r>
      <w:proofErr w:type="gramEnd"/>
      <w:r w:rsidRPr="005853A2">
        <w:rPr>
          <w:rFonts w:ascii="Arial" w:hAnsi="Arial" w:cs="Arial"/>
          <w:sz w:val="20"/>
          <w:szCs w:val="20"/>
          <w:lang w:val="en-GB"/>
        </w:rPr>
        <w:t xml:space="preserve"> &lt; 0.001, ** p &lt; 0.01, * p &lt; 0.05</w:t>
      </w:r>
    </w:p>
    <w:p w:rsidR="002A7EC6" w:rsidRPr="005853A2" w:rsidRDefault="002A7EC6" w:rsidP="002A7EC6">
      <w:pPr>
        <w:spacing w:after="200" w:line="276" w:lineRule="auto"/>
        <w:jc w:val="both"/>
        <w:rPr>
          <w:rFonts w:ascii="Arial" w:hAnsi="Arial" w:cs="Arial"/>
          <w:b/>
          <w:bCs/>
          <w:sz w:val="22"/>
          <w:szCs w:val="22"/>
          <w:lang w:val="en-GB"/>
        </w:rPr>
      </w:pPr>
    </w:p>
    <w:p w:rsidR="002A7EC6" w:rsidRPr="005853A2" w:rsidRDefault="002A7EC6" w:rsidP="002A7EC6">
      <w:pPr>
        <w:spacing w:after="200" w:line="276" w:lineRule="auto"/>
        <w:jc w:val="both"/>
        <w:rPr>
          <w:rFonts w:ascii="Arial" w:hAnsi="Arial" w:cs="Arial"/>
          <w:b/>
          <w:bCs/>
          <w:sz w:val="22"/>
          <w:szCs w:val="22"/>
          <w:lang w:val="en-GB"/>
        </w:rPr>
      </w:pPr>
      <w:r w:rsidRPr="005853A2">
        <w:rPr>
          <w:rFonts w:ascii="Arial" w:hAnsi="Arial" w:cs="Arial"/>
          <w:b/>
          <w:bCs/>
          <w:sz w:val="22"/>
          <w:szCs w:val="22"/>
          <w:lang w:val="en-GB"/>
        </w:rPr>
        <w:t>Suppl. Fig. 3</w:t>
      </w:r>
    </w:p>
    <w:p w:rsidR="002A7EC6" w:rsidRPr="005853A2" w:rsidRDefault="002A7EC6" w:rsidP="002A7EC6">
      <w:pPr>
        <w:spacing w:after="200" w:line="276" w:lineRule="auto"/>
        <w:jc w:val="both"/>
        <w:rPr>
          <w:rFonts w:ascii="Arial" w:hAnsi="Arial" w:cs="Arial"/>
          <w:sz w:val="20"/>
          <w:szCs w:val="20"/>
          <w:lang w:val="en-GB"/>
        </w:rPr>
      </w:pPr>
      <w:r w:rsidRPr="005853A2">
        <w:rPr>
          <w:rFonts w:ascii="Arial" w:hAnsi="Arial" w:cs="Arial"/>
          <w:b/>
          <w:sz w:val="20"/>
          <w:szCs w:val="22"/>
          <w:lang w:val="en-GB"/>
        </w:rPr>
        <w:t xml:space="preserve">Influence of immunological triggers </w:t>
      </w:r>
      <w:r w:rsidRPr="005853A2">
        <w:rPr>
          <w:rFonts w:ascii="Arial" w:hAnsi="Arial" w:cs="Arial"/>
          <w:sz w:val="20"/>
          <w:szCs w:val="22"/>
          <w:lang w:val="en-GB"/>
        </w:rPr>
        <w:t>Relative cell number for CD4</w:t>
      </w:r>
      <w:r w:rsidRPr="005853A2">
        <w:rPr>
          <w:rFonts w:ascii="Arial" w:hAnsi="Arial" w:cs="Arial"/>
          <w:sz w:val="20"/>
          <w:szCs w:val="22"/>
          <w:vertAlign w:val="superscript"/>
          <w:lang w:val="en-GB"/>
        </w:rPr>
        <w:t>+</w:t>
      </w:r>
      <w:r w:rsidRPr="005853A2">
        <w:rPr>
          <w:rFonts w:ascii="Arial" w:hAnsi="Arial" w:cs="Arial"/>
          <w:sz w:val="20"/>
          <w:szCs w:val="22"/>
          <w:lang w:val="en-GB"/>
        </w:rPr>
        <w:t xml:space="preserve"> and CD8</w:t>
      </w:r>
      <w:r w:rsidRPr="005853A2">
        <w:rPr>
          <w:rFonts w:ascii="Arial" w:hAnsi="Arial" w:cs="Arial"/>
          <w:sz w:val="20"/>
          <w:szCs w:val="22"/>
          <w:vertAlign w:val="superscript"/>
          <w:lang w:val="en-GB"/>
        </w:rPr>
        <w:t>+</w:t>
      </w:r>
      <w:r w:rsidRPr="005853A2">
        <w:rPr>
          <w:rFonts w:ascii="Arial" w:hAnsi="Arial" w:cs="Arial"/>
          <w:sz w:val="20"/>
          <w:szCs w:val="22"/>
          <w:lang w:val="en-GB"/>
        </w:rPr>
        <w:t xml:space="preserve"> T cells, B cells and plasma cells as well as intermediate monocytes determined by Mann-Whitney test for immunological trigger (PRES likely triggered by infections or immune suppression) and other triggers (PRES likely triggered by other causes). For each comparison, PB is left, CSF is right. Error bars display median (IQR). </w:t>
      </w:r>
      <w:r w:rsidRPr="005853A2">
        <w:rPr>
          <w:rFonts w:ascii="Arial" w:hAnsi="Arial" w:cs="Arial"/>
          <w:bCs/>
          <w:sz w:val="20"/>
          <w:szCs w:val="22"/>
          <w:lang w:val="en-GB"/>
        </w:rPr>
        <w:t>Abbreviations: CSF = cerebrospinal fluid, PB = peripheral blood, PRES = posterior reversible encephalopathy syndrome.</w:t>
      </w:r>
      <w:r w:rsidRPr="005853A2">
        <w:rPr>
          <w:rFonts w:ascii="Arial" w:hAnsi="Arial" w:cs="Arial"/>
          <w:sz w:val="20"/>
          <w:szCs w:val="22"/>
          <w:lang w:val="en-GB"/>
        </w:rPr>
        <w:t xml:space="preserve"> We observed no significant differences.</w:t>
      </w:r>
    </w:p>
    <w:p w:rsidR="002A7EC6" w:rsidRPr="005853A2" w:rsidRDefault="002A7EC6" w:rsidP="002A7EC6">
      <w:pPr>
        <w:spacing w:after="200" w:line="276" w:lineRule="auto"/>
        <w:jc w:val="both"/>
        <w:rPr>
          <w:rFonts w:ascii="Arial" w:hAnsi="Arial" w:cs="Arial"/>
          <w:sz w:val="20"/>
          <w:szCs w:val="20"/>
          <w:lang w:val="en-GB"/>
        </w:rPr>
      </w:pPr>
    </w:p>
    <w:p w:rsidR="003D6558" w:rsidRDefault="003D6558">
      <w:bookmarkStart w:id="0" w:name="_GoBack"/>
      <w:bookmarkEnd w:id="0"/>
    </w:p>
    <w:sectPr w:rsidR="003D6558" w:rsidSect="004E25F1">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8110E5"/>
    <w:multiLevelType w:val="multilevel"/>
    <w:tmpl w:val="9442483C"/>
    <w:lvl w:ilvl="0">
      <w:start w:val="1"/>
      <w:numFmt w:val="decimal"/>
      <w:lvlText w:val="%1"/>
      <w:lvlJc w:val="left"/>
      <w:pPr>
        <w:tabs>
          <w:tab w:val="num" w:pos="2149"/>
        </w:tabs>
        <w:ind w:left="2149" w:firstLine="0"/>
      </w:pPr>
      <w:rPr>
        <w:rFonts w:hint="default"/>
        <w:color w:val="auto"/>
      </w:rPr>
    </w:lvl>
    <w:lvl w:ilvl="1">
      <w:start w:val="1"/>
      <w:numFmt w:val="decimal"/>
      <w:lvlText w:val="%1.%2"/>
      <w:lvlJc w:val="left"/>
      <w:pPr>
        <w:tabs>
          <w:tab w:val="num" w:pos="2506"/>
        </w:tabs>
        <w:ind w:left="2149" w:firstLine="0"/>
      </w:pPr>
      <w:rPr>
        <w:rFonts w:hint="default"/>
        <w:color w:val="auto"/>
      </w:rPr>
    </w:lvl>
    <w:lvl w:ilvl="2">
      <w:start w:val="1"/>
      <w:numFmt w:val="decimal"/>
      <w:pStyle w:val="U-3FN"/>
      <w:lvlText w:val="%1.%2.%3"/>
      <w:lvlJc w:val="left"/>
      <w:pPr>
        <w:tabs>
          <w:tab w:val="num" w:pos="2688"/>
        </w:tabs>
        <w:ind w:left="2149" w:firstLine="0"/>
      </w:pPr>
      <w:rPr>
        <w:rFonts w:hint="default"/>
      </w:rPr>
    </w:lvl>
    <w:lvl w:ilvl="3">
      <w:start w:val="1"/>
      <w:numFmt w:val="decimal"/>
      <w:lvlText w:val="%1.%2.%3.%4"/>
      <w:lvlJc w:val="left"/>
      <w:pPr>
        <w:tabs>
          <w:tab w:val="num" w:pos="1440"/>
        </w:tabs>
        <w:ind w:left="1440" w:firstLine="709"/>
      </w:pPr>
      <w:rPr>
        <w:rFonts w:hint="default"/>
      </w:rPr>
    </w:lvl>
    <w:lvl w:ilvl="4">
      <w:start w:val="1"/>
      <w:numFmt w:val="decimal"/>
      <w:lvlText w:val="%1.%2.%3.%4.%5"/>
      <w:lvlJc w:val="left"/>
      <w:pPr>
        <w:tabs>
          <w:tab w:val="num" w:pos="731"/>
        </w:tabs>
        <w:ind w:left="731" w:firstLine="1418"/>
      </w:pPr>
      <w:rPr>
        <w:rFonts w:hint="default"/>
      </w:rPr>
    </w:lvl>
    <w:lvl w:ilvl="5">
      <w:start w:val="1"/>
      <w:numFmt w:val="decimal"/>
      <w:lvlText w:val="%1.%2.%3.%4.%5.%6"/>
      <w:lvlJc w:val="left"/>
      <w:pPr>
        <w:tabs>
          <w:tab w:val="num" w:pos="3301"/>
        </w:tabs>
        <w:ind w:left="3301" w:hanging="1152"/>
      </w:pPr>
      <w:rPr>
        <w:rFonts w:hint="default"/>
      </w:rPr>
    </w:lvl>
    <w:lvl w:ilvl="6">
      <w:start w:val="1"/>
      <w:numFmt w:val="decimal"/>
      <w:lvlText w:val="%1.%2.%3.%4.%5.%6.%7"/>
      <w:lvlJc w:val="left"/>
      <w:pPr>
        <w:tabs>
          <w:tab w:val="num" w:pos="3445"/>
        </w:tabs>
        <w:ind w:left="3445" w:hanging="1296"/>
      </w:pPr>
      <w:rPr>
        <w:rFonts w:hint="default"/>
      </w:rPr>
    </w:lvl>
    <w:lvl w:ilvl="7">
      <w:start w:val="1"/>
      <w:numFmt w:val="decimal"/>
      <w:lvlText w:val="%1.%2.%3.%4.%5.%6.%7.%8"/>
      <w:lvlJc w:val="left"/>
      <w:pPr>
        <w:tabs>
          <w:tab w:val="num" w:pos="3589"/>
        </w:tabs>
        <w:ind w:left="3589" w:hanging="1440"/>
      </w:pPr>
      <w:rPr>
        <w:rFonts w:hint="default"/>
      </w:rPr>
    </w:lvl>
    <w:lvl w:ilvl="8">
      <w:start w:val="1"/>
      <w:numFmt w:val="decimal"/>
      <w:lvlText w:val="%1.%2.%3.%4.%5.%6.%7.%8.%9"/>
      <w:lvlJc w:val="left"/>
      <w:pPr>
        <w:tabs>
          <w:tab w:val="num" w:pos="3733"/>
        </w:tabs>
        <w:ind w:left="3733" w:hanging="1584"/>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7EC6"/>
    <w:rsid w:val="002A7EC6"/>
    <w:rsid w:val="003D6558"/>
    <w:rsid w:val="004A65B8"/>
    <w:rsid w:val="00654F0B"/>
    <w:rsid w:val="00A31DB4"/>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EC6"/>
    <w:rPr>
      <w:sz w:val="24"/>
      <w:szCs w:val="24"/>
      <w:lang w:val="de-DE" w:eastAsia="de-DE"/>
    </w:rPr>
  </w:style>
  <w:style w:type="paragraph" w:styleId="Heading1">
    <w:name w:val="heading 1"/>
    <w:basedOn w:val="Normal"/>
    <w:next w:val="Normal"/>
    <w:link w:val="Heading1Char1"/>
    <w:uiPriority w:val="9"/>
    <w:qFormat/>
    <w:rsid w:val="00A31DB4"/>
    <w:pPr>
      <w:keepNext/>
      <w:keepLines/>
      <w:spacing w:before="480" w:line="360" w:lineRule="auto"/>
      <w:jc w:val="both"/>
      <w:outlineLvl w:val="0"/>
    </w:pPr>
    <w:rPr>
      <w:rFonts w:ascii="Cambria" w:hAnsi="Cambria" w:cs="Cambria"/>
      <w:b/>
      <w:bCs/>
      <w:color w:val="365F91"/>
      <w:sz w:val="28"/>
      <w:szCs w:val="28"/>
      <w:lang w:val="en-PH" w:eastAsia="en-US"/>
    </w:rPr>
  </w:style>
  <w:style w:type="paragraph" w:styleId="Heading2">
    <w:name w:val="heading 2"/>
    <w:basedOn w:val="Normal"/>
    <w:link w:val="Heading2Char1"/>
    <w:uiPriority w:val="9"/>
    <w:qFormat/>
    <w:rsid w:val="00A31DB4"/>
    <w:pPr>
      <w:spacing w:before="100" w:beforeAutospacing="1" w:after="100" w:afterAutospacing="1"/>
      <w:outlineLvl w:val="1"/>
    </w:pPr>
    <w:rPr>
      <w:b/>
      <w:bCs/>
      <w:sz w:val="36"/>
      <w:szCs w:val="36"/>
      <w:lang w:val="en-PH" w:eastAsia="en-US"/>
    </w:rPr>
  </w:style>
  <w:style w:type="paragraph" w:styleId="Heading3">
    <w:name w:val="heading 3"/>
    <w:basedOn w:val="Normal"/>
    <w:next w:val="Normal"/>
    <w:link w:val="Heading3Char"/>
    <w:uiPriority w:val="9"/>
    <w:qFormat/>
    <w:rsid w:val="00A31DB4"/>
    <w:pPr>
      <w:keepNext/>
      <w:spacing w:before="240" w:after="60" w:line="360" w:lineRule="auto"/>
      <w:jc w:val="both"/>
      <w:outlineLvl w:val="2"/>
    </w:pPr>
    <w:rPr>
      <w:rFonts w:ascii="Cambria" w:hAnsi="Cambria"/>
      <w:b/>
      <w:bCs/>
      <w:sz w:val="26"/>
      <w:szCs w:val="26"/>
      <w:lang w:val="en-PH" w:eastAsia="en-US"/>
    </w:rPr>
  </w:style>
  <w:style w:type="paragraph" w:styleId="Heading4">
    <w:name w:val="heading 4"/>
    <w:basedOn w:val="Normal"/>
    <w:next w:val="Normal"/>
    <w:link w:val="Heading4Char"/>
    <w:uiPriority w:val="9"/>
    <w:qFormat/>
    <w:rsid w:val="00A31DB4"/>
    <w:pPr>
      <w:keepNext/>
      <w:keepLines/>
      <w:spacing w:before="40" w:line="259" w:lineRule="auto"/>
      <w:outlineLvl w:val="3"/>
    </w:pPr>
    <w:rPr>
      <w:rFonts w:ascii="Cambria" w:hAnsi="Cambria"/>
      <w:i/>
      <w:iCs/>
      <w:color w:val="365F91"/>
      <w:sz w:val="22"/>
      <w:szCs w:val="22"/>
      <w:lang w:val="en-US" w:eastAsia="en-US"/>
    </w:rPr>
  </w:style>
  <w:style w:type="paragraph" w:styleId="Heading5">
    <w:name w:val="heading 5"/>
    <w:basedOn w:val="Normal"/>
    <w:next w:val="Normal"/>
    <w:link w:val="Heading5Char"/>
    <w:unhideWhenUsed/>
    <w:qFormat/>
    <w:rsid w:val="00A31DB4"/>
    <w:pPr>
      <w:keepNext/>
      <w:keepLines/>
      <w:spacing w:before="200" w:line="360" w:lineRule="auto"/>
      <w:jc w:val="both"/>
      <w:outlineLvl w:val="4"/>
    </w:pPr>
    <w:rPr>
      <w:rFonts w:asciiTheme="majorHAnsi" w:eastAsiaTheme="majorEastAsia" w:hAnsiTheme="majorHAnsi" w:cstheme="majorBidi"/>
      <w:color w:val="243F60" w:themeColor="accent1" w:themeShade="7F"/>
      <w:lang w:val="pt-BR" w:eastAsia="pt-BR"/>
    </w:rPr>
  </w:style>
  <w:style w:type="paragraph" w:styleId="Heading6">
    <w:name w:val="heading 6"/>
    <w:basedOn w:val="Normal"/>
    <w:next w:val="Normal"/>
    <w:link w:val="Heading6Char"/>
    <w:unhideWhenUsed/>
    <w:qFormat/>
    <w:rsid w:val="00A31DB4"/>
    <w:pPr>
      <w:keepNext/>
      <w:keepLines/>
      <w:spacing w:before="200" w:line="360" w:lineRule="auto"/>
      <w:jc w:val="both"/>
      <w:outlineLvl w:val="5"/>
    </w:pPr>
    <w:rPr>
      <w:rFonts w:asciiTheme="majorHAnsi" w:eastAsiaTheme="majorEastAsia" w:hAnsiTheme="majorHAnsi" w:cstheme="majorBidi"/>
      <w:i/>
      <w:iCs/>
      <w:color w:val="243F60" w:themeColor="accent1" w:themeShade="7F"/>
      <w:lang w:val="pt-BR" w:eastAsia="pt-BR"/>
    </w:rPr>
  </w:style>
  <w:style w:type="paragraph" w:styleId="Heading7">
    <w:name w:val="heading 7"/>
    <w:basedOn w:val="Normal"/>
    <w:next w:val="Normal"/>
    <w:link w:val="Heading7Char"/>
    <w:unhideWhenUsed/>
    <w:qFormat/>
    <w:rsid w:val="00A31DB4"/>
    <w:pPr>
      <w:keepNext/>
      <w:keepLines/>
      <w:spacing w:before="200" w:line="360" w:lineRule="auto"/>
      <w:jc w:val="both"/>
      <w:outlineLvl w:val="6"/>
    </w:pPr>
    <w:rPr>
      <w:rFonts w:asciiTheme="majorHAnsi" w:eastAsiaTheme="majorEastAsia" w:hAnsiTheme="majorHAnsi" w:cstheme="majorBidi"/>
      <w:i/>
      <w:iCs/>
      <w:color w:val="404040" w:themeColor="text1" w:themeTint="BF"/>
      <w:lang w:val="pt-BR" w:eastAsia="pt-BR"/>
    </w:rPr>
  </w:style>
  <w:style w:type="paragraph" w:styleId="Heading8">
    <w:name w:val="heading 8"/>
    <w:basedOn w:val="Normal"/>
    <w:next w:val="Normal"/>
    <w:link w:val="Heading8Char"/>
    <w:unhideWhenUsed/>
    <w:qFormat/>
    <w:rsid w:val="00A31DB4"/>
    <w:pPr>
      <w:keepNext/>
      <w:keepLines/>
      <w:spacing w:before="200" w:line="360" w:lineRule="auto"/>
      <w:jc w:val="both"/>
      <w:outlineLvl w:val="7"/>
    </w:pPr>
    <w:rPr>
      <w:rFonts w:asciiTheme="majorHAnsi" w:eastAsiaTheme="majorEastAsia" w:hAnsiTheme="majorHAnsi" w:cstheme="majorBidi"/>
      <w:color w:val="404040" w:themeColor="text1" w:themeTint="BF"/>
      <w:sz w:val="20"/>
      <w:szCs w:val="20"/>
      <w:lang w:val="pt-BR" w:eastAsia="pt-BR"/>
    </w:rPr>
  </w:style>
  <w:style w:type="paragraph" w:styleId="Heading9">
    <w:name w:val="heading 9"/>
    <w:basedOn w:val="Normal"/>
    <w:next w:val="Normal"/>
    <w:link w:val="Heading9Char"/>
    <w:unhideWhenUsed/>
    <w:qFormat/>
    <w:rsid w:val="00A31DB4"/>
    <w:pPr>
      <w:keepNext/>
      <w:keepLines/>
      <w:spacing w:before="200" w:line="360" w:lineRule="auto"/>
      <w:jc w:val="both"/>
      <w:outlineLvl w:val="8"/>
    </w:pPr>
    <w:rPr>
      <w:rFonts w:asciiTheme="majorHAnsi" w:eastAsiaTheme="majorEastAsia" w:hAnsiTheme="majorHAnsi" w:cstheme="majorBidi"/>
      <w:i/>
      <w:iCs/>
      <w:color w:val="404040" w:themeColor="text1" w:themeTint="BF"/>
      <w:sz w:val="20"/>
      <w:szCs w:val="20"/>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3FN">
    <w:name w:val="U-3FN"/>
    <w:basedOn w:val="Normal"/>
    <w:qFormat/>
    <w:rsid w:val="00A31DB4"/>
    <w:pPr>
      <w:numPr>
        <w:ilvl w:val="2"/>
        <w:numId w:val="2"/>
      </w:numPr>
      <w:tabs>
        <w:tab w:val="left" w:pos="539"/>
      </w:tabs>
      <w:spacing w:before="360" w:after="360" w:line="360" w:lineRule="auto"/>
      <w:outlineLvl w:val="2"/>
    </w:pPr>
    <w:rPr>
      <w:rFonts w:eastAsia="MS Mincho"/>
      <w:b/>
      <w:bCs/>
      <w:iCs/>
      <w:noProof/>
      <w:kern w:val="28"/>
      <w:sz w:val="22"/>
      <w:lang w:val="pt-BR" w:eastAsia="ja-JP"/>
    </w:rPr>
  </w:style>
  <w:style w:type="character" w:customStyle="1" w:styleId="Heading1Char">
    <w:name w:val="Heading 1 Char"/>
    <w:basedOn w:val="DefaultParagraphFont"/>
    <w:uiPriority w:val="9"/>
    <w:rsid w:val="00A31DB4"/>
    <w:rPr>
      <w:rFonts w:asciiTheme="majorHAnsi" w:eastAsiaTheme="majorEastAsia" w:hAnsiTheme="majorHAnsi" w:cstheme="majorBidi"/>
      <w:b/>
      <w:bCs/>
      <w:color w:val="365F91" w:themeColor="accent1" w:themeShade="BF"/>
      <w:sz w:val="28"/>
      <w:szCs w:val="28"/>
      <w:lang w:val="pt-BR" w:eastAsia="pt-BR"/>
    </w:rPr>
  </w:style>
  <w:style w:type="character" w:customStyle="1" w:styleId="Heading1Char1">
    <w:name w:val="Heading 1 Char1"/>
    <w:link w:val="Heading1"/>
    <w:uiPriority w:val="9"/>
    <w:locked/>
    <w:rsid w:val="00A31DB4"/>
    <w:rPr>
      <w:rFonts w:ascii="Cambria" w:hAnsi="Cambria" w:cs="Cambria"/>
      <w:b/>
      <w:bCs/>
      <w:color w:val="365F91"/>
      <w:sz w:val="28"/>
      <w:szCs w:val="28"/>
    </w:rPr>
  </w:style>
  <w:style w:type="character" w:customStyle="1" w:styleId="Heading2Char">
    <w:name w:val="Heading 2 Char"/>
    <w:basedOn w:val="DefaultParagraphFont"/>
    <w:uiPriority w:val="9"/>
    <w:semiHidden/>
    <w:rsid w:val="00A31DB4"/>
    <w:rPr>
      <w:rFonts w:asciiTheme="majorHAnsi" w:eastAsiaTheme="majorEastAsia" w:hAnsiTheme="majorHAnsi" w:cstheme="majorBidi"/>
      <w:b/>
      <w:bCs/>
      <w:color w:val="4F81BD" w:themeColor="accent1"/>
      <w:sz w:val="26"/>
      <w:szCs w:val="26"/>
      <w:lang w:val="pt-BR" w:eastAsia="pt-BR"/>
    </w:rPr>
  </w:style>
  <w:style w:type="character" w:customStyle="1" w:styleId="Heading2Char1">
    <w:name w:val="Heading 2 Char1"/>
    <w:link w:val="Heading2"/>
    <w:uiPriority w:val="9"/>
    <w:locked/>
    <w:rsid w:val="00A31DB4"/>
    <w:rPr>
      <w:b/>
      <w:bCs/>
      <w:sz w:val="36"/>
      <w:szCs w:val="36"/>
    </w:rPr>
  </w:style>
  <w:style w:type="character" w:customStyle="1" w:styleId="Heading3Char">
    <w:name w:val="Heading 3 Char"/>
    <w:link w:val="Heading3"/>
    <w:uiPriority w:val="9"/>
    <w:rsid w:val="00A31DB4"/>
    <w:rPr>
      <w:rFonts w:ascii="Cambria" w:hAnsi="Cambria"/>
      <w:b/>
      <w:bCs/>
      <w:sz w:val="26"/>
      <w:szCs w:val="26"/>
    </w:rPr>
  </w:style>
  <w:style w:type="character" w:customStyle="1" w:styleId="Heading4Char">
    <w:name w:val="Heading 4 Char"/>
    <w:link w:val="Heading4"/>
    <w:uiPriority w:val="9"/>
    <w:rsid w:val="00A31DB4"/>
    <w:rPr>
      <w:rFonts w:ascii="Cambria" w:hAnsi="Cambria"/>
      <w:i/>
      <w:iCs/>
      <w:color w:val="365F91"/>
      <w:sz w:val="22"/>
      <w:szCs w:val="22"/>
      <w:lang w:val="en-US"/>
    </w:rPr>
  </w:style>
  <w:style w:type="character" w:customStyle="1" w:styleId="Heading5Char">
    <w:name w:val="Heading 5 Char"/>
    <w:basedOn w:val="DefaultParagraphFont"/>
    <w:link w:val="Heading5"/>
    <w:rsid w:val="00A31DB4"/>
    <w:rPr>
      <w:rFonts w:asciiTheme="majorHAnsi" w:eastAsiaTheme="majorEastAsia" w:hAnsiTheme="majorHAnsi" w:cstheme="majorBidi"/>
      <w:color w:val="243F60" w:themeColor="accent1" w:themeShade="7F"/>
      <w:sz w:val="24"/>
      <w:szCs w:val="24"/>
      <w:lang w:val="pt-BR" w:eastAsia="pt-BR"/>
    </w:rPr>
  </w:style>
  <w:style w:type="character" w:customStyle="1" w:styleId="Heading6Char">
    <w:name w:val="Heading 6 Char"/>
    <w:basedOn w:val="DefaultParagraphFont"/>
    <w:link w:val="Heading6"/>
    <w:rsid w:val="00A31DB4"/>
    <w:rPr>
      <w:rFonts w:asciiTheme="majorHAnsi" w:eastAsiaTheme="majorEastAsia" w:hAnsiTheme="majorHAnsi" w:cstheme="majorBidi"/>
      <w:i/>
      <w:iCs/>
      <w:color w:val="243F60" w:themeColor="accent1" w:themeShade="7F"/>
      <w:sz w:val="24"/>
      <w:szCs w:val="24"/>
      <w:lang w:val="pt-BR" w:eastAsia="pt-BR"/>
    </w:rPr>
  </w:style>
  <w:style w:type="character" w:customStyle="1" w:styleId="Heading7Char">
    <w:name w:val="Heading 7 Char"/>
    <w:basedOn w:val="DefaultParagraphFont"/>
    <w:link w:val="Heading7"/>
    <w:rsid w:val="00A31DB4"/>
    <w:rPr>
      <w:rFonts w:asciiTheme="majorHAnsi" w:eastAsiaTheme="majorEastAsia" w:hAnsiTheme="majorHAnsi" w:cstheme="majorBidi"/>
      <w:i/>
      <w:iCs/>
      <w:color w:val="404040" w:themeColor="text1" w:themeTint="BF"/>
      <w:sz w:val="24"/>
      <w:szCs w:val="24"/>
      <w:lang w:val="pt-BR" w:eastAsia="pt-BR"/>
    </w:rPr>
  </w:style>
  <w:style w:type="character" w:customStyle="1" w:styleId="Heading8Char">
    <w:name w:val="Heading 8 Char"/>
    <w:basedOn w:val="DefaultParagraphFont"/>
    <w:link w:val="Heading8"/>
    <w:rsid w:val="00A31DB4"/>
    <w:rPr>
      <w:rFonts w:asciiTheme="majorHAnsi" w:eastAsiaTheme="majorEastAsia" w:hAnsiTheme="majorHAnsi" w:cstheme="majorBidi"/>
      <w:color w:val="404040" w:themeColor="text1" w:themeTint="BF"/>
      <w:lang w:val="pt-BR" w:eastAsia="pt-BR"/>
    </w:rPr>
  </w:style>
  <w:style w:type="character" w:customStyle="1" w:styleId="Heading9Char">
    <w:name w:val="Heading 9 Char"/>
    <w:basedOn w:val="DefaultParagraphFont"/>
    <w:link w:val="Heading9"/>
    <w:rsid w:val="00A31DB4"/>
    <w:rPr>
      <w:rFonts w:asciiTheme="majorHAnsi" w:eastAsiaTheme="majorEastAsia" w:hAnsiTheme="majorHAnsi" w:cstheme="majorBidi"/>
      <w:i/>
      <w:iCs/>
      <w:color w:val="404040" w:themeColor="text1" w:themeTint="BF"/>
      <w:lang w:val="pt-BR" w:eastAsia="pt-BR"/>
    </w:rPr>
  </w:style>
  <w:style w:type="paragraph" w:styleId="CommentText">
    <w:name w:val="annotation text"/>
    <w:basedOn w:val="Normal"/>
    <w:link w:val="CommentTextChar1"/>
    <w:uiPriority w:val="99"/>
    <w:qFormat/>
    <w:rsid w:val="00A31DB4"/>
    <w:pPr>
      <w:spacing w:line="360" w:lineRule="auto"/>
      <w:jc w:val="both"/>
    </w:pPr>
    <w:rPr>
      <w:rFonts w:ascii="Tahoma" w:hAnsi="Tahoma" w:cs="Tahoma"/>
      <w:sz w:val="16"/>
      <w:szCs w:val="20"/>
      <w:lang w:val="en-PH" w:eastAsia="pt-BR"/>
    </w:rPr>
  </w:style>
  <w:style w:type="character" w:customStyle="1" w:styleId="CommentTextChar">
    <w:name w:val="Comment Text Char"/>
    <w:basedOn w:val="DefaultParagraphFont"/>
    <w:uiPriority w:val="99"/>
    <w:semiHidden/>
    <w:rsid w:val="00A31DB4"/>
    <w:rPr>
      <w:lang w:val="pt-BR" w:eastAsia="pt-BR"/>
    </w:rPr>
  </w:style>
  <w:style w:type="character" w:customStyle="1" w:styleId="CommentTextChar1">
    <w:name w:val="Comment Text Char1"/>
    <w:link w:val="CommentText"/>
    <w:uiPriority w:val="99"/>
    <w:locked/>
    <w:rsid w:val="00A31DB4"/>
    <w:rPr>
      <w:rFonts w:ascii="Tahoma" w:hAnsi="Tahoma" w:cs="Tahoma"/>
      <w:sz w:val="16"/>
      <w:lang w:eastAsia="pt-BR"/>
    </w:rPr>
  </w:style>
  <w:style w:type="paragraph" w:styleId="Caption">
    <w:name w:val="caption"/>
    <w:basedOn w:val="Normal"/>
    <w:next w:val="Normal"/>
    <w:qFormat/>
    <w:rsid w:val="00A31DB4"/>
    <w:pPr>
      <w:spacing w:after="200"/>
    </w:pPr>
    <w:rPr>
      <w:rFonts w:ascii="Calibri" w:eastAsia="Calibri" w:hAnsi="Calibri"/>
      <w:i/>
      <w:iCs/>
      <w:color w:val="1F497D"/>
      <w:sz w:val="18"/>
      <w:szCs w:val="18"/>
      <w:lang w:val="en-US" w:eastAsia="en-US"/>
    </w:rPr>
  </w:style>
  <w:style w:type="paragraph" w:styleId="Title">
    <w:name w:val="Title"/>
    <w:basedOn w:val="Normal"/>
    <w:link w:val="TitleChar1"/>
    <w:uiPriority w:val="99"/>
    <w:qFormat/>
    <w:rsid w:val="00A31DB4"/>
    <w:pPr>
      <w:spacing w:line="360" w:lineRule="auto"/>
      <w:jc w:val="center"/>
    </w:pPr>
    <w:rPr>
      <w:rFonts w:ascii="Arial" w:hAnsi="Arial" w:cs="Arial"/>
      <w:snapToGrid w:val="0"/>
      <w:lang w:val="en-PH" w:eastAsia="en-US"/>
    </w:rPr>
  </w:style>
  <w:style w:type="character" w:customStyle="1" w:styleId="TitleChar">
    <w:name w:val="Title Char"/>
    <w:basedOn w:val="DefaultParagraphFont"/>
    <w:uiPriority w:val="10"/>
    <w:rsid w:val="00A31DB4"/>
    <w:rPr>
      <w:rFonts w:asciiTheme="majorHAnsi" w:eastAsiaTheme="majorEastAsia" w:hAnsiTheme="majorHAnsi" w:cstheme="majorBidi"/>
      <w:color w:val="17365D" w:themeColor="text2" w:themeShade="BF"/>
      <w:spacing w:val="5"/>
      <w:kern w:val="28"/>
      <w:sz w:val="52"/>
      <w:szCs w:val="52"/>
      <w:lang w:val="pt-BR" w:eastAsia="pt-BR"/>
    </w:rPr>
  </w:style>
  <w:style w:type="character" w:customStyle="1" w:styleId="TitleChar1">
    <w:name w:val="Title Char1"/>
    <w:link w:val="Title"/>
    <w:uiPriority w:val="99"/>
    <w:locked/>
    <w:rsid w:val="00A31DB4"/>
    <w:rPr>
      <w:rFonts w:ascii="Arial" w:hAnsi="Arial" w:cs="Arial"/>
      <w:snapToGrid w:val="0"/>
      <w:sz w:val="24"/>
      <w:szCs w:val="24"/>
    </w:rPr>
  </w:style>
  <w:style w:type="paragraph" w:styleId="Subtitle">
    <w:name w:val="Subtitle"/>
    <w:basedOn w:val="Normal"/>
    <w:next w:val="Normal"/>
    <w:link w:val="SubtitleChar"/>
    <w:qFormat/>
    <w:rsid w:val="00A31DB4"/>
    <w:pPr>
      <w:spacing w:after="60" w:line="360" w:lineRule="auto"/>
      <w:jc w:val="center"/>
      <w:outlineLvl w:val="1"/>
    </w:pPr>
    <w:rPr>
      <w:rFonts w:ascii="Cambria" w:hAnsi="Cambria"/>
      <w:lang w:val="en-PH" w:eastAsia="en-US"/>
    </w:rPr>
  </w:style>
  <w:style w:type="character" w:customStyle="1" w:styleId="SubtitleChar">
    <w:name w:val="Subtitle Char"/>
    <w:link w:val="Subtitle"/>
    <w:rsid w:val="00A31DB4"/>
    <w:rPr>
      <w:rFonts w:ascii="Cambria" w:hAnsi="Cambria"/>
      <w:sz w:val="24"/>
      <w:szCs w:val="24"/>
    </w:rPr>
  </w:style>
  <w:style w:type="character" w:styleId="Strong">
    <w:name w:val="Strong"/>
    <w:uiPriority w:val="22"/>
    <w:qFormat/>
    <w:rsid w:val="00A31DB4"/>
    <w:rPr>
      <w:b/>
      <w:bCs/>
    </w:rPr>
  </w:style>
  <w:style w:type="character" w:styleId="Emphasis">
    <w:name w:val="Emphasis"/>
    <w:uiPriority w:val="20"/>
    <w:qFormat/>
    <w:rsid w:val="00A31DB4"/>
    <w:rPr>
      <w:i/>
      <w:iCs/>
    </w:rPr>
  </w:style>
  <w:style w:type="paragraph" w:styleId="NoSpacing">
    <w:name w:val="No Spacing"/>
    <w:uiPriority w:val="1"/>
    <w:qFormat/>
    <w:rsid w:val="00A31DB4"/>
    <w:rPr>
      <w:rFonts w:ascii="Calibri" w:eastAsia="Calibri" w:hAnsi="Calibri"/>
      <w:sz w:val="22"/>
      <w:szCs w:val="22"/>
      <w:lang w:val="pt-BR"/>
    </w:rPr>
  </w:style>
  <w:style w:type="paragraph" w:styleId="ListParagraph">
    <w:name w:val="List Paragraph"/>
    <w:basedOn w:val="Normal"/>
    <w:link w:val="ListParagraphChar"/>
    <w:uiPriority w:val="34"/>
    <w:qFormat/>
    <w:rsid w:val="00A31DB4"/>
    <w:pPr>
      <w:spacing w:line="360" w:lineRule="auto"/>
      <w:ind w:left="720"/>
      <w:jc w:val="both"/>
    </w:pPr>
    <w:rPr>
      <w:lang w:val="pt-BR" w:eastAsia="pt-BR"/>
    </w:rPr>
  </w:style>
  <w:style w:type="character" w:customStyle="1" w:styleId="ListParagraphChar">
    <w:name w:val="List Paragraph Char"/>
    <w:basedOn w:val="DefaultParagraphFont"/>
    <w:link w:val="ListParagraph"/>
    <w:uiPriority w:val="34"/>
    <w:rsid w:val="00A31DB4"/>
    <w:rPr>
      <w:sz w:val="24"/>
      <w:szCs w:val="24"/>
      <w:lang w:val="pt-BR" w:eastAsia="pt-BR"/>
    </w:rPr>
  </w:style>
  <w:style w:type="paragraph" w:styleId="Quote">
    <w:name w:val="Quote"/>
    <w:basedOn w:val="Normal"/>
    <w:next w:val="Normal"/>
    <w:link w:val="QuoteChar"/>
    <w:uiPriority w:val="29"/>
    <w:qFormat/>
    <w:rsid w:val="00A31DB4"/>
    <w:pPr>
      <w:spacing w:line="360" w:lineRule="auto"/>
      <w:jc w:val="both"/>
    </w:pPr>
    <w:rPr>
      <w:i/>
      <w:iCs/>
      <w:color w:val="000000" w:themeColor="text1"/>
      <w:lang w:val="pt-BR" w:eastAsia="pt-BR"/>
    </w:rPr>
  </w:style>
  <w:style w:type="character" w:customStyle="1" w:styleId="QuoteChar">
    <w:name w:val="Quote Char"/>
    <w:basedOn w:val="DefaultParagraphFont"/>
    <w:link w:val="Quote"/>
    <w:uiPriority w:val="29"/>
    <w:rsid w:val="00A31DB4"/>
    <w:rPr>
      <w:i/>
      <w:iCs/>
      <w:color w:val="000000" w:themeColor="text1"/>
      <w:sz w:val="24"/>
      <w:szCs w:val="24"/>
      <w:lang w:val="pt-BR" w:eastAsia="pt-BR"/>
    </w:rPr>
  </w:style>
  <w:style w:type="paragraph" w:styleId="IntenseQuote">
    <w:name w:val="Intense Quote"/>
    <w:basedOn w:val="Normal"/>
    <w:next w:val="Normal"/>
    <w:link w:val="IntenseQuoteChar"/>
    <w:uiPriority w:val="30"/>
    <w:qFormat/>
    <w:rsid w:val="00A31DB4"/>
    <w:pPr>
      <w:pBdr>
        <w:bottom w:val="single" w:sz="4" w:space="4" w:color="4F81BD" w:themeColor="accent1"/>
      </w:pBdr>
      <w:spacing w:before="200" w:after="280" w:line="360" w:lineRule="auto"/>
      <w:ind w:left="936" w:right="936"/>
      <w:jc w:val="both"/>
    </w:pPr>
    <w:rPr>
      <w:b/>
      <w:bCs/>
      <w:i/>
      <w:iCs/>
      <w:color w:val="4F81BD" w:themeColor="accent1"/>
      <w:lang w:val="pt-BR" w:eastAsia="pt-BR"/>
    </w:rPr>
  </w:style>
  <w:style w:type="character" w:customStyle="1" w:styleId="IntenseQuoteChar">
    <w:name w:val="Intense Quote Char"/>
    <w:basedOn w:val="DefaultParagraphFont"/>
    <w:link w:val="IntenseQuote"/>
    <w:uiPriority w:val="30"/>
    <w:rsid w:val="00A31DB4"/>
    <w:rPr>
      <w:b/>
      <w:bCs/>
      <w:i/>
      <w:iCs/>
      <w:color w:val="4F81BD" w:themeColor="accent1"/>
      <w:sz w:val="24"/>
      <w:szCs w:val="24"/>
      <w:lang w:val="pt-BR" w:eastAsia="pt-BR"/>
    </w:rPr>
  </w:style>
  <w:style w:type="character" w:styleId="SubtleEmphasis">
    <w:name w:val="Subtle Emphasis"/>
    <w:basedOn w:val="DefaultParagraphFont"/>
    <w:uiPriority w:val="19"/>
    <w:qFormat/>
    <w:rsid w:val="00A31DB4"/>
    <w:rPr>
      <w:i/>
      <w:iCs/>
      <w:color w:val="808080" w:themeColor="text1" w:themeTint="7F"/>
    </w:rPr>
  </w:style>
  <w:style w:type="character" w:styleId="IntenseEmphasis">
    <w:name w:val="Intense Emphasis"/>
    <w:basedOn w:val="DefaultParagraphFont"/>
    <w:uiPriority w:val="21"/>
    <w:qFormat/>
    <w:rsid w:val="00A31DB4"/>
    <w:rPr>
      <w:b/>
      <w:bCs/>
      <w:i/>
      <w:iCs/>
      <w:color w:val="4F81BD" w:themeColor="accent1"/>
    </w:rPr>
  </w:style>
  <w:style w:type="character" w:styleId="SubtleReference">
    <w:name w:val="Subtle Reference"/>
    <w:basedOn w:val="DefaultParagraphFont"/>
    <w:uiPriority w:val="31"/>
    <w:qFormat/>
    <w:rsid w:val="00A31DB4"/>
    <w:rPr>
      <w:smallCaps/>
      <w:color w:val="C0504D" w:themeColor="accent2"/>
      <w:u w:val="single"/>
    </w:rPr>
  </w:style>
  <w:style w:type="character" w:styleId="IntenseReference">
    <w:name w:val="Intense Reference"/>
    <w:basedOn w:val="DefaultParagraphFont"/>
    <w:uiPriority w:val="32"/>
    <w:qFormat/>
    <w:rsid w:val="00A31DB4"/>
    <w:rPr>
      <w:b/>
      <w:bCs/>
      <w:smallCaps/>
      <w:color w:val="C0504D" w:themeColor="accent2"/>
      <w:spacing w:val="5"/>
      <w:u w:val="single"/>
    </w:rPr>
  </w:style>
  <w:style w:type="character" w:styleId="BookTitle">
    <w:name w:val="Book Title"/>
    <w:basedOn w:val="DefaultParagraphFont"/>
    <w:uiPriority w:val="33"/>
    <w:qFormat/>
    <w:rsid w:val="00A31DB4"/>
    <w:rPr>
      <w:b/>
      <w:bCs/>
      <w:smallCaps/>
      <w:spacing w:val="5"/>
    </w:rPr>
  </w:style>
  <w:style w:type="paragraph" w:styleId="TOCHeading">
    <w:name w:val="TOC Heading"/>
    <w:basedOn w:val="Heading1"/>
    <w:next w:val="Normal"/>
    <w:uiPriority w:val="39"/>
    <w:qFormat/>
    <w:rsid w:val="00A31DB4"/>
    <w:pPr>
      <w:spacing w:before="240" w:line="259" w:lineRule="auto"/>
      <w:jc w:val="left"/>
      <w:outlineLvl w:val="9"/>
    </w:pPr>
    <w:rPr>
      <w:rFonts w:cs="Times New Roman"/>
      <w:b w:val="0"/>
      <w:bCs w:val="0"/>
      <w:sz w:val="32"/>
      <w:szCs w:val="32"/>
      <w:lang w:val="en-US"/>
    </w:rPr>
  </w:style>
  <w:style w:type="table" w:customStyle="1" w:styleId="Tabellenraster1">
    <w:name w:val="Tabellenraster1"/>
    <w:basedOn w:val="TableNormal"/>
    <w:next w:val="TableGrid"/>
    <w:uiPriority w:val="59"/>
    <w:rsid w:val="002A7EC6"/>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A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PH"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7EC6"/>
    <w:rPr>
      <w:sz w:val="24"/>
      <w:szCs w:val="24"/>
      <w:lang w:val="de-DE" w:eastAsia="de-DE"/>
    </w:rPr>
  </w:style>
  <w:style w:type="paragraph" w:styleId="Heading1">
    <w:name w:val="heading 1"/>
    <w:basedOn w:val="Normal"/>
    <w:next w:val="Normal"/>
    <w:link w:val="Heading1Char1"/>
    <w:uiPriority w:val="9"/>
    <w:qFormat/>
    <w:rsid w:val="00A31DB4"/>
    <w:pPr>
      <w:keepNext/>
      <w:keepLines/>
      <w:spacing w:before="480" w:line="360" w:lineRule="auto"/>
      <w:jc w:val="both"/>
      <w:outlineLvl w:val="0"/>
    </w:pPr>
    <w:rPr>
      <w:rFonts w:ascii="Cambria" w:hAnsi="Cambria" w:cs="Cambria"/>
      <w:b/>
      <w:bCs/>
      <w:color w:val="365F91"/>
      <w:sz w:val="28"/>
      <w:szCs w:val="28"/>
      <w:lang w:val="en-PH" w:eastAsia="en-US"/>
    </w:rPr>
  </w:style>
  <w:style w:type="paragraph" w:styleId="Heading2">
    <w:name w:val="heading 2"/>
    <w:basedOn w:val="Normal"/>
    <w:link w:val="Heading2Char1"/>
    <w:uiPriority w:val="9"/>
    <w:qFormat/>
    <w:rsid w:val="00A31DB4"/>
    <w:pPr>
      <w:spacing w:before="100" w:beforeAutospacing="1" w:after="100" w:afterAutospacing="1"/>
      <w:outlineLvl w:val="1"/>
    </w:pPr>
    <w:rPr>
      <w:b/>
      <w:bCs/>
      <w:sz w:val="36"/>
      <w:szCs w:val="36"/>
      <w:lang w:val="en-PH" w:eastAsia="en-US"/>
    </w:rPr>
  </w:style>
  <w:style w:type="paragraph" w:styleId="Heading3">
    <w:name w:val="heading 3"/>
    <w:basedOn w:val="Normal"/>
    <w:next w:val="Normal"/>
    <w:link w:val="Heading3Char"/>
    <w:uiPriority w:val="9"/>
    <w:qFormat/>
    <w:rsid w:val="00A31DB4"/>
    <w:pPr>
      <w:keepNext/>
      <w:spacing w:before="240" w:after="60" w:line="360" w:lineRule="auto"/>
      <w:jc w:val="both"/>
      <w:outlineLvl w:val="2"/>
    </w:pPr>
    <w:rPr>
      <w:rFonts w:ascii="Cambria" w:hAnsi="Cambria"/>
      <w:b/>
      <w:bCs/>
      <w:sz w:val="26"/>
      <w:szCs w:val="26"/>
      <w:lang w:val="en-PH" w:eastAsia="en-US"/>
    </w:rPr>
  </w:style>
  <w:style w:type="paragraph" w:styleId="Heading4">
    <w:name w:val="heading 4"/>
    <w:basedOn w:val="Normal"/>
    <w:next w:val="Normal"/>
    <w:link w:val="Heading4Char"/>
    <w:uiPriority w:val="9"/>
    <w:qFormat/>
    <w:rsid w:val="00A31DB4"/>
    <w:pPr>
      <w:keepNext/>
      <w:keepLines/>
      <w:spacing w:before="40" w:line="259" w:lineRule="auto"/>
      <w:outlineLvl w:val="3"/>
    </w:pPr>
    <w:rPr>
      <w:rFonts w:ascii="Cambria" w:hAnsi="Cambria"/>
      <w:i/>
      <w:iCs/>
      <w:color w:val="365F91"/>
      <w:sz w:val="22"/>
      <w:szCs w:val="22"/>
      <w:lang w:val="en-US" w:eastAsia="en-US"/>
    </w:rPr>
  </w:style>
  <w:style w:type="paragraph" w:styleId="Heading5">
    <w:name w:val="heading 5"/>
    <w:basedOn w:val="Normal"/>
    <w:next w:val="Normal"/>
    <w:link w:val="Heading5Char"/>
    <w:unhideWhenUsed/>
    <w:qFormat/>
    <w:rsid w:val="00A31DB4"/>
    <w:pPr>
      <w:keepNext/>
      <w:keepLines/>
      <w:spacing w:before="200" w:line="360" w:lineRule="auto"/>
      <w:jc w:val="both"/>
      <w:outlineLvl w:val="4"/>
    </w:pPr>
    <w:rPr>
      <w:rFonts w:asciiTheme="majorHAnsi" w:eastAsiaTheme="majorEastAsia" w:hAnsiTheme="majorHAnsi" w:cstheme="majorBidi"/>
      <w:color w:val="243F60" w:themeColor="accent1" w:themeShade="7F"/>
      <w:lang w:val="pt-BR" w:eastAsia="pt-BR"/>
    </w:rPr>
  </w:style>
  <w:style w:type="paragraph" w:styleId="Heading6">
    <w:name w:val="heading 6"/>
    <w:basedOn w:val="Normal"/>
    <w:next w:val="Normal"/>
    <w:link w:val="Heading6Char"/>
    <w:unhideWhenUsed/>
    <w:qFormat/>
    <w:rsid w:val="00A31DB4"/>
    <w:pPr>
      <w:keepNext/>
      <w:keepLines/>
      <w:spacing w:before="200" w:line="360" w:lineRule="auto"/>
      <w:jc w:val="both"/>
      <w:outlineLvl w:val="5"/>
    </w:pPr>
    <w:rPr>
      <w:rFonts w:asciiTheme="majorHAnsi" w:eastAsiaTheme="majorEastAsia" w:hAnsiTheme="majorHAnsi" w:cstheme="majorBidi"/>
      <w:i/>
      <w:iCs/>
      <w:color w:val="243F60" w:themeColor="accent1" w:themeShade="7F"/>
      <w:lang w:val="pt-BR" w:eastAsia="pt-BR"/>
    </w:rPr>
  </w:style>
  <w:style w:type="paragraph" w:styleId="Heading7">
    <w:name w:val="heading 7"/>
    <w:basedOn w:val="Normal"/>
    <w:next w:val="Normal"/>
    <w:link w:val="Heading7Char"/>
    <w:unhideWhenUsed/>
    <w:qFormat/>
    <w:rsid w:val="00A31DB4"/>
    <w:pPr>
      <w:keepNext/>
      <w:keepLines/>
      <w:spacing w:before="200" w:line="360" w:lineRule="auto"/>
      <w:jc w:val="both"/>
      <w:outlineLvl w:val="6"/>
    </w:pPr>
    <w:rPr>
      <w:rFonts w:asciiTheme="majorHAnsi" w:eastAsiaTheme="majorEastAsia" w:hAnsiTheme="majorHAnsi" w:cstheme="majorBidi"/>
      <w:i/>
      <w:iCs/>
      <w:color w:val="404040" w:themeColor="text1" w:themeTint="BF"/>
      <w:lang w:val="pt-BR" w:eastAsia="pt-BR"/>
    </w:rPr>
  </w:style>
  <w:style w:type="paragraph" w:styleId="Heading8">
    <w:name w:val="heading 8"/>
    <w:basedOn w:val="Normal"/>
    <w:next w:val="Normal"/>
    <w:link w:val="Heading8Char"/>
    <w:unhideWhenUsed/>
    <w:qFormat/>
    <w:rsid w:val="00A31DB4"/>
    <w:pPr>
      <w:keepNext/>
      <w:keepLines/>
      <w:spacing w:before="200" w:line="360" w:lineRule="auto"/>
      <w:jc w:val="both"/>
      <w:outlineLvl w:val="7"/>
    </w:pPr>
    <w:rPr>
      <w:rFonts w:asciiTheme="majorHAnsi" w:eastAsiaTheme="majorEastAsia" w:hAnsiTheme="majorHAnsi" w:cstheme="majorBidi"/>
      <w:color w:val="404040" w:themeColor="text1" w:themeTint="BF"/>
      <w:sz w:val="20"/>
      <w:szCs w:val="20"/>
      <w:lang w:val="pt-BR" w:eastAsia="pt-BR"/>
    </w:rPr>
  </w:style>
  <w:style w:type="paragraph" w:styleId="Heading9">
    <w:name w:val="heading 9"/>
    <w:basedOn w:val="Normal"/>
    <w:next w:val="Normal"/>
    <w:link w:val="Heading9Char"/>
    <w:unhideWhenUsed/>
    <w:qFormat/>
    <w:rsid w:val="00A31DB4"/>
    <w:pPr>
      <w:keepNext/>
      <w:keepLines/>
      <w:spacing w:before="200" w:line="360" w:lineRule="auto"/>
      <w:jc w:val="both"/>
      <w:outlineLvl w:val="8"/>
    </w:pPr>
    <w:rPr>
      <w:rFonts w:asciiTheme="majorHAnsi" w:eastAsiaTheme="majorEastAsia" w:hAnsiTheme="majorHAnsi" w:cstheme="majorBidi"/>
      <w:i/>
      <w:iCs/>
      <w:color w:val="404040" w:themeColor="text1" w:themeTint="BF"/>
      <w:sz w:val="20"/>
      <w:szCs w:val="20"/>
      <w:lang w:val="pt-BR" w:eastAsia="pt-B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U-3FN">
    <w:name w:val="U-3FN"/>
    <w:basedOn w:val="Normal"/>
    <w:qFormat/>
    <w:rsid w:val="00A31DB4"/>
    <w:pPr>
      <w:numPr>
        <w:ilvl w:val="2"/>
        <w:numId w:val="2"/>
      </w:numPr>
      <w:tabs>
        <w:tab w:val="left" w:pos="539"/>
      </w:tabs>
      <w:spacing w:before="360" w:after="360" w:line="360" w:lineRule="auto"/>
      <w:outlineLvl w:val="2"/>
    </w:pPr>
    <w:rPr>
      <w:rFonts w:eastAsia="MS Mincho"/>
      <w:b/>
      <w:bCs/>
      <w:iCs/>
      <w:noProof/>
      <w:kern w:val="28"/>
      <w:sz w:val="22"/>
      <w:lang w:val="pt-BR" w:eastAsia="ja-JP"/>
    </w:rPr>
  </w:style>
  <w:style w:type="character" w:customStyle="1" w:styleId="Heading1Char">
    <w:name w:val="Heading 1 Char"/>
    <w:basedOn w:val="DefaultParagraphFont"/>
    <w:uiPriority w:val="9"/>
    <w:rsid w:val="00A31DB4"/>
    <w:rPr>
      <w:rFonts w:asciiTheme="majorHAnsi" w:eastAsiaTheme="majorEastAsia" w:hAnsiTheme="majorHAnsi" w:cstheme="majorBidi"/>
      <w:b/>
      <w:bCs/>
      <w:color w:val="365F91" w:themeColor="accent1" w:themeShade="BF"/>
      <w:sz w:val="28"/>
      <w:szCs w:val="28"/>
      <w:lang w:val="pt-BR" w:eastAsia="pt-BR"/>
    </w:rPr>
  </w:style>
  <w:style w:type="character" w:customStyle="1" w:styleId="Heading1Char1">
    <w:name w:val="Heading 1 Char1"/>
    <w:link w:val="Heading1"/>
    <w:uiPriority w:val="9"/>
    <w:locked/>
    <w:rsid w:val="00A31DB4"/>
    <w:rPr>
      <w:rFonts w:ascii="Cambria" w:hAnsi="Cambria" w:cs="Cambria"/>
      <w:b/>
      <w:bCs/>
      <w:color w:val="365F91"/>
      <w:sz w:val="28"/>
      <w:szCs w:val="28"/>
    </w:rPr>
  </w:style>
  <w:style w:type="character" w:customStyle="1" w:styleId="Heading2Char">
    <w:name w:val="Heading 2 Char"/>
    <w:basedOn w:val="DefaultParagraphFont"/>
    <w:uiPriority w:val="9"/>
    <w:semiHidden/>
    <w:rsid w:val="00A31DB4"/>
    <w:rPr>
      <w:rFonts w:asciiTheme="majorHAnsi" w:eastAsiaTheme="majorEastAsia" w:hAnsiTheme="majorHAnsi" w:cstheme="majorBidi"/>
      <w:b/>
      <w:bCs/>
      <w:color w:val="4F81BD" w:themeColor="accent1"/>
      <w:sz w:val="26"/>
      <w:szCs w:val="26"/>
      <w:lang w:val="pt-BR" w:eastAsia="pt-BR"/>
    </w:rPr>
  </w:style>
  <w:style w:type="character" w:customStyle="1" w:styleId="Heading2Char1">
    <w:name w:val="Heading 2 Char1"/>
    <w:link w:val="Heading2"/>
    <w:uiPriority w:val="9"/>
    <w:locked/>
    <w:rsid w:val="00A31DB4"/>
    <w:rPr>
      <w:b/>
      <w:bCs/>
      <w:sz w:val="36"/>
      <w:szCs w:val="36"/>
    </w:rPr>
  </w:style>
  <w:style w:type="character" w:customStyle="1" w:styleId="Heading3Char">
    <w:name w:val="Heading 3 Char"/>
    <w:link w:val="Heading3"/>
    <w:uiPriority w:val="9"/>
    <w:rsid w:val="00A31DB4"/>
    <w:rPr>
      <w:rFonts w:ascii="Cambria" w:hAnsi="Cambria"/>
      <w:b/>
      <w:bCs/>
      <w:sz w:val="26"/>
      <w:szCs w:val="26"/>
    </w:rPr>
  </w:style>
  <w:style w:type="character" w:customStyle="1" w:styleId="Heading4Char">
    <w:name w:val="Heading 4 Char"/>
    <w:link w:val="Heading4"/>
    <w:uiPriority w:val="9"/>
    <w:rsid w:val="00A31DB4"/>
    <w:rPr>
      <w:rFonts w:ascii="Cambria" w:hAnsi="Cambria"/>
      <w:i/>
      <w:iCs/>
      <w:color w:val="365F91"/>
      <w:sz w:val="22"/>
      <w:szCs w:val="22"/>
      <w:lang w:val="en-US"/>
    </w:rPr>
  </w:style>
  <w:style w:type="character" w:customStyle="1" w:styleId="Heading5Char">
    <w:name w:val="Heading 5 Char"/>
    <w:basedOn w:val="DefaultParagraphFont"/>
    <w:link w:val="Heading5"/>
    <w:rsid w:val="00A31DB4"/>
    <w:rPr>
      <w:rFonts w:asciiTheme="majorHAnsi" w:eastAsiaTheme="majorEastAsia" w:hAnsiTheme="majorHAnsi" w:cstheme="majorBidi"/>
      <w:color w:val="243F60" w:themeColor="accent1" w:themeShade="7F"/>
      <w:sz w:val="24"/>
      <w:szCs w:val="24"/>
      <w:lang w:val="pt-BR" w:eastAsia="pt-BR"/>
    </w:rPr>
  </w:style>
  <w:style w:type="character" w:customStyle="1" w:styleId="Heading6Char">
    <w:name w:val="Heading 6 Char"/>
    <w:basedOn w:val="DefaultParagraphFont"/>
    <w:link w:val="Heading6"/>
    <w:rsid w:val="00A31DB4"/>
    <w:rPr>
      <w:rFonts w:asciiTheme="majorHAnsi" w:eastAsiaTheme="majorEastAsia" w:hAnsiTheme="majorHAnsi" w:cstheme="majorBidi"/>
      <w:i/>
      <w:iCs/>
      <w:color w:val="243F60" w:themeColor="accent1" w:themeShade="7F"/>
      <w:sz w:val="24"/>
      <w:szCs w:val="24"/>
      <w:lang w:val="pt-BR" w:eastAsia="pt-BR"/>
    </w:rPr>
  </w:style>
  <w:style w:type="character" w:customStyle="1" w:styleId="Heading7Char">
    <w:name w:val="Heading 7 Char"/>
    <w:basedOn w:val="DefaultParagraphFont"/>
    <w:link w:val="Heading7"/>
    <w:rsid w:val="00A31DB4"/>
    <w:rPr>
      <w:rFonts w:asciiTheme="majorHAnsi" w:eastAsiaTheme="majorEastAsia" w:hAnsiTheme="majorHAnsi" w:cstheme="majorBidi"/>
      <w:i/>
      <w:iCs/>
      <w:color w:val="404040" w:themeColor="text1" w:themeTint="BF"/>
      <w:sz w:val="24"/>
      <w:szCs w:val="24"/>
      <w:lang w:val="pt-BR" w:eastAsia="pt-BR"/>
    </w:rPr>
  </w:style>
  <w:style w:type="character" w:customStyle="1" w:styleId="Heading8Char">
    <w:name w:val="Heading 8 Char"/>
    <w:basedOn w:val="DefaultParagraphFont"/>
    <w:link w:val="Heading8"/>
    <w:rsid w:val="00A31DB4"/>
    <w:rPr>
      <w:rFonts w:asciiTheme="majorHAnsi" w:eastAsiaTheme="majorEastAsia" w:hAnsiTheme="majorHAnsi" w:cstheme="majorBidi"/>
      <w:color w:val="404040" w:themeColor="text1" w:themeTint="BF"/>
      <w:lang w:val="pt-BR" w:eastAsia="pt-BR"/>
    </w:rPr>
  </w:style>
  <w:style w:type="character" w:customStyle="1" w:styleId="Heading9Char">
    <w:name w:val="Heading 9 Char"/>
    <w:basedOn w:val="DefaultParagraphFont"/>
    <w:link w:val="Heading9"/>
    <w:rsid w:val="00A31DB4"/>
    <w:rPr>
      <w:rFonts w:asciiTheme="majorHAnsi" w:eastAsiaTheme="majorEastAsia" w:hAnsiTheme="majorHAnsi" w:cstheme="majorBidi"/>
      <w:i/>
      <w:iCs/>
      <w:color w:val="404040" w:themeColor="text1" w:themeTint="BF"/>
      <w:lang w:val="pt-BR" w:eastAsia="pt-BR"/>
    </w:rPr>
  </w:style>
  <w:style w:type="paragraph" w:styleId="CommentText">
    <w:name w:val="annotation text"/>
    <w:basedOn w:val="Normal"/>
    <w:link w:val="CommentTextChar1"/>
    <w:uiPriority w:val="99"/>
    <w:qFormat/>
    <w:rsid w:val="00A31DB4"/>
    <w:pPr>
      <w:spacing w:line="360" w:lineRule="auto"/>
      <w:jc w:val="both"/>
    </w:pPr>
    <w:rPr>
      <w:rFonts w:ascii="Tahoma" w:hAnsi="Tahoma" w:cs="Tahoma"/>
      <w:sz w:val="16"/>
      <w:szCs w:val="20"/>
      <w:lang w:val="en-PH" w:eastAsia="pt-BR"/>
    </w:rPr>
  </w:style>
  <w:style w:type="character" w:customStyle="1" w:styleId="CommentTextChar">
    <w:name w:val="Comment Text Char"/>
    <w:basedOn w:val="DefaultParagraphFont"/>
    <w:uiPriority w:val="99"/>
    <w:semiHidden/>
    <w:rsid w:val="00A31DB4"/>
    <w:rPr>
      <w:lang w:val="pt-BR" w:eastAsia="pt-BR"/>
    </w:rPr>
  </w:style>
  <w:style w:type="character" w:customStyle="1" w:styleId="CommentTextChar1">
    <w:name w:val="Comment Text Char1"/>
    <w:link w:val="CommentText"/>
    <w:uiPriority w:val="99"/>
    <w:locked/>
    <w:rsid w:val="00A31DB4"/>
    <w:rPr>
      <w:rFonts w:ascii="Tahoma" w:hAnsi="Tahoma" w:cs="Tahoma"/>
      <w:sz w:val="16"/>
      <w:lang w:eastAsia="pt-BR"/>
    </w:rPr>
  </w:style>
  <w:style w:type="paragraph" w:styleId="Caption">
    <w:name w:val="caption"/>
    <w:basedOn w:val="Normal"/>
    <w:next w:val="Normal"/>
    <w:qFormat/>
    <w:rsid w:val="00A31DB4"/>
    <w:pPr>
      <w:spacing w:after="200"/>
    </w:pPr>
    <w:rPr>
      <w:rFonts w:ascii="Calibri" w:eastAsia="Calibri" w:hAnsi="Calibri"/>
      <w:i/>
      <w:iCs/>
      <w:color w:val="1F497D"/>
      <w:sz w:val="18"/>
      <w:szCs w:val="18"/>
      <w:lang w:val="en-US" w:eastAsia="en-US"/>
    </w:rPr>
  </w:style>
  <w:style w:type="paragraph" w:styleId="Title">
    <w:name w:val="Title"/>
    <w:basedOn w:val="Normal"/>
    <w:link w:val="TitleChar1"/>
    <w:uiPriority w:val="99"/>
    <w:qFormat/>
    <w:rsid w:val="00A31DB4"/>
    <w:pPr>
      <w:spacing w:line="360" w:lineRule="auto"/>
      <w:jc w:val="center"/>
    </w:pPr>
    <w:rPr>
      <w:rFonts w:ascii="Arial" w:hAnsi="Arial" w:cs="Arial"/>
      <w:snapToGrid w:val="0"/>
      <w:lang w:val="en-PH" w:eastAsia="en-US"/>
    </w:rPr>
  </w:style>
  <w:style w:type="character" w:customStyle="1" w:styleId="TitleChar">
    <w:name w:val="Title Char"/>
    <w:basedOn w:val="DefaultParagraphFont"/>
    <w:uiPriority w:val="10"/>
    <w:rsid w:val="00A31DB4"/>
    <w:rPr>
      <w:rFonts w:asciiTheme="majorHAnsi" w:eastAsiaTheme="majorEastAsia" w:hAnsiTheme="majorHAnsi" w:cstheme="majorBidi"/>
      <w:color w:val="17365D" w:themeColor="text2" w:themeShade="BF"/>
      <w:spacing w:val="5"/>
      <w:kern w:val="28"/>
      <w:sz w:val="52"/>
      <w:szCs w:val="52"/>
      <w:lang w:val="pt-BR" w:eastAsia="pt-BR"/>
    </w:rPr>
  </w:style>
  <w:style w:type="character" w:customStyle="1" w:styleId="TitleChar1">
    <w:name w:val="Title Char1"/>
    <w:link w:val="Title"/>
    <w:uiPriority w:val="99"/>
    <w:locked/>
    <w:rsid w:val="00A31DB4"/>
    <w:rPr>
      <w:rFonts w:ascii="Arial" w:hAnsi="Arial" w:cs="Arial"/>
      <w:snapToGrid w:val="0"/>
      <w:sz w:val="24"/>
      <w:szCs w:val="24"/>
    </w:rPr>
  </w:style>
  <w:style w:type="paragraph" w:styleId="Subtitle">
    <w:name w:val="Subtitle"/>
    <w:basedOn w:val="Normal"/>
    <w:next w:val="Normal"/>
    <w:link w:val="SubtitleChar"/>
    <w:qFormat/>
    <w:rsid w:val="00A31DB4"/>
    <w:pPr>
      <w:spacing w:after="60" w:line="360" w:lineRule="auto"/>
      <w:jc w:val="center"/>
      <w:outlineLvl w:val="1"/>
    </w:pPr>
    <w:rPr>
      <w:rFonts w:ascii="Cambria" w:hAnsi="Cambria"/>
      <w:lang w:val="en-PH" w:eastAsia="en-US"/>
    </w:rPr>
  </w:style>
  <w:style w:type="character" w:customStyle="1" w:styleId="SubtitleChar">
    <w:name w:val="Subtitle Char"/>
    <w:link w:val="Subtitle"/>
    <w:rsid w:val="00A31DB4"/>
    <w:rPr>
      <w:rFonts w:ascii="Cambria" w:hAnsi="Cambria"/>
      <w:sz w:val="24"/>
      <w:szCs w:val="24"/>
    </w:rPr>
  </w:style>
  <w:style w:type="character" w:styleId="Strong">
    <w:name w:val="Strong"/>
    <w:uiPriority w:val="22"/>
    <w:qFormat/>
    <w:rsid w:val="00A31DB4"/>
    <w:rPr>
      <w:b/>
      <w:bCs/>
    </w:rPr>
  </w:style>
  <w:style w:type="character" w:styleId="Emphasis">
    <w:name w:val="Emphasis"/>
    <w:uiPriority w:val="20"/>
    <w:qFormat/>
    <w:rsid w:val="00A31DB4"/>
    <w:rPr>
      <w:i/>
      <w:iCs/>
    </w:rPr>
  </w:style>
  <w:style w:type="paragraph" w:styleId="NoSpacing">
    <w:name w:val="No Spacing"/>
    <w:uiPriority w:val="1"/>
    <w:qFormat/>
    <w:rsid w:val="00A31DB4"/>
    <w:rPr>
      <w:rFonts w:ascii="Calibri" w:eastAsia="Calibri" w:hAnsi="Calibri"/>
      <w:sz w:val="22"/>
      <w:szCs w:val="22"/>
      <w:lang w:val="pt-BR"/>
    </w:rPr>
  </w:style>
  <w:style w:type="paragraph" w:styleId="ListParagraph">
    <w:name w:val="List Paragraph"/>
    <w:basedOn w:val="Normal"/>
    <w:link w:val="ListParagraphChar"/>
    <w:uiPriority w:val="34"/>
    <w:qFormat/>
    <w:rsid w:val="00A31DB4"/>
    <w:pPr>
      <w:spacing w:line="360" w:lineRule="auto"/>
      <w:ind w:left="720"/>
      <w:jc w:val="both"/>
    </w:pPr>
    <w:rPr>
      <w:lang w:val="pt-BR" w:eastAsia="pt-BR"/>
    </w:rPr>
  </w:style>
  <w:style w:type="character" w:customStyle="1" w:styleId="ListParagraphChar">
    <w:name w:val="List Paragraph Char"/>
    <w:basedOn w:val="DefaultParagraphFont"/>
    <w:link w:val="ListParagraph"/>
    <w:uiPriority w:val="34"/>
    <w:rsid w:val="00A31DB4"/>
    <w:rPr>
      <w:sz w:val="24"/>
      <w:szCs w:val="24"/>
      <w:lang w:val="pt-BR" w:eastAsia="pt-BR"/>
    </w:rPr>
  </w:style>
  <w:style w:type="paragraph" w:styleId="Quote">
    <w:name w:val="Quote"/>
    <w:basedOn w:val="Normal"/>
    <w:next w:val="Normal"/>
    <w:link w:val="QuoteChar"/>
    <w:uiPriority w:val="29"/>
    <w:qFormat/>
    <w:rsid w:val="00A31DB4"/>
    <w:pPr>
      <w:spacing w:line="360" w:lineRule="auto"/>
      <w:jc w:val="both"/>
    </w:pPr>
    <w:rPr>
      <w:i/>
      <w:iCs/>
      <w:color w:val="000000" w:themeColor="text1"/>
      <w:lang w:val="pt-BR" w:eastAsia="pt-BR"/>
    </w:rPr>
  </w:style>
  <w:style w:type="character" w:customStyle="1" w:styleId="QuoteChar">
    <w:name w:val="Quote Char"/>
    <w:basedOn w:val="DefaultParagraphFont"/>
    <w:link w:val="Quote"/>
    <w:uiPriority w:val="29"/>
    <w:rsid w:val="00A31DB4"/>
    <w:rPr>
      <w:i/>
      <w:iCs/>
      <w:color w:val="000000" w:themeColor="text1"/>
      <w:sz w:val="24"/>
      <w:szCs w:val="24"/>
      <w:lang w:val="pt-BR" w:eastAsia="pt-BR"/>
    </w:rPr>
  </w:style>
  <w:style w:type="paragraph" w:styleId="IntenseQuote">
    <w:name w:val="Intense Quote"/>
    <w:basedOn w:val="Normal"/>
    <w:next w:val="Normal"/>
    <w:link w:val="IntenseQuoteChar"/>
    <w:uiPriority w:val="30"/>
    <w:qFormat/>
    <w:rsid w:val="00A31DB4"/>
    <w:pPr>
      <w:pBdr>
        <w:bottom w:val="single" w:sz="4" w:space="4" w:color="4F81BD" w:themeColor="accent1"/>
      </w:pBdr>
      <w:spacing w:before="200" w:after="280" w:line="360" w:lineRule="auto"/>
      <w:ind w:left="936" w:right="936"/>
      <w:jc w:val="both"/>
    </w:pPr>
    <w:rPr>
      <w:b/>
      <w:bCs/>
      <w:i/>
      <w:iCs/>
      <w:color w:val="4F81BD" w:themeColor="accent1"/>
      <w:lang w:val="pt-BR" w:eastAsia="pt-BR"/>
    </w:rPr>
  </w:style>
  <w:style w:type="character" w:customStyle="1" w:styleId="IntenseQuoteChar">
    <w:name w:val="Intense Quote Char"/>
    <w:basedOn w:val="DefaultParagraphFont"/>
    <w:link w:val="IntenseQuote"/>
    <w:uiPriority w:val="30"/>
    <w:rsid w:val="00A31DB4"/>
    <w:rPr>
      <w:b/>
      <w:bCs/>
      <w:i/>
      <w:iCs/>
      <w:color w:val="4F81BD" w:themeColor="accent1"/>
      <w:sz w:val="24"/>
      <w:szCs w:val="24"/>
      <w:lang w:val="pt-BR" w:eastAsia="pt-BR"/>
    </w:rPr>
  </w:style>
  <w:style w:type="character" w:styleId="SubtleEmphasis">
    <w:name w:val="Subtle Emphasis"/>
    <w:basedOn w:val="DefaultParagraphFont"/>
    <w:uiPriority w:val="19"/>
    <w:qFormat/>
    <w:rsid w:val="00A31DB4"/>
    <w:rPr>
      <w:i/>
      <w:iCs/>
      <w:color w:val="808080" w:themeColor="text1" w:themeTint="7F"/>
    </w:rPr>
  </w:style>
  <w:style w:type="character" w:styleId="IntenseEmphasis">
    <w:name w:val="Intense Emphasis"/>
    <w:basedOn w:val="DefaultParagraphFont"/>
    <w:uiPriority w:val="21"/>
    <w:qFormat/>
    <w:rsid w:val="00A31DB4"/>
    <w:rPr>
      <w:b/>
      <w:bCs/>
      <w:i/>
      <w:iCs/>
      <w:color w:val="4F81BD" w:themeColor="accent1"/>
    </w:rPr>
  </w:style>
  <w:style w:type="character" w:styleId="SubtleReference">
    <w:name w:val="Subtle Reference"/>
    <w:basedOn w:val="DefaultParagraphFont"/>
    <w:uiPriority w:val="31"/>
    <w:qFormat/>
    <w:rsid w:val="00A31DB4"/>
    <w:rPr>
      <w:smallCaps/>
      <w:color w:val="C0504D" w:themeColor="accent2"/>
      <w:u w:val="single"/>
    </w:rPr>
  </w:style>
  <w:style w:type="character" w:styleId="IntenseReference">
    <w:name w:val="Intense Reference"/>
    <w:basedOn w:val="DefaultParagraphFont"/>
    <w:uiPriority w:val="32"/>
    <w:qFormat/>
    <w:rsid w:val="00A31DB4"/>
    <w:rPr>
      <w:b/>
      <w:bCs/>
      <w:smallCaps/>
      <w:color w:val="C0504D" w:themeColor="accent2"/>
      <w:spacing w:val="5"/>
      <w:u w:val="single"/>
    </w:rPr>
  </w:style>
  <w:style w:type="character" w:styleId="BookTitle">
    <w:name w:val="Book Title"/>
    <w:basedOn w:val="DefaultParagraphFont"/>
    <w:uiPriority w:val="33"/>
    <w:qFormat/>
    <w:rsid w:val="00A31DB4"/>
    <w:rPr>
      <w:b/>
      <w:bCs/>
      <w:smallCaps/>
      <w:spacing w:val="5"/>
    </w:rPr>
  </w:style>
  <w:style w:type="paragraph" w:styleId="TOCHeading">
    <w:name w:val="TOC Heading"/>
    <w:basedOn w:val="Heading1"/>
    <w:next w:val="Normal"/>
    <w:uiPriority w:val="39"/>
    <w:qFormat/>
    <w:rsid w:val="00A31DB4"/>
    <w:pPr>
      <w:spacing w:before="240" w:line="259" w:lineRule="auto"/>
      <w:jc w:val="left"/>
      <w:outlineLvl w:val="9"/>
    </w:pPr>
    <w:rPr>
      <w:rFonts w:cs="Times New Roman"/>
      <w:b w:val="0"/>
      <w:bCs w:val="0"/>
      <w:sz w:val="32"/>
      <w:szCs w:val="32"/>
      <w:lang w:val="en-US"/>
    </w:rPr>
  </w:style>
  <w:style w:type="table" w:customStyle="1" w:styleId="Tabellenraster1">
    <w:name w:val="Tabellenraster1"/>
    <w:basedOn w:val="TableNormal"/>
    <w:next w:val="TableGrid"/>
    <w:uiPriority w:val="59"/>
    <w:rsid w:val="002A7EC6"/>
    <w:rPr>
      <w:rFonts w:asciiTheme="minorHAnsi" w:eastAsiaTheme="minorHAnsi" w:hAnsiTheme="minorHAnsi" w:cstheme="minorBidi"/>
      <w:sz w:val="22"/>
      <w:szCs w:val="22"/>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2A7E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793</Words>
  <Characters>4524</Characters>
  <Application>Microsoft Office Word</Application>
  <DocSecurity>0</DocSecurity>
  <Lines>37</Lines>
  <Paragraphs>10</Paragraphs>
  <ScaleCrop>false</ScaleCrop>
  <Company/>
  <LinksUpToDate>false</LinksUpToDate>
  <CharactersWithSpaces>5307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OE86</dc:creator>
  <cp:lastModifiedBy>OE86</cp:lastModifiedBy>
  <cp:revision>1</cp:revision>
  <dcterms:created xsi:type="dcterms:W3CDTF">2021-03-31T13:11:00Z</dcterms:created>
  <dcterms:modified xsi:type="dcterms:W3CDTF">2021-03-31T13:12:00Z</dcterms:modified>
</cp:coreProperties>
</file>