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26625" w14:textId="4ED7DB04" w:rsidR="00F2526F" w:rsidRDefault="0053541D" w:rsidP="005354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ja-JP"/>
        </w:rPr>
      </w:pPr>
      <w:r w:rsidRPr="00327629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ja-JP"/>
        </w:rPr>
        <w:t xml:space="preserve">Particular </w:t>
      </w:r>
      <w:r w:rsidR="00E71CB2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ja-JP"/>
        </w:rPr>
        <w:t xml:space="preserve">LS/CID </w:t>
      </w:r>
      <w:r w:rsidRPr="00327629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ja-JP"/>
        </w:rPr>
        <w:t>cases</w:t>
      </w:r>
      <w:r w:rsidR="00E71CB2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ja-JP"/>
        </w:rPr>
        <w:t xml:space="preserve"> </w:t>
      </w:r>
    </w:p>
    <w:p w14:paraId="01E2EB2A" w14:textId="33D72DE5" w:rsidR="0053541D" w:rsidRPr="00F2526F" w:rsidRDefault="00F2526F" w:rsidP="005354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ja-JP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>T</w:t>
      </w:r>
      <w:r w:rsidR="0053541D" w:rsidRPr="00327629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>hree patients need</w:t>
      </w:r>
      <w:r w:rsidR="00A53CA4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 xml:space="preserve"> a</w:t>
      </w:r>
      <w:r w:rsidR="0053541D" w:rsidRPr="00327629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 xml:space="preserve"> more </w:t>
      </w:r>
      <w:r w:rsidR="00042DC6" w:rsidRPr="00327629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>in-depth</w:t>
      </w:r>
      <w:r w:rsidR="0053541D" w:rsidRPr="00327629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 xml:space="preserve"> description because of the peculiarities of clinical phenotype.</w:t>
      </w:r>
      <w:bookmarkStart w:id="0" w:name="_Hlk55490087"/>
      <w:r w:rsidR="0053541D" w:rsidRPr="00327629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 xml:space="preserve"> In details, </w:t>
      </w:r>
      <w:r w:rsidR="0053541D" w:rsidRPr="00E1180D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>PID-</w:t>
      </w:r>
      <w:r w:rsidR="00E1180D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>17</w:t>
      </w:r>
      <w:r w:rsidR="0053541D" w:rsidRPr="00E1180D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 xml:space="preserve"> </w:t>
      </w:r>
      <w:r w:rsidR="00A53CA4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>carried</w:t>
      </w:r>
      <w:r w:rsidR="00A53CA4" w:rsidRPr="00E1180D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 xml:space="preserve"> </w:t>
      </w:r>
      <w:r w:rsidR="00B623BA" w:rsidRPr="00E1180D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>a</w:t>
      </w:r>
      <w:r w:rsidR="0053541D" w:rsidRPr="00E1180D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 xml:space="preserve"> homozygous frameshift mutation </w:t>
      </w:r>
      <w:r w:rsidR="00A53CA4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>and experienced</w:t>
      </w:r>
      <w:r w:rsidR="0053541D" w:rsidRPr="00E1180D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 xml:space="preserve"> </w:t>
      </w:r>
      <w:r w:rsidR="00A53CA4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>a</w:t>
      </w:r>
      <w:r w:rsidR="0053541D" w:rsidRPr="00E1180D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 xml:space="preserve"> persistent CMV viremia,</w:t>
      </w:r>
      <w:r w:rsidR="0053541D" w:rsidRPr="00E1180D">
        <w:rPr>
          <w:rFonts w:ascii="Times New Roman" w:eastAsia="Times New Roman" w:hAnsi="Times New Roman" w:cs="Times New Roman"/>
          <w:strike/>
          <w:sz w:val="20"/>
          <w:szCs w:val="20"/>
          <w:lang w:val="en-US" w:eastAsia="ja-JP"/>
        </w:rPr>
        <w:t xml:space="preserve"> </w:t>
      </w:r>
      <w:r w:rsidR="0053541D" w:rsidRPr="00E1180D">
        <w:rPr>
          <w:rFonts w:ascii="Times New Roman" w:eastAsia="Times New Roman" w:hAnsi="Times New Roman" w:cs="Times New Roman"/>
          <w:i/>
          <w:sz w:val="20"/>
          <w:szCs w:val="20"/>
          <w:lang w:val="en-US" w:eastAsia="ja-JP"/>
        </w:rPr>
        <w:t>P. aeruginosa</w:t>
      </w:r>
      <w:r w:rsidR="0053541D" w:rsidRPr="00E1180D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 xml:space="preserve"> sepsis and </w:t>
      </w:r>
      <w:r w:rsidR="00A53CA4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 xml:space="preserve">a </w:t>
      </w:r>
      <w:r w:rsidR="0053541D" w:rsidRPr="00E1180D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 xml:space="preserve">mild BCGitis at the age of seven months. In addition, he developed </w:t>
      </w:r>
      <w:r w:rsidR="0053541D" w:rsidRPr="00C23FA0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>Miller Fisher’s Syndrome (</w:t>
      </w:r>
      <w:r w:rsidR="00932C92" w:rsidRPr="00C23FA0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>Fig.</w:t>
      </w:r>
      <w:r w:rsidR="00290E16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 xml:space="preserve"> S</w:t>
      </w:r>
      <w:r w:rsidR="00932C92" w:rsidRPr="00C23FA0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>2</w:t>
      </w:r>
      <w:r w:rsidR="0053541D" w:rsidRPr="00C23FA0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 xml:space="preserve">a, b). Immunological evaluation revealed marked CD4-penia, expansion of </w:t>
      </w:r>
      <w:r w:rsidR="0053541D" w:rsidRPr="00C23FA0">
        <w:rPr>
          <w:rFonts w:ascii="Times New Roman" w:eastAsia="Times New Roman" w:hAnsi="Times New Roman" w:cs="Times New Roman"/>
          <w:sz w:val="20"/>
          <w:szCs w:val="20"/>
          <w:lang w:eastAsia="ja-JP"/>
        </w:rPr>
        <w:t>γδ</w:t>
      </w:r>
      <w:r w:rsidR="0053541D" w:rsidRPr="00C23FA0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 xml:space="preserve">+ T-cells and memory B cells with hypergammaglobulinemia and </w:t>
      </w:r>
      <w:r w:rsidR="0053541D" w:rsidRPr="00C23FA0">
        <w:rPr>
          <w:rFonts w:ascii="Times New Roman" w:hAnsi="Times New Roman" w:cs="Times New Roman"/>
          <w:sz w:val="20"/>
          <w:szCs w:val="20"/>
          <w:lang w:val="en-US"/>
        </w:rPr>
        <w:t>ITP. I</w:t>
      </w:r>
      <w:r w:rsidR="0053541D" w:rsidRPr="00C23FA0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>n order to control the expansion of B autoreactive clones, Rituximab therapy and plasmapheresis were used allowing a complete depletion of B cells and progressive improvement of neurological and respiratory function. Patient received HLA-haploidentical transplant from the father with full engraftment. Four months post-transplantation severe AIHA associated to a CMV reactivation was observed</w:t>
      </w:r>
      <w:r w:rsidR="00A53CA4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>.</w:t>
      </w:r>
      <w:r w:rsidR="0053541D" w:rsidRPr="00C23FA0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 xml:space="preserve"> BAFF plasma level resulted increased (12.000 pg/ml) as previously described in patients with RAG mutations and autoimmunity </w:t>
      </w:r>
      <w:r w:rsidR="0053541D" w:rsidRPr="00E1180D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>[</w:t>
      </w:r>
      <w:r w:rsidR="005034A7" w:rsidRPr="00E1180D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>1-3</w:t>
      </w:r>
      <w:r w:rsidR="0053541D" w:rsidRPr="00E1180D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 xml:space="preserve">]. Antiviral drugs, high-dose IVIg, Rituximab, plasmapheresis and multiple blood transfusions were required to control autoimmunity and achieve a complete remission. </w:t>
      </w:r>
    </w:p>
    <w:p w14:paraId="7964532A" w14:textId="3936EBC0" w:rsidR="0053541D" w:rsidRPr="00E1180D" w:rsidRDefault="0053541D" w:rsidP="005354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</w:pPr>
      <w:r w:rsidRPr="00E1180D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>PID-</w:t>
      </w:r>
      <w:r w:rsidR="00E1180D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>16</w:t>
      </w:r>
      <w:r w:rsidRPr="00E1180D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 xml:space="preserve"> carrying the homozygous p.R841W </w:t>
      </w:r>
      <w:r w:rsidRPr="00E1180D">
        <w:rPr>
          <w:rFonts w:ascii="Times New Roman" w:eastAsia="Times New Roman" w:hAnsi="Times New Roman" w:cs="Times New Roman"/>
          <w:i/>
          <w:sz w:val="20"/>
          <w:szCs w:val="20"/>
          <w:lang w:val="en-US" w:eastAsia="ja-JP"/>
        </w:rPr>
        <w:t>RAG1</w:t>
      </w:r>
      <w:r w:rsidRPr="00E1180D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 xml:space="preserve"> mutation was characterized by long lasting diarrhea, erythroderma, candidiasis and tubulo-interstitial nephritis with infiltrate of lymphocytes, histiocytes, plasmacells and eosinophils. He showed T+B-NK+ phenotype due to maternal T engraftment. Immunological evaluation revealed CD4-, CD8-penia and </w:t>
      </w:r>
      <w:r w:rsidRPr="00E1180D">
        <w:rPr>
          <w:rFonts w:ascii="Times New Roman" w:eastAsia="Times New Roman" w:hAnsi="Times New Roman" w:cs="Times New Roman"/>
          <w:sz w:val="20"/>
          <w:szCs w:val="20"/>
          <w:lang w:eastAsia="ja-JP"/>
        </w:rPr>
        <w:t>γδ</w:t>
      </w:r>
      <w:r w:rsidRPr="00E1180D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 xml:space="preserve">+ T-cells expansion. </w:t>
      </w:r>
      <w:bookmarkEnd w:id="0"/>
      <w:r w:rsidRPr="00E1180D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 xml:space="preserve"> </w:t>
      </w:r>
    </w:p>
    <w:p w14:paraId="18D77935" w14:textId="279D0939" w:rsidR="0053541D" w:rsidRPr="00327629" w:rsidRDefault="0053541D" w:rsidP="005354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</w:pPr>
      <w:r w:rsidRPr="00E1180D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>Lastly, PID-</w:t>
      </w:r>
      <w:r w:rsidR="00E1180D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>21</w:t>
      </w:r>
      <w:r w:rsidRPr="00E1180D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>, previously reported [</w:t>
      </w:r>
      <w:r w:rsidR="00E1180D" w:rsidRPr="00E1180D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>39</w:t>
      </w:r>
      <w:r w:rsidRPr="00E1180D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>], presented</w:t>
      </w:r>
      <w:r w:rsidRPr="00327629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 xml:space="preserve"> a disease onset at six years of age characterized by relapsing nasal polyposis, severe agammaglobulinemia and absence of B cell suggesting initially a humoral defect.</w:t>
      </w:r>
      <w:r w:rsidRPr="00327629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327629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 xml:space="preserve">His past history was notable for recurrent middle-ear infections, chickenpox and mild persistent EBV viremia. Bone marrow examination showed a marked decrease of B cell progenitors, with an incomplete arrest at pro-B cell stage and few pre-B and mature B cells. No sign of myelodysplasia was found. Later in the follow-up a marked reduction of CD4+/CD45RA+/CD31+ recent thymic emigrants (RTE) were detected over-time, along with a corresponding increase in the proportion of memory T cells. Since T lymphocytes pool deteriorate with age, we reassessed his clinical diagnosis that changed from agammaglobulinemia to CID. This patient, who did not receive HSCT, is currently alive and </w:t>
      </w:r>
      <w:r w:rsidR="00290E16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>healthy</w:t>
      </w:r>
      <w:r w:rsidRPr="00327629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 xml:space="preserve"> on IVIGs</w:t>
      </w:r>
      <w:r w:rsidR="00B64DB4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 xml:space="preserve"> replacement therapy</w:t>
      </w:r>
      <w:r w:rsidRPr="00327629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 xml:space="preserve"> at the age of 16 years</w:t>
      </w:r>
      <w:r w:rsidR="00B623BA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>.</w:t>
      </w:r>
    </w:p>
    <w:p w14:paraId="56C177AC" w14:textId="77777777" w:rsidR="005034A7" w:rsidRDefault="005034A7">
      <w:pPr>
        <w:rPr>
          <w:lang w:val="en-US"/>
        </w:rPr>
      </w:pPr>
    </w:p>
    <w:p w14:paraId="6EBCDB2B" w14:textId="77777777" w:rsidR="005034A7" w:rsidRDefault="005034A7">
      <w:pPr>
        <w:rPr>
          <w:lang w:val="en-US"/>
        </w:rPr>
      </w:pPr>
    </w:p>
    <w:p w14:paraId="31D3BB66" w14:textId="5E30F0CA" w:rsidR="005034A7" w:rsidRDefault="005034A7">
      <w:pPr>
        <w:rPr>
          <w:b/>
          <w:bCs/>
          <w:lang w:val="en-US"/>
        </w:rPr>
      </w:pPr>
      <w:r w:rsidRPr="005034A7">
        <w:rPr>
          <w:b/>
          <w:bCs/>
          <w:lang w:val="en-US"/>
        </w:rPr>
        <w:t>REFERENCES</w:t>
      </w:r>
    </w:p>
    <w:p w14:paraId="057D54D1" w14:textId="77777777" w:rsidR="005034A7" w:rsidRPr="005034A7" w:rsidRDefault="005034A7" w:rsidP="005034A7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</w:pPr>
      <w:r w:rsidRPr="005034A7">
        <w:rPr>
          <w:rFonts w:ascii="Times New Roman" w:eastAsia="Times New Roman" w:hAnsi="Times New Roman" w:cs="Times New Roman"/>
          <w:sz w:val="20"/>
          <w:szCs w:val="20"/>
          <w:lang w:eastAsia="ja-JP"/>
        </w:rPr>
        <w:t xml:space="preserve">Cassani B, Poliani PL, Marella V, Schena F, Sauer AV, Ravanini M, et al. </w:t>
      </w:r>
      <w:r w:rsidRPr="005034A7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 xml:space="preserve">Homeostatic expansion of autoreactive immunoglobulin-secreting cells in the Rag2 mouse model of Omenn syndrome. J Exp Med. 2010; 207:1525–1540. [PubMed: 20547828] </w:t>
      </w:r>
    </w:p>
    <w:p w14:paraId="342B7639" w14:textId="77777777" w:rsidR="005034A7" w:rsidRPr="005034A7" w:rsidRDefault="005034A7" w:rsidP="005034A7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</w:pPr>
      <w:r w:rsidRPr="005034A7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 xml:space="preserve">Walter JE, Rucci F, Patrizi L, Recher M, Regenass S, Paganini T, et al. Expansion of immunoglobulin-secreting cells and defects in B cell tolerance in Rag-dependent immunodeficiency. J Exp Med. 2010; 207:1541–1554. 82. Lesley R, et al. Reduced competitiveness of autoantigen-engaged B cells due to increased dependence on BAFF. Immunity. 2004; 20:441–453. [PubMed: 15084273] </w:t>
      </w:r>
    </w:p>
    <w:p w14:paraId="02632734" w14:textId="77777777" w:rsidR="005034A7" w:rsidRPr="005034A7" w:rsidRDefault="005034A7" w:rsidP="005034A7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</w:pPr>
      <w:r w:rsidRPr="005034A7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>Thien M, Phan TG, Gardam S, Amesbury M, Basten A, Mackay F et al. Excess BAFF rescues self-reactive B cells from peripheral deletion and allows them to enter forbidden follicular and marginal zone niches. Immunity. 2004; 20:785–798. [PubMed: 15189742]</w:t>
      </w:r>
    </w:p>
    <w:p w14:paraId="16924C14" w14:textId="77777777" w:rsidR="005034A7" w:rsidRPr="005034A7" w:rsidRDefault="005034A7">
      <w:pPr>
        <w:rPr>
          <w:b/>
          <w:bCs/>
          <w:lang w:val="en-US"/>
        </w:rPr>
      </w:pPr>
    </w:p>
    <w:sectPr w:rsidR="005034A7" w:rsidRPr="005034A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E9217F"/>
    <w:multiLevelType w:val="hybridMultilevel"/>
    <w:tmpl w:val="5BDC6FE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41D"/>
    <w:rsid w:val="00042DC6"/>
    <w:rsid w:val="00290E16"/>
    <w:rsid w:val="0036229E"/>
    <w:rsid w:val="00362CCA"/>
    <w:rsid w:val="005034A7"/>
    <w:rsid w:val="0053541D"/>
    <w:rsid w:val="00932C92"/>
    <w:rsid w:val="0097611B"/>
    <w:rsid w:val="00A53CA4"/>
    <w:rsid w:val="00B623BA"/>
    <w:rsid w:val="00B64DB4"/>
    <w:rsid w:val="00C23FA0"/>
    <w:rsid w:val="00CE2B53"/>
    <w:rsid w:val="00E1180D"/>
    <w:rsid w:val="00E71CB2"/>
    <w:rsid w:val="00E95EC4"/>
    <w:rsid w:val="00F25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2FA4A"/>
  <w15:chartTrackingRefBased/>
  <w15:docId w15:val="{587EC1F1-5D1C-4773-919D-1C642CB08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3541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506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Cifaldi</dc:creator>
  <cp:keywords/>
  <dc:description/>
  <cp:lastModifiedBy>Antonio Cifaldi</cp:lastModifiedBy>
  <cp:revision>14</cp:revision>
  <dcterms:created xsi:type="dcterms:W3CDTF">2021-07-12T07:53:00Z</dcterms:created>
  <dcterms:modified xsi:type="dcterms:W3CDTF">2021-07-22T16:30:00Z</dcterms:modified>
</cp:coreProperties>
</file>