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5E6" w:rsidRDefault="006B45E6" w:rsidP="006B45E6">
      <w:pPr>
        <w:pStyle w:val="Heading1"/>
      </w:pPr>
      <w:r>
        <w:t>Supplementary material</w:t>
      </w:r>
    </w:p>
    <w:p w:rsidR="006B45E6" w:rsidRPr="006B45E6" w:rsidRDefault="006B45E6" w:rsidP="006B45E6">
      <w:pPr>
        <w:rPr>
          <w:sz w:val="24"/>
          <w:szCs w:val="24"/>
        </w:rPr>
      </w:pPr>
      <w:r w:rsidRPr="006B45E6">
        <w:rPr>
          <w:sz w:val="24"/>
          <w:szCs w:val="24"/>
        </w:rPr>
        <w:t>Interferon-α auto-antibodies in convalescent plasma therapy for COVID-19</w:t>
      </w:r>
      <w:r w:rsidRPr="006B45E6">
        <w:rPr>
          <w:sz w:val="24"/>
          <w:szCs w:val="24"/>
        </w:rPr>
        <w:tab/>
      </w:r>
    </w:p>
    <w:p w:rsidR="006B45E6" w:rsidRDefault="006B45E6" w:rsidP="006B45E6">
      <w:r>
        <w:t xml:space="preserve">Matthijs P. Raadsen,1 Arvind Gharbharan,2 </w:t>
      </w:r>
      <w:proofErr w:type="spellStart"/>
      <w:r>
        <w:t>Carlijn.C.E</w:t>
      </w:r>
      <w:proofErr w:type="spellEnd"/>
      <w:r>
        <w:t>. Jordans,2 Anna Z. Mykytyn,1 Mart M. Lamers,1 Petra B. van den Doel,1 Henrik Endeman,3 Johannes P.C. van den Akker,3 Corine H. GeurtsvanKessel,1 Marion P.G. Koopmans,1 Casper Rokx,2 Marco Goeijenbier,13 Eric C.M. van Gorp,1 Bart J.A. Rijnders,2 Bart L. Haagmans,1*</w:t>
      </w:r>
    </w:p>
    <w:p w:rsidR="006B45E6" w:rsidRDefault="006B45E6" w:rsidP="006B45E6"/>
    <w:p w:rsidR="006B45E6" w:rsidRDefault="006B45E6" w:rsidP="006B45E6">
      <w:r>
        <w:t>1Viroscience department, Erasmus MC, Rotterdam, The Netherlands.</w:t>
      </w:r>
    </w:p>
    <w:p w:rsidR="006B45E6" w:rsidRDefault="006B45E6" w:rsidP="006B45E6">
      <w:r>
        <w:t>2Department of Medical Microbiology and Infectious diseases, Erasmus MC, Rotterdam, The Netherlands. .</w:t>
      </w:r>
    </w:p>
    <w:p w:rsidR="006B45E6" w:rsidRDefault="006B45E6" w:rsidP="006B45E6">
      <w:r>
        <w:t xml:space="preserve">3Intensive Care department, Erasmus MC, Rotterdam, The Netherlands. </w:t>
      </w:r>
    </w:p>
    <w:p w:rsidR="006B45E6" w:rsidRDefault="006B45E6" w:rsidP="006B45E6">
      <w:r>
        <w:t xml:space="preserve"> </w:t>
      </w:r>
    </w:p>
    <w:p w:rsidR="006B45E6" w:rsidRPr="006B45E6" w:rsidRDefault="006B45E6" w:rsidP="006B45E6">
      <w:r>
        <w:t xml:space="preserve">Correspondence: Bart L. Haagmans, </w:t>
      </w:r>
      <w:proofErr w:type="spellStart"/>
      <w:r>
        <w:t>Viroscience</w:t>
      </w:r>
      <w:proofErr w:type="spellEnd"/>
      <w:r>
        <w:t xml:space="preserve"> department, Erasmus MC, Rotterdam, The Netherlands (b.haagmans@erasmusmc.nl).</w:t>
      </w:r>
    </w:p>
    <w:p w:rsidR="003967D1" w:rsidRPr="00BF3661" w:rsidRDefault="006B45E6" w:rsidP="001457D6">
      <w:pPr>
        <w:pStyle w:val="Heading1"/>
        <w:spacing w:line="240" w:lineRule="auto"/>
      </w:pPr>
      <w:r>
        <w:br w:type="column"/>
      </w:r>
      <w:r w:rsidR="00BF3661" w:rsidRPr="00BF3661">
        <w:lastRenderedPageBreak/>
        <w:t>Tables</w:t>
      </w:r>
    </w:p>
    <w:p w:rsidR="00BF3661" w:rsidRPr="00BF3661" w:rsidRDefault="00BF3661" w:rsidP="00D90AD5">
      <w:pPr>
        <w:spacing w:after="0" w:line="240" w:lineRule="auto"/>
      </w:pPr>
      <w:r w:rsidRPr="00BF3661">
        <w:t>Table S1: Pathogens identified in critical infectious respiratory disease in the ICU.</w:t>
      </w:r>
    </w:p>
    <w:tbl>
      <w:tblPr>
        <w:tblStyle w:val="TableGrid"/>
        <w:tblW w:w="0" w:type="auto"/>
        <w:tblLook w:val="04A0" w:firstRow="1" w:lastRow="0" w:firstColumn="1" w:lastColumn="0" w:noHBand="0" w:noVBand="1"/>
      </w:tblPr>
      <w:tblGrid>
        <w:gridCol w:w="3539"/>
        <w:gridCol w:w="1418"/>
        <w:gridCol w:w="1696"/>
        <w:gridCol w:w="997"/>
      </w:tblGrid>
      <w:tr w:rsidR="00D90AD5" w:rsidRPr="00D90AD5" w:rsidTr="00D90AD5">
        <w:trPr>
          <w:trHeight w:hRule="exact" w:val="739"/>
        </w:trPr>
        <w:tc>
          <w:tcPr>
            <w:tcW w:w="3539" w:type="dxa"/>
            <w:tcBorders>
              <w:top w:val="single" w:sz="4" w:space="0" w:color="auto"/>
              <w:bottom w:val="nil"/>
            </w:tcBorders>
          </w:tcPr>
          <w:p w:rsidR="00D90AD5" w:rsidRPr="00D90AD5" w:rsidRDefault="00D90AD5" w:rsidP="00BF3661">
            <w:pPr>
              <w:rPr>
                <w:sz w:val="16"/>
                <w:szCs w:val="16"/>
              </w:rPr>
            </w:pPr>
          </w:p>
        </w:tc>
        <w:tc>
          <w:tcPr>
            <w:tcW w:w="1418" w:type="dxa"/>
            <w:tcBorders>
              <w:top w:val="single" w:sz="4" w:space="0" w:color="auto"/>
              <w:bottom w:val="nil"/>
            </w:tcBorders>
          </w:tcPr>
          <w:p w:rsidR="00D90AD5" w:rsidRPr="00D90AD5" w:rsidRDefault="00D90AD5" w:rsidP="00BF3661">
            <w:pPr>
              <w:rPr>
                <w:sz w:val="16"/>
                <w:szCs w:val="16"/>
              </w:rPr>
            </w:pPr>
            <w:r w:rsidRPr="00D90AD5">
              <w:rPr>
                <w:sz w:val="16"/>
                <w:szCs w:val="16"/>
              </w:rPr>
              <w:t>COVID-19</w:t>
            </w:r>
          </w:p>
          <w:p w:rsidR="00D90AD5" w:rsidRPr="00D90AD5" w:rsidRDefault="00D90AD5" w:rsidP="00BF3661">
            <w:pPr>
              <w:rPr>
                <w:sz w:val="16"/>
                <w:szCs w:val="16"/>
              </w:rPr>
            </w:pPr>
            <w:r w:rsidRPr="00D90AD5">
              <w:rPr>
                <w:sz w:val="16"/>
                <w:szCs w:val="16"/>
              </w:rPr>
              <w:t>N= 102</w:t>
            </w:r>
          </w:p>
        </w:tc>
        <w:tc>
          <w:tcPr>
            <w:tcW w:w="1696" w:type="dxa"/>
            <w:tcBorders>
              <w:top w:val="single" w:sz="4" w:space="0" w:color="auto"/>
              <w:bottom w:val="nil"/>
              <w:right w:val="single" w:sz="4" w:space="0" w:color="auto"/>
            </w:tcBorders>
          </w:tcPr>
          <w:p w:rsidR="00D90AD5" w:rsidRPr="00D90AD5" w:rsidRDefault="00D90AD5" w:rsidP="00BF3661">
            <w:pPr>
              <w:rPr>
                <w:sz w:val="16"/>
                <w:szCs w:val="16"/>
              </w:rPr>
            </w:pPr>
            <w:r w:rsidRPr="00D90AD5">
              <w:rPr>
                <w:sz w:val="16"/>
                <w:szCs w:val="16"/>
              </w:rPr>
              <w:t>Non-COVID-19</w:t>
            </w:r>
          </w:p>
          <w:p w:rsidR="00D90AD5" w:rsidRPr="00D90AD5" w:rsidRDefault="00D90AD5" w:rsidP="00BF3661">
            <w:pPr>
              <w:rPr>
                <w:sz w:val="16"/>
                <w:szCs w:val="16"/>
              </w:rPr>
            </w:pPr>
            <w:r w:rsidRPr="00D90AD5">
              <w:rPr>
                <w:sz w:val="16"/>
                <w:szCs w:val="16"/>
              </w:rPr>
              <w:t>N = 47</w:t>
            </w:r>
          </w:p>
        </w:tc>
        <w:tc>
          <w:tcPr>
            <w:tcW w:w="997" w:type="dxa"/>
            <w:tcBorders>
              <w:top w:val="single" w:sz="4" w:space="0" w:color="auto"/>
              <w:bottom w:val="nil"/>
              <w:right w:val="single" w:sz="4" w:space="0" w:color="auto"/>
            </w:tcBorders>
          </w:tcPr>
          <w:p w:rsidR="00D90AD5" w:rsidRPr="00D90AD5" w:rsidRDefault="00D90AD5" w:rsidP="00BF3661">
            <w:pPr>
              <w:rPr>
                <w:sz w:val="16"/>
                <w:szCs w:val="16"/>
              </w:rPr>
            </w:pPr>
            <w:r w:rsidRPr="00D90AD5">
              <w:rPr>
                <w:sz w:val="16"/>
                <w:szCs w:val="16"/>
              </w:rPr>
              <w:t>p value</w:t>
            </w:r>
          </w:p>
        </w:tc>
      </w:tr>
      <w:tr w:rsidR="00D90AD5" w:rsidRPr="00D90AD5" w:rsidTr="00D90AD5">
        <w:trPr>
          <w:trHeight w:hRule="exact" w:val="284"/>
        </w:trPr>
        <w:tc>
          <w:tcPr>
            <w:tcW w:w="3539" w:type="dxa"/>
            <w:tcBorders>
              <w:top w:val="single" w:sz="4" w:space="0" w:color="auto"/>
              <w:bottom w:val="nil"/>
            </w:tcBorders>
          </w:tcPr>
          <w:p w:rsidR="00D90AD5" w:rsidRPr="00D90AD5" w:rsidRDefault="00D90AD5" w:rsidP="00D90AD5">
            <w:pPr>
              <w:rPr>
                <w:sz w:val="16"/>
                <w:szCs w:val="16"/>
              </w:rPr>
            </w:pPr>
            <w:proofErr w:type="spellStart"/>
            <w:r w:rsidRPr="00D90AD5">
              <w:rPr>
                <w:sz w:val="16"/>
                <w:szCs w:val="16"/>
              </w:rPr>
              <w:t>Charlson</w:t>
            </w:r>
            <w:proofErr w:type="spellEnd"/>
            <w:r w:rsidRPr="00D90AD5">
              <w:rPr>
                <w:sz w:val="16"/>
                <w:szCs w:val="16"/>
              </w:rPr>
              <w:t xml:space="preserve"> comorbidity index (Mean ± SD)</w:t>
            </w:r>
          </w:p>
        </w:tc>
        <w:tc>
          <w:tcPr>
            <w:tcW w:w="1418" w:type="dxa"/>
            <w:tcBorders>
              <w:top w:val="single" w:sz="4" w:space="0" w:color="auto"/>
              <w:bottom w:val="nil"/>
            </w:tcBorders>
          </w:tcPr>
          <w:p w:rsidR="00D90AD5" w:rsidRPr="00D90AD5" w:rsidRDefault="00D90AD5" w:rsidP="00D90AD5">
            <w:pPr>
              <w:rPr>
                <w:sz w:val="16"/>
                <w:szCs w:val="16"/>
              </w:rPr>
            </w:pPr>
            <w:r w:rsidRPr="00D90AD5">
              <w:rPr>
                <w:sz w:val="16"/>
                <w:szCs w:val="16"/>
              </w:rPr>
              <w:t>2.7 ± 1.7</w:t>
            </w:r>
          </w:p>
        </w:tc>
        <w:tc>
          <w:tcPr>
            <w:tcW w:w="1696" w:type="dxa"/>
            <w:tcBorders>
              <w:top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4.2 SD ± 2.1</w:t>
            </w:r>
          </w:p>
        </w:tc>
        <w:tc>
          <w:tcPr>
            <w:tcW w:w="997" w:type="dxa"/>
            <w:tcBorders>
              <w:top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&lt;0.0001</w:t>
            </w:r>
          </w:p>
        </w:tc>
      </w:tr>
      <w:tr w:rsidR="00D90AD5" w:rsidRPr="00D90AD5" w:rsidTr="00D90AD5">
        <w:trPr>
          <w:trHeight w:hRule="exact" w:val="284"/>
        </w:trPr>
        <w:tc>
          <w:tcPr>
            <w:tcW w:w="3539" w:type="dxa"/>
            <w:tcBorders>
              <w:top w:val="single" w:sz="4" w:space="0" w:color="auto"/>
              <w:bottom w:val="nil"/>
            </w:tcBorders>
          </w:tcPr>
          <w:p w:rsidR="00D90AD5" w:rsidRPr="00D90AD5" w:rsidRDefault="00D90AD5" w:rsidP="00D90AD5">
            <w:pPr>
              <w:rPr>
                <w:sz w:val="16"/>
                <w:szCs w:val="16"/>
              </w:rPr>
            </w:pPr>
            <w:r w:rsidRPr="00D90AD5">
              <w:rPr>
                <w:sz w:val="16"/>
                <w:szCs w:val="16"/>
              </w:rPr>
              <w:t>SOFA score (Mean ± SD)</w:t>
            </w:r>
          </w:p>
        </w:tc>
        <w:tc>
          <w:tcPr>
            <w:tcW w:w="1418" w:type="dxa"/>
            <w:tcBorders>
              <w:top w:val="single" w:sz="4" w:space="0" w:color="auto"/>
              <w:bottom w:val="nil"/>
            </w:tcBorders>
          </w:tcPr>
          <w:p w:rsidR="00D90AD5" w:rsidRPr="00D90AD5" w:rsidRDefault="00D90AD5" w:rsidP="00D90AD5">
            <w:pPr>
              <w:rPr>
                <w:sz w:val="16"/>
                <w:szCs w:val="16"/>
              </w:rPr>
            </w:pPr>
            <w:r w:rsidRPr="00D90AD5">
              <w:rPr>
                <w:sz w:val="16"/>
                <w:szCs w:val="16"/>
              </w:rPr>
              <w:t>6.4 ± 3.0</w:t>
            </w:r>
          </w:p>
        </w:tc>
        <w:tc>
          <w:tcPr>
            <w:tcW w:w="1696" w:type="dxa"/>
            <w:tcBorders>
              <w:top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8.3 ± 3.5</w:t>
            </w:r>
          </w:p>
        </w:tc>
        <w:tc>
          <w:tcPr>
            <w:tcW w:w="997" w:type="dxa"/>
            <w:tcBorders>
              <w:top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0.001</w:t>
            </w:r>
          </w:p>
        </w:tc>
      </w:tr>
      <w:tr w:rsidR="00D90AD5" w:rsidRPr="00D90AD5" w:rsidTr="00D90AD5">
        <w:trPr>
          <w:trHeight w:hRule="exact" w:val="284"/>
        </w:trPr>
        <w:tc>
          <w:tcPr>
            <w:tcW w:w="3539" w:type="dxa"/>
            <w:tcBorders>
              <w:top w:val="single" w:sz="4" w:space="0" w:color="auto"/>
              <w:bottom w:val="nil"/>
            </w:tcBorders>
          </w:tcPr>
          <w:p w:rsidR="00D90AD5" w:rsidRPr="00D90AD5" w:rsidRDefault="00D90AD5" w:rsidP="00D90AD5">
            <w:pPr>
              <w:rPr>
                <w:sz w:val="16"/>
                <w:szCs w:val="16"/>
              </w:rPr>
            </w:pPr>
            <w:r w:rsidRPr="00D90AD5">
              <w:rPr>
                <w:sz w:val="16"/>
                <w:szCs w:val="16"/>
              </w:rPr>
              <w:t>P/F ratio (Mean ± SD)</w:t>
            </w:r>
          </w:p>
        </w:tc>
        <w:tc>
          <w:tcPr>
            <w:tcW w:w="1418" w:type="dxa"/>
            <w:tcBorders>
              <w:top w:val="single" w:sz="4" w:space="0" w:color="auto"/>
              <w:bottom w:val="nil"/>
            </w:tcBorders>
          </w:tcPr>
          <w:p w:rsidR="00D90AD5" w:rsidRPr="00D90AD5" w:rsidRDefault="00D90AD5" w:rsidP="00D90AD5">
            <w:pPr>
              <w:rPr>
                <w:sz w:val="16"/>
                <w:szCs w:val="16"/>
              </w:rPr>
            </w:pPr>
            <w:r w:rsidRPr="00D90AD5">
              <w:rPr>
                <w:sz w:val="16"/>
                <w:szCs w:val="16"/>
              </w:rPr>
              <w:t>209 ± 84</w:t>
            </w:r>
          </w:p>
        </w:tc>
        <w:tc>
          <w:tcPr>
            <w:tcW w:w="1696" w:type="dxa"/>
            <w:tcBorders>
              <w:top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236 ± 112</w:t>
            </w:r>
          </w:p>
        </w:tc>
        <w:tc>
          <w:tcPr>
            <w:tcW w:w="997" w:type="dxa"/>
            <w:tcBorders>
              <w:top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0.103</w:t>
            </w:r>
          </w:p>
        </w:tc>
      </w:tr>
      <w:tr w:rsidR="00D90AD5" w:rsidRPr="00D90AD5" w:rsidTr="00D90AD5">
        <w:trPr>
          <w:trHeight w:hRule="exact" w:val="284"/>
        </w:trPr>
        <w:tc>
          <w:tcPr>
            <w:tcW w:w="3539" w:type="dxa"/>
            <w:tcBorders>
              <w:top w:val="single" w:sz="4" w:space="0" w:color="auto"/>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Primary diagnosis (N)</w:t>
            </w:r>
          </w:p>
        </w:tc>
        <w:tc>
          <w:tcPr>
            <w:tcW w:w="1418" w:type="dxa"/>
            <w:tcBorders>
              <w:top w:val="single" w:sz="4" w:space="0" w:color="auto"/>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single" w:sz="4" w:space="0" w:color="auto"/>
              <w:left w:val="single" w:sz="4" w:space="0" w:color="auto"/>
              <w:bottom w:val="nil"/>
              <w:right w:val="single" w:sz="4" w:space="0" w:color="auto"/>
            </w:tcBorders>
          </w:tcPr>
          <w:p w:rsidR="00D90AD5" w:rsidRPr="00D90AD5" w:rsidRDefault="00D90AD5" w:rsidP="00D90AD5">
            <w:pPr>
              <w:rPr>
                <w:sz w:val="16"/>
                <w:szCs w:val="16"/>
              </w:rPr>
            </w:pPr>
          </w:p>
        </w:tc>
        <w:tc>
          <w:tcPr>
            <w:tcW w:w="997" w:type="dxa"/>
            <w:tcBorders>
              <w:top w:val="single" w:sz="4" w:space="0" w:color="auto"/>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Aspiration pneumonia</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9</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COPD Exacerbation</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2</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HAP</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4</w:t>
            </w: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3</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Neutropenic Sepsis</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CAP</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98</w:t>
            </w: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18</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Pneumonia following chest injury</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Sepsis</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Meningitis</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single" w:sz="4" w:space="0" w:color="auto"/>
              <w:right w:val="single" w:sz="4" w:space="0" w:color="auto"/>
            </w:tcBorders>
          </w:tcPr>
          <w:p w:rsidR="00D90AD5" w:rsidRPr="00D90AD5" w:rsidRDefault="00D90AD5" w:rsidP="00D90AD5">
            <w:pPr>
              <w:ind w:firstLine="306"/>
              <w:rPr>
                <w:sz w:val="16"/>
                <w:szCs w:val="16"/>
              </w:rPr>
            </w:pPr>
            <w:r w:rsidRPr="00D90AD5">
              <w:rPr>
                <w:sz w:val="16"/>
                <w:szCs w:val="16"/>
              </w:rPr>
              <w:t>Soft tissue infection</w:t>
            </w:r>
          </w:p>
        </w:tc>
        <w:tc>
          <w:tcPr>
            <w:tcW w:w="1418" w:type="dxa"/>
            <w:tcBorders>
              <w:top w:val="nil"/>
              <w:left w:val="single" w:sz="4" w:space="0" w:color="auto"/>
              <w:bottom w:val="single" w:sz="4" w:space="0" w:color="auto"/>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single" w:sz="4" w:space="0" w:color="auto"/>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single" w:sz="4" w:space="0" w:color="auto"/>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single" w:sz="4" w:space="0" w:color="auto"/>
              <w:bottom w:val="nil"/>
            </w:tcBorders>
          </w:tcPr>
          <w:p w:rsidR="00D90AD5" w:rsidRPr="00D90AD5" w:rsidRDefault="00D90AD5" w:rsidP="00D90AD5">
            <w:pPr>
              <w:rPr>
                <w:sz w:val="16"/>
                <w:szCs w:val="16"/>
              </w:rPr>
            </w:pPr>
            <w:r w:rsidRPr="00D90AD5">
              <w:rPr>
                <w:sz w:val="16"/>
                <w:szCs w:val="16"/>
              </w:rPr>
              <w:t>Pathogen Detected (N)</w:t>
            </w:r>
          </w:p>
        </w:tc>
        <w:tc>
          <w:tcPr>
            <w:tcW w:w="1418" w:type="dxa"/>
            <w:tcBorders>
              <w:top w:val="single" w:sz="4" w:space="0" w:color="auto"/>
              <w:bottom w:val="nil"/>
            </w:tcBorders>
          </w:tcPr>
          <w:p w:rsidR="00D90AD5" w:rsidRPr="00D90AD5" w:rsidRDefault="00D90AD5" w:rsidP="00D90AD5">
            <w:pPr>
              <w:rPr>
                <w:sz w:val="16"/>
                <w:szCs w:val="16"/>
              </w:rPr>
            </w:pPr>
          </w:p>
        </w:tc>
        <w:tc>
          <w:tcPr>
            <w:tcW w:w="1696" w:type="dxa"/>
            <w:tcBorders>
              <w:top w:val="single" w:sz="4" w:space="0" w:color="auto"/>
              <w:bottom w:val="nil"/>
              <w:right w:val="single" w:sz="4" w:space="0" w:color="auto"/>
            </w:tcBorders>
          </w:tcPr>
          <w:p w:rsidR="00D90AD5" w:rsidRPr="00D90AD5" w:rsidRDefault="00D90AD5" w:rsidP="00D90AD5">
            <w:pPr>
              <w:rPr>
                <w:sz w:val="16"/>
                <w:szCs w:val="16"/>
              </w:rPr>
            </w:pPr>
          </w:p>
        </w:tc>
        <w:tc>
          <w:tcPr>
            <w:tcW w:w="997" w:type="dxa"/>
            <w:tcBorders>
              <w:top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SARS-CoV-2</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102</w:t>
            </w: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Influenza virus</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5</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Respiratory Syncytial Virus</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3</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Rhinovirus</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2</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Seasonal </w:t>
            </w:r>
            <w:proofErr w:type="spellStart"/>
            <w:r w:rsidRPr="00D90AD5">
              <w:rPr>
                <w:sz w:val="16"/>
                <w:szCs w:val="16"/>
              </w:rPr>
              <w:t>CoV</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S. </w:t>
            </w:r>
            <w:proofErr w:type="spellStart"/>
            <w:r w:rsidRPr="00D90AD5">
              <w:rPr>
                <w:sz w:val="16"/>
                <w:szCs w:val="16"/>
              </w:rPr>
              <w:t>Pneumoniae</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8</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E. Coli</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6</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S. Aureus</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4</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proofErr w:type="spellStart"/>
            <w:r w:rsidRPr="00D90AD5">
              <w:rPr>
                <w:sz w:val="16"/>
                <w:szCs w:val="16"/>
              </w:rPr>
              <w:t>Klebsiella</w:t>
            </w:r>
            <w:proofErr w:type="spellEnd"/>
            <w:r w:rsidRPr="00D90AD5">
              <w:rPr>
                <w:sz w:val="16"/>
                <w:szCs w:val="16"/>
              </w:rPr>
              <w:t xml:space="preserve">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5</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Pseudomonas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3</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proofErr w:type="spellStart"/>
            <w:r w:rsidRPr="00D90AD5">
              <w:rPr>
                <w:sz w:val="16"/>
                <w:szCs w:val="16"/>
              </w:rPr>
              <w:t>Citrobacter</w:t>
            </w:r>
            <w:proofErr w:type="spellEnd"/>
            <w:r w:rsidRPr="00D90AD5">
              <w:rPr>
                <w:sz w:val="16"/>
                <w:szCs w:val="16"/>
              </w:rPr>
              <w:t xml:space="preserve">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2</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proofErr w:type="spellStart"/>
            <w:r w:rsidRPr="00D90AD5">
              <w:rPr>
                <w:sz w:val="16"/>
                <w:szCs w:val="16"/>
              </w:rPr>
              <w:t>Corynebacterium</w:t>
            </w:r>
            <w:proofErr w:type="spellEnd"/>
            <w:r w:rsidRPr="00D90AD5">
              <w:rPr>
                <w:sz w:val="16"/>
                <w:szCs w:val="16"/>
              </w:rPr>
              <w:t xml:space="preserve"> Spp.</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Enterococcus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4</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proofErr w:type="spellStart"/>
            <w:r w:rsidRPr="00D90AD5">
              <w:rPr>
                <w:sz w:val="16"/>
                <w:szCs w:val="16"/>
              </w:rPr>
              <w:t>Serratia</w:t>
            </w:r>
            <w:proofErr w:type="spellEnd"/>
            <w:r w:rsidRPr="00D90AD5">
              <w:rPr>
                <w:sz w:val="16"/>
                <w:szCs w:val="16"/>
              </w:rPr>
              <w:t xml:space="preserve">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2</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Streptococcus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3</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H. </w:t>
            </w:r>
            <w:proofErr w:type="spellStart"/>
            <w:r w:rsidRPr="00D90AD5">
              <w:rPr>
                <w:sz w:val="16"/>
                <w:szCs w:val="16"/>
              </w:rPr>
              <w:t>Influenzae</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proofErr w:type="spellStart"/>
            <w:r w:rsidRPr="00D90AD5">
              <w:rPr>
                <w:sz w:val="16"/>
                <w:szCs w:val="16"/>
              </w:rPr>
              <w:t>Enterobacter</w:t>
            </w:r>
            <w:proofErr w:type="spellEnd"/>
            <w:r w:rsidRPr="00D90AD5">
              <w:rPr>
                <w:sz w:val="16"/>
                <w:szCs w:val="16"/>
              </w:rPr>
              <w:t xml:space="preserve">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Neisseria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Mycoplasma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Proteus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Aspergillus </w:t>
            </w:r>
            <w:proofErr w:type="spellStart"/>
            <w:r w:rsidRPr="00D90AD5">
              <w:rPr>
                <w:sz w:val="16"/>
                <w:szCs w:val="16"/>
              </w:rPr>
              <w:t>Spp</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5</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 xml:space="preserve">Pneumocystis </w:t>
            </w:r>
            <w:proofErr w:type="spellStart"/>
            <w:r w:rsidRPr="00D90AD5">
              <w:rPr>
                <w:sz w:val="16"/>
                <w:szCs w:val="16"/>
              </w:rPr>
              <w:t>Jiroveci</w:t>
            </w:r>
            <w:proofErr w:type="spellEnd"/>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nil"/>
              <w:right w:val="single" w:sz="4" w:space="0" w:color="auto"/>
            </w:tcBorders>
          </w:tcPr>
          <w:p w:rsidR="00D90AD5" w:rsidRPr="00D90AD5" w:rsidRDefault="00D90AD5" w:rsidP="00D90AD5">
            <w:pPr>
              <w:ind w:firstLine="306"/>
              <w:rPr>
                <w:sz w:val="16"/>
                <w:szCs w:val="16"/>
              </w:rPr>
            </w:pPr>
            <w:r w:rsidRPr="00D90AD5">
              <w:rPr>
                <w:sz w:val="16"/>
                <w:szCs w:val="16"/>
              </w:rPr>
              <w:t>Autoimmune pneumonitis</w:t>
            </w:r>
          </w:p>
        </w:tc>
        <w:tc>
          <w:tcPr>
            <w:tcW w:w="1418" w:type="dxa"/>
            <w:tcBorders>
              <w:top w:val="nil"/>
              <w:left w:val="single" w:sz="4" w:space="0" w:color="auto"/>
              <w:bottom w:val="nil"/>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nil"/>
              <w:right w:val="single" w:sz="4" w:space="0" w:color="auto"/>
            </w:tcBorders>
          </w:tcPr>
          <w:p w:rsidR="00D90AD5" w:rsidRPr="00D90AD5" w:rsidRDefault="00D90AD5" w:rsidP="00D90AD5">
            <w:pPr>
              <w:rPr>
                <w:sz w:val="16"/>
                <w:szCs w:val="16"/>
              </w:rPr>
            </w:pPr>
            <w:r w:rsidRPr="00D90AD5">
              <w:rPr>
                <w:sz w:val="16"/>
                <w:szCs w:val="16"/>
              </w:rPr>
              <w:t>1</w:t>
            </w:r>
          </w:p>
        </w:tc>
        <w:tc>
          <w:tcPr>
            <w:tcW w:w="997" w:type="dxa"/>
            <w:tcBorders>
              <w:top w:val="nil"/>
              <w:left w:val="single" w:sz="4" w:space="0" w:color="auto"/>
              <w:bottom w:val="nil"/>
              <w:right w:val="single" w:sz="4" w:space="0" w:color="auto"/>
            </w:tcBorders>
          </w:tcPr>
          <w:p w:rsidR="00D90AD5" w:rsidRPr="00D90AD5" w:rsidRDefault="00D90AD5" w:rsidP="00D90AD5">
            <w:pPr>
              <w:rPr>
                <w:sz w:val="16"/>
                <w:szCs w:val="16"/>
              </w:rPr>
            </w:pPr>
          </w:p>
        </w:tc>
      </w:tr>
      <w:tr w:rsidR="00D90AD5" w:rsidRPr="00D90AD5" w:rsidTr="00D90AD5">
        <w:trPr>
          <w:trHeight w:hRule="exact" w:val="284"/>
        </w:trPr>
        <w:tc>
          <w:tcPr>
            <w:tcW w:w="3539" w:type="dxa"/>
            <w:tcBorders>
              <w:top w:val="nil"/>
              <w:left w:val="single" w:sz="4" w:space="0" w:color="auto"/>
              <w:bottom w:val="single" w:sz="4" w:space="0" w:color="auto"/>
              <w:right w:val="single" w:sz="4" w:space="0" w:color="auto"/>
            </w:tcBorders>
          </w:tcPr>
          <w:p w:rsidR="00D90AD5" w:rsidRPr="00D90AD5" w:rsidRDefault="00D90AD5" w:rsidP="00D90AD5">
            <w:pPr>
              <w:ind w:firstLine="306"/>
              <w:rPr>
                <w:sz w:val="16"/>
                <w:szCs w:val="16"/>
              </w:rPr>
            </w:pPr>
            <w:r w:rsidRPr="00D90AD5">
              <w:rPr>
                <w:sz w:val="16"/>
                <w:szCs w:val="16"/>
              </w:rPr>
              <w:t>Unknown</w:t>
            </w:r>
          </w:p>
        </w:tc>
        <w:tc>
          <w:tcPr>
            <w:tcW w:w="1418" w:type="dxa"/>
            <w:tcBorders>
              <w:top w:val="nil"/>
              <w:left w:val="single" w:sz="4" w:space="0" w:color="auto"/>
              <w:bottom w:val="single" w:sz="4" w:space="0" w:color="auto"/>
              <w:right w:val="single" w:sz="4" w:space="0" w:color="auto"/>
            </w:tcBorders>
          </w:tcPr>
          <w:p w:rsidR="00D90AD5" w:rsidRPr="00D90AD5" w:rsidRDefault="00D90AD5" w:rsidP="00D90AD5">
            <w:pPr>
              <w:rPr>
                <w:sz w:val="16"/>
                <w:szCs w:val="16"/>
              </w:rPr>
            </w:pPr>
          </w:p>
        </w:tc>
        <w:tc>
          <w:tcPr>
            <w:tcW w:w="1696" w:type="dxa"/>
            <w:tcBorders>
              <w:top w:val="nil"/>
              <w:left w:val="single" w:sz="4" w:space="0" w:color="auto"/>
              <w:bottom w:val="single" w:sz="4" w:space="0" w:color="auto"/>
              <w:right w:val="single" w:sz="4" w:space="0" w:color="auto"/>
            </w:tcBorders>
          </w:tcPr>
          <w:p w:rsidR="00D90AD5" w:rsidRPr="00D90AD5" w:rsidRDefault="00D90AD5" w:rsidP="00D90AD5">
            <w:pPr>
              <w:rPr>
                <w:sz w:val="16"/>
                <w:szCs w:val="16"/>
              </w:rPr>
            </w:pPr>
            <w:r w:rsidRPr="00D90AD5">
              <w:rPr>
                <w:sz w:val="16"/>
                <w:szCs w:val="16"/>
              </w:rPr>
              <w:t>7</w:t>
            </w:r>
          </w:p>
        </w:tc>
        <w:tc>
          <w:tcPr>
            <w:tcW w:w="997" w:type="dxa"/>
            <w:tcBorders>
              <w:top w:val="nil"/>
              <w:left w:val="single" w:sz="4" w:space="0" w:color="auto"/>
              <w:bottom w:val="single" w:sz="4" w:space="0" w:color="auto"/>
              <w:right w:val="single" w:sz="4" w:space="0" w:color="auto"/>
            </w:tcBorders>
          </w:tcPr>
          <w:p w:rsidR="00D90AD5" w:rsidRPr="00D90AD5" w:rsidRDefault="00D90AD5" w:rsidP="00D90AD5">
            <w:pPr>
              <w:rPr>
                <w:sz w:val="16"/>
                <w:szCs w:val="16"/>
              </w:rPr>
            </w:pPr>
          </w:p>
        </w:tc>
      </w:tr>
    </w:tbl>
    <w:p w:rsidR="001457D6" w:rsidRPr="00427A3A" w:rsidRDefault="001457D6" w:rsidP="001457D6">
      <w:pPr>
        <w:rPr>
          <w:i/>
          <w:iCs/>
          <w:sz w:val="18"/>
          <w:szCs w:val="18"/>
        </w:rPr>
      </w:pPr>
      <w:r>
        <w:rPr>
          <w:i/>
          <w:iCs/>
          <w:sz w:val="18"/>
          <w:szCs w:val="18"/>
        </w:rPr>
        <w:lastRenderedPageBreak/>
        <w:t xml:space="preserve">SD = Standard Deviation, </w:t>
      </w:r>
      <w:r w:rsidRPr="00427A3A">
        <w:rPr>
          <w:i/>
          <w:iCs/>
          <w:sz w:val="18"/>
          <w:szCs w:val="18"/>
        </w:rPr>
        <w:t xml:space="preserve">COPD = Chronic Obstructive Pulmonary Disease, HAP = Hospital-acquired pneumonia, CAP = Community-acquired pneumonia, OHCA = </w:t>
      </w:r>
      <w:proofErr w:type="spellStart"/>
      <w:r w:rsidRPr="00427A3A">
        <w:rPr>
          <w:i/>
          <w:iCs/>
          <w:sz w:val="18"/>
          <w:szCs w:val="18"/>
        </w:rPr>
        <w:t>Out-of</w:t>
      </w:r>
      <w:proofErr w:type="spellEnd"/>
      <w:r w:rsidRPr="00427A3A">
        <w:rPr>
          <w:i/>
          <w:iCs/>
          <w:sz w:val="18"/>
          <w:szCs w:val="18"/>
        </w:rPr>
        <w:t xml:space="preserve"> Hospital Cardiac Arrest, SOFA = Sequential Organ Failure Assessment, P/F </w:t>
      </w:r>
      <w:bookmarkStart w:id="0" w:name="_Hlk71290905"/>
      <w:r w:rsidRPr="00427A3A">
        <w:rPr>
          <w:i/>
          <w:iCs/>
          <w:sz w:val="18"/>
          <w:szCs w:val="18"/>
        </w:rPr>
        <w:t>= Ratio of partial pressure of oxygen in arterial blood to fraction of inspired oxygen</w:t>
      </w:r>
      <w:bookmarkEnd w:id="0"/>
      <w:r w:rsidRPr="00427A3A">
        <w:rPr>
          <w:i/>
          <w:iCs/>
          <w:sz w:val="18"/>
          <w:szCs w:val="18"/>
        </w:rPr>
        <w:t xml:space="preserve">. </w:t>
      </w:r>
    </w:p>
    <w:p w:rsidR="00BF3661" w:rsidRDefault="00BF3661" w:rsidP="00BF3661"/>
    <w:p w:rsidR="00BF3661" w:rsidRDefault="00BF3661" w:rsidP="00BF3661">
      <w:pPr>
        <w:pStyle w:val="Heading1"/>
      </w:pPr>
      <w:r>
        <w:br w:type="column"/>
      </w:r>
      <w:r>
        <w:lastRenderedPageBreak/>
        <w:t>Figures</w:t>
      </w:r>
    </w:p>
    <w:p w:rsidR="00BF3661" w:rsidRDefault="00BF3661" w:rsidP="00BF3661">
      <w:r>
        <w:rPr>
          <w:noProof/>
        </w:rPr>
        <w:drawing>
          <wp:inline distT="0" distB="0" distL="0" distR="0">
            <wp:extent cx="3752850" cy="2657475"/>
            <wp:effectExtent l="0" t="0" r="0" b="9525"/>
            <wp:docPr id="1" name="Picture 1" descr="C:\Users\677010\AppData\Local\Microsoft\Windows\INetCache\Content.Word\Supplementary_Fig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677010\AppData\Local\Microsoft\Windows\INetCache\Content.Word\Supplementary_Figure1.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52850" cy="2657475"/>
                    </a:xfrm>
                    <a:prstGeom prst="rect">
                      <a:avLst/>
                    </a:prstGeom>
                    <a:noFill/>
                    <a:ln>
                      <a:noFill/>
                    </a:ln>
                  </pic:spPr>
                </pic:pic>
              </a:graphicData>
            </a:graphic>
          </wp:inline>
        </w:drawing>
      </w:r>
    </w:p>
    <w:p w:rsidR="00BF3661" w:rsidRDefault="00BF3661" w:rsidP="00BF3661">
      <w:r w:rsidRPr="004335AA">
        <w:t xml:space="preserve">Figure S1: Sigmoidal curve showing inhibition of IFN activity by IFN-α Abs positive (red) and negative (blue) pools on A549 cells. Solid lines/symbols represent PEG IFN-α activity, transparent lines/symbols represent IFN-λ1 activity. </w:t>
      </w:r>
    </w:p>
    <w:p w:rsidR="00932B5A" w:rsidRDefault="00932B5A" w:rsidP="00BF3661">
      <w:r>
        <w:rPr>
          <w:noProof/>
        </w:rPr>
        <w:drawing>
          <wp:inline distT="0" distB="0" distL="0" distR="0">
            <wp:extent cx="5086350" cy="2800350"/>
            <wp:effectExtent l="0" t="0" r="0" b="0"/>
            <wp:docPr id="2" name="Picture 2" descr="C:\Users\677010\AppData\Local\Microsoft\Windows\INetCache\Content.Word\_ Timecourse BL neg COVI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677010\AppData\Local\Microsoft\Windows\INetCache\Content.Word\_ Timecourse BL neg COVID.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86350" cy="2800350"/>
                    </a:xfrm>
                    <a:prstGeom prst="rect">
                      <a:avLst/>
                    </a:prstGeom>
                    <a:noFill/>
                    <a:ln>
                      <a:noFill/>
                    </a:ln>
                  </pic:spPr>
                </pic:pic>
              </a:graphicData>
            </a:graphic>
          </wp:inline>
        </w:drawing>
      </w:r>
    </w:p>
    <w:p w:rsidR="00BF3661" w:rsidRPr="004335AA" w:rsidRDefault="00BF3661" w:rsidP="00BF3661">
      <w:bookmarkStart w:id="1" w:name="_GoBack"/>
      <w:bookmarkEnd w:id="1"/>
      <w:r w:rsidRPr="004335AA">
        <w:t>Figure S2: Longitudinal individual IFN-α Ab concentrations in COVID-19 ICU patients who tested negative at baseline.</w:t>
      </w:r>
    </w:p>
    <w:sectPr w:rsidR="00BF3661" w:rsidRPr="004335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661"/>
    <w:rsid w:val="00082CA3"/>
    <w:rsid w:val="001457D6"/>
    <w:rsid w:val="001A2622"/>
    <w:rsid w:val="001D4919"/>
    <w:rsid w:val="005E1422"/>
    <w:rsid w:val="00663925"/>
    <w:rsid w:val="006B1720"/>
    <w:rsid w:val="006B45E6"/>
    <w:rsid w:val="00932B5A"/>
    <w:rsid w:val="00A7097B"/>
    <w:rsid w:val="00BF3661"/>
    <w:rsid w:val="00D90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F87996"/>
  <w15:chartTrackingRefBased/>
  <w15:docId w15:val="{607F0D96-C96A-44FB-B731-A05F8697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661"/>
    <w:pPr>
      <w:spacing w:line="480" w:lineRule="auto"/>
    </w:pPr>
    <w:rPr>
      <w:rFonts w:ascii="Times New Roman" w:hAnsi="Times New Roman" w:cs="Times New Roman"/>
    </w:rPr>
  </w:style>
  <w:style w:type="paragraph" w:styleId="Heading1">
    <w:name w:val="heading 1"/>
    <w:basedOn w:val="Normal"/>
    <w:next w:val="Normal"/>
    <w:link w:val="Heading1Char"/>
    <w:uiPriority w:val="9"/>
    <w:qFormat/>
    <w:rsid w:val="00BF3661"/>
    <w:pPr>
      <w:keepNext/>
      <w:keepLines/>
      <w:spacing w:before="240" w:after="0"/>
      <w:outlineLvl w:val="0"/>
    </w:pPr>
    <w:rPr>
      <w:rFonts w:eastAsiaTheme="majorEastAsi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661"/>
    <w:rPr>
      <w:rFonts w:ascii="Times New Roman" w:eastAsiaTheme="majorEastAsia" w:hAnsi="Times New Roman" w:cs="Times New Roman"/>
      <w:sz w:val="32"/>
      <w:szCs w:val="32"/>
    </w:rPr>
  </w:style>
  <w:style w:type="table" w:styleId="TableGrid">
    <w:name w:val="Table Grid"/>
    <w:basedOn w:val="TableNormal"/>
    <w:uiPriority w:val="59"/>
    <w:rsid w:val="00BF3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 Raadsen</dc:creator>
  <cp:keywords/>
  <dc:description/>
  <cp:lastModifiedBy>Matthijs Raadsen</cp:lastModifiedBy>
  <cp:revision>3</cp:revision>
  <cp:lastPrinted>2021-06-29T09:45:00Z</cp:lastPrinted>
  <dcterms:created xsi:type="dcterms:W3CDTF">2021-09-06T14:58:00Z</dcterms:created>
  <dcterms:modified xsi:type="dcterms:W3CDTF">2021-09-06T16:17:00Z</dcterms:modified>
</cp:coreProperties>
</file>