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C2" w:rsidRPr="003D79C2" w:rsidRDefault="003D79C2" w:rsidP="003D79C2">
      <w:pPr>
        <w:spacing w:line="480" w:lineRule="auto"/>
        <w:jc w:val="both"/>
        <w:rPr>
          <w:rFonts w:ascii="Arial" w:eastAsia="Arial" w:hAnsi="Arial" w:cs="Arial"/>
          <w:b/>
          <w:lang w:val="en-GB"/>
        </w:rPr>
      </w:pPr>
      <w:r w:rsidRPr="003D79C2">
        <w:rPr>
          <w:rFonts w:ascii="Arial" w:eastAsia="Arial" w:hAnsi="Arial" w:cs="Arial"/>
          <w:b/>
          <w:lang w:val="en-GB"/>
        </w:rPr>
        <w:t xml:space="preserve">Supplemental Material </w:t>
      </w:r>
    </w:p>
    <w:p w:rsidR="00B3413F" w:rsidRPr="003D79C2" w:rsidRDefault="00B3413F" w:rsidP="003D79C2">
      <w:pPr>
        <w:spacing w:line="480" w:lineRule="auto"/>
        <w:jc w:val="both"/>
        <w:rPr>
          <w:rFonts w:ascii="Arial" w:eastAsia="Arial" w:hAnsi="Arial" w:cs="Arial"/>
          <w:b/>
          <w:lang w:val="en-GB"/>
        </w:rPr>
      </w:pPr>
      <w:r w:rsidRPr="003D79C2">
        <w:rPr>
          <w:rFonts w:ascii="Arial" w:eastAsia="Arial" w:hAnsi="Arial" w:cs="Arial"/>
          <w:b/>
          <w:lang w:val="en-GB"/>
        </w:rPr>
        <w:t>Clinical and immunological features of SARS-CoV-2 breakthrough infections in vaccinated individuals requiring hospitalization</w:t>
      </w:r>
    </w:p>
    <w:p w:rsidR="00B3413F" w:rsidRPr="003D79C2" w:rsidRDefault="00B3413F" w:rsidP="003D79C2">
      <w:pPr>
        <w:spacing w:after="0" w:line="360" w:lineRule="auto"/>
        <w:jc w:val="both"/>
        <w:rPr>
          <w:rFonts w:ascii="Calibri" w:eastAsia="Calibri" w:hAnsi="Calibri" w:cs="Calibri"/>
        </w:rPr>
      </w:pPr>
      <w:r w:rsidRPr="003D79C2">
        <w:t>Giulia Lamacchia</w:t>
      </w:r>
      <w:r w:rsidRPr="003D79C2">
        <w:rPr>
          <w:vertAlign w:val="superscript"/>
        </w:rPr>
        <w:t>1,*</w:t>
      </w:r>
      <w:r w:rsidRPr="003D79C2">
        <w:t>, Alessio Mazzoni</w:t>
      </w:r>
      <w:r w:rsidRPr="003D79C2">
        <w:rPr>
          <w:vertAlign w:val="superscript"/>
        </w:rPr>
        <w:t>1,*</w:t>
      </w:r>
      <w:r w:rsidRPr="003D79C2">
        <w:t>, Michele Spinicci</w:t>
      </w:r>
      <w:r w:rsidRPr="003D79C2">
        <w:rPr>
          <w:vertAlign w:val="superscript"/>
        </w:rPr>
        <w:t>1,2</w:t>
      </w:r>
      <w:r w:rsidRPr="003D79C2">
        <w:t>, Anna Vanni</w:t>
      </w:r>
      <w:r w:rsidRPr="003D79C2">
        <w:rPr>
          <w:vertAlign w:val="superscript"/>
        </w:rPr>
        <w:t>1</w:t>
      </w:r>
      <w:r w:rsidRPr="003D79C2">
        <w:t>, Lorenzo Salvati</w:t>
      </w:r>
      <w:r w:rsidRPr="003D79C2">
        <w:rPr>
          <w:vertAlign w:val="superscript"/>
        </w:rPr>
        <w:t>1</w:t>
      </w:r>
      <w:r w:rsidRPr="003D79C2">
        <w:t>, Benedetta Peruzzi</w:t>
      </w:r>
      <w:r w:rsidRPr="003D79C2">
        <w:rPr>
          <w:vertAlign w:val="superscript"/>
        </w:rPr>
        <w:t>3</w:t>
      </w:r>
      <w:r w:rsidRPr="003D79C2">
        <w:t>, Sara Bencini</w:t>
      </w:r>
      <w:r w:rsidRPr="003D79C2">
        <w:rPr>
          <w:vertAlign w:val="superscript"/>
        </w:rPr>
        <w:t>3</w:t>
      </w:r>
      <w:r w:rsidRPr="003D79C2">
        <w:t>, Manuela Capone</w:t>
      </w:r>
      <w:r w:rsidRPr="003D79C2">
        <w:rPr>
          <w:vertAlign w:val="superscript"/>
        </w:rPr>
        <w:t>1</w:t>
      </w:r>
      <w:r w:rsidRPr="003D79C2">
        <w:t>, Alberto Carnasciali</w:t>
      </w:r>
      <w:r w:rsidRPr="003D79C2">
        <w:rPr>
          <w:vertAlign w:val="superscript"/>
        </w:rPr>
        <w:t>1</w:t>
      </w:r>
      <w:r w:rsidRPr="003D79C2">
        <w:t>, Parham Farahvachi</w:t>
      </w:r>
      <w:r w:rsidRPr="003D79C2">
        <w:rPr>
          <w:vertAlign w:val="superscript"/>
        </w:rPr>
        <w:t>1</w:t>
      </w:r>
      <w:r w:rsidRPr="003D79C2">
        <w:t>, Arianna Rocca</w:t>
      </w:r>
      <w:r w:rsidRPr="003D79C2">
        <w:rPr>
          <w:vertAlign w:val="superscript"/>
        </w:rPr>
        <w:t>1</w:t>
      </w:r>
      <w:r w:rsidRPr="003D79C2">
        <w:t>, Seble Tekle Kiros</w:t>
      </w:r>
      <w:r w:rsidRPr="003D79C2">
        <w:rPr>
          <w:vertAlign w:val="superscript"/>
        </w:rPr>
        <w:t>1</w:t>
      </w:r>
      <w:r w:rsidRPr="003D79C2">
        <w:t>, Lucia Graziani</w:t>
      </w:r>
      <w:r w:rsidRPr="003D79C2">
        <w:rPr>
          <w:vertAlign w:val="superscript"/>
        </w:rPr>
        <w:t>1</w:t>
      </w:r>
      <w:r w:rsidRPr="003D79C2">
        <w:t>, Lorenzo Zammarchi</w:t>
      </w:r>
      <w:r w:rsidRPr="003D79C2">
        <w:rPr>
          <w:vertAlign w:val="superscript"/>
        </w:rPr>
        <w:t>1,2</w:t>
      </w:r>
      <w:r w:rsidRPr="003D79C2">
        <w:t>, Jessica Mencarini</w:t>
      </w:r>
      <w:r w:rsidRPr="003D79C2">
        <w:rPr>
          <w:vertAlign w:val="superscript"/>
        </w:rPr>
        <w:t>2</w:t>
      </w:r>
      <w:r w:rsidRPr="003D79C2">
        <w:t>, Maria Grazia Colao</w:t>
      </w:r>
      <w:r w:rsidRPr="003D79C2">
        <w:rPr>
          <w:vertAlign w:val="superscript"/>
        </w:rPr>
        <w:t>4</w:t>
      </w:r>
      <w:r w:rsidRPr="003D79C2">
        <w:t>, Roberto Caporale</w:t>
      </w:r>
      <w:r w:rsidRPr="003D79C2">
        <w:rPr>
          <w:vertAlign w:val="superscript"/>
        </w:rPr>
        <w:t>3</w:t>
      </w:r>
      <w:r w:rsidRPr="003D79C2">
        <w:t>, Francesco Liotta</w:t>
      </w:r>
      <w:r w:rsidRPr="003D79C2">
        <w:rPr>
          <w:vertAlign w:val="superscript"/>
        </w:rPr>
        <w:t>1,3,5</w:t>
      </w:r>
      <w:r w:rsidRPr="003D79C2">
        <w:t>, Lorenzo Cosmi</w:t>
      </w:r>
      <w:r w:rsidRPr="003D79C2">
        <w:rPr>
          <w:vertAlign w:val="superscript"/>
        </w:rPr>
        <w:t>1,5</w:t>
      </w:r>
      <w:r w:rsidRPr="003D79C2">
        <w:t>, Gian Maria Rossolini</w:t>
      </w:r>
      <w:r w:rsidRPr="003D79C2">
        <w:rPr>
          <w:vertAlign w:val="superscript"/>
        </w:rPr>
        <w:t>1,4</w:t>
      </w:r>
      <w:r w:rsidRPr="003D79C2">
        <w:t>, Alessandro Bartoloni</w:t>
      </w:r>
      <w:r w:rsidRPr="003D79C2">
        <w:rPr>
          <w:vertAlign w:val="superscript"/>
        </w:rPr>
        <w:t>1,2</w:t>
      </w:r>
      <w:r w:rsidRPr="003D79C2">
        <w:t>, Laura Maggi</w:t>
      </w:r>
      <w:r w:rsidRPr="003D79C2">
        <w:rPr>
          <w:vertAlign w:val="superscript"/>
        </w:rPr>
        <w:t>1,#</w:t>
      </w:r>
      <w:r w:rsidRPr="003D79C2">
        <w:t>, Francesco Annunziato</w:t>
      </w:r>
      <w:r w:rsidRPr="003D79C2">
        <w:rPr>
          <w:vertAlign w:val="superscript"/>
        </w:rPr>
        <w:t>1,3,#</w:t>
      </w:r>
      <w:r w:rsidRPr="003D79C2">
        <w:t xml:space="preserve"> </w:t>
      </w:r>
    </w:p>
    <w:p w:rsidR="00B3413F" w:rsidRPr="003D79C2" w:rsidRDefault="00B3413F" w:rsidP="003D79C2">
      <w:pPr>
        <w:spacing w:after="0" w:line="360" w:lineRule="auto"/>
        <w:rPr>
          <w:b/>
        </w:rPr>
      </w:pPr>
    </w:p>
    <w:p w:rsidR="00B3413F" w:rsidRPr="003D79C2" w:rsidRDefault="00B3413F" w:rsidP="003D79C2">
      <w:pPr>
        <w:spacing w:after="0" w:line="360" w:lineRule="auto"/>
        <w:rPr>
          <w:lang w:val="en-GB"/>
        </w:rPr>
      </w:pPr>
      <w:r w:rsidRPr="003D79C2">
        <w:rPr>
          <w:b/>
          <w:lang w:val="en-GB"/>
        </w:rPr>
        <w:t xml:space="preserve">Affiliations: </w:t>
      </w:r>
    </w:p>
    <w:p w:rsidR="00B3413F" w:rsidRPr="003D79C2" w:rsidRDefault="00B3413F" w:rsidP="003D79C2">
      <w:pPr>
        <w:spacing w:after="0" w:line="360" w:lineRule="auto"/>
        <w:rPr>
          <w:lang w:val="en-GB"/>
        </w:rPr>
      </w:pPr>
      <w:r w:rsidRPr="003D79C2">
        <w:rPr>
          <w:lang w:val="en-GB"/>
        </w:rPr>
        <w:t>1. Department of Experimental and Clinical Medicine, University of Florence, Florence, Italy</w:t>
      </w:r>
    </w:p>
    <w:p w:rsidR="00B3413F" w:rsidRPr="003D79C2" w:rsidRDefault="00B3413F" w:rsidP="003D79C2">
      <w:pPr>
        <w:spacing w:after="0" w:line="360" w:lineRule="auto"/>
        <w:rPr>
          <w:lang w:val="en-US"/>
        </w:rPr>
      </w:pPr>
      <w:r w:rsidRPr="003D79C2">
        <w:rPr>
          <w:lang w:val="en-GB"/>
        </w:rPr>
        <w:t>2. Infectious and Tropical Diseases Unit, Careggi University Hospital, Florence, Italy</w:t>
      </w:r>
    </w:p>
    <w:p w:rsidR="00B3413F" w:rsidRPr="003D79C2" w:rsidRDefault="00B3413F" w:rsidP="003D79C2">
      <w:pPr>
        <w:spacing w:after="0" w:line="360" w:lineRule="auto"/>
        <w:rPr>
          <w:lang w:val="en-GB"/>
        </w:rPr>
      </w:pPr>
      <w:r w:rsidRPr="003D79C2">
        <w:rPr>
          <w:lang w:val="en-GB"/>
        </w:rPr>
        <w:t>3. Flow cytometry diagnostic center and immunotherapy, Careggi University Hospital, Florence, Italy</w:t>
      </w:r>
    </w:p>
    <w:p w:rsidR="00B3413F" w:rsidRPr="003D79C2" w:rsidRDefault="00B3413F" w:rsidP="003D79C2">
      <w:pPr>
        <w:spacing w:after="0" w:line="360" w:lineRule="auto"/>
        <w:rPr>
          <w:lang w:val="en-GB"/>
        </w:rPr>
      </w:pPr>
      <w:r w:rsidRPr="003D79C2">
        <w:rPr>
          <w:lang w:val="en-GB"/>
        </w:rPr>
        <w:t>4. Microbiology and Virology Unit, Careggi University Hospital, Florence, Italy</w:t>
      </w:r>
    </w:p>
    <w:p w:rsidR="00B3413F" w:rsidRPr="003D79C2" w:rsidRDefault="00B3413F" w:rsidP="003D79C2">
      <w:pPr>
        <w:spacing w:after="0" w:line="360" w:lineRule="auto"/>
        <w:rPr>
          <w:lang w:val="en-GB"/>
        </w:rPr>
      </w:pPr>
      <w:r w:rsidRPr="003D79C2">
        <w:rPr>
          <w:lang w:val="en-GB"/>
        </w:rPr>
        <w:t>5. Immunology and Cell Therapy Unit, Careggi University Hospital, Florence, Italy</w:t>
      </w:r>
    </w:p>
    <w:p w:rsidR="00B3413F" w:rsidRPr="003D79C2" w:rsidRDefault="00B3413F" w:rsidP="003D79C2">
      <w:pPr>
        <w:shd w:val="clear" w:color="auto" w:fill="FFFFFF"/>
        <w:spacing w:after="0" w:line="360" w:lineRule="auto"/>
        <w:rPr>
          <w:rFonts w:eastAsia="Times New Roman"/>
          <w:b/>
          <w:lang w:val="en-GB"/>
        </w:rPr>
      </w:pPr>
      <w:bookmarkStart w:id="0" w:name="_frpgcopu4swc"/>
      <w:bookmarkEnd w:id="0"/>
    </w:p>
    <w:p w:rsidR="00B3413F" w:rsidRPr="003D79C2" w:rsidRDefault="00B3413F" w:rsidP="003D79C2">
      <w:pPr>
        <w:shd w:val="clear" w:color="auto" w:fill="FFFFFF"/>
        <w:spacing w:after="0" w:line="360" w:lineRule="auto"/>
        <w:rPr>
          <w:rFonts w:eastAsia="Times New Roman"/>
          <w:lang w:val="en-GB"/>
        </w:rPr>
      </w:pPr>
      <w:r w:rsidRPr="003D79C2">
        <w:rPr>
          <w:rFonts w:eastAsia="Times New Roman"/>
          <w:lang w:val="en-GB"/>
        </w:rPr>
        <w:t>* These authors share first authorship</w:t>
      </w:r>
    </w:p>
    <w:p w:rsidR="00B3413F" w:rsidRPr="003D79C2" w:rsidRDefault="00B3413F" w:rsidP="003D79C2">
      <w:pPr>
        <w:shd w:val="clear" w:color="auto" w:fill="FFFFFF"/>
        <w:spacing w:after="0" w:line="360" w:lineRule="auto"/>
        <w:rPr>
          <w:rFonts w:eastAsia="Times New Roman"/>
          <w:lang w:val="en-GB"/>
        </w:rPr>
      </w:pPr>
      <w:r w:rsidRPr="003D79C2">
        <w:rPr>
          <w:rFonts w:eastAsia="Times New Roman"/>
          <w:lang w:val="en-GB"/>
        </w:rPr>
        <w:t># These authors share last authorship</w:t>
      </w:r>
    </w:p>
    <w:p w:rsidR="00B3413F" w:rsidRPr="003D79C2" w:rsidRDefault="00B3413F" w:rsidP="003D79C2">
      <w:pPr>
        <w:shd w:val="clear" w:color="auto" w:fill="FFFFFF"/>
        <w:spacing w:after="0" w:line="360" w:lineRule="auto"/>
        <w:rPr>
          <w:rFonts w:eastAsia="Times New Roman"/>
          <w:b/>
          <w:lang w:val="en-GB"/>
        </w:rPr>
      </w:pPr>
    </w:p>
    <w:p w:rsidR="00B3413F" w:rsidRPr="003D79C2" w:rsidRDefault="00B3413F" w:rsidP="003D79C2">
      <w:pPr>
        <w:shd w:val="clear" w:color="auto" w:fill="FFFFFF"/>
        <w:spacing w:after="0" w:line="360" w:lineRule="auto"/>
        <w:rPr>
          <w:rFonts w:eastAsia="Times New Roman"/>
          <w:b/>
          <w:lang w:val="en-GB"/>
        </w:rPr>
      </w:pPr>
      <w:r w:rsidRPr="003D79C2">
        <w:rPr>
          <w:rFonts w:eastAsia="Times New Roman"/>
          <w:b/>
          <w:lang w:val="en-GB"/>
        </w:rPr>
        <w:t>Co-Corresponding authors:</w:t>
      </w:r>
    </w:p>
    <w:p w:rsidR="00B3413F" w:rsidRPr="003D79C2" w:rsidRDefault="00B3413F" w:rsidP="003D79C2">
      <w:pPr>
        <w:shd w:val="clear" w:color="auto" w:fill="FFFFFF"/>
        <w:spacing w:after="0" w:line="360" w:lineRule="auto"/>
        <w:rPr>
          <w:rFonts w:eastAsia="Times New Roman"/>
          <w:lang w:val="en-GB"/>
        </w:rPr>
      </w:pPr>
      <w:r w:rsidRPr="003D79C2">
        <w:rPr>
          <w:rFonts w:eastAsia="Times New Roman"/>
          <w:lang w:val="en-GB"/>
        </w:rPr>
        <w:t>Laura Maggi, PhD</w:t>
      </w:r>
    </w:p>
    <w:p w:rsidR="00B3413F" w:rsidRPr="003D79C2" w:rsidRDefault="00B3413F" w:rsidP="003D79C2">
      <w:pPr>
        <w:shd w:val="clear" w:color="auto" w:fill="FFFFFF"/>
        <w:spacing w:after="0" w:line="360" w:lineRule="auto"/>
        <w:rPr>
          <w:rFonts w:eastAsia="Times New Roman"/>
          <w:lang w:val="en-GB"/>
        </w:rPr>
      </w:pPr>
      <w:r w:rsidRPr="003D79C2">
        <w:rPr>
          <w:rFonts w:eastAsia="Times New Roman"/>
          <w:lang w:val="en-GB"/>
        </w:rPr>
        <w:t>Department of Experimental and Clinical Medicine, University of Florence</w:t>
      </w:r>
    </w:p>
    <w:p w:rsidR="00B3413F" w:rsidRPr="003D79C2" w:rsidRDefault="00B3413F" w:rsidP="003D79C2">
      <w:pPr>
        <w:shd w:val="clear" w:color="auto" w:fill="FFFFFF"/>
        <w:spacing w:after="0" w:line="360" w:lineRule="auto"/>
        <w:rPr>
          <w:rFonts w:eastAsia="Times New Roman"/>
        </w:rPr>
      </w:pPr>
      <w:r w:rsidRPr="003D79C2">
        <w:rPr>
          <w:rFonts w:eastAsia="Times New Roman"/>
        </w:rPr>
        <w:t>Viale Pieraccini, 6</w:t>
      </w:r>
    </w:p>
    <w:p w:rsidR="00B3413F" w:rsidRPr="003D79C2" w:rsidRDefault="00E85278" w:rsidP="003D79C2">
      <w:pPr>
        <w:shd w:val="clear" w:color="auto" w:fill="FFFFFF"/>
        <w:spacing w:after="0" w:line="360" w:lineRule="auto"/>
        <w:rPr>
          <w:rFonts w:eastAsia="Times New Roman"/>
        </w:rPr>
      </w:pPr>
      <w:r>
        <w:rPr>
          <w:rFonts w:eastAsia="Times New Roman"/>
        </w:rPr>
        <w:t>50134 – Firenze, Italy</w:t>
      </w:r>
    </w:p>
    <w:p w:rsidR="00B3413F" w:rsidRDefault="00B3413F" w:rsidP="003D79C2">
      <w:pPr>
        <w:shd w:val="clear" w:color="auto" w:fill="FFFFFF"/>
        <w:spacing w:after="0" w:line="360" w:lineRule="auto"/>
        <w:rPr>
          <w:rFonts w:eastAsia="Times New Roman"/>
        </w:rPr>
      </w:pPr>
      <w:r w:rsidRPr="003D79C2">
        <w:rPr>
          <w:rFonts w:eastAsia="Times New Roman"/>
        </w:rPr>
        <w:t xml:space="preserve">e-mail: </w:t>
      </w:r>
      <w:r w:rsidR="00E85278" w:rsidRPr="00E85278">
        <w:rPr>
          <w:rFonts w:eastAsia="Times New Roman"/>
        </w:rPr>
        <w:t>laura.maggi@unifi.it</w:t>
      </w:r>
    </w:p>
    <w:p w:rsidR="00E85278" w:rsidRPr="003D79C2" w:rsidRDefault="00E85278" w:rsidP="003D79C2">
      <w:pPr>
        <w:shd w:val="clear" w:color="auto" w:fill="FFFFFF"/>
        <w:spacing w:after="0" w:line="360" w:lineRule="auto"/>
        <w:rPr>
          <w:rFonts w:eastAsia="Times New Roman"/>
        </w:rPr>
      </w:pPr>
    </w:p>
    <w:p w:rsidR="00B3413F" w:rsidRPr="003D79C2" w:rsidRDefault="00B3413F" w:rsidP="003D79C2">
      <w:pPr>
        <w:shd w:val="clear" w:color="auto" w:fill="FFFFFF"/>
        <w:spacing w:after="0" w:line="360" w:lineRule="auto"/>
        <w:rPr>
          <w:rFonts w:eastAsia="Times New Roman"/>
          <w:lang w:val="en-GB"/>
        </w:rPr>
      </w:pPr>
      <w:r w:rsidRPr="003D79C2">
        <w:rPr>
          <w:rFonts w:eastAsia="Times New Roman"/>
          <w:lang w:val="en-GB"/>
        </w:rPr>
        <w:t>Prof. Francesco Annunziato</w:t>
      </w:r>
      <w:r w:rsidR="00E85278">
        <w:rPr>
          <w:rFonts w:eastAsia="Times New Roman"/>
          <w:lang w:val="en-GB"/>
        </w:rPr>
        <w:t>, PhD</w:t>
      </w:r>
      <w:bookmarkStart w:id="1" w:name="_GoBack"/>
      <w:bookmarkEnd w:id="1"/>
      <w:r w:rsidRPr="003D79C2">
        <w:rPr>
          <w:rFonts w:eastAsia="Times New Roman"/>
          <w:lang w:val="en-GB"/>
        </w:rPr>
        <w:t xml:space="preserve"> </w:t>
      </w:r>
    </w:p>
    <w:p w:rsidR="00B3413F" w:rsidRPr="003D79C2" w:rsidRDefault="00B3413F" w:rsidP="003D79C2">
      <w:pPr>
        <w:shd w:val="clear" w:color="auto" w:fill="FFFFFF"/>
        <w:spacing w:after="0" w:line="360" w:lineRule="auto"/>
        <w:rPr>
          <w:rFonts w:eastAsia="Times New Roman"/>
          <w:lang w:val="en-GB"/>
        </w:rPr>
      </w:pPr>
      <w:r w:rsidRPr="003D79C2">
        <w:rPr>
          <w:rFonts w:eastAsia="Times New Roman"/>
          <w:lang w:val="en-GB"/>
        </w:rPr>
        <w:t>Department of Experimental and Clinical Medicine, University of Florence</w:t>
      </w:r>
    </w:p>
    <w:p w:rsidR="00B3413F" w:rsidRPr="003D79C2" w:rsidRDefault="00B3413F" w:rsidP="003D79C2">
      <w:pPr>
        <w:shd w:val="clear" w:color="auto" w:fill="FFFFFF"/>
        <w:spacing w:after="0" w:line="360" w:lineRule="auto"/>
        <w:rPr>
          <w:rFonts w:eastAsia="Times New Roman"/>
        </w:rPr>
      </w:pPr>
      <w:r w:rsidRPr="003D79C2">
        <w:rPr>
          <w:rFonts w:eastAsia="Times New Roman"/>
        </w:rPr>
        <w:t>Viale Pieraccini, 6</w:t>
      </w:r>
    </w:p>
    <w:p w:rsidR="00B3413F" w:rsidRPr="003D79C2" w:rsidRDefault="00E85278" w:rsidP="003D79C2">
      <w:pPr>
        <w:shd w:val="clear" w:color="auto" w:fill="FFFFFF"/>
        <w:spacing w:after="0" w:line="360" w:lineRule="auto"/>
        <w:rPr>
          <w:rFonts w:eastAsia="Times New Roman"/>
        </w:rPr>
      </w:pPr>
      <w:r>
        <w:rPr>
          <w:rFonts w:eastAsia="Times New Roman"/>
        </w:rPr>
        <w:t>50134 – Firenze, Italy</w:t>
      </w:r>
    </w:p>
    <w:p w:rsidR="00E85278" w:rsidRDefault="00B3413F" w:rsidP="003D79C2">
      <w:pPr>
        <w:shd w:val="clear" w:color="auto" w:fill="FFFFFF"/>
        <w:spacing w:after="0" w:line="360" w:lineRule="auto"/>
        <w:rPr>
          <w:rFonts w:eastAsia="Times New Roman"/>
        </w:rPr>
      </w:pPr>
      <w:r w:rsidRPr="003D79C2">
        <w:rPr>
          <w:rFonts w:eastAsia="Times New Roman"/>
        </w:rPr>
        <w:t xml:space="preserve">e-mail: </w:t>
      </w:r>
      <w:r w:rsidR="00E85278" w:rsidRPr="00E85278">
        <w:rPr>
          <w:rFonts w:eastAsia="Times New Roman"/>
        </w:rPr>
        <w:t>francesco.annunziato@unifi.it</w:t>
      </w:r>
    </w:p>
    <w:p w:rsidR="00302066" w:rsidRPr="003D79C2" w:rsidRDefault="00C307AD" w:rsidP="003D79C2">
      <w:pPr>
        <w:shd w:val="clear" w:color="auto" w:fill="FFFFFF"/>
        <w:spacing w:after="0" w:line="360" w:lineRule="auto"/>
        <w:rPr>
          <w:rStyle w:val="Collegamentoipertestuale"/>
          <w:rFonts w:eastAsia="Times New Roman"/>
        </w:rPr>
      </w:pPr>
      <w:hyperlink r:id="rId6" w:history="1"/>
    </w:p>
    <w:p w:rsidR="00876695" w:rsidRDefault="0087669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:rsidR="00302066" w:rsidRPr="00B3413F" w:rsidRDefault="009537A6">
      <w:pPr>
        <w:rPr>
          <w:b/>
        </w:rPr>
      </w:pPr>
      <w:r w:rsidRPr="0097258C">
        <w:rPr>
          <w:b/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0189DB" wp14:editId="49124730">
                <wp:simplePos x="0" y="0"/>
                <wp:positionH relativeFrom="page">
                  <wp:posOffset>-2705262</wp:posOffset>
                </wp:positionH>
                <wp:positionV relativeFrom="paragraph">
                  <wp:posOffset>-217170</wp:posOffset>
                </wp:positionV>
                <wp:extent cx="13211828" cy="7436245"/>
                <wp:effectExtent l="0" t="7620" r="20320" b="2032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211828" cy="7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gliatabella"/>
                              <w:tblW w:w="17011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84"/>
                              <w:gridCol w:w="993"/>
                              <w:gridCol w:w="567"/>
                              <w:gridCol w:w="425"/>
                              <w:gridCol w:w="425"/>
                              <w:gridCol w:w="425"/>
                              <w:gridCol w:w="567"/>
                              <w:gridCol w:w="567"/>
                              <w:gridCol w:w="709"/>
                              <w:gridCol w:w="709"/>
                              <w:gridCol w:w="425"/>
                              <w:gridCol w:w="567"/>
                              <w:gridCol w:w="567"/>
                              <w:gridCol w:w="567"/>
                              <w:gridCol w:w="709"/>
                              <w:gridCol w:w="709"/>
                              <w:gridCol w:w="567"/>
                              <w:gridCol w:w="567"/>
                              <w:gridCol w:w="567"/>
                              <w:gridCol w:w="567"/>
                              <w:gridCol w:w="708"/>
                              <w:gridCol w:w="709"/>
                              <w:gridCol w:w="851"/>
                              <w:gridCol w:w="708"/>
                              <w:gridCol w:w="567"/>
                              <w:gridCol w:w="567"/>
                              <w:gridCol w:w="709"/>
                              <w:gridCol w:w="709"/>
                            </w:tblGrid>
                            <w:tr w:rsidR="00FC3A59" w:rsidRPr="00876695" w:rsidTr="00F16F45">
                              <w:trPr>
                                <w:cantSplit/>
                                <w:trHeight w:val="2400"/>
                              </w:trPr>
                              <w:tc>
                                <w:tcPr>
                                  <w:tcW w:w="284" w:type="dxa"/>
                                  <w:vMerge w:val="restart"/>
                                  <w:textDirection w:val="tbRl"/>
                                </w:tcPr>
                                <w:p w:rsidR="00FC3A59" w:rsidRPr="00DC73BE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textDirection w:val="tbRl"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  <w:p w:rsidR="00FC3A59" w:rsidRPr="00DC73BE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tbRl"/>
                                  <w:vAlign w:val="center"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0F01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Age, years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extDirection w:val="tbRl"/>
                                  <w:vAlign w:val="center"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0F01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Gender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extDirection w:val="tbRl"/>
                                  <w:vAlign w:val="center"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0F01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Ethnicity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extDirection w:val="tbRl"/>
                                  <w:vAlign w:val="center"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0F01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Comorbidity Index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tbRl"/>
                                  <w:vAlign w:val="center"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0F01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Severity WHO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tbRl"/>
                                  <w:vAlign w:val="center"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0F01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Pneumonia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(yes/no)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tbRl"/>
                                  <w:vAlign w:val="center"/>
                                </w:tcPr>
                                <w:p w:rsidR="00FC3A59" w:rsidRPr="00D968DD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0F01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PaO</w:t>
                                  </w:r>
                                  <w:r w:rsidRPr="00D968DD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vertAlign w:val="subscript"/>
                                    </w:rPr>
                                    <w:t>2</w:t>
                                  </w:r>
                                  <w:r w:rsidRPr="00F80F01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/FiO</w:t>
                                  </w:r>
                                  <w:r w:rsidRPr="00D968DD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(mmHg)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tbRl"/>
                                  <w:vAlign w:val="center"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0F01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Drug therapy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extDirection w:val="tbRl"/>
                                  <w:vAlign w:val="center"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F80F01">
                                    <w:rPr>
                                      <w:rFonts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Outcome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tbRl"/>
                                  <w:vAlign w:val="center"/>
                                </w:tcPr>
                                <w:p w:rsidR="00FC3A59" w:rsidRPr="00FC3A59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FC3A59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/>
                                    </w:rPr>
                                    <w:t>Time from onset of symptoms to hospital admission, days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tbRl"/>
                                  <w:vAlign w:val="center"/>
                                </w:tcPr>
                                <w:p w:rsidR="00FC3A59" w:rsidRPr="00FC3A59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FC3A59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/>
                                    </w:rPr>
                                    <w:t>Time from hospital admission to discharge home, days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  <w:hideMark/>
                                </w:tcPr>
                                <w:p w:rsidR="00FC3A59" w:rsidRPr="00FC3A59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</w:pPr>
                                  <w:r w:rsidRPr="00FC3A59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  <w:t>White blood cell count (x10^9/L)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textDirection w:val="tbRl"/>
                                  <w:vAlign w:val="center"/>
                                  <w:hideMark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F80F0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Neutrophil count (x10^9/L)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textDirection w:val="tbRl"/>
                                  <w:vAlign w:val="center"/>
                                  <w:hideMark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F80F0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Lymphocyte count (x10^9/L)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  <w:hideMark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F80F0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Monocyte count (x10^9/L)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  <w:hideMark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F80F0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Eosinophil count (x10^9/L)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  <w:hideMark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F80F0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Basophil count (x10^9/L)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  <w:hideMark/>
                                </w:tcPr>
                                <w:p w:rsidR="00FC3A59" w:rsidRPr="00FC3A59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</w:pPr>
                                  <w:r w:rsidRPr="00FC3A59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  <w:t>Red blood cell count (x10^12/L)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textDirection w:val="tbRl"/>
                                  <w:vAlign w:val="center"/>
                                  <w:hideMark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F80F0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Platelet count (x10^9/L)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textDirection w:val="tbRl"/>
                                  <w:vAlign w:val="center"/>
                                  <w:hideMark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F80F0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Lactate dehydrogenase (U/L)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tbRl"/>
                                  <w:vAlign w:val="center"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F80F0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D-dimer (ng/mL)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extDirection w:val="tbRl"/>
                                  <w:vAlign w:val="center"/>
                                </w:tcPr>
                                <w:p w:rsidR="00FC3A59" w:rsidRPr="00F80F0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F80F0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Serum ferritin (ng/mL)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  <w:hideMark/>
                                </w:tcPr>
                                <w:p w:rsidR="00FC3A59" w:rsidRPr="00FC3A59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</w:pPr>
                                  <w:r w:rsidRPr="00FC3A59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  <w:t>C-reactive protein (mg/L)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  <w:textDirection w:val="tbRl"/>
                                  <w:vAlign w:val="center"/>
                                  <w:hideMark/>
                                </w:tcPr>
                                <w:p w:rsidR="00FC3A59" w:rsidRPr="00A27A51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IL-6</w:t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 xml:space="preserve"> (pg/mL)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tbRl"/>
                                  <w:vAlign w:val="center"/>
                                </w:tcPr>
                                <w:p w:rsidR="00FC3A59" w:rsidRPr="00FC3A59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</w:pPr>
                                  <w:r w:rsidRPr="00FC3A59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  <w:t>Anti-IFN-</w:t>
                                  </w:r>
                                  <w:r w:rsidR="009537A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α</w:t>
                                  </w:r>
                                  <w:r w:rsidRPr="00FC3A59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  <w:t xml:space="preserve"> antibodies (ng/mL)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tbRl"/>
                                  <w:vAlign w:val="center"/>
                                </w:tcPr>
                                <w:p w:rsidR="00FC3A59" w:rsidRPr="00FC3A59" w:rsidRDefault="00FC3A59" w:rsidP="00FC3A59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</w:pPr>
                                  <w:r w:rsidRPr="00FC3A59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  <w:t>Type of vaccine (first+second+third dose)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FC3A59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Reference Range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0-4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400-500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4-10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1,5-7,5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0,5-5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0,3-1,2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0-0,7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0-0,2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4,2- 5,4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140-400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135-214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&lt;500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15-150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&lt;5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  <w:hideMark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&lt;7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C3A59" w:rsidRPr="00A27A51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A27A51" w:rsidRDefault="00FC3A59" w:rsidP="00FC3A59">
                                  <w:pP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27" w:type="dxa"/>
                                  <w:gridSpan w:val="27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Cs w:val="16"/>
                                      <w:lang w:eastAsia="en-GB"/>
                                    </w:rPr>
                                    <w:t>Vaccinated COVID-19 patients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295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15,5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12,51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1,74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1,16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4,54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273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602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227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191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303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505,5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A+A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404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5,19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2,35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2,39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0,31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4,26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325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314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7,91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6,57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0,65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376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1316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1,9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309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8,64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4,83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186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445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770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1295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19,9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4,03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2,62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1,14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223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226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866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619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32,6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283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8,24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6,86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0,65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3,49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148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281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739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1208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342,7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A+A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223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5,18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4,35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0,71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3,98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279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272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1141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591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594,4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168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0,44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3,71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442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265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940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2390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191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227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285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1,92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1,17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5,02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1037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23,2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A+A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352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4,94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3,93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0,76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3,86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1585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220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82,5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8,66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7,79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0,36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3,57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223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1184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355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N+N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V12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309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5,49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2,88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2,15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0,39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278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642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332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41,8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A+A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V13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219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20,7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2,46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17,41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0,81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4,63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149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283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389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709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N+N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V14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6,81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4,89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1,16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0,73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3,81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1247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442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71,2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V15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9,54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8,45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0,69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0,38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4,34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265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1038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46,2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V16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6,56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4,39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1,28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0,61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4,45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266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747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V17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338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4,89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0,057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4,84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292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43,3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A+A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V18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280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T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6,78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0,77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0,81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1849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216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V19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5,15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0,33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3,38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333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474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265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V20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252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4,08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2,45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1,03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5,61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1093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983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A+A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V21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319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6,75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4,77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1,04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0,85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4,63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149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57,5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V22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T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5,91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5,15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0,63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4,82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147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310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229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888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158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A+A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V23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371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4,28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2,91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0,82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4,79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580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507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64,5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A+P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V24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3,09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0,72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3,64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739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343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44,9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V25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A+A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V26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8,99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7,97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0,77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215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286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499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1364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J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V27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R,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9,25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6,23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1,87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1,08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5,51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164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319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V28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276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4,74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0,62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3,23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304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3977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677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V29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276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7,51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1,41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4,13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297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256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1731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527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A+A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V30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390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9,91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6,09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2,79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4,83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492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1071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434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V31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304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5,26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3,41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0,86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0,96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5,08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624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555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3,2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V32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457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14,9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11,25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1,98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1,53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3,44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274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168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592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154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V33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4,49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3,48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0,82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4,09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21,1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A+A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V34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4,03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0,79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2,43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0,72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4,39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147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189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572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V35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438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6,49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3,41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1,87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1,07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5,55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189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490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P+P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V36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282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T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6,59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5,29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4,85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313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612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277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FC3A59" w:rsidRDefault="00FC3A59" w:rsidP="00FC3A5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A+A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F59C8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F59C8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73,2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F59C8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4,3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F59C8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2,3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F59C8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294,1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F59C8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7,0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F59C8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8,7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F59C8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7,2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F59C8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F59C8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F59C8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F59C8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F59C8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215,3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233,7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895,7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552,9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82,0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73,6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40,3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F59C8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SD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F59C8"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13,3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F59C8"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2,2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F59C8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1,2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F59C8"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65,2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F59C8"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F59C8">
                                    <w:rPr>
                                      <w:rFonts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5,9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F59C8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F59C8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F59C8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F59C8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F59C8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EF59C8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F59C8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91,6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62,2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697,8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482,6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68,8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86,9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138,1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C3A59" w:rsidRPr="00DC73BE" w:rsidTr="00F16F45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  <w:hideMark/>
                                </w:tcPr>
                                <w:p w:rsidR="00FC3A59" w:rsidRPr="00A27A51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C3A59" w:rsidRPr="00DC73BE" w:rsidRDefault="00FC3A59" w:rsidP="00FC3A59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9443D" w:rsidRDefault="009944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189D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213pt;margin-top:-17.1pt;width:1040.3pt;height:585.55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" strokecolor="white [3212]">
                <v:textbox>
                  <w:txbxContent>
                    <w:tbl>
                      <w:tblPr>
                        <w:tblStyle w:val="Grigliatabella"/>
                        <w:tblW w:w="17011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84"/>
                        <w:gridCol w:w="993"/>
                        <w:gridCol w:w="567"/>
                        <w:gridCol w:w="425"/>
                        <w:gridCol w:w="425"/>
                        <w:gridCol w:w="425"/>
                        <w:gridCol w:w="567"/>
                        <w:gridCol w:w="567"/>
                        <w:gridCol w:w="709"/>
                        <w:gridCol w:w="709"/>
                        <w:gridCol w:w="425"/>
                        <w:gridCol w:w="567"/>
                        <w:gridCol w:w="567"/>
                        <w:gridCol w:w="567"/>
                        <w:gridCol w:w="709"/>
                        <w:gridCol w:w="709"/>
                        <w:gridCol w:w="567"/>
                        <w:gridCol w:w="567"/>
                        <w:gridCol w:w="567"/>
                        <w:gridCol w:w="567"/>
                        <w:gridCol w:w="708"/>
                        <w:gridCol w:w="709"/>
                        <w:gridCol w:w="851"/>
                        <w:gridCol w:w="708"/>
                        <w:gridCol w:w="567"/>
                        <w:gridCol w:w="567"/>
                        <w:gridCol w:w="709"/>
                        <w:gridCol w:w="709"/>
                      </w:tblGrid>
                      <w:tr w:rsidR="00FC3A59" w:rsidRPr="00876695" w:rsidTr="00F16F45">
                        <w:trPr>
                          <w:cantSplit/>
                          <w:trHeight w:val="2400"/>
                        </w:trPr>
                        <w:tc>
                          <w:tcPr>
                            <w:tcW w:w="284" w:type="dxa"/>
                            <w:vMerge w:val="restart"/>
                            <w:textDirection w:val="tbRl"/>
                          </w:tcPr>
                          <w:p w:rsidR="00FC3A59" w:rsidRPr="00DC73BE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textDirection w:val="tbRl"/>
                            <w:hideMark/>
                          </w:tcPr>
                          <w:p w:rsidR="00FC3A59" w:rsidRPr="00DC73BE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  <w:p w:rsidR="00FC3A59" w:rsidRPr="00DC73BE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extDirection w:val="tbRl"/>
                            <w:vAlign w:val="center"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0F0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Age, years</w:t>
                            </w:r>
                          </w:p>
                        </w:tc>
                        <w:tc>
                          <w:tcPr>
                            <w:tcW w:w="425" w:type="dxa"/>
                            <w:textDirection w:val="tbRl"/>
                            <w:vAlign w:val="center"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0F0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Gender</w:t>
                            </w:r>
                          </w:p>
                        </w:tc>
                        <w:tc>
                          <w:tcPr>
                            <w:tcW w:w="425" w:type="dxa"/>
                            <w:textDirection w:val="tbRl"/>
                            <w:vAlign w:val="center"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0F0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Ethnicity</w:t>
                            </w:r>
                          </w:p>
                        </w:tc>
                        <w:tc>
                          <w:tcPr>
                            <w:tcW w:w="425" w:type="dxa"/>
                            <w:textDirection w:val="tbRl"/>
                            <w:vAlign w:val="center"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0F0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Comorbidity Index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tbRl"/>
                            <w:vAlign w:val="center"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0F0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Severity WHO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tbRl"/>
                            <w:vAlign w:val="center"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0F0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Pneumonia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(yes/no)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tbRl"/>
                            <w:vAlign w:val="center"/>
                          </w:tcPr>
                          <w:p w:rsidR="00FC3A59" w:rsidRPr="00D968DD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0F0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PaO</w:t>
                            </w:r>
                            <w:r w:rsidRPr="00D968DD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vertAlign w:val="subscript"/>
                              </w:rPr>
                              <w:t>2</w:t>
                            </w:r>
                            <w:r w:rsidRPr="00F80F0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/FiO</w:t>
                            </w:r>
                            <w:r w:rsidRPr="00D968DD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(mmHg)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tbRl"/>
                            <w:vAlign w:val="center"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0F0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Drug therapy</w:t>
                            </w:r>
                          </w:p>
                        </w:tc>
                        <w:tc>
                          <w:tcPr>
                            <w:tcW w:w="425" w:type="dxa"/>
                            <w:textDirection w:val="tbRl"/>
                            <w:vAlign w:val="center"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80F01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Outcome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tbRl"/>
                            <w:vAlign w:val="center"/>
                          </w:tcPr>
                          <w:p w:rsidR="00FC3A59" w:rsidRPr="00FC3A59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C3A59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Time from onset of symptoms to hospital admission, days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tbRl"/>
                            <w:vAlign w:val="center"/>
                          </w:tcPr>
                          <w:p w:rsidR="00FC3A59" w:rsidRPr="00FC3A59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C3A59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Time from hospital admission to discharge home, days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  <w:hideMark/>
                          </w:tcPr>
                          <w:p w:rsidR="00FC3A59" w:rsidRPr="00FC3A59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FC3A59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  <w:t>White blood cell count (x10^9/L)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textDirection w:val="tbRl"/>
                            <w:vAlign w:val="center"/>
                            <w:hideMark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80F0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Neutrophil count (x10^9/L)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textDirection w:val="tbRl"/>
                            <w:vAlign w:val="center"/>
                            <w:hideMark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80F0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Lymphocyte count (x10^9/L)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  <w:hideMark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80F0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Monocyte count (x10^9/L)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  <w:hideMark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80F0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Eosinophil count (x10^9/L)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  <w:hideMark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80F0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Basophil count (x10^9/L)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  <w:hideMark/>
                          </w:tcPr>
                          <w:p w:rsidR="00FC3A59" w:rsidRPr="00FC3A59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FC3A59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  <w:t>Red blood cell count (x10^12/L)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textDirection w:val="tbRl"/>
                            <w:vAlign w:val="center"/>
                            <w:hideMark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80F0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Platelet count (x10^9/L)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textDirection w:val="tbRl"/>
                            <w:vAlign w:val="center"/>
                            <w:hideMark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80F0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Lactate dehydrogenase (U/L)</w:t>
                            </w:r>
                          </w:p>
                        </w:tc>
                        <w:tc>
                          <w:tcPr>
                            <w:tcW w:w="851" w:type="dxa"/>
                            <w:textDirection w:val="tbRl"/>
                            <w:vAlign w:val="center"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80F0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D-dimer (ng/mL)</w:t>
                            </w:r>
                          </w:p>
                        </w:tc>
                        <w:tc>
                          <w:tcPr>
                            <w:tcW w:w="708" w:type="dxa"/>
                            <w:textDirection w:val="tbRl"/>
                            <w:vAlign w:val="center"/>
                          </w:tcPr>
                          <w:p w:rsidR="00FC3A59" w:rsidRPr="00F80F0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80F0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Serum ferritin (ng/mL)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  <w:hideMark/>
                          </w:tcPr>
                          <w:p w:rsidR="00FC3A59" w:rsidRPr="00FC3A59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FC3A59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  <w:t>C-reactive protein (mg/L)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  <w:textDirection w:val="tbRl"/>
                            <w:vAlign w:val="center"/>
                            <w:hideMark/>
                          </w:tcPr>
                          <w:p w:rsidR="00FC3A59" w:rsidRPr="00A27A51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IL-6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 xml:space="preserve"> (pg/mL)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tbRl"/>
                            <w:vAlign w:val="center"/>
                          </w:tcPr>
                          <w:p w:rsidR="00FC3A59" w:rsidRPr="00FC3A59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FC3A59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  <w:t>Anti-IFN-</w:t>
                            </w:r>
                            <w:r w:rsidR="009537A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α</w:t>
                            </w:r>
                            <w:r w:rsidRPr="00FC3A59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  <w:t xml:space="preserve"> antibodies (ng/mL)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tbRl"/>
                            <w:vAlign w:val="center"/>
                          </w:tcPr>
                          <w:p w:rsidR="00FC3A59" w:rsidRPr="00FC3A59" w:rsidRDefault="00FC3A59" w:rsidP="00FC3A59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FC3A59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  <w:t>Type of vaccine (first+second+third dose)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FC3A59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Reference Range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0-4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400-500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4-10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1,5-7,5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0,5-5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0,3-1,2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0-0,7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0-0,2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4,2- 5,4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140-400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135-214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&lt;500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15-150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&lt;5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  <w:hideMark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&lt;7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</w:tr>
                      <w:tr w:rsidR="00FC3A59" w:rsidRPr="00A27A51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A27A51" w:rsidRDefault="00FC3A59" w:rsidP="00FC3A59">
                            <w:pP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16727" w:type="dxa"/>
                            <w:gridSpan w:val="27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Cs w:val="16"/>
                                <w:lang w:eastAsia="en-GB"/>
                              </w:rPr>
                              <w:t>Vaccinated COVID-19 patients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295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15,5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12,51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1,74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1,16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4,54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273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602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227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191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303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505,5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A+A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404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5,19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2,35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2,39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0,31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4,26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325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314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7,91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6,57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0,65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3,3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376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175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1316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1,9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309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8,64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4,83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4,1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186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445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770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1295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19,9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4,03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2,62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1,14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3,6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223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226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866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619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32,6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283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8,24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6,86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0,65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3,49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281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739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1208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179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342,7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A+A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223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5,18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4,35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0,71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3,98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279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272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1141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591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202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594,4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168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6,01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0,44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3,71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442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265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940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2390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191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227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285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1,92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1,17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5,02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1037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23,2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A+A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V10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352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4,94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3,93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0,76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3,86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1585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220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82,5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V11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8,66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7,79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0,36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3,57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223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1184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355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182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N+N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V12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309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5,49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2,88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2,15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0,39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5,5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278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642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332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41,8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A+A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V13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219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20,7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2,46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17,41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0,81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4,63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283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389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709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N+N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V14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6,81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4,89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1,16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0,73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3,81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1247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442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71,2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V15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9,54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8,45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0,69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0,38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4,34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182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265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1038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46,2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V16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6,56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4,39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1,28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0,61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4,45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266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747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V17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338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4,89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4,13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0,057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4,84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292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43,3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A+A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V18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280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T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6,78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5,13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0,77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0,81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3,7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235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1849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V19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5,15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0,33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3,38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333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474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265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V20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252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4,08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2,45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1,03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5,61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177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1093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983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A+A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V21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319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6,75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4,77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1,04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0,85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4,63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57,5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V22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T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5,91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5,15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0,63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4,82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147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310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229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888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158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A+A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V23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371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4,28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2,91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0,82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4,79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580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507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64,5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A+P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V24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4,13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3,09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0,72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3,64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739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343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44,9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0,7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V25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A+A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V26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202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8,99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7,97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0,77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215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286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499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1364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172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J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V27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R,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9,25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6,23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1,87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1,08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5,51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164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319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V28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276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4,74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0,62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3,23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304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3977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677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V29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276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7,51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1,41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4,13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297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256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1731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527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A+A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V30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390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9,91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6,09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2,79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4,83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492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1071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434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V31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304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5,26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3,41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0,86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0,96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5,08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624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555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5,5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3,2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V32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457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14,9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11,25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1,98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1,53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3,44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274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168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592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V33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4,49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3,48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0,82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4,09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21,1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A+A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V34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4,03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0,79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2,43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0,72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4,39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147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189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572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4,5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V35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438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6,49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3,41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1,87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1,07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5,55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189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202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490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5,4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P+P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V36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282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T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6,59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5,29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1,11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4,85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313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612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277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FC3A59" w:rsidRDefault="00FC3A59" w:rsidP="00FC3A5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A+A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F59C8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F59C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73,2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F59C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4,3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EF59C8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2,3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F59C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294,1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F59C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7,0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F59C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8,7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F59C8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7,2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F59C8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5,0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F59C8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F59C8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F59C8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F59C8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4,3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215,3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233,7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895,7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552,9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82,0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73,6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40,3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F59C8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SD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F59C8"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13,3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F59C8"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2,2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EF59C8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1,2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F59C8"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65,2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F59C8"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F59C8">
                              <w:rPr>
                                <w:rFonts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5,9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F59C8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F59C8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F59C8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F59C8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F59C8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EF59C8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F59C8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0,7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91,6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62,2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697,8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482,6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68,8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86,9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138,1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</w:tr>
                      <w:tr w:rsidR="00FC3A59" w:rsidRPr="00DC73BE" w:rsidTr="00F16F45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  <w:hideMark/>
                          </w:tcPr>
                          <w:p w:rsidR="00FC3A59" w:rsidRPr="00A27A51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FC3A59" w:rsidRPr="00DC73BE" w:rsidRDefault="00FC3A59" w:rsidP="00FC3A59">
                            <w:pPr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</w:tr>
                    </w:tbl>
                    <w:p w:rsidR="0099443D" w:rsidRDefault="0099443D"/>
                  </w:txbxContent>
                </v:textbox>
                <w10:wrap anchorx="page"/>
              </v:shape>
            </w:pict>
          </mc:Fallback>
        </mc:AlternateContent>
      </w: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9537A6">
      <w:pPr>
        <w:rPr>
          <w:b/>
        </w:rPr>
      </w:pPr>
      <w:r w:rsidRPr="00D97FFA">
        <w:rPr>
          <w:b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55F07E" wp14:editId="7EF7F62D">
                <wp:simplePos x="0" y="0"/>
                <wp:positionH relativeFrom="page">
                  <wp:align>left</wp:align>
                </wp:positionH>
                <wp:positionV relativeFrom="paragraph">
                  <wp:posOffset>531340</wp:posOffset>
                </wp:positionV>
                <wp:extent cx="11031220" cy="1404620"/>
                <wp:effectExtent l="0" t="9525" r="27305" b="27305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03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443D" w:rsidRDefault="0099443D"/>
                          <w:tbl>
                            <w:tblPr>
                              <w:tblStyle w:val="Grigliatabella"/>
                              <w:tblW w:w="17011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84"/>
                              <w:gridCol w:w="993"/>
                              <w:gridCol w:w="567"/>
                              <w:gridCol w:w="425"/>
                              <w:gridCol w:w="425"/>
                              <w:gridCol w:w="425"/>
                              <w:gridCol w:w="567"/>
                              <w:gridCol w:w="567"/>
                              <w:gridCol w:w="709"/>
                              <w:gridCol w:w="709"/>
                              <w:gridCol w:w="425"/>
                              <w:gridCol w:w="567"/>
                              <w:gridCol w:w="567"/>
                              <w:gridCol w:w="567"/>
                              <w:gridCol w:w="709"/>
                              <w:gridCol w:w="709"/>
                              <w:gridCol w:w="567"/>
                              <w:gridCol w:w="567"/>
                              <w:gridCol w:w="567"/>
                              <w:gridCol w:w="567"/>
                              <w:gridCol w:w="708"/>
                              <w:gridCol w:w="709"/>
                              <w:gridCol w:w="851"/>
                              <w:gridCol w:w="708"/>
                              <w:gridCol w:w="567"/>
                              <w:gridCol w:w="567"/>
                              <w:gridCol w:w="709"/>
                              <w:gridCol w:w="709"/>
                            </w:tblGrid>
                            <w:tr w:rsidR="0099443D" w:rsidRPr="00A27A51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 w:val="restart"/>
                                </w:tcPr>
                                <w:p w:rsidR="0099443D" w:rsidRPr="00A27A51" w:rsidRDefault="0099443D" w:rsidP="00D97FFA">
                                  <w:pP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27" w:type="dxa"/>
                                  <w:gridSpan w:val="27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Cs w:val="16"/>
                                      <w:lang w:eastAsia="en-GB"/>
                                    </w:rPr>
                                    <w:t>Unvaccinated COVID-19 patients</w:t>
                                  </w:r>
                                </w:p>
                              </w:tc>
                            </w:tr>
                            <w:tr w:rsidR="0099443D" w:rsidRPr="00DC73BE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333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3,19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2,19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0,71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4,33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413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1,7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309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8,9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7,77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0,62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4,09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279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331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734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693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12,6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314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8,26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7,38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0,37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4,47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141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399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559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107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R, T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3,72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0,38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455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937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167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276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19,4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18,25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5,09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343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367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4786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679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593,3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304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5,92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4,36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1,04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0,47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4,97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285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353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1193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737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97,6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168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2,27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1,93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4,28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471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694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1024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3,25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2,16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0,74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0,33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3,22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293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7118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760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314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3,36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1,37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1,77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4,58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280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432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324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6,85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5,68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1,06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4,27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519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6149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4139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252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T,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12,8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11,51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0,79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0,49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406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718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480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51,4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541,6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N12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352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5,08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2,69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1,76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0,62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4,74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198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188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429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N13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357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5,81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4,87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0,39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4,84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377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1224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1192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96,3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1,3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N14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6,12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4,62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1,19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0,31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3,67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363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1170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1879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44,1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N15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576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6,32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5,52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0,66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5,51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2322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1844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41,8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N16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6,71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5,49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1,03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3,44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493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1434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1957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54,9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N17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309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1,43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4,78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216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343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612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784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N18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5,24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4,52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0,49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4,97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151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472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1151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1633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N19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T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4,02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3,19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5,41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395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553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60,5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N20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266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9,13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8,11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0,42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4,67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166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285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934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587,9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N21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352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7,18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5,11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0,96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1,08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4,78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342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236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1158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N22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4,59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3,65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0,64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4,47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314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843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3460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32,3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N23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147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8,46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7,6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0,57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4,86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355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7007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N24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6,38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0,64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4,17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456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511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37629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1177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6,4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N25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CH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338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4,25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3,71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0,41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3,05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324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526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17459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N26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295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7,13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5,64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0,36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4,59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414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458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1732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147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44,4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N27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309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R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2,68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1,75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0,67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5,04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403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4930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1173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59,3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N28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290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6,92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4,95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1,35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0,49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4,54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343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128000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517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94,4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1,7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N29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314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S, M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C73BE"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6,14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4,79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1,02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0,33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6,07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252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778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487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hideMark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DC73BE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19,3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</w:pPr>
                                  <w:r w:rsidRPr="00655DB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99443D" w:rsidRPr="00DC73BE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DC73B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99443D" w:rsidRPr="00E1785E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785E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66,6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785E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2,9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785E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3,0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785E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281,6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785E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7,4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785E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9,0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6,3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5,1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4,6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203,9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392,2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7403,3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1748,7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89,7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67,7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59,9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99443D" w:rsidRPr="00E1785E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SD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785E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14,3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785E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2,0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785E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0,9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785E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87,7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785E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2,9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785E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6,1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3,4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87,8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168,6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24213,5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3347,7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E1785E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58,3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53,7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178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99443D" w:rsidTr="0099443D">
                              <w:trPr>
                                <w:trHeight w:val="20"/>
                              </w:trPr>
                              <w:tc>
                                <w:tcPr>
                                  <w:tcW w:w="284" w:type="dxa"/>
                                  <w:vMerge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</w:tcPr>
                                <w:p w:rsidR="0099443D" w:rsidRPr="00A27A51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Pr="00E1785E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9443D" w:rsidRDefault="0099443D" w:rsidP="00D97FF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99443D" w:rsidRPr="00876695" w:rsidTr="0099443D">
                              <w:trPr>
                                <w:cantSplit/>
                                <w:trHeight w:val="2967"/>
                              </w:trPr>
                              <w:tc>
                                <w:tcPr>
                                  <w:tcW w:w="284" w:type="dxa"/>
                                  <w:vMerge/>
                                  <w:textDirection w:val="tbRl"/>
                                </w:tcPr>
                                <w:p w:rsidR="0099443D" w:rsidRPr="00DC73BE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textDirection w:val="tbRl"/>
                                </w:tcPr>
                                <w:p w:rsidR="0099443D" w:rsidRPr="00DC73BE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  <w:p w:rsidR="0099443D" w:rsidRPr="00DC73BE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tbRl"/>
                                  <w:vAlign w:val="center"/>
                                </w:tcPr>
                                <w:p w:rsidR="0099443D" w:rsidRPr="00F80F0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0F01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Age, years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extDirection w:val="tbRl"/>
                                  <w:vAlign w:val="center"/>
                                </w:tcPr>
                                <w:p w:rsidR="0099443D" w:rsidRPr="00453848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453848"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Gender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extDirection w:val="tbRl"/>
                                  <w:vAlign w:val="center"/>
                                </w:tcPr>
                                <w:p w:rsidR="0099443D" w:rsidRPr="00453848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453848"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Ethnicity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extDirection w:val="tbRl"/>
                                  <w:vAlign w:val="center"/>
                                </w:tcPr>
                                <w:p w:rsidR="0099443D" w:rsidRPr="00F80F0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0F01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Comorbidity Index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tbRl"/>
                                  <w:vAlign w:val="center"/>
                                </w:tcPr>
                                <w:p w:rsidR="0099443D" w:rsidRPr="00F80F0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0F01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Severity WHO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tbRl"/>
                                  <w:vAlign w:val="center"/>
                                </w:tcPr>
                                <w:p w:rsidR="0099443D" w:rsidRPr="00F80F0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0F01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Pneumonia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(yes/no)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tbRl"/>
                                  <w:vAlign w:val="center"/>
                                </w:tcPr>
                                <w:p w:rsidR="0099443D" w:rsidRPr="00453848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453848"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PaO</w:t>
                                  </w:r>
                                  <w:r w:rsidRPr="00453848"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vertAlign w:val="subscript"/>
                                    </w:rPr>
                                    <w:t>2</w:t>
                                  </w:r>
                                  <w:r w:rsidRPr="00453848"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/FiO</w:t>
                                  </w:r>
                                  <w:r w:rsidRPr="00453848"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vertAlign w:val="subscript"/>
                                    </w:rPr>
                                    <w:t>2</w:t>
                                  </w:r>
                                  <w:r w:rsidRPr="00453848"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(mmHg)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tbRl"/>
                                  <w:vAlign w:val="center"/>
                                </w:tcPr>
                                <w:p w:rsidR="0099443D" w:rsidRPr="009F0CF9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9F0CF9"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Drug therapy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extDirection w:val="tbRl"/>
                                  <w:vAlign w:val="center"/>
                                </w:tcPr>
                                <w:p w:rsidR="0099443D" w:rsidRPr="00F80F0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F80F01">
                                    <w:rPr>
                                      <w:rFonts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Outcome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(discharged home/deceased)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tbRl"/>
                                  <w:vAlign w:val="center"/>
                                </w:tcPr>
                                <w:p w:rsidR="0099443D" w:rsidRPr="00D97FFA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D97FFA"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/>
                                    </w:rPr>
                                    <w:t>Time from onset of symptoms to hospital admission, days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tbRl"/>
                                  <w:vAlign w:val="center"/>
                                </w:tcPr>
                                <w:p w:rsidR="0099443D" w:rsidRPr="00D97FFA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D97FFA">
                                    <w:rPr>
                                      <w:rFonts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/>
                                    </w:rPr>
                                    <w:t>Time from hospital admission to discharge home, days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D97FFA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</w:pPr>
                                  <w:r w:rsidRPr="00D97FFA"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  <w:t>White blood cell count (x10^9/L)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4F63A3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4F63A3"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Neutrophil count (x10^9/L)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F80F0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F80F0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Lymphocyte count (x10^9/L)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F80F0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F80F0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Monocyte count (x10^9/L)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F80F0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F80F0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Eosinophil count (x10^9/L)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870548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870548"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Basophil count (x10^9/L)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D97FFA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</w:pPr>
                                  <w:r w:rsidRPr="00D97FFA"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  <w:t>Red blood cell count (x10^12/L)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870548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870548"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Platelet count (x10^9/L)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F80F0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F80F0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Lactate dehydrogenase (U/L)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tbRl"/>
                                  <w:vAlign w:val="center"/>
                                </w:tcPr>
                                <w:p w:rsidR="0099443D" w:rsidRPr="00057BF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057BF1"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D-dimer (ng/mL)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extDirection w:val="tbRl"/>
                                  <w:vAlign w:val="center"/>
                                </w:tcPr>
                                <w:p w:rsidR="0099443D" w:rsidRPr="00F80F0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F80F01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Serum ferritin (ng/mL)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D97FFA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</w:pPr>
                                  <w:r w:rsidRPr="00D97FFA"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  <w:t>C-reactive protein (mg/L)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A27A5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IL-6 (pg/mL)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tbRl"/>
                                  <w:vAlign w:val="center"/>
                                </w:tcPr>
                                <w:p w:rsidR="0099443D" w:rsidRPr="00D97FFA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</w:pPr>
                                  <w:r w:rsidRPr="00D97FFA"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  <w:t>Anti-IFN-</w:t>
                                  </w:r>
                                  <w:r w:rsidR="009537A6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α</w:t>
                                  </w:r>
                                  <w:r w:rsidRPr="00D97FFA"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  <w:t xml:space="preserve"> antibodies (ng/mL)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tbRl"/>
                                  <w:vAlign w:val="center"/>
                                </w:tcPr>
                                <w:p w:rsidR="0099443D" w:rsidRPr="00D97FFA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</w:pPr>
                                  <w:r w:rsidRPr="00D97FFA">
                                    <w:rPr>
                                      <w:rFonts w:eastAsia="Times New Roman" w:cstheme="minorHAnsi"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  <w:t>Type of vaccine (first +second +third dose)</w:t>
                                  </w:r>
                                </w:p>
                              </w:tc>
                            </w:tr>
                            <w:tr w:rsidR="0099443D" w:rsidRPr="009F0CF9" w:rsidTr="0099443D">
                              <w:trPr>
                                <w:cantSplit/>
                                <w:trHeight w:val="1134"/>
                              </w:trPr>
                              <w:tc>
                                <w:tcPr>
                                  <w:tcW w:w="284" w:type="dxa"/>
                                  <w:vMerge/>
                                  <w:textDirection w:val="tbRl"/>
                                </w:tcPr>
                                <w:p w:rsidR="0099443D" w:rsidRPr="00D97FFA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i/>
                                      <w:color w:val="000000"/>
                                      <w:sz w:val="16"/>
                                      <w:szCs w:val="16"/>
                                      <w:lang w:val="en-GB"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E1785E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0B62B1">
                                    <w:rPr>
                                      <w:rFonts w:eastAsia="Times New Roman" w:cstheme="minorHAnsi"/>
                                      <w:b/>
                                      <w:i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p</w:t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-value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tbRl"/>
                                  <w:vAlign w:val="center"/>
                                </w:tcPr>
                                <w:p w:rsidR="0099443D" w:rsidRPr="00E1785E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74026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374026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0469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extDirection w:val="tbRl"/>
                                  <w:vAlign w:val="center"/>
                                </w:tcPr>
                                <w:p w:rsidR="0099443D" w:rsidRPr="00453848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453848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453848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4522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extDirection w:val="tbRl"/>
                                  <w:vAlign w:val="center"/>
                                </w:tcPr>
                                <w:p w:rsidR="0099443D" w:rsidRPr="00453848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453848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453848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8769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extDirection w:val="tbRl"/>
                                  <w:vAlign w:val="center"/>
                                </w:tcPr>
                                <w:p w:rsidR="0099443D" w:rsidRPr="00E1785E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74026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374026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0134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tbRl"/>
                                  <w:vAlign w:val="center"/>
                                </w:tcPr>
                                <w:p w:rsidR="0099443D" w:rsidRPr="00E1785E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74026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,0184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tbRl"/>
                                  <w:vAlign w:val="center"/>
                                </w:tcPr>
                                <w:p w:rsidR="0099443D" w:rsidRPr="00453848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53848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453848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0178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tbRl"/>
                                  <w:vAlign w:val="center"/>
                                </w:tcPr>
                                <w:p w:rsidR="0099443D" w:rsidRPr="00453848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453848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453848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7724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tbRl"/>
                                  <w:vAlign w:val="center"/>
                                </w:tcPr>
                                <w:p w:rsidR="0099443D" w:rsidRPr="009F0CF9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9F0CF9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extDirection w:val="tbRl"/>
                                  <w:vAlign w:val="center"/>
                                </w:tcPr>
                                <w:p w:rsidR="0099443D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53848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453848">
                                    <w:rPr>
                                      <w:rFonts w:cstheme="minorHAnsi"/>
                                      <w:b/>
                                      <w:sz w:val="16"/>
                                      <w:szCs w:val="16"/>
                                    </w:rPr>
                                    <w:t>0459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tbRl"/>
                                  <w:vAlign w:val="center"/>
                                </w:tcPr>
                                <w:p w:rsidR="0099443D" w:rsidRPr="00CA2BE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CA2BE1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CA2BE1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575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tbRl"/>
                                  <w:vAlign w:val="center"/>
                                </w:tcPr>
                                <w:p w:rsidR="0099443D" w:rsidRPr="00CA2BE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CA2BE1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CA2BE1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7265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4F63A3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4F63A3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0,2147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4F63A3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4F63A3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0,7978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E1785E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0,0121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E1785E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0,026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E1785E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057BF1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&lt;0</w:t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,</w:t>
                                  </w:r>
                                  <w:r w:rsidRPr="00057BF1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0001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870548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870548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0,4438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870548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870548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0,1954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870548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870548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0,7511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E1785E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057BF1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&lt;0</w:t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,</w:t>
                                  </w:r>
                                  <w:r w:rsidRPr="00057BF1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tbRl"/>
                                  <w:vAlign w:val="center"/>
                                </w:tcPr>
                                <w:p w:rsidR="0099443D" w:rsidRPr="00057BF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057BF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,</w:t>
                                  </w:r>
                                  <w:r w:rsidRPr="00057BF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0677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extDirection w:val="tbRl"/>
                                  <w:vAlign w:val="center"/>
                                </w:tcPr>
                                <w:p w:rsidR="0099443D" w:rsidRPr="00E1785E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057BF1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,</w:t>
                                  </w:r>
                                  <w:r w:rsidRPr="00057BF1">
                                    <w:rPr>
                                      <w:rFonts w:eastAsia="Times New Roman" w:cstheme="minorHAnsi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004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057BF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057BF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</w:t>
                                  </w: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,</w:t>
                                  </w:r>
                                  <w:r w:rsidRPr="00057BF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5173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  <w:textDirection w:val="tbRl"/>
                                  <w:vAlign w:val="center"/>
                                </w:tcPr>
                                <w:p w:rsidR="0099443D" w:rsidRPr="00A27A51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A27A51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0,484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tbRl"/>
                                  <w:vAlign w:val="center"/>
                                </w:tcPr>
                                <w:p w:rsidR="0099443D" w:rsidRPr="009F0CF9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0,1328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tbRl"/>
                                  <w:vAlign w:val="center"/>
                                </w:tcPr>
                                <w:p w:rsidR="0099443D" w:rsidRPr="009F0CF9" w:rsidRDefault="0099443D" w:rsidP="00D97FFA">
                                  <w:pPr>
                                    <w:ind w:left="113" w:right="113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</w:pPr>
                                  <w:r w:rsidRPr="009F0CF9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en-GB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:rsidR="0099443D" w:rsidRDefault="0099443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5F07E" id="_x0000_s1027" type="#_x0000_t202" style="position:absolute;margin-left:0;margin-top:41.85pt;width:868.6pt;height:110.6pt;rotation:-90;z-index:25166336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">
                <v:textbox style="mso-fit-shape-to-text:t">
                  <w:txbxContent>
                    <w:p w:rsidR="0099443D" w:rsidRDefault="0099443D"/>
                    <w:tbl>
                      <w:tblPr>
                        <w:tblStyle w:val="Grigliatabella"/>
                        <w:tblW w:w="17011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84"/>
                        <w:gridCol w:w="993"/>
                        <w:gridCol w:w="567"/>
                        <w:gridCol w:w="425"/>
                        <w:gridCol w:w="425"/>
                        <w:gridCol w:w="425"/>
                        <w:gridCol w:w="567"/>
                        <w:gridCol w:w="567"/>
                        <w:gridCol w:w="709"/>
                        <w:gridCol w:w="709"/>
                        <w:gridCol w:w="425"/>
                        <w:gridCol w:w="567"/>
                        <w:gridCol w:w="567"/>
                        <w:gridCol w:w="567"/>
                        <w:gridCol w:w="709"/>
                        <w:gridCol w:w="709"/>
                        <w:gridCol w:w="567"/>
                        <w:gridCol w:w="567"/>
                        <w:gridCol w:w="567"/>
                        <w:gridCol w:w="567"/>
                        <w:gridCol w:w="708"/>
                        <w:gridCol w:w="709"/>
                        <w:gridCol w:w="851"/>
                        <w:gridCol w:w="708"/>
                        <w:gridCol w:w="567"/>
                        <w:gridCol w:w="567"/>
                        <w:gridCol w:w="709"/>
                        <w:gridCol w:w="709"/>
                      </w:tblGrid>
                      <w:tr w:rsidR="0099443D" w:rsidRPr="00A27A51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 w:val="restart"/>
                          </w:tcPr>
                          <w:p w:rsidR="0099443D" w:rsidRPr="00A27A51" w:rsidRDefault="0099443D" w:rsidP="00D97FFA">
                            <w:pP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16727" w:type="dxa"/>
                            <w:gridSpan w:val="27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Cs w:val="16"/>
                                <w:lang w:eastAsia="en-GB"/>
                              </w:rPr>
                              <w:t>Unvaccinated COVID-19 patients</w:t>
                            </w:r>
                          </w:p>
                        </w:tc>
                      </w:tr>
                      <w:tr w:rsidR="0099443D" w:rsidRPr="00DC73BE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333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3,19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2,19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0,71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4,33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413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1,7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309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8,9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7,77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0,62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4,09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279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331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734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693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12,6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314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8,26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7,38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0,37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4,47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399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559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107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119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0,8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R, T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3,72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0,38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4,4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455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937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167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276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19,4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18,25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5,09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343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367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4786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679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593,3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304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5,92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4,36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1,04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0,47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4,97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285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353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1193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737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97,6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168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2,27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1,93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4,28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471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694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1024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0,9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3,25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2,16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0,74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0,33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3,22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293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7118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760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314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3,36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1,37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1,77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4,58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280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432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324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N10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6,85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5,68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1,06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4,27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519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6149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4139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N11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252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T,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12,8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11,51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0,79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0,49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406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718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480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51,4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541,6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N12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352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5,08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2,69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1,76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0,62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4,74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198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188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429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N13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357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5,81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4,87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0,39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4,84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377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1224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1192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96,3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1,3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N14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6,12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4,62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1,19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0,31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3,67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363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1170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1879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44,1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N15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576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6,32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5,52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0,66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5,51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1149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2322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1844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41,8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N16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6,71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5,49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1,03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3,44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493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1434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1957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54,9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N17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309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2,13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1,43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4,78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343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612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784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N18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5,24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4,52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0,49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4,97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472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1151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1633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N19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T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4,02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3,19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5,41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395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553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60,5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N20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266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9,13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8,11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0,42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4,67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166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285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934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587,9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N21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352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7,18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5,11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0,96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1,08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4,78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342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236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1158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N22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4,59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3,65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0,64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4,47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314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843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3460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32,3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N23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147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8,46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7,6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0,57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4,86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355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7007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N24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6,38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4,7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0,64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4,17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456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511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37629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1177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6,4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N25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CH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338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4,25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3,71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0,41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3,05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324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526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17459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N26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295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7,13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5,64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1,11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0,36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4,59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414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458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1732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147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44,4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N27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309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R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2,68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1,75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0,67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5,04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403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4930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1173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59,3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N28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290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6,92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4,95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1,35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0,49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4,54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182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343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128000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517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94,4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1,7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N29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314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S, M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73BE"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6,14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4,79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1,02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0,33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6,07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252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778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487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hideMark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C73BE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19,3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0,3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</w:pPr>
                            <w:r w:rsidRPr="00655DB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na</w:t>
                            </w:r>
                          </w:p>
                        </w:tc>
                      </w:tr>
                      <w:tr w:rsidR="0099443D" w:rsidRPr="00DC73BE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noWrap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noWrap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noWrap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noWrap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DC73B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</w:tr>
                      <w:tr w:rsidR="0099443D" w:rsidRPr="00E1785E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E1785E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66,6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E1785E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2,9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E1785E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3,0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E1785E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281,6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E1785E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7,4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E1785E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9,0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6,3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5,1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0,3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4,6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203,9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392,2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7403,3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1748,7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89,7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67,7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59,9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</w:tr>
                      <w:tr w:rsidR="0099443D" w:rsidRPr="00E1785E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SD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E1785E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14,3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E1785E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2,0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E1785E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0,9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E1785E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87,7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E1785E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2,9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E1785E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6,1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3,4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0,7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87,8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168,6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24213,5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3347,7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785E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58,3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53,7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178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</w:tr>
                      <w:tr w:rsidR="0099443D" w:rsidTr="0099443D">
                        <w:trPr>
                          <w:trHeight w:val="20"/>
                        </w:trPr>
                        <w:tc>
                          <w:tcPr>
                            <w:tcW w:w="284" w:type="dxa"/>
                            <w:vMerge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noWrap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</w:tcPr>
                          <w:p w:rsidR="0099443D" w:rsidRPr="00A27A51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Pr="00E1785E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99443D" w:rsidRDefault="0099443D" w:rsidP="00D97FF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</w:tr>
                      <w:tr w:rsidR="0099443D" w:rsidRPr="00876695" w:rsidTr="0099443D">
                        <w:trPr>
                          <w:cantSplit/>
                          <w:trHeight w:val="2967"/>
                        </w:trPr>
                        <w:tc>
                          <w:tcPr>
                            <w:tcW w:w="284" w:type="dxa"/>
                            <w:vMerge/>
                            <w:textDirection w:val="tbRl"/>
                          </w:tcPr>
                          <w:p w:rsidR="0099443D" w:rsidRPr="00DC73BE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textDirection w:val="tbRl"/>
                          </w:tcPr>
                          <w:p w:rsidR="0099443D" w:rsidRPr="00DC73BE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  <w:p w:rsidR="0099443D" w:rsidRPr="00DC73BE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extDirection w:val="tbRl"/>
                            <w:vAlign w:val="center"/>
                          </w:tcPr>
                          <w:p w:rsidR="0099443D" w:rsidRPr="00F80F0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0F0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Age, years</w:t>
                            </w:r>
                          </w:p>
                        </w:tc>
                        <w:tc>
                          <w:tcPr>
                            <w:tcW w:w="425" w:type="dxa"/>
                            <w:textDirection w:val="tbRl"/>
                            <w:vAlign w:val="center"/>
                          </w:tcPr>
                          <w:p w:rsidR="0099443D" w:rsidRPr="00453848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53848"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Gender</w:t>
                            </w:r>
                          </w:p>
                        </w:tc>
                        <w:tc>
                          <w:tcPr>
                            <w:tcW w:w="425" w:type="dxa"/>
                            <w:textDirection w:val="tbRl"/>
                            <w:vAlign w:val="center"/>
                          </w:tcPr>
                          <w:p w:rsidR="0099443D" w:rsidRPr="00453848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53848"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Ethnicity</w:t>
                            </w:r>
                          </w:p>
                        </w:tc>
                        <w:tc>
                          <w:tcPr>
                            <w:tcW w:w="425" w:type="dxa"/>
                            <w:textDirection w:val="tbRl"/>
                            <w:vAlign w:val="center"/>
                          </w:tcPr>
                          <w:p w:rsidR="0099443D" w:rsidRPr="00F80F0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0F0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Comorbidity Index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tbRl"/>
                            <w:vAlign w:val="center"/>
                          </w:tcPr>
                          <w:p w:rsidR="0099443D" w:rsidRPr="00F80F0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0F0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Severity WHO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tbRl"/>
                            <w:vAlign w:val="center"/>
                          </w:tcPr>
                          <w:p w:rsidR="0099443D" w:rsidRPr="00F80F0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0F0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Pneumonia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(yes/no)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tbRl"/>
                            <w:vAlign w:val="center"/>
                          </w:tcPr>
                          <w:p w:rsidR="0099443D" w:rsidRPr="00453848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53848"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PaO</w:t>
                            </w:r>
                            <w:r w:rsidRPr="00453848"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  <w:vertAlign w:val="subscript"/>
                              </w:rPr>
                              <w:t>2</w:t>
                            </w:r>
                            <w:r w:rsidRPr="00453848"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/FiO</w:t>
                            </w:r>
                            <w:r w:rsidRPr="00453848"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  <w:vertAlign w:val="subscript"/>
                              </w:rPr>
                              <w:t>2</w:t>
                            </w:r>
                            <w:r w:rsidRPr="00453848"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(mmHg)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tbRl"/>
                            <w:vAlign w:val="center"/>
                          </w:tcPr>
                          <w:p w:rsidR="0099443D" w:rsidRPr="009F0CF9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9F0CF9"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Drug therapy</w:t>
                            </w:r>
                          </w:p>
                        </w:tc>
                        <w:tc>
                          <w:tcPr>
                            <w:tcW w:w="425" w:type="dxa"/>
                            <w:textDirection w:val="tbRl"/>
                            <w:vAlign w:val="center"/>
                          </w:tcPr>
                          <w:p w:rsidR="0099443D" w:rsidRPr="00F80F0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80F01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Outcome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(discharged home/deceased)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tbRl"/>
                            <w:vAlign w:val="center"/>
                          </w:tcPr>
                          <w:p w:rsidR="0099443D" w:rsidRPr="00D97FFA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D97FFA"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Time from onset of symptoms to hospital admission, days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tbRl"/>
                            <w:vAlign w:val="center"/>
                          </w:tcPr>
                          <w:p w:rsidR="0099443D" w:rsidRPr="00D97FFA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D97FFA">
                              <w:rPr>
                                <w:rFonts w:cstheme="minorHAnsi"/>
                                <w:b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Time from hospital admission to discharge home, days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</w:tcPr>
                          <w:p w:rsidR="0099443D" w:rsidRPr="00D97FFA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D97FFA"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  <w:t>White blood cell count (x10^9/L)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textDirection w:val="tbRl"/>
                            <w:vAlign w:val="center"/>
                          </w:tcPr>
                          <w:p w:rsidR="0099443D" w:rsidRPr="004F63A3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4F63A3"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Neutrophil count (x10^9/L)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textDirection w:val="tbRl"/>
                            <w:vAlign w:val="center"/>
                          </w:tcPr>
                          <w:p w:rsidR="0099443D" w:rsidRPr="00F80F0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80F0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Lymphocyte count (x10^9/L)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</w:tcPr>
                          <w:p w:rsidR="0099443D" w:rsidRPr="00F80F0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80F0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Monocyte count (x10^9/L)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</w:tcPr>
                          <w:p w:rsidR="0099443D" w:rsidRPr="00F80F0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80F0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Eosinophil count (x10^9/L)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</w:tcPr>
                          <w:p w:rsidR="0099443D" w:rsidRPr="00870548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870548"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Basophil count (x10^9/L)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</w:tcPr>
                          <w:p w:rsidR="0099443D" w:rsidRPr="00D97FFA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D97FFA"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  <w:t>Red blood cell count (x10^12/L)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textDirection w:val="tbRl"/>
                            <w:vAlign w:val="center"/>
                          </w:tcPr>
                          <w:p w:rsidR="0099443D" w:rsidRPr="00870548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870548"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Platelet count (x10^9/L)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textDirection w:val="tbRl"/>
                            <w:vAlign w:val="center"/>
                          </w:tcPr>
                          <w:p w:rsidR="0099443D" w:rsidRPr="00F80F0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80F0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Lactate dehydrogenase (U/L)</w:t>
                            </w:r>
                          </w:p>
                        </w:tc>
                        <w:tc>
                          <w:tcPr>
                            <w:tcW w:w="851" w:type="dxa"/>
                            <w:textDirection w:val="tbRl"/>
                            <w:vAlign w:val="center"/>
                          </w:tcPr>
                          <w:p w:rsidR="0099443D" w:rsidRPr="00057BF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57BF1"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D-dimer (ng/mL)</w:t>
                            </w:r>
                          </w:p>
                        </w:tc>
                        <w:tc>
                          <w:tcPr>
                            <w:tcW w:w="708" w:type="dxa"/>
                            <w:textDirection w:val="tbRl"/>
                            <w:vAlign w:val="center"/>
                          </w:tcPr>
                          <w:p w:rsidR="0099443D" w:rsidRPr="00F80F0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80F01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Serum ferritin (ng/mL)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</w:tcPr>
                          <w:p w:rsidR="0099443D" w:rsidRPr="00D97FFA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D97FFA"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  <w:t>C-reactive protein (mg/L)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  <w:textDirection w:val="tbRl"/>
                            <w:vAlign w:val="center"/>
                          </w:tcPr>
                          <w:p w:rsidR="0099443D" w:rsidRPr="00A27A5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IL-6 (pg/mL)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tbRl"/>
                            <w:vAlign w:val="center"/>
                          </w:tcPr>
                          <w:p w:rsidR="0099443D" w:rsidRPr="00D97FFA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D97FFA"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  <w:t>Anti-IFN-</w:t>
                            </w:r>
                            <w:r w:rsidR="009537A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α</w:t>
                            </w:r>
                            <w:r w:rsidRPr="00D97FFA"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  <w:t xml:space="preserve"> antibodies (ng/mL)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tbRl"/>
                            <w:vAlign w:val="center"/>
                          </w:tcPr>
                          <w:p w:rsidR="0099443D" w:rsidRPr="00D97FFA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D97FFA">
                              <w:rPr>
                                <w:rFonts w:eastAsia="Times New Roman" w:cstheme="minorHAnsi"/>
                                <w:bCs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  <w:t>Type of vaccine (first +second +third dose)</w:t>
                            </w:r>
                          </w:p>
                        </w:tc>
                      </w:tr>
                      <w:tr w:rsidR="0099443D" w:rsidRPr="009F0CF9" w:rsidTr="0099443D">
                        <w:trPr>
                          <w:cantSplit/>
                          <w:trHeight w:val="1134"/>
                        </w:trPr>
                        <w:tc>
                          <w:tcPr>
                            <w:tcW w:w="284" w:type="dxa"/>
                            <w:vMerge/>
                            <w:textDirection w:val="tbRl"/>
                          </w:tcPr>
                          <w:p w:rsidR="0099443D" w:rsidRPr="00D97FFA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noWrap/>
                            <w:textDirection w:val="tbRl"/>
                            <w:vAlign w:val="center"/>
                          </w:tcPr>
                          <w:p w:rsidR="0099443D" w:rsidRPr="00E1785E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B62B1">
                              <w:rPr>
                                <w:rFonts w:eastAsia="Times New Roman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-value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tbRl"/>
                            <w:vAlign w:val="center"/>
                          </w:tcPr>
                          <w:p w:rsidR="0099443D" w:rsidRPr="00E1785E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374026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,</w:t>
                            </w:r>
                            <w:r w:rsidRPr="00374026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0469</w:t>
                            </w:r>
                          </w:p>
                        </w:tc>
                        <w:tc>
                          <w:tcPr>
                            <w:tcW w:w="425" w:type="dxa"/>
                            <w:textDirection w:val="tbRl"/>
                            <w:vAlign w:val="center"/>
                          </w:tcPr>
                          <w:p w:rsidR="0099443D" w:rsidRPr="00453848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453848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,</w:t>
                            </w:r>
                            <w:r w:rsidRPr="00453848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4522</w:t>
                            </w:r>
                          </w:p>
                        </w:tc>
                        <w:tc>
                          <w:tcPr>
                            <w:tcW w:w="425" w:type="dxa"/>
                            <w:textDirection w:val="tbRl"/>
                            <w:vAlign w:val="center"/>
                          </w:tcPr>
                          <w:p w:rsidR="0099443D" w:rsidRPr="00453848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453848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,</w:t>
                            </w:r>
                            <w:r w:rsidRPr="00453848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8769</w:t>
                            </w:r>
                          </w:p>
                        </w:tc>
                        <w:tc>
                          <w:tcPr>
                            <w:tcW w:w="425" w:type="dxa"/>
                            <w:textDirection w:val="tbRl"/>
                            <w:vAlign w:val="center"/>
                          </w:tcPr>
                          <w:p w:rsidR="0099443D" w:rsidRPr="00E1785E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374026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,</w:t>
                            </w:r>
                            <w:r w:rsidRPr="00374026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0134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tbRl"/>
                            <w:vAlign w:val="center"/>
                          </w:tcPr>
                          <w:p w:rsidR="0099443D" w:rsidRPr="00E1785E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374026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,0184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tbRl"/>
                            <w:vAlign w:val="center"/>
                          </w:tcPr>
                          <w:p w:rsidR="0099443D" w:rsidRPr="00453848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453848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,</w:t>
                            </w:r>
                            <w:r w:rsidRPr="00453848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0178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tbRl"/>
                            <w:vAlign w:val="center"/>
                          </w:tcPr>
                          <w:p w:rsidR="0099443D" w:rsidRPr="00453848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453848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,</w:t>
                            </w:r>
                            <w:r w:rsidRPr="00453848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7724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tbRl"/>
                            <w:vAlign w:val="center"/>
                          </w:tcPr>
                          <w:p w:rsidR="0099443D" w:rsidRPr="009F0CF9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9F0CF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" w:type="dxa"/>
                            <w:textDirection w:val="tbRl"/>
                            <w:vAlign w:val="center"/>
                          </w:tcPr>
                          <w:p w:rsidR="0099443D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453848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,</w:t>
                            </w:r>
                            <w:r w:rsidRPr="00453848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0459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tbRl"/>
                            <w:vAlign w:val="center"/>
                          </w:tcPr>
                          <w:p w:rsidR="0099443D" w:rsidRPr="00CA2BE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CA2BE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,</w:t>
                            </w:r>
                            <w:r w:rsidRPr="00CA2BE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575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tbRl"/>
                            <w:vAlign w:val="center"/>
                          </w:tcPr>
                          <w:p w:rsidR="0099443D" w:rsidRPr="00CA2BE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CA2BE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,</w:t>
                            </w:r>
                            <w:r w:rsidRPr="00CA2BE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7265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</w:tcPr>
                          <w:p w:rsidR="0099443D" w:rsidRPr="004F63A3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4F63A3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0,2147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textDirection w:val="tbRl"/>
                            <w:vAlign w:val="center"/>
                          </w:tcPr>
                          <w:p w:rsidR="0099443D" w:rsidRPr="004F63A3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4F63A3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0,7978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textDirection w:val="tbRl"/>
                            <w:vAlign w:val="center"/>
                          </w:tcPr>
                          <w:p w:rsidR="0099443D" w:rsidRPr="00E1785E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0,0121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</w:tcPr>
                          <w:p w:rsidR="0099443D" w:rsidRPr="00E1785E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0,026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</w:tcPr>
                          <w:p w:rsidR="0099443D" w:rsidRPr="00E1785E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57BF1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&lt;0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,</w:t>
                            </w:r>
                            <w:r w:rsidRPr="00057BF1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0001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</w:tcPr>
                          <w:p w:rsidR="0099443D" w:rsidRPr="00870548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870548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0,4438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</w:tcPr>
                          <w:p w:rsidR="0099443D" w:rsidRPr="00870548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870548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0,1954</w:t>
                            </w:r>
                          </w:p>
                        </w:tc>
                        <w:tc>
                          <w:tcPr>
                            <w:tcW w:w="708" w:type="dxa"/>
                            <w:noWrap/>
                            <w:textDirection w:val="tbRl"/>
                            <w:vAlign w:val="center"/>
                          </w:tcPr>
                          <w:p w:rsidR="0099443D" w:rsidRPr="00870548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870548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0,7511</w:t>
                            </w:r>
                          </w:p>
                        </w:tc>
                        <w:tc>
                          <w:tcPr>
                            <w:tcW w:w="709" w:type="dxa"/>
                            <w:noWrap/>
                            <w:textDirection w:val="tbRl"/>
                            <w:vAlign w:val="center"/>
                          </w:tcPr>
                          <w:p w:rsidR="0099443D" w:rsidRPr="00E1785E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57BF1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&lt;0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,</w:t>
                            </w:r>
                            <w:r w:rsidRPr="00057BF1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0001</w:t>
                            </w:r>
                          </w:p>
                        </w:tc>
                        <w:tc>
                          <w:tcPr>
                            <w:tcW w:w="851" w:type="dxa"/>
                            <w:textDirection w:val="tbRl"/>
                            <w:vAlign w:val="center"/>
                          </w:tcPr>
                          <w:p w:rsidR="0099443D" w:rsidRPr="00057BF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57BF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,</w:t>
                            </w:r>
                            <w:r w:rsidRPr="00057BF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0677</w:t>
                            </w:r>
                          </w:p>
                        </w:tc>
                        <w:tc>
                          <w:tcPr>
                            <w:tcW w:w="708" w:type="dxa"/>
                            <w:textDirection w:val="tbRl"/>
                            <w:vAlign w:val="center"/>
                          </w:tcPr>
                          <w:p w:rsidR="0099443D" w:rsidRPr="00E1785E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57BF1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,</w:t>
                            </w:r>
                            <w:r w:rsidRPr="00057BF1">
                              <w:rPr>
                                <w:rFonts w:eastAsia="Times New Roman" w:cstheme="minorHAnsi"/>
                                <w:b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004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textDirection w:val="tbRl"/>
                            <w:vAlign w:val="center"/>
                          </w:tcPr>
                          <w:p w:rsidR="0099443D" w:rsidRPr="00057BF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57BF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,</w:t>
                            </w:r>
                            <w:r w:rsidRPr="00057BF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5173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noWrap/>
                            <w:textDirection w:val="tbRl"/>
                            <w:vAlign w:val="center"/>
                          </w:tcPr>
                          <w:p w:rsidR="0099443D" w:rsidRPr="00A27A51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27A51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0,484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tbRl"/>
                            <w:vAlign w:val="center"/>
                          </w:tcPr>
                          <w:p w:rsidR="0099443D" w:rsidRPr="009F0CF9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0,1328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tbRl"/>
                            <w:vAlign w:val="center"/>
                          </w:tcPr>
                          <w:p w:rsidR="0099443D" w:rsidRPr="009F0CF9" w:rsidRDefault="0099443D" w:rsidP="00D97FFA">
                            <w:pPr>
                              <w:ind w:left="113" w:right="113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9F0CF9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</w:p>
                        </w:tc>
                      </w:tr>
                    </w:tbl>
                    <w:p w:rsidR="0099443D" w:rsidRDefault="0099443D"/>
                  </w:txbxContent>
                </v:textbox>
                <w10:wrap anchorx="page"/>
              </v:shape>
            </w:pict>
          </mc:Fallback>
        </mc:AlternateContent>
      </w: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Pr="00B3413F" w:rsidRDefault="00302066">
      <w:pPr>
        <w:rPr>
          <w:b/>
        </w:rPr>
      </w:pPr>
    </w:p>
    <w:p w:rsidR="00302066" w:rsidRDefault="00302066">
      <w:pPr>
        <w:rPr>
          <w:b/>
        </w:rPr>
      </w:pPr>
    </w:p>
    <w:p w:rsidR="009537A6" w:rsidRDefault="009537A6">
      <w:pPr>
        <w:rPr>
          <w:b/>
        </w:rPr>
      </w:pPr>
    </w:p>
    <w:p w:rsidR="009537A6" w:rsidRDefault="009537A6">
      <w:pPr>
        <w:rPr>
          <w:b/>
        </w:rPr>
      </w:pPr>
    </w:p>
    <w:p w:rsidR="009537A6" w:rsidRDefault="009537A6">
      <w:pPr>
        <w:rPr>
          <w:b/>
        </w:rPr>
      </w:pPr>
    </w:p>
    <w:p w:rsidR="009537A6" w:rsidRDefault="009537A6">
      <w:pPr>
        <w:rPr>
          <w:b/>
        </w:rPr>
      </w:pPr>
    </w:p>
    <w:p w:rsidR="009537A6" w:rsidRDefault="009537A6">
      <w:pPr>
        <w:rPr>
          <w:b/>
        </w:rPr>
      </w:pPr>
    </w:p>
    <w:p w:rsidR="009537A6" w:rsidRPr="00B3413F" w:rsidRDefault="009537A6">
      <w:pPr>
        <w:rPr>
          <w:b/>
        </w:rPr>
      </w:pPr>
    </w:p>
    <w:p w:rsidR="00D97FFA" w:rsidRPr="00B3413F" w:rsidRDefault="00D97FFA" w:rsidP="00302066">
      <w:pPr>
        <w:rPr>
          <w:rFonts w:ascii="Arial" w:hAnsi="Arial" w:cs="Arial"/>
          <w:b/>
        </w:rPr>
      </w:pPr>
    </w:p>
    <w:p w:rsidR="00D97FFA" w:rsidRPr="00B3413F" w:rsidRDefault="00D97FFA" w:rsidP="00302066">
      <w:pPr>
        <w:rPr>
          <w:rFonts w:ascii="Arial" w:hAnsi="Arial" w:cs="Arial"/>
          <w:b/>
        </w:rPr>
      </w:pPr>
    </w:p>
    <w:p w:rsidR="00302066" w:rsidRPr="00D37FC9" w:rsidRDefault="00302066" w:rsidP="009B1A0D">
      <w:pPr>
        <w:spacing w:line="360" w:lineRule="auto"/>
        <w:jc w:val="both"/>
        <w:rPr>
          <w:rFonts w:ascii="Arial" w:hAnsi="Arial" w:cs="Arial"/>
          <w:b/>
          <w:lang w:val="en-GB"/>
        </w:rPr>
      </w:pPr>
      <w:r w:rsidRPr="00876695">
        <w:rPr>
          <w:rFonts w:ascii="Arial" w:hAnsi="Arial" w:cs="Arial"/>
          <w:b/>
          <w:lang w:val="en-GB"/>
        </w:rPr>
        <w:lastRenderedPageBreak/>
        <w:t xml:space="preserve">Supplemental Table 1. </w:t>
      </w:r>
      <w:r w:rsidRPr="00D37FC9">
        <w:rPr>
          <w:rFonts w:ascii="Arial" w:hAnsi="Arial" w:cs="Arial"/>
          <w:b/>
          <w:lang w:val="en-GB"/>
        </w:rPr>
        <w:t xml:space="preserve">Demographic, clinical, and laboratory characteristics of vaccinated (n=36) and unvaccinated COVID-19 (n=29) patients </w:t>
      </w:r>
      <w:r w:rsidR="00275CD2" w:rsidRPr="00D37FC9">
        <w:rPr>
          <w:rFonts w:ascii="Arial" w:hAnsi="Arial" w:cs="Arial"/>
          <w:b/>
          <w:lang w:val="en-GB"/>
        </w:rPr>
        <w:t>at</w:t>
      </w:r>
      <w:r w:rsidRPr="00D37FC9">
        <w:rPr>
          <w:rFonts w:ascii="Arial" w:hAnsi="Arial" w:cs="Arial"/>
          <w:b/>
          <w:lang w:val="en-GB"/>
        </w:rPr>
        <w:t xml:space="preserve"> hospital admission.</w:t>
      </w:r>
    </w:p>
    <w:p w:rsidR="00302066" w:rsidRPr="00D37FC9" w:rsidRDefault="00302066" w:rsidP="009B1A0D">
      <w:pPr>
        <w:spacing w:line="360" w:lineRule="auto"/>
        <w:jc w:val="both"/>
        <w:rPr>
          <w:rFonts w:ascii="Arial" w:hAnsi="Arial" w:cs="Arial"/>
          <w:lang w:val="en-GB"/>
        </w:rPr>
      </w:pPr>
      <w:r w:rsidRPr="00D37FC9">
        <w:rPr>
          <w:rFonts w:ascii="Arial" w:hAnsi="Arial" w:cs="Arial"/>
          <w:lang w:val="en-GB"/>
        </w:rPr>
        <w:t>A: ChAdOx1-S/nCoV-19 vaccine; C: Caucasian; CH: Chinese; D: deceased; H: discharged home; J: Ad26.COV2.S vaccine; L: Latin american; M: antiviral monoclonal antibodies; N: mRNA-1273 vaccine; na: not applicable; P: BNT162b2 vaccine; R: remdesivir; S: steroids; T: tocilizumab.</w:t>
      </w:r>
    </w:p>
    <w:p w:rsidR="00302066" w:rsidRPr="00D37FC9" w:rsidRDefault="00302066" w:rsidP="009B1A0D">
      <w:pPr>
        <w:spacing w:line="360" w:lineRule="auto"/>
        <w:jc w:val="both"/>
        <w:rPr>
          <w:rFonts w:ascii="Arial" w:hAnsi="Arial" w:cs="Arial"/>
          <w:lang w:val="en-GB"/>
        </w:rPr>
      </w:pPr>
      <w:r w:rsidRPr="00D37FC9">
        <w:rPr>
          <w:rFonts w:ascii="Arial" w:hAnsi="Arial" w:cs="Arial"/>
          <w:i/>
          <w:lang w:val="en-GB"/>
        </w:rPr>
        <w:t>p</w:t>
      </w:r>
      <w:r w:rsidRPr="00D37FC9">
        <w:rPr>
          <w:rFonts w:ascii="Arial" w:hAnsi="Arial" w:cs="Arial"/>
          <w:lang w:val="en-GB"/>
        </w:rPr>
        <w:t xml:space="preserve"> values are calculated by Mann-Whitney U test or </w:t>
      </w:r>
      <w:r w:rsidRPr="00D37FC9">
        <w:rPr>
          <w:rFonts w:ascii="Arial" w:hAnsi="Arial" w:cs="Arial"/>
        </w:rPr>
        <w:t>χ</w:t>
      </w:r>
      <w:r w:rsidRPr="00D37FC9">
        <w:rPr>
          <w:rFonts w:ascii="Arial" w:hAnsi="Arial" w:cs="Arial"/>
          <w:lang w:val="en-GB"/>
        </w:rPr>
        <w:t>2 test, as appropriate.</w:t>
      </w:r>
    </w:p>
    <w:p w:rsidR="000373DF" w:rsidRPr="00D37FC9" w:rsidRDefault="000373DF" w:rsidP="009B1A0D">
      <w:pPr>
        <w:jc w:val="both"/>
        <w:rPr>
          <w:rFonts w:ascii="Arial" w:hAnsi="Arial" w:cs="Arial"/>
          <w:b/>
          <w:lang w:val="en-US"/>
        </w:rPr>
      </w:pPr>
      <w:r w:rsidRPr="00D37FC9">
        <w:rPr>
          <w:rFonts w:ascii="Arial" w:hAnsi="Arial" w:cs="Arial"/>
          <w:b/>
          <w:lang w:val="en-US"/>
        </w:rPr>
        <w:br w:type="page"/>
      </w:r>
    </w:p>
    <w:tbl>
      <w:tblPr>
        <w:tblStyle w:val="Grigliatabella"/>
        <w:tblpPr w:leftFromText="180" w:rightFromText="180" w:vertAnchor="text" w:horzAnchor="margin" w:tblpY="-411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0373DF" w:rsidRPr="009B1A0D" w:rsidTr="009B1A0D">
        <w:tc>
          <w:tcPr>
            <w:tcW w:w="2407" w:type="dxa"/>
            <w:shd w:val="clear" w:color="auto" w:fill="E7E6E6" w:themeFill="background2"/>
          </w:tcPr>
          <w:p w:rsidR="000373DF" w:rsidRPr="009B1A0D" w:rsidRDefault="000373DF" w:rsidP="009B1A0D">
            <w:pPr>
              <w:jc w:val="center"/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lastRenderedPageBreak/>
              <w:t>Antigen</w:t>
            </w:r>
          </w:p>
        </w:tc>
        <w:tc>
          <w:tcPr>
            <w:tcW w:w="2407" w:type="dxa"/>
            <w:shd w:val="clear" w:color="auto" w:fill="E7E6E6" w:themeFill="background2"/>
          </w:tcPr>
          <w:p w:rsidR="000373DF" w:rsidRPr="009B1A0D" w:rsidRDefault="000373DF" w:rsidP="009B1A0D">
            <w:pPr>
              <w:jc w:val="center"/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t>Fluorochrome</w:t>
            </w:r>
          </w:p>
        </w:tc>
        <w:tc>
          <w:tcPr>
            <w:tcW w:w="2407" w:type="dxa"/>
            <w:shd w:val="clear" w:color="auto" w:fill="E7E6E6" w:themeFill="background2"/>
          </w:tcPr>
          <w:p w:rsidR="000373DF" w:rsidRPr="009B1A0D" w:rsidRDefault="000373DF" w:rsidP="009B1A0D">
            <w:pPr>
              <w:jc w:val="center"/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t>Clone</w:t>
            </w:r>
          </w:p>
        </w:tc>
        <w:tc>
          <w:tcPr>
            <w:tcW w:w="2407" w:type="dxa"/>
            <w:shd w:val="clear" w:color="auto" w:fill="E7E6E6" w:themeFill="background2"/>
          </w:tcPr>
          <w:p w:rsidR="000373DF" w:rsidRPr="009B1A0D" w:rsidRDefault="000373DF" w:rsidP="009B1A0D">
            <w:pPr>
              <w:jc w:val="center"/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t>Company</w:t>
            </w:r>
          </w:p>
        </w:tc>
      </w:tr>
      <w:tr w:rsidR="000373DF" w:rsidRPr="009B1A0D" w:rsidTr="000373DF"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CD45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V-500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2D1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bookmarkStart w:id="2" w:name="_Hlk94019240"/>
            <w:r w:rsidRPr="009B1A0D">
              <w:rPr>
                <w:rFonts w:ascii="Arial" w:hAnsi="Arial" w:cs="Arial"/>
              </w:rPr>
              <w:t>BDBioscience</w:t>
            </w:r>
            <w:bookmarkEnd w:id="2"/>
          </w:p>
        </w:tc>
      </w:tr>
      <w:tr w:rsidR="000373DF" w:rsidRPr="009B1A0D" w:rsidTr="000373DF"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CD66b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V-450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G10F5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0373DF" w:rsidRPr="009B1A0D" w:rsidTr="000373DF"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HLA-DR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V-450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L243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0373DF" w:rsidRPr="009B1A0D" w:rsidTr="000373DF"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CD15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FITC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MMAC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0373DF" w:rsidRPr="009B1A0D" w:rsidTr="000373DF"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CD14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FITC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MɸP9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0373DF" w:rsidRPr="009B1A0D" w:rsidTr="000373DF"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CD123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9F5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0373DF" w:rsidRPr="009B1A0D" w:rsidTr="000373DF"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CD64</w:t>
            </w:r>
          </w:p>
        </w:tc>
        <w:tc>
          <w:tcPr>
            <w:tcW w:w="2407" w:type="dxa"/>
          </w:tcPr>
          <w:p w:rsidR="000373DF" w:rsidRPr="009B1A0D" w:rsidRDefault="00CB55C5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PerCP-5.</w:t>
            </w:r>
            <w:r w:rsidR="000373DF" w:rsidRPr="009B1A0D">
              <w:rPr>
                <w:rFonts w:ascii="Arial" w:hAnsi="Arial" w:cs="Arial"/>
              </w:rPr>
              <w:t xml:space="preserve">5 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10.1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0373DF" w:rsidRPr="009B1A0D" w:rsidTr="000373DF"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CD13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PE-Cy7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L138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0373DF" w:rsidRPr="009B1A0D" w:rsidTr="000373DF"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CD33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PE-Cy7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P676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0373DF" w:rsidRPr="009B1A0D" w:rsidTr="000373DF"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CD11b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APC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D12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0373DF" w:rsidRPr="009B1A0D" w:rsidTr="000373DF"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CD141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APC-H7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1A4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0373DF" w:rsidRPr="009B1A0D" w:rsidTr="000373DF"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CD16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APC-H7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3G8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0373DF" w:rsidRPr="009B1A0D" w:rsidTr="000373DF"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CD1c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AD5-8E7</w:t>
            </w:r>
          </w:p>
        </w:tc>
        <w:tc>
          <w:tcPr>
            <w:tcW w:w="2407" w:type="dxa"/>
          </w:tcPr>
          <w:p w:rsidR="000373DF" w:rsidRPr="009B1A0D" w:rsidRDefault="000373DF" w:rsidP="000373D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</w:tbl>
    <w:p w:rsidR="008D7B2F" w:rsidRPr="000373DF" w:rsidRDefault="008D7B2F" w:rsidP="001D0ECF">
      <w:pPr>
        <w:rPr>
          <w:rFonts w:cstheme="minorHAnsi"/>
          <w:b/>
          <w:lang w:val="en-US"/>
        </w:rPr>
      </w:pPr>
    </w:p>
    <w:p w:rsidR="00936825" w:rsidRDefault="000373DF" w:rsidP="009B1A0D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b/>
          <w:lang w:val="en-US"/>
        </w:rPr>
        <w:t>Supplemental</w:t>
      </w:r>
      <w:r w:rsidR="00302066" w:rsidRPr="00D37FC9">
        <w:rPr>
          <w:rFonts w:ascii="Arial" w:hAnsi="Arial" w:cs="Arial"/>
          <w:b/>
          <w:lang w:val="en-US"/>
        </w:rPr>
        <w:t xml:space="preserve"> Table </w:t>
      </w:r>
      <w:r w:rsidRPr="00D37FC9">
        <w:rPr>
          <w:rFonts w:ascii="Arial" w:hAnsi="Arial" w:cs="Arial"/>
          <w:b/>
          <w:lang w:val="en-US"/>
        </w:rPr>
        <w:t>2</w:t>
      </w:r>
      <w:r w:rsidRPr="00D37FC9">
        <w:rPr>
          <w:rFonts w:ascii="Arial" w:hAnsi="Arial" w:cs="Arial"/>
          <w:lang w:val="en-US"/>
        </w:rPr>
        <w:t xml:space="preserve">. </w:t>
      </w:r>
    </w:p>
    <w:p w:rsidR="000373DF" w:rsidRPr="00D37FC9" w:rsidRDefault="000373DF" w:rsidP="009B1A0D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lang w:val="en-US"/>
        </w:rPr>
        <w:t>List of all fluorochrome mAbs used for flow cytometric analysis of neutrophils, monocytes, plasmacytoid and classical dendritic cells.</w:t>
      </w:r>
    </w:p>
    <w:p w:rsidR="000373DF" w:rsidRPr="000373DF" w:rsidRDefault="000373DF" w:rsidP="009B1A0D">
      <w:pPr>
        <w:spacing w:line="360" w:lineRule="auto"/>
        <w:rPr>
          <w:rFonts w:cstheme="minorHAnsi"/>
          <w:b/>
          <w:lang w:val="en-US"/>
        </w:rPr>
      </w:pPr>
      <w:r w:rsidRPr="000373DF">
        <w:rPr>
          <w:rFonts w:cstheme="minorHAnsi"/>
          <w:b/>
          <w:lang w:val="en-US"/>
        </w:rPr>
        <w:br w:type="page"/>
      </w:r>
    </w:p>
    <w:p w:rsidR="000373DF" w:rsidRPr="009B1A0D" w:rsidRDefault="000373DF" w:rsidP="001D0ECF">
      <w:pPr>
        <w:rPr>
          <w:rFonts w:ascii="Arial" w:hAnsi="Arial" w:cs="Arial"/>
          <w:b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D7B2F" w:rsidRPr="009B1A0D" w:rsidTr="009B1A0D">
        <w:tc>
          <w:tcPr>
            <w:tcW w:w="2407" w:type="dxa"/>
            <w:shd w:val="clear" w:color="auto" w:fill="E7E6E6" w:themeFill="background2"/>
          </w:tcPr>
          <w:p w:rsidR="008D7B2F" w:rsidRPr="009B1A0D" w:rsidRDefault="008D7B2F" w:rsidP="009B1A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B1A0D">
              <w:rPr>
                <w:rFonts w:ascii="Arial" w:hAnsi="Arial" w:cs="Arial"/>
                <w:b/>
                <w:lang w:val="en-GB"/>
              </w:rPr>
              <w:t>Antigen</w:t>
            </w:r>
          </w:p>
        </w:tc>
        <w:tc>
          <w:tcPr>
            <w:tcW w:w="2407" w:type="dxa"/>
            <w:shd w:val="clear" w:color="auto" w:fill="E7E6E6" w:themeFill="background2"/>
          </w:tcPr>
          <w:p w:rsidR="008D7B2F" w:rsidRPr="009B1A0D" w:rsidRDefault="008D7B2F" w:rsidP="009B1A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B1A0D">
              <w:rPr>
                <w:rFonts w:ascii="Arial" w:hAnsi="Arial" w:cs="Arial"/>
                <w:b/>
                <w:lang w:val="en-GB"/>
              </w:rPr>
              <w:t>Fluorochrome</w:t>
            </w:r>
          </w:p>
        </w:tc>
        <w:tc>
          <w:tcPr>
            <w:tcW w:w="2407" w:type="dxa"/>
            <w:shd w:val="clear" w:color="auto" w:fill="E7E6E6" w:themeFill="background2"/>
          </w:tcPr>
          <w:p w:rsidR="008D7B2F" w:rsidRPr="009B1A0D" w:rsidRDefault="008D7B2F" w:rsidP="009B1A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B1A0D">
              <w:rPr>
                <w:rFonts w:ascii="Arial" w:hAnsi="Arial" w:cs="Arial"/>
                <w:b/>
                <w:lang w:val="en-GB"/>
              </w:rPr>
              <w:t>Clone</w:t>
            </w:r>
          </w:p>
        </w:tc>
        <w:tc>
          <w:tcPr>
            <w:tcW w:w="2407" w:type="dxa"/>
            <w:shd w:val="clear" w:color="auto" w:fill="E7E6E6" w:themeFill="background2"/>
          </w:tcPr>
          <w:p w:rsidR="008D7B2F" w:rsidRPr="009B1A0D" w:rsidRDefault="008D7B2F" w:rsidP="009B1A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B1A0D">
              <w:rPr>
                <w:rFonts w:ascii="Arial" w:hAnsi="Arial" w:cs="Arial"/>
                <w:b/>
                <w:lang w:val="en-GB"/>
              </w:rPr>
              <w:t>Company</w:t>
            </w:r>
          </w:p>
        </w:tc>
      </w:tr>
      <w:tr w:rsidR="008D7B2F" w:rsidRPr="009B1A0D" w:rsidTr="00DE1857"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  <w:lang w:val="en-GB"/>
              </w:rPr>
            </w:pPr>
            <w:r w:rsidRPr="009B1A0D">
              <w:rPr>
                <w:rFonts w:ascii="Arial" w:hAnsi="Arial" w:cs="Arial"/>
                <w:lang w:val="en-GB"/>
              </w:rPr>
              <w:t>HLA-DR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  <w:lang w:val="en-GB"/>
              </w:rPr>
            </w:pPr>
            <w:r w:rsidRPr="009B1A0D">
              <w:rPr>
                <w:rFonts w:ascii="Arial" w:hAnsi="Arial" w:cs="Arial"/>
                <w:lang w:val="en-GB"/>
              </w:rPr>
              <w:t>FITC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  <w:lang w:val="en-GB"/>
              </w:rPr>
            </w:pPr>
            <w:r w:rsidRPr="009B1A0D">
              <w:rPr>
                <w:rFonts w:ascii="Arial" w:hAnsi="Arial" w:cs="Arial"/>
                <w:lang w:val="en-GB"/>
              </w:rPr>
              <w:t>L243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  <w:lang w:val="en-GB"/>
              </w:rPr>
            </w:pPr>
            <w:r w:rsidRPr="009B1A0D">
              <w:rPr>
                <w:rFonts w:ascii="Arial" w:hAnsi="Arial" w:cs="Arial"/>
                <w:lang w:val="en-GB"/>
              </w:rPr>
              <w:t>BDBioscience</w:t>
            </w:r>
          </w:p>
        </w:tc>
      </w:tr>
      <w:tr w:rsidR="008D7B2F" w:rsidRPr="009B1A0D" w:rsidTr="00DE1857"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  <w:lang w:val="en-GB"/>
              </w:rPr>
            </w:pPr>
            <w:r w:rsidRPr="009B1A0D">
              <w:rPr>
                <w:rFonts w:ascii="Arial" w:hAnsi="Arial" w:cs="Arial"/>
                <w:lang w:val="en-GB"/>
              </w:rPr>
              <w:t>CD56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  <w:lang w:val="en-GB"/>
              </w:rPr>
            </w:pPr>
            <w:r w:rsidRPr="009B1A0D">
              <w:rPr>
                <w:rFonts w:ascii="Arial" w:hAnsi="Arial" w:cs="Arial"/>
                <w:lang w:val="en-GB"/>
              </w:rPr>
              <w:t>PE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  <w:lang w:val="en-GB"/>
              </w:rPr>
            </w:pPr>
            <w:r w:rsidRPr="009B1A0D">
              <w:rPr>
                <w:rFonts w:ascii="Arial" w:hAnsi="Arial" w:cs="Arial"/>
                <w:lang w:val="en-GB"/>
              </w:rPr>
              <w:t>NCAM16.2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  <w:lang w:val="en-GB"/>
              </w:rPr>
            </w:pPr>
            <w:r w:rsidRPr="009B1A0D">
              <w:rPr>
                <w:rFonts w:ascii="Arial" w:hAnsi="Arial" w:cs="Arial"/>
                <w:lang w:val="en-GB"/>
              </w:rPr>
              <w:t>BDBioscience</w:t>
            </w:r>
          </w:p>
        </w:tc>
      </w:tr>
      <w:tr w:rsidR="008D7B2F" w:rsidRPr="009B1A0D" w:rsidTr="00DE1857"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  <w:lang w:val="en-GB"/>
              </w:rPr>
            </w:pPr>
            <w:r w:rsidRPr="009B1A0D">
              <w:rPr>
                <w:rFonts w:ascii="Arial" w:hAnsi="Arial" w:cs="Arial"/>
                <w:lang w:val="en-GB"/>
              </w:rPr>
              <w:t>CD16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  <w:lang w:val="en-GB"/>
              </w:rPr>
            </w:pPr>
            <w:r w:rsidRPr="009B1A0D">
              <w:rPr>
                <w:rFonts w:ascii="Arial" w:hAnsi="Arial" w:cs="Arial"/>
                <w:lang w:val="en-GB"/>
              </w:rPr>
              <w:t>PerCP 5.5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  <w:lang w:val="en-GB"/>
              </w:rPr>
            </w:pPr>
            <w:r w:rsidRPr="009B1A0D">
              <w:rPr>
                <w:rFonts w:ascii="Arial" w:hAnsi="Arial" w:cs="Arial"/>
                <w:lang w:val="en-GB"/>
              </w:rPr>
              <w:t>3G8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  <w:lang w:val="en-GB"/>
              </w:rPr>
              <w:t>BDB</w:t>
            </w:r>
            <w:r w:rsidRPr="009B1A0D">
              <w:rPr>
                <w:rFonts w:ascii="Arial" w:hAnsi="Arial" w:cs="Arial"/>
              </w:rPr>
              <w:t>ioscience</w:t>
            </w:r>
          </w:p>
        </w:tc>
      </w:tr>
      <w:tr w:rsidR="008D7B2F" w:rsidRPr="009B1A0D" w:rsidTr="00DE1857"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CD4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PE-Cy7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SK3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8D7B2F" w:rsidRPr="009B1A0D" w:rsidTr="00DE1857"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CD19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APC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SJ25C1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8D7B2F" w:rsidRPr="009B1A0D" w:rsidTr="00DE1857"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CD8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APC-H7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SK1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8D7B2F" w:rsidRPr="009B1A0D" w:rsidTr="00DE1857"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CD3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V450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ICHT1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8D7B2F" w:rsidRPr="009B1A0D" w:rsidTr="00DE1857"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CD45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V450-C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2D1</w:t>
            </w:r>
          </w:p>
        </w:tc>
        <w:tc>
          <w:tcPr>
            <w:tcW w:w="2407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</w:tbl>
    <w:p w:rsidR="008D7B2F" w:rsidRPr="009B1A0D" w:rsidRDefault="008D7B2F" w:rsidP="009B1A0D">
      <w:pPr>
        <w:spacing w:after="0" w:line="360" w:lineRule="auto"/>
        <w:rPr>
          <w:rFonts w:ascii="Arial" w:hAnsi="Arial" w:cs="Arial"/>
          <w:b/>
          <w:lang w:val="en-US"/>
        </w:rPr>
      </w:pPr>
    </w:p>
    <w:p w:rsidR="00936825" w:rsidRDefault="008D7B2F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9B1A0D">
        <w:rPr>
          <w:rFonts w:ascii="Arial" w:hAnsi="Arial" w:cs="Arial"/>
          <w:b/>
          <w:lang w:val="en-US"/>
        </w:rPr>
        <w:t>Supplementa</w:t>
      </w:r>
      <w:r w:rsidR="00AD7A2B" w:rsidRPr="009B1A0D">
        <w:rPr>
          <w:rFonts w:ascii="Arial" w:hAnsi="Arial" w:cs="Arial"/>
          <w:b/>
          <w:lang w:val="en-US"/>
        </w:rPr>
        <w:t>l</w:t>
      </w:r>
      <w:r w:rsidR="00302066" w:rsidRPr="009B1A0D">
        <w:rPr>
          <w:rFonts w:ascii="Arial" w:hAnsi="Arial" w:cs="Arial"/>
          <w:b/>
          <w:lang w:val="en-US"/>
        </w:rPr>
        <w:t xml:space="preserve"> Table </w:t>
      </w:r>
      <w:r w:rsidR="00F25507" w:rsidRPr="009B1A0D">
        <w:rPr>
          <w:rFonts w:ascii="Arial" w:hAnsi="Arial" w:cs="Arial"/>
          <w:b/>
          <w:lang w:val="en-US"/>
        </w:rPr>
        <w:t>3</w:t>
      </w:r>
      <w:r w:rsidRPr="009B1A0D">
        <w:rPr>
          <w:rFonts w:ascii="Arial" w:hAnsi="Arial" w:cs="Arial"/>
          <w:lang w:val="en-US"/>
        </w:rPr>
        <w:t xml:space="preserve">. </w:t>
      </w:r>
    </w:p>
    <w:p w:rsidR="008D7B2F" w:rsidRPr="009B1A0D" w:rsidRDefault="008D7B2F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9B1A0D">
        <w:rPr>
          <w:rFonts w:ascii="Arial" w:hAnsi="Arial" w:cs="Arial"/>
          <w:lang w:val="en-US"/>
        </w:rPr>
        <w:t>List of all fluorochrome mAbs used for flow cytometric analysis of T cell subsets’ immunophenotyping.</w:t>
      </w:r>
    </w:p>
    <w:p w:rsidR="000373DF" w:rsidRPr="009B1A0D" w:rsidRDefault="000373DF" w:rsidP="009B1A0D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9B1A0D">
        <w:rPr>
          <w:rFonts w:ascii="Arial" w:hAnsi="Arial" w:cs="Arial"/>
          <w:lang w:val="en-US"/>
        </w:rPr>
        <w:br w:type="page"/>
      </w:r>
    </w:p>
    <w:p w:rsidR="000373DF" w:rsidRPr="000373DF" w:rsidRDefault="000373DF" w:rsidP="008D7B2F">
      <w:pPr>
        <w:rPr>
          <w:rFonts w:cstheme="minorHAnsi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F25507" w:rsidRPr="009B1A0D" w:rsidTr="009B1A0D">
        <w:tc>
          <w:tcPr>
            <w:tcW w:w="2407" w:type="dxa"/>
            <w:shd w:val="clear" w:color="auto" w:fill="E7E6E6" w:themeFill="background2"/>
          </w:tcPr>
          <w:p w:rsidR="00F25507" w:rsidRPr="009B1A0D" w:rsidRDefault="00F25507" w:rsidP="009B1A0D">
            <w:pPr>
              <w:jc w:val="center"/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t>Antigen</w:t>
            </w:r>
          </w:p>
        </w:tc>
        <w:tc>
          <w:tcPr>
            <w:tcW w:w="2407" w:type="dxa"/>
            <w:shd w:val="clear" w:color="auto" w:fill="E7E6E6" w:themeFill="background2"/>
          </w:tcPr>
          <w:p w:rsidR="00F25507" w:rsidRPr="009B1A0D" w:rsidRDefault="00F25507" w:rsidP="009B1A0D">
            <w:pPr>
              <w:jc w:val="center"/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t>Fluorochrome</w:t>
            </w:r>
          </w:p>
        </w:tc>
        <w:tc>
          <w:tcPr>
            <w:tcW w:w="2407" w:type="dxa"/>
            <w:shd w:val="clear" w:color="auto" w:fill="E7E6E6" w:themeFill="background2"/>
          </w:tcPr>
          <w:p w:rsidR="00F25507" w:rsidRPr="009B1A0D" w:rsidRDefault="00F25507" w:rsidP="009B1A0D">
            <w:pPr>
              <w:jc w:val="center"/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t>Clone</w:t>
            </w:r>
          </w:p>
        </w:tc>
        <w:tc>
          <w:tcPr>
            <w:tcW w:w="2407" w:type="dxa"/>
            <w:shd w:val="clear" w:color="auto" w:fill="E7E6E6" w:themeFill="background2"/>
          </w:tcPr>
          <w:p w:rsidR="00F25507" w:rsidRPr="009B1A0D" w:rsidRDefault="00F25507" w:rsidP="009B1A0D">
            <w:pPr>
              <w:jc w:val="center"/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t>Company</w:t>
            </w:r>
          </w:p>
        </w:tc>
      </w:tr>
      <w:tr w:rsidR="00F25507" w:rsidRPr="009B1A0D" w:rsidTr="00DE1857"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CXCR3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FITC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FAB160F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R&amp;D Systems</w:t>
            </w:r>
          </w:p>
        </w:tc>
      </w:tr>
      <w:tr w:rsidR="00F25507" w:rsidRPr="009B1A0D" w:rsidTr="00DE1857"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CXCR5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FAB190P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R&amp;D Systems</w:t>
            </w:r>
          </w:p>
        </w:tc>
      </w:tr>
      <w:tr w:rsidR="00F25507" w:rsidRPr="009B1A0D" w:rsidTr="00DE1857"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CCR7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V450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150503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 Horizon</w:t>
            </w:r>
          </w:p>
        </w:tc>
      </w:tr>
      <w:tr w:rsidR="00F25507" w:rsidRPr="009B1A0D" w:rsidTr="00DE1857"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CD45RO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APC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559865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 Pharmigen</w:t>
            </w:r>
          </w:p>
        </w:tc>
      </w:tr>
      <w:tr w:rsidR="00F25507" w:rsidRPr="009B1A0D" w:rsidTr="00DE1857"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CD3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PerCP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SK7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F25507" w:rsidRPr="009B1A0D" w:rsidTr="00DE1857"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CD8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APC-Cy7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SK1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F25507" w:rsidRPr="009B1A0D" w:rsidTr="00DE1857"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CCR6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PE-Cy7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130-100-381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  <w:tr w:rsidR="00F25507" w:rsidRPr="009B1A0D" w:rsidTr="00DE1857"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CD4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eFluor 506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RPA-T4</w:t>
            </w:r>
          </w:p>
        </w:tc>
        <w:tc>
          <w:tcPr>
            <w:tcW w:w="2407" w:type="dxa"/>
          </w:tcPr>
          <w:p w:rsidR="00F25507" w:rsidRPr="009B1A0D" w:rsidRDefault="00F25507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Invitrogen</w:t>
            </w:r>
          </w:p>
        </w:tc>
      </w:tr>
    </w:tbl>
    <w:p w:rsidR="00F25507" w:rsidRPr="009B1A0D" w:rsidRDefault="00F25507" w:rsidP="00936825">
      <w:pPr>
        <w:spacing w:line="360" w:lineRule="auto"/>
        <w:rPr>
          <w:rFonts w:ascii="Arial" w:hAnsi="Arial" w:cs="Arial"/>
        </w:rPr>
      </w:pPr>
    </w:p>
    <w:p w:rsidR="00936825" w:rsidRDefault="00F25507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b/>
          <w:lang w:val="en-US"/>
        </w:rPr>
        <w:t>Supplementa</w:t>
      </w:r>
      <w:r w:rsidR="00AD7A2B" w:rsidRPr="00D37FC9">
        <w:rPr>
          <w:rFonts w:ascii="Arial" w:hAnsi="Arial" w:cs="Arial"/>
          <w:b/>
          <w:lang w:val="en-US"/>
        </w:rPr>
        <w:t>l</w:t>
      </w:r>
      <w:r w:rsidRPr="00D37FC9">
        <w:rPr>
          <w:rFonts w:ascii="Arial" w:hAnsi="Arial" w:cs="Arial"/>
          <w:b/>
          <w:lang w:val="en-US"/>
        </w:rPr>
        <w:t xml:space="preserve"> Table 4</w:t>
      </w:r>
      <w:r w:rsidRPr="00D37FC9">
        <w:rPr>
          <w:rFonts w:ascii="Arial" w:hAnsi="Arial" w:cs="Arial"/>
          <w:lang w:val="en-US"/>
        </w:rPr>
        <w:t xml:space="preserve">. </w:t>
      </w:r>
    </w:p>
    <w:p w:rsidR="008D7B2F" w:rsidRPr="00D37FC9" w:rsidRDefault="00F25507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lang w:val="en-US"/>
        </w:rPr>
        <w:t>List of all fluorochrome mAbs used for flow cytometric analysis of T follicular and memory cells.</w:t>
      </w:r>
    </w:p>
    <w:p w:rsidR="000373DF" w:rsidRPr="000373DF" w:rsidRDefault="000373DF" w:rsidP="009B1A0D">
      <w:pPr>
        <w:jc w:val="both"/>
        <w:rPr>
          <w:rFonts w:cstheme="minorHAnsi"/>
          <w:lang w:val="en-US"/>
        </w:rPr>
      </w:pPr>
      <w:r w:rsidRPr="000373DF">
        <w:rPr>
          <w:rFonts w:cstheme="minorHAnsi"/>
          <w:lang w:val="en-US"/>
        </w:rPr>
        <w:br w:type="page"/>
      </w:r>
    </w:p>
    <w:p w:rsidR="000373DF" w:rsidRPr="000373DF" w:rsidRDefault="000373DF" w:rsidP="009B1A0D">
      <w:pPr>
        <w:jc w:val="both"/>
        <w:rPr>
          <w:rFonts w:cstheme="minorHAnsi"/>
          <w:lang w:val="en-US"/>
        </w:rPr>
      </w:pPr>
    </w:p>
    <w:tbl>
      <w:tblPr>
        <w:tblStyle w:val="Grigliatabella"/>
        <w:tblW w:w="9752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</w:tblGrid>
      <w:tr w:rsidR="008D7B2F" w:rsidRPr="009B1A0D" w:rsidTr="009B1A0D">
        <w:trPr>
          <w:trHeight w:val="270"/>
        </w:trPr>
        <w:tc>
          <w:tcPr>
            <w:tcW w:w="2438" w:type="dxa"/>
            <w:shd w:val="clear" w:color="auto" w:fill="E7E6E6" w:themeFill="background2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t>Antigen</w:t>
            </w:r>
          </w:p>
        </w:tc>
        <w:tc>
          <w:tcPr>
            <w:tcW w:w="2438" w:type="dxa"/>
            <w:shd w:val="clear" w:color="auto" w:fill="E7E6E6" w:themeFill="background2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t>Fluorochrome</w:t>
            </w:r>
          </w:p>
        </w:tc>
        <w:tc>
          <w:tcPr>
            <w:tcW w:w="2438" w:type="dxa"/>
            <w:shd w:val="clear" w:color="auto" w:fill="E7E6E6" w:themeFill="background2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t>Clone</w:t>
            </w:r>
          </w:p>
        </w:tc>
        <w:tc>
          <w:tcPr>
            <w:tcW w:w="2438" w:type="dxa"/>
            <w:shd w:val="clear" w:color="auto" w:fill="E7E6E6" w:themeFill="background2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t>Company</w:t>
            </w:r>
          </w:p>
        </w:tc>
      </w:tr>
      <w:tr w:rsidR="008D7B2F" w:rsidRPr="009B1A0D" w:rsidTr="00DE1857">
        <w:trPr>
          <w:trHeight w:val="270"/>
        </w:trPr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CD19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APC-Vio770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LT19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  <w:tr w:rsidR="008D7B2F" w:rsidRPr="009B1A0D" w:rsidTr="00DE1857">
        <w:trPr>
          <w:trHeight w:val="270"/>
        </w:trPr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CD27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VioBright FITC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M-T271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  <w:tr w:rsidR="008D7B2F" w:rsidRPr="009B1A0D" w:rsidTr="00DE1857">
        <w:trPr>
          <w:trHeight w:val="270"/>
        </w:trPr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IgA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VioGreen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IS11-8E10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  <w:tr w:rsidR="008D7B2F" w:rsidRPr="009B1A0D" w:rsidTr="00DE1857">
        <w:trPr>
          <w:trHeight w:val="284"/>
        </w:trPr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IgG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VioBlue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IS11-3B2.2.3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  <w:tr w:rsidR="008D7B2F" w:rsidRPr="009B1A0D" w:rsidTr="00DE1857">
        <w:trPr>
          <w:trHeight w:val="270"/>
        </w:trPr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CD14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PerCP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TÜK4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  <w:tr w:rsidR="008D7B2F" w:rsidRPr="009B1A0D" w:rsidTr="00DE1857">
        <w:trPr>
          <w:trHeight w:val="270"/>
        </w:trPr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IgM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APC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PJ2-22H3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  <w:tr w:rsidR="008D7B2F" w:rsidRPr="009B1A0D" w:rsidTr="00DE1857">
        <w:trPr>
          <w:trHeight w:val="270"/>
        </w:trPr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CD3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PerCP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BW264/56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  <w:tr w:rsidR="008D7B2F" w:rsidRPr="009B1A0D" w:rsidTr="00DE1857">
        <w:trPr>
          <w:trHeight w:val="270"/>
        </w:trPr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7AAD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  <w:tr w:rsidR="008D7B2F" w:rsidRPr="009B1A0D" w:rsidTr="00DE1857">
        <w:trPr>
          <w:trHeight w:val="270"/>
        </w:trPr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Spike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  <w:tr w:rsidR="008D7B2F" w:rsidRPr="009B1A0D" w:rsidTr="00DE1857">
        <w:trPr>
          <w:trHeight w:val="270"/>
        </w:trPr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Spike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PE-Vio770</w:t>
            </w: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38" w:type="dxa"/>
          </w:tcPr>
          <w:p w:rsidR="008D7B2F" w:rsidRPr="009B1A0D" w:rsidRDefault="008D7B2F" w:rsidP="009B1A0D">
            <w:pPr>
              <w:jc w:val="both"/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</w:tbl>
    <w:p w:rsidR="008D7B2F" w:rsidRPr="000373DF" w:rsidRDefault="008D7B2F" w:rsidP="009B1A0D">
      <w:pPr>
        <w:spacing w:after="0" w:line="360" w:lineRule="auto"/>
        <w:jc w:val="both"/>
        <w:rPr>
          <w:rFonts w:cstheme="minorHAnsi"/>
        </w:rPr>
      </w:pPr>
    </w:p>
    <w:p w:rsidR="00936825" w:rsidRDefault="008D7B2F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b/>
          <w:lang w:val="en-US"/>
        </w:rPr>
        <w:t>Supplementa</w:t>
      </w:r>
      <w:r w:rsidR="00AD7A2B" w:rsidRPr="00D37FC9">
        <w:rPr>
          <w:rFonts w:ascii="Arial" w:hAnsi="Arial" w:cs="Arial"/>
          <w:b/>
          <w:lang w:val="en-US"/>
        </w:rPr>
        <w:t>l</w:t>
      </w:r>
      <w:r w:rsidR="00302066" w:rsidRPr="00D37FC9">
        <w:rPr>
          <w:rFonts w:ascii="Arial" w:hAnsi="Arial" w:cs="Arial"/>
          <w:b/>
          <w:lang w:val="en-US"/>
        </w:rPr>
        <w:t xml:space="preserve"> Table </w:t>
      </w:r>
      <w:r w:rsidRPr="00D37FC9">
        <w:rPr>
          <w:rFonts w:ascii="Arial" w:hAnsi="Arial" w:cs="Arial"/>
          <w:b/>
          <w:lang w:val="en-US"/>
        </w:rPr>
        <w:t>5</w:t>
      </w:r>
      <w:r w:rsidRPr="00D37FC9">
        <w:rPr>
          <w:rFonts w:ascii="Arial" w:hAnsi="Arial" w:cs="Arial"/>
          <w:lang w:val="en-US"/>
        </w:rPr>
        <w:t xml:space="preserve">. </w:t>
      </w:r>
    </w:p>
    <w:p w:rsidR="00732020" w:rsidRPr="00D37FC9" w:rsidRDefault="008D7B2F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lang w:val="en-US"/>
        </w:rPr>
        <w:t>List of all fluorochrome mAbs used for flow cytometric analysis of antigen specific B cells.</w:t>
      </w:r>
    </w:p>
    <w:p w:rsidR="000373DF" w:rsidRPr="000373DF" w:rsidRDefault="000373DF" w:rsidP="009B1A0D">
      <w:pPr>
        <w:jc w:val="both"/>
        <w:rPr>
          <w:rFonts w:cstheme="minorHAnsi"/>
          <w:lang w:val="en-US"/>
        </w:rPr>
      </w:pPr>
      <w:r w:rsidRPr="000373DF">
        <w:rPr>
          <w:rFonts w:cstheme="minorHAnsi"/>
          <w:lang w:val="en-US"/>
        </w:rPr>
        <w:br w:type="page"/>
      </w:r>
    </w:p>
    <w:p w:rsidR="000373DF" w:rsidRPr="009B1A0D" w:rsidRDefault="000373DF" w:rsidP="008D7B2F">
      <w:pPr>
        <w:rPr>
          <w:rFonts w:ascii="Arial" w:hAnsi="Arial" w:cs="Arial"/>
          <w:lang w:val="en-US"/>
        </w:rPr>
      </w:pPr>
    </w:p>
    <w:tbl>
      <w:tblPr>
        <w:tblStyle w:val="Grigliatabella"/>
        <w:tblW w:w="9736" w:type="dxa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8D7B2F" w:rsidRPr="009B1A0D" w:rsidTr="009B1A0D">
        <w:trPr>
          <w:trHeight w:val="270"/>
        </w:trPr>
        <w:tc>
          <w:tcPr>
            <w:tcW w:w="2434" w:type="dxa"/>
            <w:shd w:val="clear" w:color="auto" w:fill="E7E6E6" w:themeFill="background2"/>
          </w:tcPr>
          <w:p w:rsidR="008D7B2F" w:rsidRPr="009B1A0D" w:rsidRDefault="008D7B2F" w:rsidP="00DE1857">
            <w:pPr>
              <w:jc w:val="center"/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t>Antigen</w:t>
            </w:r>
          </w:p>
        </w:tc>
        <w:tc>
          <w:tcPr>
            <w:tcW w:w="2434" w:type="dxa"/>
            <w:shd w:val="clear" w:color="auto" w:fill="E7E6E6" w:themeFill="background2"/>
          </w:tcPr>
          <w:p w:rsidR="008D7B2F" w:rsidRPr="009B1A0D" w:rsidRDefault="008D7B2F" w:rsidP="00DE1857">
            <w:pPr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t>Fluorochrome</w:t>
            </w:r>
          </w:p>
        </w:tc>
        <w:tc>
          <w:tcPr>
            <w:tcW w:w="2434" w:type="dxa"/>
            <w:shd w:val="clear" w:color="auto" w:fill="E7E6E6" w:themeFill="background2"/>
          </w:tcPr>
          <w:p w:rsidR="008D7B2F" w:rsidRPr="009B1A0D" w:rsidRDefault="008D7B2F" w:rsidP="00DE1857">
            <w:pPr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t>Clone</w:t>
            </w:r>
          </w:p>
        </w:tc>
        <w:tc>
          <w:tcPr>
            <w:tcW w:w="2434" w:type="dxa"/>
            <w:shd w:val="clear" w:color="auto" w:fill="E7E6E6" w:themeFill="background2"/>
          </w:tcPr>
          <w:p w:rsidR="008D7B2F" w:rsidRPr="009B1A0D" w:rsidRDefault="008D7B2F" w:rsidP="00DE1857">
            <w:pPr>
              <w:rPr>
                <w:rFonts w:ascii="Arial" w:hAnsi="Arial" w:cs="Arial"/>
                <w:b/>
              </w:rPr>
            </w:pPr>
            <w:r w:rsidRPr="009B1A0D">
              <w:rPr>
                <w:rFonts w:ascii="Arial" w:hAnsi="Arial" w:cs="Arial"/>
                <w:b/>
              </w:rPr>
              <w:t>Company</w:t>
            </w:r>
          </w:p>
        </w:tc>
      </w:tr>
      <w:tr w:rsidR="008D7B2F" w:rsidRPr="009B1A0D" w:rsidTr="00DE1857">
        <w:trPr>
          <w:trHeight w:val="270"/>
        </w:trPr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CD38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APC-Cy7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HB7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8D7B2F" w:rsidRPr="009B1A0D" w:rsidTr="00DE1857">
        <w:trPr>
          <w:trHeight w:val="270"/>
        </w:trPr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CD19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APC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SJ25C1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8D7B2F" w:rsidRPr="009B1A0D" w:rsidTr="00DE1857">
        <w:trPr>
          <w:trHeight w:val="270"/>
        </w:trPr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CD27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VioBright FITC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M-T271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  <w:tr w:rsidR="008D7B2F" w:rsidRPr="009B1A0D" w:rsidTr="00DE1857">
        <w:trPr>
          <w:trHeight w:val="284"/>
        </w:trPr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CD14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PerCP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TÜK4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  <w:tr w:rsidR="008D7B2F" w:rsidRPr="009B1A0D" w:rsidTr="00DE1857">
        <w:trPr>
          <w:trHeight w:val="270"/>
        </w:trPr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CD3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PerCP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BW264/56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  <w:tr w:rsidR="008D7B2F" w:rsidRPr="009B1A0D" w:rsidTr="00DE1857">
        <w:trPr>
          <w:trHeight w:val="270"/>
        </w:trPr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7-AAD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PerCP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Miltenyi</w:t>
            </w:r>
          </w:p>
        </w:tc>
      </w:tr>
      <w:tr w:rsidR="008D7B2F" w:rsidRPr="009B1A0D" w:rsidTr="00DE1857">
        <w:trPr>
          <w:trHeight w:val="270"/>
        </w:trPr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CD20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V 450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L27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8D7B2F" w:rsidRPr="009B1A0D" w:rsidTr="00DE1857">
        <w:trPr>
          <w:trHeight w:val="270"/>
        </w:trPr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CD45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eFluor V500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2D1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8D7B2F" w:rsidRPr="009B1A0D" w:rsidTr="00DE1857">
        <w:trPr>
          <w:trHeight w:val="270"/>
        </w:trPr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Spike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</w:p>
        </w:tc>
      </w:tr>
      <w:tr w:rsidR="008D7B2F" w:rsidRPr="009B1A0D" w:rsidTr="00DE1857">
        <w:trPr>
          <w:trHeight w:val="270"/>
        </w:trPr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Spike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PECy-7</w:t>
            </w: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</w:p>
        </w:tc>
        <w:tc>
          <w:tcPr>
            <w:tcW w:w="2434" w:type="dxa"/>
          </w:tcPr>
          <w:p w:rsidR="008D7B2F" w:rsidRPr="009B1A0D" w:rsidRDefault="008D7B2F" w:rsidP="00DE1857">
            <w:pPr>
              <w:rPr>
                <w:rFonts w:ascii="Arial" w:hAnsi="Arial" w:cs="Arial"/>
              </w:rPr>
            </w:pPr>
          </w:p>
        </w:tc>
      </w:tr>
    </w:tbl>
    <w:p w:rsidR="008D7B2F" w:rsidRPr="009B1A0D" w:rsidRDefault="008D7B2F" w:rsidP="009B1A0D">
      <w:pPr>
        <w:spacing w:line="360" w:lineRule="auto"/>
        <w:rPr>
          <w:rFonts w:ascii="Arial" w:hAnsi="Arial" w:cs="Arial"/>
        </w:rPr>
      </w:pPr>
    </w:p>
    <w:p w:rsidR="00936825" w:rsidRDefault="008D7B2F" w:rsidP="009B1A0D">
      <w:pPr>
        <w:spacing w:line="360" w:lineRule="auto"/>
        <w:jc w:val="both"/>
        <w:rPr>
          <w:rFonts w:ascii="Arial" w:hAnsi="Arial" w:cs="Arial"/>
          <w:lang w:val="en-US"/>
        </w:rPr>
      </w:pPr>
      <w:r w:rsidRPr="009B1A0D">
        <w:rPr>
          <w:rFonts w:ascii="Arial" w:hAnsi="Arial" w:cs="Arial"/>
          <w:b/>
          <w:lang w:val="en-US"/>
        </w:rPr>
        <w:t>Supplementa</w:t>
      </w:r>
      <w:r w:rsidR="00AD7A2B" w:rsidRPr="009B1A0D">
        <w:rPr>
          <w:rFonts w:ascii="Arial" w:hAnsi="Arial" w:cs="Arial"/>
          <w:b/>
          <w:lang w:val="en-US"/>
        </w:rPr>
        <w:t>l</w:t>
      </w:r>
      <w:r w:rsidR="00302066" w:rsidRPr="009B1A0D">
        <w:rPr>
          <w:rFonts w:ascii="Arial" w:hAnsi="Arial" w:cs="Arial"/>
          <w:b/>
          <w:lang w:val="en-US"/>
        </w:rPr>
        <w:t xml:space="preserve"> Table </w:t>
      </w:r>
      <w:r w:rsidRPr="009B1A0D">
        <w:rPr>
          <w:rFonts w:ascii="Arial" w:hAnsi="Arial" w:cs="Arial"/>
          <w:b/>
          <w:lang w:val="en-US"/>
        </w:rPr>
        <w:t>6</w:t>
      </w:r>
      <w:r w:rsidRPr="009B1A0D">
        <w:rPr>
          <w:rFonts w:ascii="Arial" w:hAnsi="Arial" w:cs="Arial"/>
          <w:lang w:val="en-US"/>
        </w:rPr>
        <w:t xml:space="preserve">. </w:t>
      </w:r>
    </w:p>
    <w:p w:rsidR="000373DF" w:rsidRPr="009B1A0D" w:rsidRDefault="008D7B2F" w:rsidP="009B1A0D">
      <w:pPr>
        <w:spacing w:line="360" w:lineRule="auto"/>
        <w:jc w:val="both"/>
        <w:rPr>
          <w:rFonts w:ascii="Arial" w:hAnsi="Arial" w:cs="Arial"/>
          <w:lang w:val="en-US"/>
        </w:rPr>
      </w:pPr>
      <w:r w:rsidRPr="009B1A0D">
        <w:rPr>
          <w:rFonts w:ascii="Arial" w:hAnsi="Arial" w:cs="Arial"/>
          <w:lang w:val="en-US"/>
        </w:rPr>
        <w:t>List of all fluorochrome mAbs used for flow cytometri</w:t>
      </w:r>
      <w:r w:rsidR="009B1A0D">
        <w:rPr>
          <w:rFonts w:ascii="Arial" w:hAnsi="Arial" w:cs="Arial"/>
          <w:lang w:val="en-US"/>
        </w:rPr>
        <w:t>c analysis of antigen specific plasma</w:t>
      </w:r>
      <w:r w:rsidRPr="009B1A0D">
        <w:rPr>
          <w:rFonts w:ascii="Arial" w:hAnsi="Arial" w:cs="Arial"/>
          <w:lang w:val="en-US"/>
        </w:rPr>
        <w:t>blasts.</w:t>
      </w:r>
    </w:p>
    <w:p w:rsidR="000373DF" w:rsidRPr="009B1A0D" w:rsidRDefault="000373DF">
      <w:pPr>
        <w:rPr>
          <w:rFonts w:ascii="Arial" w:hAnsi="Arial" w:cs="Arial"/>
          <w:lang w:val="en-US"/>
        </w:rPr>
      </w:pPr>
      <w:r w:rsidRPr="009B1A0D">
        <w:rPr>
          <w:rFonts w:ascii="Arial" w:hAnsi="Arial" w:cs="Arial"/>
          <w:lang w:val="en-US"/>
        </w:rPr>
        <w:br w:type="page"/>
      </w:r>
    </w:p>
    <w:p w:rsidR="000373DF" w:rsidRPr="000373DF" w:rsidRDefault="000373DF" w:rsidP="00B462BC">
      <w:pPr>
        <w:rPr>
          <w:rFonts w:cstheme="minorHAnsi"/>
          <w:lang w:val="en-US"/>
        </w:rPr>
      </w:pPr>
    </w:p>
    <w:tbl>
      <w:tblPr>
        <w:tblStyle w:val="Grigliatabella"/>
        <w:tblpPr w:leftFromText="141" w:rightFromText="141" w:vertAnchor="text" w:horzAnchor="margin" w:tblpY="317"/>
        <w:tblW w:w="9736" w:type="dxa"/>
        <w:tblLook w:val="04A0" w:firstRow="1" w:lastRow="0" w:firstColumn="1" w:lastColumn="0" w:noHBand="0" w:noVBand="1"/>
      </w:tblPr>
      <w:tblGrid>
        <w:gridCol w:w="2122"/>
        <w:gridCol w:w="2746"/>
        <w:gridCol w:w="2434"/>
        <w:gridCol w:w="2434"/>
      </w:tblGrid>
      <w:tr w:rsidR="008D7B2F" w:rsidRPr="009B1A0D" w:rsidTr="00936825">
        <w:trPr>
          <w:trHeight w:val="312"/>
        </w:trPr>
        <w:tc>
          <w:tcPr>
            <w:tcW w:w="2122" w:type="dxa"/>
            <w:shd w:val="clear" w:color="auto" w:fill="E7E6E6" w:themeFill="background2"/>
          </w:tcPr>
          <w:p w:rsidR="008D7B2F" w:rsidRPr="00936825" w:rsidRDefault="008D7B2F" w:rsidP="008D7B2F">
            <w:pPr>
              <w:jc w:val="center"/>
              <w:rPr>
                <w:rFonts w:ascii="Arial" w:hAnsi="Arial" w:cs="Arial"/>
                <w:b/>
              </w:rPr>
            </w:pPr>
            <w:r w:rsidRPr="00936825">
              <w:rPr>
                <w:rFonts w:ascii="Arial" w:hAnsi="Arial" w:cs="Arial"/>
                <w:b/>
              </w:rPr>
              <w:t>Antigen</w:t>
            </w:r>
          </w:p>
        </w:tc>
        <w:tc>
          <w:tcPr>
            <w:tcW w:w="2746" w:type="dxa"/>
            <w:shd w:val="clear" w:color="auto" w:fill="E7E6E6" w:themeFill="background2"/>
          </w:tcPr>
          <w:p w:rsidR="008D7B2F" w:rsidRPr="00936825" w:rsidRDefault="008D7B2F" w:rsidP="008D7B2F">
            <w:pPr>
              <w:rPr>
                <w:rFonts w:ascii="Arial" w:hAnsi="Arial" w:cs="Arial"/>
                <w:b/>
              </w:rPr>
            </w:pPr>
            <w:r w:rsidRPr="00936825">
              <w:rPr>
                <w:rFonts w:ascii="Arial" w:hAnsi="Arial" w:cs="Arial"/>
                <w:b/>
              </w:rPr>
              <w:t>Fluorochrome</w:t>
            </w:r>
          </w:p>
        </w:tc>
        <w:tc>
          <w:tcPr>
            <w:tcW w:w="2434" w:type="dxa"/>
            <w:shd w:val="clear" w:color="auto" w:fill="E7E6E6" w:themeFill="background2"/>
          </w:tcPr>
          <w:p w:rsidR="008D7B2F" w:rsidRPr="00936825" w:rsidRDefault="008D7B2F" w:rsidP="008D7B2F">
            <w:pPr>
              <w:rPr>
                <w:rFonts w:ascii="Arial" w:hAnsi="Arial" w:cs="Arial"/>
                <w:b/>
              </w:rPr>
            </w:pPr>
            <w:r w:rsidRPr="00936825">
              <w:rPr>
                <w:rFonts w:ascii="Arial" w:hAnsi="Arial" w:cs="Arial"/>
                <w:b/>
              </w:rPr>
              <w:t>Clone</w:t>
            </w:r>
          </w:p>
        </w:tc>
        <w:tc>
          <w:tcPr>
            <w:tcW w:w="2434" w:type="dxa"/>
            <w:shd w:val="clear" w:color="auto" w:fill="E7E6E6" w:themeFill="background2"/>
          </w:tcPr>
          <w:p w:rsidR="008D7B2F" w:rsidRPr="00936825" w:rsidRDefault="008D7B2F" w:rsidP="008D7B2F">
            <w:pPr>
              <w:rPr>
                <w:rFonts w:ascii="Arial" w:hAnsi="Arial" w:cs="Arial"/>
                <w:b/>
              </w:rPr>
            </w:pPr>
            <w:r w:rsidRPr="00936825">
              <w:rPr>
                <w:rFonts w:ascii="Arial" w:hAnsi="Arial" w:cs="Arial"/>
                <w:b/>
              </w:rPr>
              <w:t>Company</w:t>
            </w:r>
          </w:p>
        </w:tc>
      </w:tr>
      <w:tr w:rsidR="008D7B2F" w:rsidRPr="009B1A0D" w:rsidTr="00936825">
        <w:trPr>
          <w:trHeight w:val="295"/>
        </w:trPr>
        <w:tc>
          <w:tcPr>
            <w:tcW w:w="2122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TNF-α</w:t>
            </w:r>
          </w:p>
        </w:tc>
        <w:tc>
          <w:tcPr>
            <w:tcW w:w="2746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FITC</w:t>
            </w: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6401.1111 B</w:t>
            </w: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8D7B2F" w:rsidRPr="009B1A0D" w:rsidTr="00936825">
        <w:trPr>
          <w:trHeight w:val="312"/>
        </w:trPr>
        <w:tc>
          <w:tcPr>
            <w:tcW w:w="2122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CD154</w:t>
            </w:r>
          </w:p>
        </w:tc>
        <w:tc>
          <w:tcPr>
            <w:tcW w:w="2746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</w:t>
            </w: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TRAP1</w:t>
            </w: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8D7B2F" w:rsidRPr="009B1A0D" w:rsidTr="00936825">
        <w:trPr>
          <w:trHeight w:val="295"/>
        </w:trPr>
        <w:tc>
          <w:tcPr>
            <w:tcW w:w="2122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CD3</w:t>
            </w:r>
          </w:p>
        </w:tc>
        <w:tc>
          <w:tcPr>
            <w:tcW w:w="2746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PerCP</w:t>
            </w: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SK7</w:t>
            </w: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8D7B2F" w:rsidRPr="009B1A0D" w:rsidTr="00936825">
        <w:trPr>
          <w:trHeight w:val="312"/>
        </w:trPr>
        <w:tc>
          <w:tcPr>
            <w:tcW w:w="2122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CD4</w:t>
            </w:r>
          </w:p>
        </w:tc>
        <w:tc>
          <w:tcPr>
            <w:tcW w:w="2746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PECy-7</w:t>
            </w: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SK3</w:t>
            </w: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Invitrogen</w:t>
            </w:r>
          </w:p>
        </w:tc>
      </w:tr>
      <w:tr w:rsidR="008D7B2F" w:rsidRPr="009B1A0D" w:rsidTr="00936825">
        <w:trPr>
          <w:trHeight w:val="295"/>
        </w:trPr>
        <w:tc>
          <w:tcPr>
            <w:tcW w:w="2122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CD8</w:t>
            </w:r>
          </w:p>
        </w:tc>
        <w:tc>
          <w:tcPr>
            <w:tcW w:w="2746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SB600</w:t>
            </w: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SK1</w:t>
            </w: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eBioscience™</w:t>
            </w:r>
          </w:p>
        </w:tc>
      </w:tr>
      <w:tr w:rsidR="008D7B2F" w:rsidRPr="009B1A0D" w:rsidTr="00936825">
        <w:trPr>
          <w:trHeight w:val="312"/>
        </w:trPr>
        <w:tc>
          <w:tcPr>
            <w:tcW w:w="2122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IL-2</w:t>
            </w:r>
          </w:p>
        </w:tc>
        <w:tc>
          <w:tcPr>
            <w:tcW w:w="2746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APC</w:t>
            </w: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MQ1-17H12</w:t>
            </w: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  <w:tr w:rsidR="008D7B2F" w:rsidRPr="009B1A0D" w:rsidTr="00936825">
        <w:trPr>
          <w:trHeight w:val="312"/>
        </w:trPr>
        <w:tc>
          <w:tcPr>
            <w:tcW w:w="2122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IFN-</w:t>
            </w:r>
            <w:r w:rsidRPr="009B1A0D">
              <w:rPr>
                <w:rFonts w:ascii="Arial" w:hAnsi="Arial" w:cs="Arial"/>
              </w:rPr>
              <w:sym w:font="Symbol" w:char="F067"/>
            </w:r>
          </w:p>
        </w:tc>
        <w:tc>
          <w:tcPr>
            <w:tcW w:w="2746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Pacific Blue</w:t>
            </w: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B27</w:t>
            </w: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BioLegend</w:t>
            </w:r>
          </w:p>
        </w:tc>
      </w:tr>
      <w:tr w:rsidR="008D7B2F" w:rsidRPr="009B1A0D" w:rsidTr="00936825">
        <w:trPr>
          <w:trHeight w:val="312"/>
        </w:trPr>
        <w:tc>
          <w:tcPr>
            <w:tcW w:w="2122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L/D</w:t>
            </w:r>
          </w:p>
        </w:tc>
        <w:tc>
          <w:tcPr>
            <w:tcW w:w="2746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Fixable Viability Stain 780</w:t>
            </w: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</w:p>
        </w:tc>
        <w:tc>
          <w:tcPr>
            <w:tcW w:w="2434" w:type="dxa"/>
          </w:tcPr>
          <w:p w:rsidR="008D7B2F" w:rsidRPr="009B1A0D" w:rsidRDefault="008D7B2F" w:rsidP="008D7B2F">
            <w:pPr>
              <w:rPr>
                <w:rFonts w:ascii="Arial" w:hAnsi="Arial" w:cs="Arial"/>
              </w:rPr>
            </w:pPr>
            <w:r w:rsidRPr="009B1A0D">
              <w:rPr>
                <w:rFonts w:ascii="Arial" w:hAnsi="Arial" w:cs="Arial"/>
              </w:rPr>
              <w:t>BDBioscience</w:t>
            </w:r>
          </w:p>
        </w:tc>
      </w:tr>
    </w:tbl>
    <w:p w:rsidR="000373DF" w:rsidRPr="000373DF" w:rsidRDefault="000373DF">
      <w:pPr>
        <w:rPr>
          <w:rFonts w:cstheme="minorHAnsi"/>
          <w:lang w:val="en-US"/>
        </w:rPr>
      </w:pPr>
    </w:p>
    <w:p w:rsidR="000373DF" w:rsidRPr="000373DF" w:rsidRDefault="000373DF">
      <w:pPr>
        <w:rPr>
          <w:rFonts w:cstheme="minorHAnsi"/>
          <w:b/>
          <w:lang w:val="en-US"/>
        </w:rPr>
      </w:pPr>
    </w:p>
    <w:p w:rsidR="00936825" w:rsidRDefault="008D7B2F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b/>
          <w:lang w:val="en-US"/>
        </w:rPr>
        <w:t>Supplement</w:t>
      </w:r>
      <w:r w:rsidR="00AD7A2B" w:rsidRPr="00D37FC9">
        <w:rPr>
          <w:rFonts w:ascii="Arial" w:hAnsi="Arial" w:cs="Arial"/>
          <w:b/>
          <w:lang w:val="en-US"/>
        </w:rPr>
        <w:t>al</w:t>
      </w:r>
      <w:r w:rsidR="00302066" w:rsidRPr="00D37FC9">
        <w:rPr>
          <w:rFonts w:ascii="Arial" w:hAnsi="Arial" w:cs="Arial"/>
          <w:b/>
          <w:lang w:val="en-US"/>
        </w:rPr>
        <w:t xml:space="preserve"> Table </w:t>
      </w:r>
      <w:r w:rsidRPr="00D37FC9">
        <w:rPr>
          <w:rFonts w:ascii="Arial" w:hAnsi="Arial" w:cs="Arial"/>
          <w:b/>
          <w:lang w:val="en-US"/>
        </w:rPr>
        <w:t>7</w:t>
      </w:r>
      <w:r w:rsidRPr="00D37FC9">
        <w:rPr>
          <w:rFonts w:ascii="Arial" w:hAnsi="Arial" w:cs="Arial"/>
          <w:lang w:val="en-US"/>
        </w:rPr>
        <w:t xml:space="preserve">. </w:t>
      </w:r>
    </w:p>
    <w:p w:rsidR="00A74D78" w:rsidRPr="00D37FC9" w:rsidRDefault="008D7B2F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lang w:val="en-US"/>
        </w:rPr>
        <w:t>List of all fluorochrome mAbs used for flow cytometric analysis of antigen specific and polyclonal T cells.</w:t>
      </w:r>
    </w:p>
    <w:p w:rsidR="000373DF" w:rsidRPr="000373DF" w:rsidRDefault="000373DF">
      <w:pPr>
        <w:rPr>
          <w:rFonts w:cstheme="minorHAnsi"/>
          <w:lang w:val="en-US"/>
        </w:rPr>
      </w:pPr>
    </w:p>
    <w:p w:rsidR="000373DF" w:rsidRPr="000373DF" w:rsidRDefault="000373DF">
      <w:pPr>
        <w:rPr>
          <w:rFonts w:cstheme="minorHAnsi"/>
          <w:lang w:val="en-US"/>
        </w:rPr>
      </w:pPr>
      <w:r w:rsidRPr="000373DF">
        <w:rPr>
          <w:rFonts w:cstheme="minorHAnsi"/>
          <w:lang w:val="en-US"/>
        </w:rPr>
        <w:br w:type="page"/>
      </w:r>
    </w:p>
    <w:p w:rsidR="000373DF" w:rsidRPr="000373DF" w:rsidRDefault="000373DF">
      <w:pPr>
        <w:rPr>
          <w:rFonts w:cstheme="minorHAnsi"/>
          <w:lang w:val="en-US"/>
        </w:rPr>
      </w:pPr>
    </w:p>
    <w:p w:rsidR="00A74D78" w:rsidRPr="000373DF" w:rsidRDefault="00804100">
      <w:pPr>
        <w:rPr>
          <w:rFonts w:cstheme="minorHAnsi"/>
        </w:rPr>
      </w:pPr>
      <w:r w:rsidRPr="000373DF">
        <w:rPr>
          <w:rFonts w:cstheme="minorHAnsi"/>
          <w:lang w:val="en-GB"/>
        </w:rPr>
        <w:t xml:space="preserve">                       </w:t>
      </w:r>
      <w:r w:rsidR="001D0ECF" w:rsidRPr="000373DF">
        <w:rPr>
          <w:rFonts w:cstheme="minorHAnsi"/>
          <w:noProof/>
          <w:lang w:val="en-GB" w:eastAsia="en-GB"/>
        </w:rPr>
        <w:drawing>
          <wp:inline distT="0" distB="0" distL="0" distR="0">
            <wp:extent cx="3924300" cy="3003690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6699" cy="301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25" w:rsidRDefault="00810CAA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b/>
          <w:lang w:val="en-US"/>
        </w:rPr>
        <w:t>Supplemental Figure 1. Viral loads of recruited patients</w:t>
      </w:r>
      <w:r w:rsidRPr="00D37FC9">
        <w:rPr>
          <w:rFonts w:ascii="Arial" w:hAnsi="Arial" w:cs="Arial"/>
          <w:lang w:val="en-US"/>
        </w:rPr>
        <w:t xml:space="preserve">. </w:t>
      </w:r>
    </w:p>
    <w:p w:rsidR="002109CE" w:rsidRPr="00D37FC9" w:rsidRDefault="00810CAA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lang w:val="en-US"/>
        </w:rPr>
        <w:t xml:space="preserve">SARS-CoV2 infection of recruited subjects was confirmed by routine diagnostic PCR amplification of Envelope and Nucleoprotein viral genes from nasopharyngeal swabs. Cycle thresholds (Ct) are shown in blue dots for </w:t>
      </w:r>
      <w:r w:rsidR="00D5018C" w:rsidRPr="00D37FC9">
        <w:rPr>
          <w:rFonts w:ascii="Arial" w:hAnsi="Arial" w:cs="Arial"/>
          <w:lang w:val="en-US"/>
        </w:rPr>
        <w:t xml:space="preserve">11 </w:t>
      </w:r>
      <w:r w:rsidRPr="00D37FC9">
        <w:rPr>
          <w:rFonts w:ascii="Arial" w:hAnsi="Arial" w:cs="Arial"/>
          <w:lang w:val="en-US"/>
        </w:rPr>
        <w:t xml:space="preserve">vaccinated patients and red </w:t>
      </w:r>
      <w:r w:rsidR="000373DF" w:rsidRPr="00D37FC9">
        <w:rPr>
          <w:rFonts w:ascii="Arial" w:hAnsi="Arial" w:cs="Arial"/>
          <w:lang w:val="en-US"/>
        </w:rPr>
        <w:t xml:space="preserve">dots for </w:t>
      </w:r>
      <w:r w:rsidR="00D5018C" w:rsidRPr="00D37FC9">
        <w:rPr>
          <w:rFonts w:ascii="Arial" w:hAnsi="Arial" w:cs="Arial"/>
          <w:lang w:val="en-US"/>
        </w:rPr>
        <w:t xml:space="preserve">11 </w:t>
      </w:r>
      <w:r w:rsidR="000373DF" w:rsidRPr="00D37FC9">
        <w:rPr>
          <w:rFonts w:ascii="Arial" w:hAnsi="Arial" w:cs="Arial"/>
          <w:lang w:val="en-US"/>
        </w:rPr>
        <w:t>unvaccinated patients.</w:t>
      </w:r>
    </w:p>
    <w:p w:rsidR="00804100" w:rsidRDefault="00804100">
      <w:pPr>
        <w:rPr>
          <w:rFonts w:cstheme="minorHAnsi"/>
          <w:lang w:val="en-US"/>
        </w:rPr>
      </w:pPr>
    </w:p>
    <w:p w:rsidR="00936825" w:rsidRPr="000373DF" w:rsidRDefault="00936825">
      <w:pPr>
        <w:rPr>
          <w:rFonts w:cstheme="minorHAnsi"/>
          <w:lang w:val="en-US"/>
        </w:rPr>
      </w:pPr>
    </w:p>
    <w:p w:rsidR="00A8265B" w:rsidRPr="000373DF" w:rsidRDefault="00A8265B">
      <w:pPr>
        <w:rPr>
          <w:rFonts w:cstheme="minorHAnsi"/>
          <w:lang w:val="en-US"/>
        </w:rPr>
      </w:pPr>
    </w:p>
    <w:p w:rsidR="0069279D" w:rsidRPr="000373DF" w:rsidRDefault="0069279D">
      <w:pPr>
        <w:rPr>
          <w:rFonts w:cstheme="minorHAnsi"/>
          <w:lang w:val="en-US"/>
        </w:rPr>
      </w:pPr>
    </w:p>
    <w:p w:rsidR="00A74D78" w:rsidRPr="000373DF" w:rsidRDefault="00A74D78">
      <w:pPr>
        <w:rPr>
          <w:rFonts w:cstheme="minorHAnsi"/>
          <w:lang w:val="en-US"/>
        </w:rPr>
      </w:pPr>
    </w:p>
    <w:p w:rsidR="00810CAA" w:rsidRPr="000373DF" w:rsidRDefault="00CB55C5" w:rsidP="00810CAA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GB" w:eastAsia="en-GB"/>
        </w:rPr>
        <w:lastRenderedPageBreak/>
        <w:drawing>
          <wp:inline distT="0" distB="0" distL="0" distR="0">
            <wp:extent cx="5760732" cy="7920244"/>
            <wp:effectExtent l="0" t="0" r="0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eloid gating copi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792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25" w:rsidRDefault="00810CAA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b/>
          <w:lang w:val="en-US"/>
        </w:rPr>
        <w:t>Supplemental Figure 2. Gating strategy for myeloid cells identification.</w:t>
      </w:r>
      <w:r w:rsidR="00936825">
        <w:rPr>
          <w:rFonts w:ascii="Arial" w:hAnsi="Arial" w:cs="Arial"/>
          <w:lang w:val="en-US"/>
        </w:rPr>
        <w:t xml:space="preserve"> </w:t>
      </w:r>
    </w:p>
    <w:p w:rsidR="00810CAA" w:rsidRPr="00D37FC9" w:rsidRDefault="00810CAA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lang w:val="en-US"/>
        </w:rPr>
        <w:t>Whole blood cells were gated using physical parameters</w:t>
      </w:r>
      <w:r w:rsidR="008572EC" w:rsidRPr="00D37FC9">
        <w:rPr>
          <w:rFonts w:ascii="Arial" w:hAnsi="Arial" w:cs="Arial"/>
          <w:lang w:val="en-US"/>
        </w:rPr>
        <w:t xml:space="preserve"> </w:t>
      </w:r>
      <w:r w:rsidRPr="00D37FC9">
        <w:rPr>
          <w:rFonts w:ascii="Arial" w:hAnsi="Arial" w:cs="Arial"/>
          <w:lang w:val="en-US"/>
        </w:rPr>
        <w:t>(FSC, SSC) and CD45 surface marker. (</w:t>
      </w:r>
      <w:r w:rsidRPr="00D37FC9">
        <w:rPr>
          <w:rFonts w:ascii="Arial" w:hAnsi="Arial" w:cs="Arial"/>
          <w:b/>
          <w:lang w:val="en-US"/>
        </w:rPr>
        <w:t>A</w:t>
      </w:r>
      <w:r w:rsidRPr="00D37FC9">
        <w:rPr>
          <w:rFonts w:ascii="Arial" w:hAnsi="Arial" w:cs="Arial"/>
          <w:lang w:val="en-US"/>
        </w:rPr>
        <w:t xml:space="preserve">) Monocytes were isolated from CD33+ cells as CD14+CD16+ cells. Then, they were gated basing on the expression of activation markers CD64 and HLA-DR and, in parallel, identified as CD14++(M1), </w:t>
      </w:r>
      <w:r w:rsidRPr="00D37FC9">
        <w:rPr>
          <w:rFonts w:ascii="Arial" w:hAnsi="Arial" w:cs="Arial"/>
          <w:lang w:val="en-US"/>
        </w:rPr>
        <w:lastRenderedPageBreak/>
        <w:t>CD14+CD16+ (M2) and CD16++ (M3). (</w:t>
      </w:r>
      <w:r w:rsidRPr="00D37FC9">
        <w:rPr>
          <w:rFonts w:ascii="Arial" w:hAnsi="Arial" w:cs="Arial"/>
          <w:b/>
          <w:lang w:val="en-US"/>
        </w:rPr>
        <w:t>B</w:t>
      </w:r>
      <w:r w:rsidRPr="00D37FC9">
        <w:rPr>
          <w:rFonts w:ascii="Arial" w:hAnsi="Arial" w:cs="Arial"/>
          <w:lang w:val="en-US"/>
        </w:rPr>
        <w:t xml:space="preserve">) Dendritic cells were identified through physical parameter SSC and expression of CD33, then gated into CD1c+ (cDC2) and CD141+ (cDC1). </w:t>
      </w:r>
      <w:r w:rsidR="00CB55C5">
        <w:rPr>
          <w:rFonts w:ascii="Arial" w:hAnsi="Arial" w:cs="Arial"/>
          <w:lang w:val="en-US"/>
        </w:rPr>
        <w:t>Neutrophils were identified as HLA-DR negative-CD45 dim, and then analyzed for CD66b expression</w:t>
      </w:r>
      <w:r w:rsidR="00936825">
        <w:rPr>
          <w:rFonts w:ascii="Arial" w:hAnsi="Arial" w:cs="Arial"/>
          <w:lang w:val="en-US"/>
        </w:rPr>
        <w:t xml:space="preserve">. </w:t>
      </w:r>
      <w:r w:rsidRPr="00D37FC9">
        <w:rPr>
          <w:rFonts w:ascii="Arial" w:hAnsi="Arial" w:cs="Arial"/>
          <w:lang w:val="en-US"/>
        </w:rPr>
        <w:t>(</w:t>
      </w:r>
      <w:r w:rsidRPr="00D37FC9">
        <w:rPr>
          <w:rFonts w:ascii="Arial" w:hAnsi="Arial" w:cs="Arial"/>
          <w:b/>
          <w:lang w:val="en-US"/>
        </w:rPr>
        <w:t>C</w:t>
      </w:r>
      <w:r w:rsidRPr="00D37FC9">
        <w:rPr>
          <w:rFonts w:ascii="Arial" w:hAnsi="Arial" w:cs="Arial"/>
          <w:lang w:val="en-US"/>
        </w:rPr>
        <w:t>) Plasmacytoid Dendritic cells were isolated from CD45+ cells as CD123+ HLA-DR+ cells. Neutrophils were gated from CD45+ cells into CD15++ CD16++ cells and marked by expression of activation markers CD11b, CD64.</w:t>
      </w:r>
      <w:r w:rsidR="00CB55C5">
        <w:rPr>
          <w:rFonts w:ascii="Arial" w:hAnsi="Arial" w:cs="Arial"/>
          <w:lang w:val="en-US"/>
        </w:rPr>
        <w:t xml:space="preserve"> Monocytes were identified as HLA-DR+ CD64+ and then characterized for CD13 and CD11b expression. </w:t>
      </w:r>
    </w:p>
    <w:p w:rsidR="00810CAA" w:rsidRPr="000373DF" w:rsidRDefault="00810CAA" w:rsidP="00810CAA">
      <w:pPr>
        <w:jc w:val="both"/>
        <w:rPr>
          <w:rFonts w:cstheme="minorHAnsi"/>
          <w:lang w:val="en-GB"/>
        </w:rPr>
      </w:pPr>
    </w:p>
    <w:p w:rsidR="001D0ECF" w:rsidRPr="000373DF" w:rsidRDefault="001D0ECF">
      <w:pPr>
        <w:rPr>
          <w:rFonts w:cstheme="minorHAnsi"/>
          <w:lang w:val="en-US"/>
        </w:rPr>
      </w:pPr>
    </w:p>
    <w:p w:rsidR="001D0ECF" w:rsidRPr="000373DF" w:rsidRDefault="001D0ECF">
      <w:pPr>
        <w:rPr>
          <w:rFonts w:cstheme="minorHAnsi"/>
          <w:lang w:val="en-US"/>
        </w:rPr>
      </w:pPr>
    </w:p>
    <w:p w:rsidR="001D0ECF" w:rsidRPr="000373DF" w:rsidRDefault="001D0ECF">
      <w:pPr>
        <w:rPr>
          <w:rFonts w:cstheme="minorHAnsi"/>
          <w:lang w:val="en-US"/>
        </w:rPr>
      </w:pPr>
    </w:p>
    <w:p w:rsidR="002109CE" w:rsidRPr="000373DF" w:rsidRDefault="002109CE">
      <w:pPr>
        <w:rPr>
          <w:rFonts w:cstheme="minorHAnsi"/>
          <w:lang w:val="en-US"/>
        </w:rPr>
      </w:pPr>
    </w:p>
    <w:p w:rsidR="002109CE" w:rsidRPr="000373DF" w:rsidRDefault="002109CE">
      <w:pPr>
        <w:rPr>
          <w:rFonts w:cstheme="minorHAnsi"/>
          <w:lang w:val="en-US"/>
        </w:rPr>
      </w:pPr>
    </w:p>
    <w:p w:rsidR="001D0ECF" w:rsidRPr="000373DF" w:rsidRDefault="001D0ECF">
      <w:pPr>
        <w:rPr>
          <w:rFonts w:cstheme="minorHAnsi"/>
          <w:lang w:val="en-US"/>
        </w:rPr>
      </w:pPr>
    </w:p>
    <w:p w:rsidR="001D0ECF" w:rsidRPr="000373DF" w:rsidRDefault="001D0ECF">
      <w:pPr>
        <w:rPr>
          <w:rFonts w:cstheme="minorHAnsi"/>
          <w:lang w:val="en-US"/>
        </w:rPr>
      </w:pPr>
    </w:p>
    <w:p w:rsidR="001D0ECF" w:rsidRPr="000373DF" w:rsidRDefault="001D0ECF">
      <w:pPr>
        <w:rPr>
          <w:rFonts w:cstheme="minorHAnsi"/>
          <w:lang w:val="en-US"/>
        </w:rPr>
      </w:pPr>
    </w:p>
    <w:p w:rsidR="001D0ECF" w:rsidRPr="000373DF" w:rsidRDefault="001D0ECF">
      <w:pPr>
        <w:rPr>
          <w:rFonts w:cstheme="minorHAnsi"/>
          <w:lang w:val="en-US"/>
        </w:rPr>
      </w:pPr>
    </w:p>
    <w:p w:rsidR="00D44EE7" w:rsidRDefault="00D44EE7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:rsidR="009C05F9" w:rsidRPr="000373DF" w:rsidRDefault="009C05F9">
      <w:pPr>
        <w:rPr>
          <w:rFonts w:cstheme="minorHAnsi"/>
          <w:lang w:val="en-US"/>
        </w:rPr>
      </w:pPr>
    </w:p>
    <w:p w:rsidR="001D0ECF" w:rsidRPr="000373DF" w:rsidRDefault="00A176BB">
      <w:pPr>
        <w:rPr>
          <w:rFonts w:cstheme="minorHAnsi"/>
        </w:rPr>
      </w:pPr>
      <w:r w:rsidRPr="000373DF">
        <w:rPr>
          <w:rFonts w:cstheme="minorHAnsi"/>
          <w:noProof/>
          <w:lang w:val="en-GB" w:eastAsia="en-GB"/>
        </w:rPr>
        <w:drawing>
          <wp:inline distT="0" distB="0" distL="0" distR="0">
            <wp:extent cx="5762625" cy="4429125"/>
            <wp:effectExtent l="0" t="0" r="9525" b="9525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CAA" w:rsidRPr="00D37FC9" w:rsidRDefault="00810CAA" w:rsidP="00936825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D37FC9">
        <w:rPr>
          <w:rFonts w:ascii="Arial" w:hAnsi="Arial" w:cs="Arial"/>
          <w:b/>
          <w:lang w:val="en-US"/>
        </w:rPr>
        <w:t>Supplemental Figure 3. Gating strategy for lymphoid cell subsets immunophenotyping.</w:t>
      </w:r>
    </w:p>
    <w:p w:rsidR="00810CAA" w:rsidRPr="00D37FC9" w:rsidRDefault="00810CAA" w:rsidP="00936825">
      <w:pPr>
        <w:spacing w:line="360" w:lineRule="auto"/>
        <w:jc w:val="both"/>
        <w:rPr>
          <w:rFonts w:ascii="Arial" w:hAnsi="Arial" w:cs="Arial"/>
        </w:rPr>
      </w:pPr>
      <w:r w:rsidRPr="00D37FC9">
        <w:rPr>
          <w:rFonts w:ascii="Arial" w:hAnsi="Arial" w:cs="Arial"/>
          <w:lang w:val="en-US"/>
        </w:rPr>
        <w:t>(</w:t>
      </w:r>
      <w:r w:rsidRPr="00D37FC9">
        <w:rPr>
          <w:rFonts w:ascii="Arial" w:hAnsi="Arial" w:cs="Arial"/>
          <w:b/>
          <w:lang w:val="en-US"/>
        </w:rPr>
        <w:t>A</w:t>
      </w:r>
      <w:r w:rsidRPr="00D37FC9">
        <w:rPr>
          <w:rFonts w:ascii="Arial" w:hAnsi="Arial" w:cs="Arial"/>
          <w:lang w:val="en-US"/>
        </w:rPr>
        <w:t>)</w:t>
      </w:r>
      <w:r w:rsidR="00936825">
        <w:rPr>
          <w:rFonts w:ascii="Arial" w:hAnsi="Arial" w:cs="Arial"/>
          <w:lang w:val="en-US"/>
        </w:rPr>
        <w:t xml:space="preserve"> </w:t>
      </w:r>
      <w:r w:rsidRPr="00D37FC9">
        <w:rPr>
          <w:rFonts w:ascii="Arial" w:hAnsi="Arial" w:cs="Arial"/>
          <w:lang w:val="en-US"/>
        </w:rPr>
        <w:t>PBMCs were gated based on physical parameter SSC and CD45 surface expression, lymphocytes were then gated basing on physical parameters (SSC, FSC). Doublets were removed using FSC-A and FSC-A parameters. N</w:t>
      </w:r>
      <w:r w:rsidR="00630199" w:rsidRPr="00D37FC9">
        <w:rPr>
          <w:rFonts w:ascii="Arial" w:hAnsi="Arial" w:cs="Arial"/>
          <w:lang w:val="en-US"/>
        </w:rPr>
        <w:t>K</w:t>
      </w:r>
      <w:r w:rsidRPr="00D37FC9">
        <w:rPr>
          <w:rFonts w:ascii="Arial" w:hAnsi="Arial" w:cs="Arial"/>
          <w:lang w:val="en-US"/>
        </w:rPr>
        <w:t xml:space="preserve"> cells were isolated by CD16 expression. B cells were identified as CD19+ and T cells as CD3+. Within these, CD3+CD56+ cells were identified as NKT. We then identified CD4+ and CD8+ T cells. </w:t>
      </w:r>
      <w:r w:rsidRPr="00D37FC9">
        <w:rPr>
          <w:rFonts w:ascii="Arial" w:hAnsi="Arial" w:cs="Arial"/>
        </w:rPr>
        <w:t>Among these, we identified HLA-DR expressing cells.</w:t>
      </w:r>
    </w:p>
    <w:p w:rsidR="001D0ECF" w:rsidRPr="000373DF" w:rsidRDefault="001D0ECF">
      <w:pPr>
        <w:rPr>
          <w:rFonts w:cstheme="minorHAnsi"/>
        </w:rPr>
      </w:pPr>
    </w:p>
    <w:p w:rsidR="001D0ECF" w:rsidRPr="000373DF" w:rsidRDefault="001D0ECF">
      <w:pPr>
        <w:rPr>
          <w:rFonts w:cstheme="minorHAnsi"/>
        </w:rPr>
      </w:pPr>
    </w:p>
    <w:p w:rsidR="001D0ECF" w:rsidRPr="000373DF" w:rsidRDefault="001D0ECF">
      <w:pPr>
        <w:rPr>
          <w:rFonts w:cstheme="minorHAnsi"/>
        </w:rPr>
      </w:pPr>
    </w:p>
    <w:p w:rsidR="001D0ECF" w:rsidRPr="000373DF" w:rsidRDefault="001D0ECF">
      <w:pPr>
        <w:rPr>
          <w:rFonts w:cstheme="minorHAnsi"/>
        </w:rPr>
      </w:pPr>
    </w:p>
    <w:p w:rsidR="001D0ECF" w:rsidRPr="000373DF" w:rsidRDefault="001D0ECF">
      <w:pPr>
        <w:rPr>
          <w:rFonts w:cstheme="minorHAnsi"/>
        </w:rPr>
      </w:pPr>
    </w:p>
    <w:p w:rsidR="001D0ECF" w:rsidRPr="000373DF" w:rsidRDefault="001D0ECF">
      <w:pPr>
        <w:rPr>
          <w:rFonts w:cstheme="minorHAnsi"/>
        </w:rPr>
      </w:pPr>
    </w:p>
    <w:p w:rsidR="004B5F92" w:rsidRPr="000373DF" w:rsidRDefault="004B5F92">
      <w:pPr>
        <w:rPr>
          <w:rFonts w:cstheme="minorHAnsi"/>
        </w:rPr>
      </w:pPr>
      <w:r w:rsidRPr="000373DF">
        <w:rPr>
          <w:rFonts w:cstheme="minorHAnsi"/>
        </w:rPr>
        <w:br w:type="page"/>
      </w:r>
    </w:p>
    <w:p w:rsidR="001D0ECF" w:rsidRPr="000373DF" w:rsidRDefault="003221C4">
      <w:pPr>
        <w:rPr>
          <w:rFonts w:cstheme="minorHAnsi"/>
        </w:rPr>
      </w:pPr>
      <w:r w:rsidRPr="000373DF">
        <w:rPr>
          <w:rFonts w:cstheme="minorHAnsi"/>
          <w:noProof/>
          <w:lang w:val="en-GB" w:eastAsia="en-GB"/>
        </w:rPr>
        <w:lastRenderedPageBreak/>
        <w:drawing>
          <wp:inline distT="0" distB="0" distL="0" distR="0" wp14:anchorId="3FCCC0F4" wp14:editId="2D1335F2">
            <wp:extent cx="5762625" cy="3371850"/>
            <wp:effectExtent l="0" t="0" r="952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D78" w:rsidRPr="00D37FC9" w:rsidRDefault="00A74D78">
      <w:pPr>
        <w:rPr>
          <w:rFonts w:ascii="Arial" w:hAnsi="Arial" w:cs="Arial"/>
        </w:rPr>
      </w:pPr>
    </w:p>
    <w:p w:rsidR="00810CAA" w:rsidRPr="00D37FC9" w:rsidRDefault="00810CAA" w:rsidP="00936825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D37FC9">
        <w:rPr>
          <w:rFonts w:ascii="Arial" w:hAnsi="Arial" w:cs="Arial"/>
          <w:b/>
          <w:lang w:val="en-US"/>
        </w:rPr>
        <w:t xml:space="preserve">Supplemental Figure 4. Gating strategy for the identification of naive and memory T cell subsets, and T follicular helper subset. </w:t>
      </w:r>
    </w:p>
    <w:p w:rsidR="00810CAA" w:rsidRPr="00D37FC9" w:rsidRDefault="00810CAA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lang w:val="en-US"/>
        </w:rPr>
        <w:t>(</w:t>
      </w:r>
      <w:r w:rsidRPr="00D37FC9">
        <w:rPr>
          <w:rFonts w:ascii="Arial" w:hAnsi="Arial" w:cs="Arial"/>
          <w:b/>
          <w:lang w:val="en-US"/>
        </w:rPr>
        <w:t>A</w:t>
      </w:r>
      <w:r w:rsidRPr="00D37FC9">
        <w:rPr>
          <w:rFonts w:ascii="Arial" w:hAnsi="Arial" w:cs="Arial"/>
          <w:lang w:val="en-US"/>
        </w:rPr>
        <w:t>) Doublets were removed using FSC-A and FSC-A parameters and lymphocytes were gated based on physical parameters (FSC-SSC).</w:t>
      </w:r>
      <w:r w:rsidR="00630199" w:rsidRPr="00D37FC9">
        <w:rPr>
          <w:rFonts w:ascii="Arial" w:hAnsi="Arial" w:cs="Arial"/>
          <w:lang w:val="en-US"/>
        </w:rPr>
        <w:t xml:space="preserve"> </w:t>
      </w:r>
      <w:r w:rsidRPr="00D37FC9">
        <w:rPr>
          <w:rFonts w:ascii="Arial" w:hAnsi="Arial" w:cs="Arial"/>
          <w:lang w:val="en-US"/>
        </w:rPr>
        <w:t xml:space="preserve">T cells were identified as CD3+. We then identified CD4+ and CD8+ T cells. Among these, we identified </w:t>
      </w:r>
      <w:r w:rsidRPr="00D37FC9">
        <w:rPr>
          <w:rFonts w:ascii="Arial" w:hAnsi="Arial" w:cs="Arial"/>
          <w:sz w:val="20"/>
          <w:lang w:val="en-US"/>
        </w:rPr>
        <w:t>naive (CD45RO-CCR7+), effector memory (CD45RO+CCR7-), central memory (CD45RO+CCR7+), TEMRA (CD45RO-CCR7-). Among CD4+ T cells, we identified CXCR3+CCR6-, CXCR3+CCR6+, CXCR3+CCR6-,</w:t>
      </w:r>
      <w:r w:rsidR="00630199" w:rsidRPr="00D37FC9">
        <w:rPr>
          <w:rFonts w:ascii="Arial" w:hAnsi="Arial" w:cs="Arial"/>
          <w:sz w:val="20"/>
          <w:lang w:val="en-US"/>
        </w:rPr>
        <w:t xml:space="preserve"> </w:t>
      </w:r>
      <w:r w:rsidRPr="00D37FC9">
        <w:rPr>
          <w:rFonts w:ascii="Arial" w:hAnsi="Arial" w:cs="Arial"/>
          <w:sz w:val="20"/>
          <w:lang w:val="en-US"/>
        </w:rPr>
        <w:t>CXCR3-CCR6- and CXCR5+ T follicular helper cells.</w:t>
      </w:r>
    </w:p>
    <w:p w:rsidR="00425158" w:rsidRPr="000373DF" w:rsidRDefault="00425158">
      <w:pPr>
        <w:rPr>
          <w:rFonts w:cstheme="minorHAnsi"/>
          <w:noProof/>
          <w:lang w:val="en-US"/>
        </w:rPr>
      </w:pPr>
    </w:p>
    <w:p w:rsidR="00A0038A" w:rsidRPr="000373DF" w:rsidRDefault="00A0038A">
      <w:pPr>
        <w:rPr>
          <w:rFonts w:cstheme="minorHAnsi"/>
          <w:lang w:val="en-GB"/>
        </w:rPr>
      </w:pPr>
    </w:p>
    <w:p w:rsidR="00A0038A" w:rsidRPr="000373DF" w:rsidRDefault="00A0038A">
      <w:pPr>
        <w:rPr>
          <w:rFonts w:cstheme="minorHAnsi"/>
          <w:lang w:val="en-GB"/>
        </w:rPr>
      </w:pPr>
    </w:p>
    <w:p w:rsidR="00A0038A" w:rsidRPr="000373DF" w:rsidRDefault="00A0038A">
      <w:pPr>
        <w:rPr>
          <w:rFonts w:cstheme="minorHAnsi"/>
          <w:lang w:val="en-GB"/>
        </w:rPr>
      </w:pPr>
    </w:p>
    <w:p w:rsidR="00B23185" w:rsidRPr="000373DF" w:rsidRDefault="00B23185">
      <w:pPr>
        <w:rPr>
          <w:rFonts w:cstheme="minorHAnsi"/>
          <w:lang w:val="en-US"/>
        </w:rPr>
      </w:pPr>
    </w:p>
    <w:p w:rsidR="00B23185" w:rsidRPr="000373DF" w:rsidRDefault="00B23185">
      <w:pPr>
        <w:rPr>
          <w:rFonts w:cstheme="minorHAnsi"/>
          <w:lang w:val="en-US"/>
        </w:rPr>
      </w:pPr>
    </w:p>
    <w:p w:rsidR="000373DF" w:rsidRDefault="000373DF" w:rsidP="00810CAA">
      <w:pPr>
        <w:rPr>
          <w:rFonts w:cstheme="minorHAnsi"/>
          <w:lang w:val="en-US"/>
        </w:rPr>
      </w:pPr>
    </w:p>
    <w:p w:rsidR="000373DF" w:rsidRDefault="000373DF" w:rsidP="00810CAA">
      <w:pPr>
        <w:rPr>
          <w:rFonts w:cstheme="minorHAnsi"/>
          <w:lang w:val="en-US"/>
        </w:rPr>
      </w:pPr>
    </w:p>
    <w:p w:rsidR="000373DF" w:rsidRDefault="000373DF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br w:type="page"/>
      </w:r>
    </w:p>
    <w:p w:rsidR="000373DF" w:rsidRDefault="00057C49" w:rsidP="00810CAA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lastRenderedPageBreak/>
        <w:t xml:space="preserve">             </w:t>
      </w:r>
      <w:r w:rsidR="00D55FB0">
        <w:rPr>
          <w:rFonts w:cstheme="minorHAnsi"/>
          <w:b/>
          <w:noProof/>
          <w:lang w:val="en-GB" w:eastAsia="en-GB"/>
        </w:rPr>
        <w:drawing>
          <wp:inline distT="0" distB="0" distL="0" distR="0">
            <wp:extent cx="6120130" cy="743204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l_Fig_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43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3DF" w:rsidRPr="00D37FC9" w:rsidRDefault="000373DF" w:rsidP="00810CAA">
      <w:pPr>
        <w:rPr>
          <w:rFonts w:ascii="Arial" w:hAnsi="Arial" w:cs="Arial"/>
          <w:b/>
          <w:lang w:val="en-US"/>
        </w:rPr>
      </w:pPr>
    </w:p>
    <w:p w:rsidR="00810CAA" w:rsidRPr="00D37FC9" w:rsidRDefault="00810CAA" w:rsidP="00936825">
      <w:pPr>
        <w:spacing w:line="360" w:lineRule="auto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b/>
          <w:lang w:val="en-US"/>
        </w:rPr>
        <w:t>Supplemental Figure 5. Identification of CD4+ and CD8+ naive and memory T cell subsets, and T follicular helper subset.</w:t>
      </w:r>
    </w:p>
    <w:p w:rsidR="000373DF" w:rsidRPr="00D37FC9" w:rsidRDefault="00810CAA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lang w:val="en-US"/>
        </w:rPr>
        <w:t xml:space="preserve"> (</w:t>
      </w:r>
      <w:r w:rsidRPr="00D37FC9">
        <w:rPr>
          <w:rFonts w:ascii="Arial" w:hAnsi="Arial" w:cs="Arial"/>
          <w:b/>
          <w:lang w:val="en-US"/>
        </w:rPr>
        <w:t>A</w:t>
      </w:r>
      <w:r w:rsidRPr="00D37FC9">
        <w:rPr>
          <w:rFonts w:ascii="Arial" w:hAnsi="Arial" w:cs="Arial"/>
          <w:lang w:val="en-US"/>
        </w:rPr>
        <w:t xml:space="preserve">) Frequency of naive (CD45RO-CCR7+), effector memory (CD45RO+CCR7-), central memory (CD45RO+CCR7+), TEMRA (CD45RO-CCR7-) among CD4+ T cells in </w:t>
      </w:r>
      <w:r w:rsidR="006714FA" w:rsidRPr="00D37FC9">
        <w:rPr>
          <w:rFonts w:ascii="Arial" w:hAnsi="Arial" w:cs="Arial"/>
          <w:lang w:val="en-US"/>
        </w:rPr>
        <w:t xml:space="preserve">17 </w:t>
      </w:r>
      <w:r w:rsidRPr="00D37FC9">
        <w:rPr>
          <w:rFonts w:ascii="Arial" w:hAnsi="Arial" w:cs="Arial"/>
          <w:lang w:val="en-US"/>
        </w:rPr>
        <w:t xml:space="preserve">vaccinated (blue dots) </w:t>
      </w:r>
      <w:r w:rsidRPr="00D37FC9">
        <w:rPr>
          <w:rFonts w:ascii="Arial" w:hAnsi="Arial" w:cs="Arial"/>
          <w:lang w:val="en-US"/>
        </w:rPr>
        <w:lastRenderedPageBreak/>
        <w:t xml:space="preserve">and </w:t>
      </w:r>
      <w:r w:rsidR="006714FA" w:rsidRPr="00D37FC9">
        <w:rPr>
          <w:rFonts w:ascii="Arial" w:hAnsi="Arial" w:cs="Arial"/>
          <w:lang w:val="en-US"/>
        </w:rPr>
        <w:t xml:space="preserve">18 </w:t>
      </w:r>
      <w:r w:rsidRPr="00D37FC9">
        <w:rPr>
          <w:rFonts w:ascii="Arial" w:hAnsi="Arial" w:cs="Arial"/>
          <w:lang w:val="en-US"/>
        </w:rPr>
        <w:t>unvaccinated (red dots) COVID-19 patients.(</w:t>
      </w:r>
      <w:r w:rsidRPr="00D37FC9">
        <w:rPr>
          <w:rFonts w:ascii="Arial" w:hAnsi="Arial" w:cs="Arial"/>
          <w:b/>
          <w:lang w:val="en-US"/>
        </w:rPr>
        <w:t>B</w:t>
      </w:r>
      <w:r w:rsidRPr="00D37FC9">
        <w:rPr>
          <w:rFonts w:ascii="Arial" w:hAnsi="Arial" w:cs="Arial"/>
          <w:lang w:val="en-US"/>
        </w:rPr>
        <w:t>) Frequency of naive (CD45RO-CCR7+), effector memory (CD45RO+CCR7-), central memory (CD45RO+CCR7+), TEMRA (CD45RO-CCR7-) among CD8+ T cells in vaccinated (blue dots) and unvaccinated (red dots) COVID-19 patients requiring hospitalization.(</w:t>
      </w:r>
      <w:r w:rsidRPr="00D37FC9">
        <w:rPr>
          <w:rFonts w:ascii="Arial" w:hAnsi="Arial" w:cs="Arial"/>
          <w:b/>
          <w:lang w:val="en-US"/>
        </w:rPr>
        <w:t>C</w:t>
      </w:r>
      <w:r w:rsidRPr="00D37FC9">
        <w:rPr>
          <w:rFonts w:ascii="Arial" w:hAnsi="Arial" w:cs="Arial"/>
          <w:lang w:val="en-US"/>
        </w:rPr>
        <w:t>) Frequency of CXCR3+CCR6-, CXCR3+CCR6+, CXCR3+CCR6-,CXCR3-CCR6- among CD4+ T cells in vaccinated (blue dots) and unvaccinated (red dots) COVID-19 patients requiring hospitalization.(</w:t>
      </w:r>
      <w:r w:rsidRPr="00D37FC9">
        <w:rPr>
          <w:rFonts w:ascii="Arial" w:hAnsi="Arial" w:cs="Arial"/>
          <w:b/>
          <w:lang w:val="en-US"/>
        </w:rPr>
        <w:t>D</w:t>
      </w:r>
      <w:r w:rsidRPr="00D37FC9">
        <w:rPr>
          <w:rFonts w:ascii="Arial" w:hAnsi="Arial" w:cs="Arial"/>
          <w:lang w:val="en-US"/>
        </w:rPr>
        <w:t>) Frequency of CXCR5+ T follicular helper cells among CD4+ T cells in vaccinated (blue dots) and unvaccinated (red dots) COVID-19 patients. (</w:t>
      </w:r>
      <w:r w:rsidRPr="00D37FC9">
        <w:rPr>
          <w:rFonts w:ascii="Arial" w:hAnsi="Arial" w:cs="Arial"/>
          <w:b/>
          <w:lang w:val="en-US"/>
        </w:rPr>
        <w:t>E</w:t>
      </w:r>
      <w:r w:rsidRPr="00D37FC9">
        <w:rPr>
          <w:rFonts w:ascii="Arial" w:hAnsi="Arial" w:cs="Arial"/>
          <w:lang w:val="en-US"/>
        </w:rPr>
        <w:t>) Frequency of CD154+, IL-2, TNF-</w:t>
      </w:r>
      <w:r w:rsidRPr="00D37FC9">
        <w:rPr>
          <w:rFonts w:ascii="Arial" w:hAnsi="Arial" w:cs="Arial"/>
        </w:rPr>
        <w:t>α</w:t>
      </w:r>
      <w:r w:rsidRPr="00D37FC9">
        <w:rPr>
          <w:rFonts w:ascii="Arial" w:hAnsi="Arial" w:cs="Arial"/>
          <w:lang w:val="en-US"/>
        </w:rPr>
        <w:t xml:space="preserve"> and IFN-</w:t>
      </w:r>
      <w:r w:rsidRPr="00D37FC9">
        <w:rPr>
          <w:rFonts w:ascii="Arial" w:hAnsi="Arial" w:cs="Arial"/>
        </w:rPr>
        <w:t>γ</w:t>
      </w:r>
      <w:r w:rsidRPr="00D37FC9">
        <w:rPr>
          <w:rFonts w:ascii="Arial" w:hAnsi="Arial" w:cs="Arial"/>
          <w:lang w:val="en-US"/>
        </w:rPr>
        <w:t xml:space="preserve"> producing cells among CD4+ T cells in vaccinated (blue dots) and unvaccinated (red dots) COVID-19 patients requiring hospitalization.</w:t>
      </w:r>
      <w:r w:rsidR="00004D56" w:rsidRPr="00D37FC9">
        <w:rPr>
          <w:rFonts w:ascii="Arial" w:hAnsi="Arial" w:cs="Arial"/>
          <w:lang w:val="en-US"/>
        </w:rPr>
        <w:t xml:space="preserve"> </w:t>
      </w:r>
      <w:r w:rsidRPr="00D37FC9">
        <w:rPr>
          <w:rFonts w:ascii="Arial" w:hAnsi="Arial" w:cs="Arial"/>
          <w:lang w:val="en-US"/>
        </w:rPr>
        <w:t>(</w:t>
      </w:r>
      <w:r w:rsidRPr="00D37FC9">
        <w:rPr>
          <w:rFonts w:ascii="Arial" w:hAnsi="Arial" w:cs="Arial"/>
          <w:b/>
          <w:lang w:val="en-US"/>
        </w:rPr>
        <w:t>F</w:t>
      </w:r>
      <w:r w:rsidRPr="00D37FC9">
        <w:rPr>
          <w:rFonts w:ascii="Arial" w:hAnsi="Arial" w:cs="Arial"/>
          <w:lang w:val="en-US"/>
        </w:rPr>
        <w:t>) Frequency of IL-2, TNF-</w:t>
      </w:r>
      <w:r w:rsidRPr="00D37FC9">
        <w:rPr>
          <w:rFonts w:ascii="Arial" w:hAnsi="Arial" w:cs="Arial"/>
        </w:rPr>
        <w:t>α</w:t>
      </w:r>
      <w:r w:rsidRPr="00D37FC9">
        <w:rPr>
          <w:rFonts w:ascii="Arial" w:hAnsi="Arial" w:cs="Arial"/>
          <w:lang w:val="en-US"/>
        </w:rPr>
        <w:t xml:space="preserve"> and IFN-</w:t>
      </w:r>
      <w:r w:rsidRPr="00D37FC9">
        <w:rPr>
          <w:rFonts w:ascii="Arial" w:hAnsi="Arial" w:cs="Arial"/>
        </w:rPr>
        <w:t>γ</w:t>
      </w:r>
      <w:r w:rsidRPr="00D37FC9">
        <w:rPr>
          <w:rFonts w:ascii="Arial" w:hAnsi="Arial" w:cs="Arial"/>
          <w:lang w:val="en-US"/>
        </w:rPr>
        <w:t xml:space="preserve"> producing cells among CD8+ T cells in vaccinated (blue dots) and unvaccinated (red dots) COVID-19 patients requiring hospitalization. (</w:t>
      </w:r>
      <w:r w:rsidRPr="00D37FC9">
        <w:rPr>
          <w:rFonts w:ascii="Arial" w:hAnsi="Arial" w:cs="Arial"/>
          <w:b/>
          <w:lang w:val="en-US"/>
        </w:rPr>
        <w:t>G</w:t>
      </w:r>
      <w:r w:rsidRPr="00D37FC9">
        <w:rPr>
          <w:rFonts w:ascii="Arial" w:hAnsi="Arial" w:cs="Arial"/>
          <w:lang w:val="en-US"/>
        </w:rPr>
        <w:t>) Characterization CD4+ T cell polyfunctionality in vaccinated and unvaccinated COVID-19 patients. Results are shown as mean percentages from 26 vaccinated and 22 unvaccinated COVID-19 patients requiring hospitalization. (</w:t>
      </w:r>
      <w:r w:rsidRPr="00D37FC9">
        <w:rPr>
          <w:rFonts w:ascii="Arial" w:hAnsi="Arial" w:cs="Arial"/>
          <w:b/>
          <w:lang w:val="en-US"/>
        </w:rPr>
        <w:t>H</w:t>
      </w:r>
      <w:r w:rsidRPr="00D37FC9">
        <w:rPr>
          <w:rFonts w:ascii="Arial" w:hAnsi="Arial" w:cs="Arial"/>
          <w:lang w:val="en-US"/>
        </w:rPr>
        <w:t>) Characterization CD8+ T cell polyfunctionality in vaccinated and unvaccinated COVID-19 patients. Results are shown as mean percentage</w:t>
      </w:r>
      <w:r w:rsidR="00004D56" w:rsidRPr="00D37FC9">
        <w:rPr>
          <w:rFonts w:ascii="Arial" w:hAnsi="Arial" w:cs="Arial"/>
          <w:lang w:val="en-US"/>
        </w:rPr>
        <w:t>s</w:t>
      </w:r>
      <w:r w:rsidRPr="00D37FC9">
        <w:rPr>
          <w:rFonts w:ascii="Arial" w:hAnsi="Arial" w:cs="Arial"/>
          <w:lang w:val="en-US"/>
        </w:rPr>
        <w:t xml:space="preserve"> from 26 vaccinated and 22 unvaccinated COVID-19 patients requiring hospitalization. *P&lt;0,05 **P&gt;0,005 ***P&lt;0,0005 calculated with Mann-Whitney U test.</w:t>
      </w:r>
      <w:r w:rsidR="000373DF" w:rsidRPr="00D37FC9">
        <w:rPr>
          <w:rFonts w:ascii="Arial" w:hAnsi="Arial" w:cs="Arial"/>
          <w:lang w:val="en-US"/>
        </w:rPr>
        <w:br w:type="page"/>
      </w:r>
    </w:p>
    <w:p w:rsidR="00425158" w:rsidRPr="000373DF" w:rsidRDefault="00425158">
      <w:pPr>
        <w:rPr>
          <w:rFonts w:cstheme="minorHAnsi"/>
        </w:rPr>
      </w:pPr>
      <w:r w:rsidRPr="000373DF">
        <w:rPr>
          <w:rFonts w:cstheme="minorHAnsi"/>
          <w:lang w:val="en-US"/>
        </w:rPr>
        <w:lastRenderedPageBreak/>
        <w:t xml:space="preserve">          </w:t>
      </w:r>
      <w:r w:rsidR="006A492B" w:rsidRPr="000373DF">
        <w:rPr>
          <w:rFonts w:cstheme="minorHAnsi"/>
          <w:noProof/>
          <w:lang w:val="en-GB" w:eastAsia="en-GB"/>
        </w:rPr>
        <w:drawing>
          <wp:inline distT="0" distB="0" distL="0" distR="0">
            <wp:extent cx="7043208" cy="3981450"/>
            <wp:effectExtent l="0" t="0" r="5715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627" cy="398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825" w:rsidRDefault="00425158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6995160</wp:posOffset>
                </wp:positionV>
                <wp:extent cx="5546360" cy="2383436"/>
                <wp:effectExtent l="0" t="0" r="0" b="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6360" cy="2383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9443D" w:rsidRPr="002A3DB1" w:rsidRDefault="0099443D" w:rsidP="00CA24B3">
                            <w:pPr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2A3DB1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Supplemental Figure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7</w:t>
                            </w:r>
                            <w:r w:rsidRPr="002A3DB1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. Gating strategy for the identification of polyclonal (A) and SARS-CoV2 specific (B) T cells</w:t>
                            </w:r>
                            <w:r w:rsidRPr="002A3DB1">
                              <w:rPr>
                                <w:rFonts w:ascii="Arial" w:hAnsi="Arial" w:cs="Arial"/>
                                <w:lang w:val="en-US"/>
                              </w:rPr>
                              <w:t>. (</w:t>
                            </w:r>
                            <w:r w:rsidRPr="002A3DB1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A</w:t>
                            </w:r>
                            <w:r w:rsidRPr="002A3DB1">
                              <w:rPr>
                                <w:rFonts w:ascii="Arial" w:hAnsi="Arial" w:cs="Arial"/>
                                <w:lang w:val="en-US"/>
                              </w:rPr>
                              <w:t>) Doublets were removed using FSC-A and FSC-A parameters  and lymphocytes were gated based on physical parameters (FSC-SSC). Dead cells were excluded using viability stain 780. T cells were identified as CD3+. We then identified CD4+ T cells. Among these, we identified CD154 expressing cells. CD4+CD154+ T cells were then evaluated for IFN-</w:t>
                            </w:r>
                            <w:r w:rsidRPr="00CA24B3">
                              <w:rPr>
                                <w:rFonts w:ascii="Arial" w:hAnsi="Arial" w:cs="Arial"/>
                              </w:rPr>
                              <w:t>γ</w:t>
                            </w:r>
                            <w:r w:rsidRPr="002A3DB1">
                              <w:rPr>
                                <w:rFonts w:ascii="Arial" w:hAnsi="Arial" w:cs="Arial"/>
                                <w:lang w:val="en-US"/>
                              </w:rPr>
                              <w:t>, TNF-</w:t>
                            </w:r>
                            <w:r w:rsidRPr="00CA24B3">
                              <w:rPr>
                                <w:rFonts w:ascii="Arial" w:hAnsi="Arial" w:cs="Arial"/>
                              </w:rPr>
                              <w:t>α</w:t>
                            </w:r>
                            <w:r w:rsidRPr="002A3DB1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and IL-2 expression. (</w:t>
                            </w:r>
                            <w:r w:rsidRPr="002A3DB1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B</w:t>
                            </w:r>
                            <w:r w:rsidRPr="002A3DB1">
                              <w:rPr>
                                <w:rFonts w:ascii="Arial" w:hAnsi="Arial" w:cs="Arial"/>
                                <w:lang w:val="en-US"/>
                              </w:rPr>
                              <w:t>) Doublets were removed using FSC-A and FSC-A parameters  and lymphocytes were gated based on physical parameters (FSC-SSC). Dead cells were excluded using viability stain 780. T cells were identified as CD3+. We then identified CD4+ and CD8+ T cells. CD4+ T cells were evaluated for CD154, IFN-</w:t>
                            </w:r>
                            <w:r w:rsidRPr="00CA24B3">
                              <w:rPr>
                                <w:rFonts w:ascii="Arial" w:hAnsi="Arial" w:cs="Arial"/>
                              </w:rPr>
                              <w:t>γ</w:t>
                            </w:r>
                            <w:r w:rsidRPr="002A3DB1">
                              <w:rPr>
                                <w:rFonts w:ascii="Arial" w:hAnsi="Arial" w:cs="Arial"/>
                                <w:lang w:val="en-US"/>
                              </w:rPr>
                              <w:t>, TNF-</w:t>
                            </w:r>
                            <w:r w:rsidRPr="00CA24B3">
                              <w:rPr>
                                <w:rFonts w:ascii="Arial" w:hAnsi="Arial" w:cs="Arial"/>
                              </w:rPr>
                              <w:t>α</w:t>
                            </w:r>
                            <w:r w:rsidRPr="002A3DB1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and IL-2 expression. CD8+ T cells were evaluated for IFN-</w:t>
                            </w:r>
                            <w:r w:rsidRPr="00CA24B3">
                              <w:rPr>
                                <w:rFonts w:ascii="Arial" w:hAnsi="Arial" w:cs="Arial"/>
                              </w:rPr>
                              <w:t>γ</w:t>
                            </w:r>
                            <w:r w:rsidRPr="002A3DB1">
                              <w:rPr>
                                <w:rFonts w:ascii="Arial" w:hAnsi="Arial" w:cs="Arial"/>
                                <w:lang w:val="en-US"/>
                              </w:rPr>
                              <w:t>, TNF-</w:t>
                            </w:r>
                            <w:r w:rsidRPr="00CA24B3">
                              <w:rPr>
                                <w:rFonts w:ascii="Arial" w:hAnsi="Arial" w:cs="Arial"/>
                              </w:rPr>
                              <w:t>α</w:t>
                            </w:r>
                            <w:r w:rsidRPr="002A3DB1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and IL-2 expression.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7" o:spid="_x0000_s1028" type="#_x0000_t202" style="position:absolute;left:0;text-align:left;margin-left:17pt;margin-top:550.8pt;width:436.7pt;height:18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" fillcolor="white [3201]" stroked="f" strokeweight=".5pt">
                <v:textbox>
                  <w:txbxContent>
                    <w:p w:rsidR="0099443D" w:rsidRPr="002A3DB1" w:rsidRDefault="0099443D" w:rsidP="00CA24B3">
                      <w:pPr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  <w:r w:rsidRPr="002A3DB1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Supplemental Figure 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7</w:t>
                      </w:r>
                      <w:r w:rsidRPr="002A3DB1">
                        <w:rPr>
                          <w:rFonts w:ascii="Arial" w:hAnsi="Arial" w:cs="Arial"/>
                          <w:b/>
                          <w:lang w:val="en-US"/>
                        </w:rPr>
                        <w:t>. Gating strategy for the identification of polyclonal (A) and SARS-CoV2 specific (B) T cells</w:t>
                      </w:r>
                      <w:r w:rsidRPr="002A3DB1">
                        <w:rPr>
                          <w:rFonts w:ascii="Arial" w:hAnsi="Arial" w:cs="Arial"/>
                          <w:lang w:val="en-US"/>
                        </w:rPr>
                        <w:t>. (</w:t>
                      </w:r>
                      <w:r w:rsidRPr="002A3DB1">
                        <w:rPr>
                          <w:rFonts w:ascii="Arial" w:hAnsi="Arial" w:cs="Arial"/>
                          <w:b/>
                          <w:lang w:val="en-US"/>
                        </w:rPr>
                        <w:t>A</w:t>
                      </w:r>
                      <w:r w:rsidRPr="002A3DB1">
                        <w:rPr>
                          <w:rFonts w:ascii="Arial" w:hAnsi="Arial" w:cs="Arial"/>
                          <w:lang w:val="en-US"/>
                        </w:rPr>
                        <w:t>) Doublets were removed using FSC-A and FSC-A parameters  and lymphocytes were gated based on physical parameters (FSC-SSC). Dead cells were excluded using viability stain 780. T cells were identified as CD3+. We then identified CD4+ T cells. Among these, we identified CD154 expressing cells. CD4+CD154+ T cells were then evaluated for IFN-</w:t>
                      </w:r>
                      <w:r w:rsidRPr="00CA24B3">
                        <w:rPr>
                          <w:rFonts w:ascii="Arial" w:hAnsi="Arial" w:cs="Arial"/>
                        </w:rPr>
                        <w:t>γ</w:t>
                      </w:r>
                      <w:r w:rsidRPr="002A3DB1">
                        <w:rPr>
                          <w:rFonts w:ascii="Arial" w:hAnsi="Arial" w:cs="Arial"/>
                          <w:lang w:val="en-US"/>
                        </w:rPr>
                        <w:t>, TNF-</w:t>
                      </w:r>
                      <w:r w:rsidRPr="00CA24B3">
                        <w:rPr>
                          <w:rFonts w:ascii="Arial" w:hAnsi="Arial" w:cs="Arial"/>
                        </w:rPr>
                        <w:t>α</w:t>
                      </w:r>
                      <w:r w:rsidRPr="002A3DB1">
                        <w:rPr>
                          <w:rFonts w:ascii="Arial" w:hAnsi="Arial" w:cs="Arial"/>
                          <w:lang w:val="en-US"/>
                        </w:rPr>
                        <w:t xml:space="preserve"> and IL-2 expression. (</w:t>
                      </w:r>
                      <w:r w:rsidRPr="002A3DB1">
                        <w:rPr>
                          <w:rFonts w:ascii="Arial" w:hAnsi="Arial" w:cs="Arial"/>
                          <w:b/>
                          <w:lang w:val="en-US"/>
                        </w:rPr>
                        <w:t>B</w:t>
                      </w:r>
                      <w:r w:rsidRPr="002A3DB1">
                        <w:rPr>
                          <w:rFonts w:ascii="Arial" w:hAnsi="Arial" w:cs="Arial"/>
                          <w:lang w:val="en-US"/>
                        </w:rPr>
                        <w:t>) Doublets were removed using FSC-A and FSC-A parameters  and lymphocytes were gated based on physical parameters (FSC-SSC). Dead cells were excluded using viability stain 780. T cells were identified as CD3+. We then identified CD4+ and CD8+ T cells. CD4+ T cells were evaluated for CD154, IFN-</w:t>
                      </w:r>
                      <w:r w:rsidRPr="00CA24B3">
                        <w:rPr>
                          <w:rFonts w:ascii="Arial" w:hAnsi="Arial" w:cs="Arial"/>
                        </w:rPr>
                        <w:t>γ</w:t>
                      </w:r>
                      <w:r w:rsidRPr="002A3DB1">
                        <w:rPr>
                          <w:rFonts w:ascii="Arial" w:hAnsi="Arial" w:cs="Arial"/>
                          <w:lang w:val="en-US"/>
                        </w:rPr>
                        <w:t>, TNF-</w:t>
                      </w:r>
                      <w:r w:rsidRPr="00CA24B3">
                        <w:rPr>
                          <w:rFonts w:ascii="Arial" w:hAnsi="Arial" w:cs="Arial"/>
                        </w:rPr>
                        <w:t>α</w:t>
                      </w:r>
                      <w:r w:rsidRPr="002A3DB1">
                        <w:rPr>
                          <w:rFonts w:ascii="Arial" w:hAnsi="Arial" w:cs="Arial"/>
                          <w:lang w:val="en-US"/>
                        </w:rPr>
                        <w:t xml:space="preserve"> and IL-2 expression. CD8+ T cells were evaluated for IFN-</w:t>
                      </w:r>
                      <w:r w:rsidRPr="00CA24B3">
                        <w:rPr>
                          <w:rFonts w:ascii="Arial" w:hAnsi="Arial" w:cs="Arial"/>
                        </w:rPr>
                        <w:t>γ</w:t>
                      </w:r>
                      <w:r w:rsidRPr="002A3DB1">
                        <w:rPr>
                          <w:rFonts w:ascii="Arial" w:hAnsi="Arial" w:cs="Arial"/>
                          <w:lang w:val="en-US"/>
                        </w:rPr>
                        <w:t>, TNF-</w:t>
                      </w:r>
                      <w:r w:rsidRPr="00CA24B3">
                        <w:rPr>
                          <w:rFonts w:ascii="Arial" w:hAnsi="Arial" w:cs="Arial"/>
                        </w:rPr>
                        <w:t>α</w:t>
                      </w:r>
                      <w:r w:rsidRPr="002A3DB1">
                        <w:rPr>
                          <w:rFonts w:ascii="Arial" w:hAnsi="Arial" w:cs="Arial"/>
                          <w:lang w:val="en-US"/>
                        </w:rPr>
                        <w:t xml:space="preserve"> and IL-2 expression.</w:t>
                      </w:r>
                    </w:p>
                  </w:txbxContent>
                </v:textbox>
              </v:shape>
            </w:pict>
          </mc:Fallback>
        </mc:AlternateContent>
      </w:r>
      <w:r w:rsidR="00810CAA" w:rsidRPr="00D37FC9">
        <w:rPr>
          <w:rFonts w:ascii="Arial" w:hAnsi="Arial" w:cs="Arial"/>
          <w:b/>
          <w:lang w:val="en-US"/>
        </w:rPr>
        <w:t>Supplemental Figure 6. Gating strategy for the identification of Spike specific B cells (A) and Plasma blasts (B).</w:t>
      </w:r>
      <w:r w:rsidR="00810CAA" w:rsidRPr="00D37FC9">
        <w:rPr>
          <w:rFonts w:ascii="Arial" w:hAnsi="Arial" w:cs="Arial"/>
          <w:lang w:val="en-US"/>
        </w:rPr>
        <w:t xml:space="preserve"> </w:t>
      </w:r>
    </w:p>
    <w:p w:rsidR="00810CAA" w:rsidRPr="00D37FC9" w:rsidRDefault="00810CAA" w:rsidP="00936825">
      <w:pPr>
        <w:spacing w:line="360" w:lineRule="auto"/>
        <w:jc w:val="both"/>
        <w:rPr>
          <w:rFonts w:ascii="Arial" w:hAnsi="Arial" w:cs="Arial"/>
          <w:lang w:val="en-GB"/>
        </w:rPr>
      </w:pPr>
      <w:r w:rsidRPr="00D37FC9">
        <w:rPr>
          <w:rFonts w:ascii="Arial" w:hAnsi="Arial" w:cs="Arial"/>
          <w:lang w:val="en-US"/>
        </w:rPr>
        <w:t>(</w:t>
      </w:r>
      <w:r w:rsidRPr="00D37FC9">
        <w:rPr>
          <w:rFonts w:ascii="Arial" w:hAnsi="Arial" w:cs="Arial"/>
          <w:b/>
          <w:lang w:val="en-US"/>
        </w:rPr>
        <w:t>A</w:t>
      </w:r>
      <w:r w:rsidRPr="00D37FC9">
        <w:rPr>
          <w:rFonts w:ascii="Arial" w:hAnsi="Arial" w:cs="Arial"/>
          <w:lang w:val="en-US"/>
        </w:rPr>
        <w:t>) Doublets were removed using FSC-A and FSC-A parameters and lymphocytes were gated based on physical parameters (FSC-SSC). PerCP was used as dump channel for the exclusion of dead cells (7AAD), CD3+ T cells and CD14 monocytes. B cells were identified as CD19+ high. B cells binding PE- and PE Vio770-conjugated spike protein were then identified as spike-specific. (</w:t>
      </w:r>
      <w:r w:rsidRPr="00D37FC9">
        <w:rPr>
          <w:rFonts w:ascii="Arial" w:hAnsi="Arial" w:cs="Arial"/>
          <w:b/>
          <w:lang w:val="en-US"/>
        </w:rPr>
        <w:t>B</w:t>
      </w:r>
      <w:r w:rsidRPr="00D37FC9">
        <w:rPr>
          <w:rFonts w:ascii="Arial" w:hAnsi="Arial" w:cs="Arial"/>
          <w:lang w:val="en-US"/>
        </w:rPr>
        <w:t>) Doublets were removed using FSC-A and FSC-A parameters and lymphocytes were gated based on physical parameters (FSC-SSC). PerCP was used as dump channel for the exclusion of dead cells (7AAD), CD3+ T cells and CD14 monocytes. Plasma blasts were first identified as CD19+ low, then further gated into CD27+CD38+ cells. Plasma blasts binding PE- and PE Vio770-conjugated spike protein were then identified as spike-specific.</w:t>
      </w:r>
    </w:p>
    <w:p w:rsidR="00610FE1" w:rsidRPr="000373DF" w:rsidRDefault="00610FE1" w:rsidP="00936825">
      <w:pPr>
        <w:spacing w:line="360" w:lineRule="auto"/>
        <w:jc w:val="both"/>
        <w:rPr>
          <w:rFonts w:cstheme="minorHAnsi"/>
          <w:lang w:val="en-GB"/>
        </w:rPr>
      </w:pPr>
    </w:p>
    <w:p w:rsidR="00610FE1" w:rsidRPr="000373DF" w:rsidRDefault="00610FE1">
      <w:pPr>
        <w:rPr>
          <w:rFonts w:cstheme="minorHAnsi"/>
          <w:lang w:val="en-GB"/>
        </w:rPr>
      </w:pPr>
    </w:p>
    <w:p w:rsidR="00610FE1" w:rsidRPr="000373DF" w:rsidRDefault="00610FE1">
      <w:pPr>
        <w:rPr>
          <w:rFonts w:cstheme="minorHAnsi"/>
          <w:lang w:val="en-GB"/>
        </w:rPr>
      </w:pPr>
    </w:p>
    <w:p w:rsidR="00610FE1" w:rsidRPr="000373DF" w:rsidRDefault="00610FE1">
      <w:pPr>
        <w:rPr>
          <w:rFonts w:cstheme="minorHAnsi"/>
          <w:lang w:val="en-GB"/>
        </w:rPr>
      </w:pPr>
    </w:p>
    <w:p w:rsidR="00936825" w:rsidRDefault="00610FE1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0373DF">
        <w:rPr>
          <w:rFonts w:cstheme="minorHAnsi"/>
          <w:noProof/>
          <w:lang w:val="en-GB" w:eastAsia="en-GB"/>
        </w:rPr>
        <w:lastRenderedPageBreak/>
        <w:drawing>
          <wp:inline distT="0" distB="0" distL="0" distR="0">
            <wp:extent cx="5762625" cy="6020789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88"/>
                    <a:stretch/>
                  </pic:blipFill>
                  <pic:spPr bwMode="auto">
                    <a:xfrm>
                      <a:off x="0" y="0"/>
                      <a:ext cx="5762625" cy="602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0CAA" w:rsidRPr="00D37FC9">
        <w:rPr>
          <w:rFonts w:ascii="Arial" w:hAnsi="Arial" w:cs="Arial"/>
          <w:b/>
          <w:lang w:val="en-US"/>
        </w:rPr>
        <w:t>Supplemental Figure 7. Gating strategy for the identification of polyclonal (</w:t>
      </w:r>
      <w:r w:rsidR="003A4F46">
        <w:rPr>
          <w:rFonts w:ascii="Arial" w:hAnsi="Arial" w:cs="Arial"/>
          <w:b/>
          <w:lang w:val="en-US"/>
        </w:rPr>
        <w:t xml:space="preserve">panel </w:t>
      </w:r>
      <w:r w:rsidR="00810CAA" w:rsidRPr="00D37FC9">
        <w:rPr>
          <w:rFonts w:ascii="Arial" w:hAnsi="Arial" w:cs="Arial"/>
          <w:b/>
          <w:lang w:val="en-US"/>
        </w:rPr>
        <w:t>A) and SARS-CoV</w:t>
      </w:r>
      <w:r w:rsidR="003A4F46">
        <w:rPr>
          <w:rFonts w:ascii="Arial" w:hAnsi="Arial" w:cs="Arial"/>
          <w:b/>
          <w:lang w:val="en-US"/>
        </w:rPr>
        <w:t>-</w:t>
      </w:r>
      <w:r w:rsidR="00810CAA" w:rsidRPr="00D37FC9">
        <w:rPr>
          <w:rFonts w:ascii="Arial" w:hAnsi="Arial" w:cs="Arial"/>
          <w:b/>
          <w:lang w:val="en-US"/>
        </w:rPr>
        <w:t xml:space="preserve">2 specific </w:t>
      </w:r>
      <w:r w:rsidR="003A4F46" w:rsidRPr="00D37FC9">
        <w:rPr>
          <w:rFonts w:ascii="Arial" w:hAnsi="Arial" w:cs="Arial"/>
          <w:b/>
          <w:lang w:val="en-US"/>
        </w:rPr>
        <w:t>(</w:t>
      </w:r>
      <w:r w:rsidR="003A4F46">
        <w:rPr>
          <w:rFonts w:ascii="Arial" w:hAnsi="Arial" w:cs="Arial"/>
          <w:b/>
          <w:lang w:val="en-US"/>
        </w:rPr>
        <w:t xml:space="preserve">panel </w:t>
      </w:r>
      <w:r w:rsidR="003A4F46" w:rsidRPr="00D37FC9">
        <w:rPr>
          <w:rFonts w:ascii="Arial" w:hAnsi="Arial" w:cs="Arial"/>
          <w:b/>
          <w:lang w:val="en-US"/>
        </w:rPr>
        <w:t xml:space="preserve">B) </w:t>
      </w:r>
      <w:r w:rsidR="00810CAA" w:rsidRPr="00D37FC9">
        <w:rPr>
          <w:rFonts w:ascii="Arial" w:hAnsi="Arial" w:cs="Arial"/>
          <w:b/>
          <w:lang w:val="en-US"/>
        </w:rPr>
        <w:t>T cells</w:t>
      </w:r>
      <w:r w:rsidR="00810CAA" w:rsidRPr="00D37FC9">
        <w:rPr>
          <w:rFonts w:ascii="Arial" w:hAnsi="Arial" w:cs="Arial"/>
          <w:lang w:val="en-US"/>
        </w:rPr>
        <w:t xml:space="preserve">. </w:t>
      </w:r>
    </w:p>
    <w:p w:rsidR="00610FE1" w:rsidRPr="00D37FC9" w:rsidRDefault="00810CAA" w:rsidP="00936825">
      <w:pPr>
        <w:spacing w:line="360" w:lineRule="auto"/>
        <w:jc w:val="both"/>
        <w:rPr>
          <w:rFonts w:ascii="Arial" w:hAnsi="Arial" w:cs="Arial"/>
          <w:lang w:val="en-US"/>
        </w:rPr>
      </w:pPr>
      <w:r w:rsidRPr="00D37FC9">
        <w:rPr>
          <w:rFonts w:ascii="Arial" w:hAnsi="Arial" w:cs="Arial"/>
          <w:lang w:val="en-US"/>
        </w:rPr>
        <w:t>(</w:t>
      </w:r>
      <w:r w:rsidRPr="00D37FC9">
        <w:rPr>
          <w:rFonts w:ascii="Arial" w:hAnsi="Arial" w:cs="Arial"/>
          <w:b/>
          <w:lang w:val="en-US"/>
        </w:rPr>
        <w:t>A</w:t>
      </w:r>
      <w:r w:rsidRPr="00D37FC9">
        <w:rPr>
          <w:rFonts w:ascii="Arial" w:hAnsi="Arial" w:cs="Arial"/>
          <w:lang w:val="en-US"/>
        </w:rPr>
        <w:t>) Doublets were removed using FSC-A and FSC-A parameters and lymphocytes were gated based on physical parameters (FSC-SSC). Dead cells were excluded using viability stain 780. T cells were identified as CD3+. We then identified CD4+ T cells. Among these, we identified CD154 expressing cells. CD4+CD154+ T cells were then evaluated for IFN-</w:t>
      </w:r>
      <w:r w:rsidRPr="00D37FC9">
        <w:rPr>
          <w:rFonts w:ascii="Arial" w:hAnsi="Arial" w:cs="Arial"/>
        </w:rPr>
        <w:t>γ</w:t>
      </w:r>
      <w:r w:rsidRPr="00D37FC9">
        <w:rPr>
          <w:rFonts w:ascii="Arial" w:hAnsi="Arial" w:cs="Arial"/>
          <w:lang w:val="en-US"/>
        </w:rPr>
        <w:t>, TNF-</w:t>
      </w:r>
      <w:r w:rsidRPr="00D37FC9">
        <w:rPr>
          <w:rFonts w:ascii="Arial" w:hAnsi="Arial" w:cs="Arial"/>
        </w:rPr>
        <w:t>α</w:t>
      </w:r>
      <w:r w:rsidRPr="00D37FC9">
        <w:rPr>
          <w:rFonts w:ascii="Arial" w:hAnsi="Arial" w:cs="Arial"/>
          <w:lang w:val="en-US"/>
        </w:rPr>
        <w:t xml:space="preserve"> and IL-2 expression. (</w:t>
      </w:r>
      <w:r w:rsidRPr="00D37FC9">
        <w:rPr>
          <w:rFonts w:ascii="Arial" w:hAnsi="Arial" w:cs="Arial"/>
          <w:b/>
          <w:lang w:val="en-US"/>
        </w:rPr>
        <w:t>B</w:t>
      </w:r>
      <w:r w:rsidRPr="00D37FC9">
        <w:rPr>
          <w:rFonts w:ascii="Arial" w:hAnsi="Arial" w:cs="Arial"/>
          <w:lang w:val="en-US"/>
        </w:rPr>
        <w:t>) Doublets were removed using FSC-A and FSC-A parameters and lymphocytes were gated based on physical parameters (FSC-SSC). Dead cells were excluded using viability stain 780. T cells were identified as CD3+. We then identified CD4+ and CD8+ T cells. CD4+ T cells were evaluated for CD154, IFN-</w:t>
      </w:r>
      <w:r w:rsidRPr="00D37FC9">
        <w:rPr>
          <w:rFonts w:ascii="Arial" w:hAnsi="Arial" w:cs="Arial"/>
        </w:rPr>
        <w:t>γ</w:t>
      </w:r>
      <w:r w:rsidRPr="00D37FC9">
        <w:rPr>
          <w:rFonts w:ascii="Arial" w:hAnsi="Arial" w:cs="Arial"/>
          <w:lang w:val="en-US"/>
        </w:rPr>
        <w:t>, TNF-</w:t>
      </w:r>
      <w:r w:rsidRPr="00D37FC9">
        <w:rPr>
          <w:rFonts w:ascii="Arial" w:hAnsi="Arial" w:cs="Arial"/>
        </w:rPr>
        <w:t>α</w:t>
      </w:r>
      <w:r w:rsidRPr="00D37FC9">
        <w:rPr>
          <w:rFonts w:ascii="Arial" w:hAnsi="Arial" w:cs="Arial"/>
          <w:lang w:val="en-US"/>
        </w:rPr>
        <w:t xml:space="preserve"> and IL-2 expression. CD8+ T cells were evaluated for IFN-</w:t>
      </w:r>
      <w:r w:rsidRPr="00D37FC9">
        <w:rPr>
          <w:rFonts w:ascii="Arial" w:hAnsi="Arial" w:cs="Arial"/>
        </w:rPr>
        <w:t>γ</w:t>
      </w:r>
      <w:r w:rsidRPr="00D37FC9">
        <w:rPr>
          <w:rFonts w:ascii="Arial" w:hAnsi="Arial" w:cs="Arial"/>
          <w:lang w:val="en-US"/>
        </w:rPr>
        <w:t>, TNF-</w:t>
      </w:r>
      <w:r w:rsidRPr="00D37FC9">
        <w:rPr>
          <w:rFonts w:ascii="Arial" w:hAnsi="Arial" w:cs="Arial"/>
        </w:rPr>
        <w:t>α</w:t>
      </w:r>
      <w:r w:rsidRPr="00D37FC9">
        <w:rPr>
          <w:rFonts w:ascii="Arial" w:hAnsi="Arial" w:cs="Arial"/>
          <w:lang w:val="en-US"/>
        </w:rPr>
        <w:t xml:space="preserve"> and IL-2 expression.</w:t>
      </w:r>
    </w:p>
    <w:sectPr w:rsidR="00610FE1" w:rsidRPr="00D37F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7AD" w:rsidRDefault="00C307AD" w:rsidP="008A4BF2">
      <w:pPr>
        <w:spacing w:after="0" w:line="240" w:lineRule="auto"/>
      </w:pPr>
      <w:r>
        <w:separator/>
      </w:r>
    </w:p>
  </w:endnote>
  <w:endnote w:type="continuationSeparator" w:id="0">
    <w:p w:rsidR="00C307AD" w:rsidRDefault="00C307AD" w:rsidP="008A4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7AD" w:rsidRDefault="00C307AD" w:rsidP="008A4BF2">
      <w:pPr>
        <w:spacing w:after="0" w:line="240" w:lineRule="auto"/>
      </w:pPr>
      <w:r>
        <w:separator/>
      </w:r>
    </w:p>
  </w:footnote>
  <w:footnote w:type="continuationSeparator" w:id="0">
    <w:p w:rsidR="00C307AD" w:rsidRDefault="00C307AD" w:rsidP="008A4B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58"/>
    <w:rsid w:val="00004D56"/>
    <w:rsid w:val="00005741"/>
    <w:rsid w:val="000373DF"/>
    <w:rsid w:val="00057C49"/>
    <w:rsid w:val="00063D0A"/>
    <w:rsid w:val="00071470"/>
    <w:rsid w:val="000714E7"/>
    <w:rsid w:val="000B36EA"/>
    <w:rsid w:val="000E5098"/>
    <w:rsid w:val="001059D6"/>
    <w:rsid w:val="001263B7"/>
    <w:rsid w:val="001C4F8F"/>
    <w:rsid w:val="001D0ECF"/>
    <w:rsid w:val="002109CE"/>
    <w:rsid w:val="002713B0"/>
    <w:rsid w:val="00275CD2"/>
    <w:rsid w:val="00293E2A"/>
    <w:rsid w:val="002A3DB1"/>
    <w:rsid w:val="002C22D3"/>
    <w:rsid w:val="002C6AFA"/>
    <w:rsid w:val="002F41B8"/>
    <w:rsid w:val="00302066"/>
    <w:rsid w:val="00307DE7"/>
    <w:rsid w:val="003221C4"/>
    <w:rsid w:val="0032506C"/>
    <w:rsid w:val="00383C66"/>
    <w:rsid w:val="003A4F46"/>
    <w:rsid w:val="003B00AA"/>
    <w:rsid w:val="003D79C2"/>
    <w:rsid w:val="003F772B"/>
    <w:rsid w:val="00425158"/>
    <w:rsid w:val="00430670"/>
    <w:rsid w:val="004322C2"/>
    <w:rsid w:val="00437CA5"/>
    <w:rsid w:val="0044058D"/>
    <w:rsid w:val="004571F0"/>
    <w:rsid w:val="004B5F92"/>
    <w:rsid w:val="004F68A2"/>
    <w:rsid w:val="00536253"/>
    <w:rsid w:val="00566BA6"/>
    <w:rsid w:val="005A3BF5"/>
    <w:rsid w:val="005C502C"/>
    <w:rsid w:val="005C7DFA"/>
    <w:rsid w:val="00604914"/>
    <w:rsid w:val="006076BD"/>
    <w:rsid w:val="00610FE1"/>
    <w:rsid w:val="006143C8"/>
    <w:rsid w:val="00622506"/>
    <w:rsid w:val="00623809"/>
    <w:rsid w:val="00630199"/>
    <w:rsid w:val="00670E08"/>
    <w:rsid w:val="006714FA"/>
    <w:rsid w:val="0067773F"/>
    <w:rsid w:val="0069279D"/>
    <w:rsid w:val="006A492B"/>
    <w:rsid w:val="006C532B"/>
    <w:rsid w:val="006D15D5"/>
    <w:rsid w:val="006E5611"/>
    <w:rsid w:val="006F7838"/>
    <w:rsid w:val="00732020"/>
    <w:rsid w:val="007424C8"/>
    <w:rsid w:val="0077324A"/>
    <w:rsid w:val="00790F5E"/>
    <w:rsid w:val="007C6462"/>
    <w:rsid w:val="007D7DCB"/>
    <w:rsid w:val="00804100"/>
    <w:rsid w:val="00810CAA"/>
    <w:rsid w:val="00822329"/>
    <w:rsid w:val="008572EC"/>
    <w:rsid w:val="0086635F"/>
    <w:rsid w:val="00873CD2"/>
    <w:rsid w:val="00875268"/>
    <w:rsid w:val="00876695"/>
    <w:rsid w:val="00876A33"/>
    <w:rsid w:val="00881784"/>
    <w:rsid w:val="008932AB"/>
    <w:rsid w:val="008A4BF2"/>
    <w:rsid w:val="008D7B2F"/>
    <w:rsid w:val="008F60A5"/>
    <w:rsid w:val="00936825"/>
    <w:rsid w:val="009537A6"/>
    <w:rsid w:val="0097258C"/>
    <w:rsid w:val="0099443D"/>
    <w:rsid w:val="009B1A0D"/>
    <w:rsid w:val="009C05F9"/>
    <w:rsid w:val="009E563B"/>
    <w:rsid w:val="00A0038A"/>
    <w:rsid w:val="00A176BB"/>
    <w:rsid w:val="00A74D78"/>
    <w:rsid w:val="00A8265B"/>
    <w:rsid w:val="00AD0015"/>
    <w:rsid w:val="00AD7A2B"/>
    <w:rsid w:val="00B23185"/>
    <w:rsid w:val="00B3413F"/>
    <w:rsid w:val="00B462BC"/>
    <w:rsid w:val="00B8125C"/>
    <w:rsid w:val="00BC4D50"/>
    <w:rsid w:val="00C16999"/>
    <w:rsid w:val="00C307AD"/>
    <w:rsid w:val="00C33FB8"/>
    <w:rsid w:val="00C62B94"/>
    <w:rsid w:val="00C65189"/>
    <w:rsid w:val="00C67AF9"/>
    <w:rsid w:val="00C91413"/>
    <w:rsid w:val="00CA24B3"/>
    <w:rsid w:val="00CB4D98"/>
    <w:rsid w:val="00CB55C5"/>
    <w:rsid w:val="00D26D1E"/>
    <w:rsid w:val="00D274D2"/>
    <w:rsid w:val="00D34B75"/>
    <w:rsid w:val="00D37FC9"/>
    <w:rsid w:val="00D44EE7"/>
    <w:rsid w:val="00D5018C"/>
    <w:rsid w:val="00D55FB0"/>
    <w:rsid w:val="00D8630F"/>
    <w:rsid w:val="00D97FFA"/>
    <w:rsid w:val="00DA57FF"/>
    <w:rsid w:val="00DE1857"/>
    <w:rsid w:val="00E0369E"/>
    <w:rsid w:val="00E47BE9"/>
    <w:rsid w:val="00E84DC2"/>
    <w:rsid w:val="00E85278"/>
    <w:rsid w:val="00ED5D58"/>
    <w:rsid w:val="00EF5651"/>
    <w:rsid w:val="00EF643A"/>
    <w:rsid w:val="00F25507"/>
    <w:rsid w:val="00F46E15"/>
    <w:rsid w:val="00F96CC5"/>
    <w:rsid w:val="00FC3A59"/>
    <w:rsid w:val="00FD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73C57"/>
  <w15:chartTrackingRefBased/>
  <w15:docId w15:val="{117C51E6-C434-4C5C-9CB9-B7A11595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D5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221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02066"/>
    <w:pPr>
      <w:tabs>
        <w:tab w:val="center" w:pos="4819"/>
        <w:tab w:val="right" w:pos="9638"/>
      </w:tabs>
      <w:spacing w:after="0" w:line="240" w:lineRule="auto"/>
    </w:pPr>
    <w:rPr>
      <w:lang w:val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2066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302066"/>
    <w:pPr>
      <w:tabs>
        <w:tab w:val="center" w:pos="4819"/>
        <w:tab w:val="right" w:pos="9638"/>
      </w:tabs>
      <w:spacing w:after="0" w:line="240" w:lineRule="auto"/>
    </w:pPr>
    <w:rPr>
      <w:lang w:val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66"/>
    <w:rPr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B341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ncesco.annunziato@unifi.it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19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85</cp:revision>
  <dcterms:created xsi:type="dcterms:W3CDTF">2022-01-24T15:58:00Z</dcterms:created>
  <dcterms:modified xsi:type="dcterms:W3CDTF">2022-06-16T13:03:00Z</dcterms:modified>
</cp:coreProperties>
</file>