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7916385" w14:textId="7C85E8AA" w:rsidR="00C026D8" w:rsidRPr="00122747" w:rsidRDefault="00F0715A" w:rsidP="00F0715A">
      <w:pPr>
        <w:spacing w:line="360" w:lineRule="auto"/>
        <w:jc w:val="both"/>
        <w:rPr>
          <w:rFonts w:ascii="Times" w:hAnsi="Times"/>
          <w:b/>
          <w:bCs/>
          <w:lang w:val="en-US"/>
        </w:rPr>
      </w:pPr>
      <w:r w:rsidRPr="00122747">
        <w:rPr>
          <w:rFonts w:ascii="Times" w:hAnsi="Times"/>
          <w:b/>
          <w:bCs/>
          <w:lang w:val="en-US"/>
        </w:rPr>
        <w:t>Supplementa</w:t>
      </w:r>
      <w:r w:rsidR="00461EF7" w:rsidRPr="00122747">
        <w:rPr>
          <w:rFonts w:ascii="Times" w:hAnsi="Times"/>
          <w:b/>
          <w:bCs/>
          <w:lang w:val="en-US"/>
        </w:rPr>
        <w:t>ry</w:t>
      </w:r>
      <w:r w:rsidRPr="00122747">
        <w:rPr>
          <w:rFonts w:ascii="Times" w:hAnsi="Times"/>
          <w:b/>
          <w:bCs/>
          <w:lang w:val="en-US"/>
        </w:rPr>
        <w:t xml:space="preserve"> information </w:t>
      </w:r>
    </w:p>
    <w:p w14:paraId="5CE9902C" w14:textId="6CE2C246" w:rsidR="00F0715A" w:rsidRPr="00122747" w:rsidRDefault="00F0715A" w:rsidP="00F0715A">
      <w:pPr>
        <w:spacing w:line="360" w:lineRule="auto"/>
        <w:jc w:val="both"/>
        <w:rPr>
          <w:b/>
          <w:bCs/>
          <w:lang w:val="en-US"/>
        </w:rPr>
      </w:pPr>
    </w:p>
    <w:p w14:paraId="5243E786" w14:textId="4293CE8B" w:rsidR="00842BDB" w:rsidRPr="000F7775" w:rsidRDefault="00842BDB" w:rsidP="00F0715A">
      <w:pPr>
        <w:spacing w:line="360" w:lineRule="auto"/>
        <w:jc w:val="both"/>
        <w:rPr>
          <w:rFonts w:ascii="Times" w:hAnsi="Times"/>
          <w:b/>
          <w:bCs/>
          <w:color w:val="000000" w:themeColor="text1"/>
          <w:lang w:val="en-US"/>
        </w:rPr>
      </w:pPr>
      <w:r w:rsidRPr="000F7775">
        <w:rPr>
          <w:rFonts w:ascii="Times" w:hAnsi="Times"/>
          <w:b/>
          <w:bCs/>
          <w:color w:val="000000" w:themeColor="text1"/>
          <w:lang w:val="en-US"/>
        </w:rPr>
        <w:t xml:space="preserve">Table S1. </w:t>
      </w:r>
      <w:proofErr w:type="spellStart"/>
      <w:r w:rsidRPr="000F7775">
        <w:rPr>
          <w:rFonts w:ascii="Times" w:hAnsi="Times"/>
          <w:b/>
          <w:bCs/>
          <w:color w:val="000000" w:themeColor="text1"/>
          <w:lang w:val="en-US"/>
        </w:rPr>
        <w:t>Immunophenotyping</w:t>
      </w:r>
      <w:proofErr w:type="spellEnd"/>
      <w:r w:rsidRPr="000F7775">
        <w:rPr>
          <w:rFonts w:ascii="Times" w:hAnsi="Times"/>
          <w:b/>
          <w:bCs/>
          <w:color w:val="000000" w:themeColor="text1"/>
          <w:lang w:val="en-US"/>
        </w:rPr>
        <w:t xml:space="preserve"> of the p40</w:t>
      </w:r>
      <w:r w:rsidRPr="000F7775">
        <w:rPr>
          <w:rFonts w:ascii="Times" w:hAnsi="Times"/>
          <w:b/>
          <w:bCs/>
          <w:i/>
          <w:iCs/>
          <w:color w:val="000000" w:themeColor="text1"/>
          <w:vertAlign w:val="superscript"/>
          <w:lang w:val="en-US"/>
        </w:rPr>
        <w:t>phox</w:t>
      </w:r>
      <w:r w:rsidRPr="000F7775">
        <w:rPr>
          <w:rFonts w:ascii="Times" w:hAnsi="Times"/>
          <w:b/>
          <w:bCs/>
          <w:color w:val="000000" w:themeColor="text1"/>
          <w:lang w:val="en-US"/>
        </w:rPr>
        <w:t>-deficient patient</w:t>
      </w:r>
    </w:p>
    <w:tbl>
      <w:tblPr>
        <w:tblStyle w:val="Grilledutableau"/>
        <w:tblW w:w="0" w:type="auto"/>
        <w:tblInd w:w="-289" w:type="dxa"/>
        <w:tblLook w:val="04A0" w:firstRow="1" w:lastRow="0" w:firstColumn="1" w:lastColumn="0" w:noHBand="0" w:noVBand="1"/>
      </w:tblPr>
      <w:tblGrid>
        <w:gridCol w:w="970"/>
        <w:gridCol w:w="2329"/>
        <w:gridCol w:w="957"/>
        <w:gridCol w:w="1027"/>
        <w:gridCol w:w="1050"/>
        <w:gridCol w:w="15"/>
        <w:gridCol w:w="1166"/>
      </w:tblGrid>
      <w:tr w:rsidR="000F7775" w:rsidRPr="000F7775" w14:paraId="0F6BA5CB" w14:textId="77777777" w:rsidTr="00122747">
        <w:tc>
          <w:tcPr>
            <w:tcW w:w="3299" w:type="dxa"/>
            <w:gridSpan w:val="2"/>
            <w:vMerge w:val="restart"/>
            <w:vAlign w:val="center"/>
          </w:tcPr>
          <w:p w14:paraId="78C7B070" w14:textId="5E01F039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Subset</w:t>
            </w:r>
          </w:p>
        </w:tc>
        <w:tc>
          <w:tcPr>
            <w:tcW w:w="1984" w:type="dxa"/>
            <w:gridSpan w:val="2"/>
          </w:tcPr>
          <w:p w14:paraId="321429EC" w14:textId="542AE5AA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Relative (%)</w:t>
            </w:r>
          </w:p>
        </w:tc>
        <w:tc>
          <w:tcPr>
            <w:tcW w:w="2231" w:type="dxa"/>
            <w:gridSpan w:val="3"/>
          </w:tcPr>
          <w:p w14:paraId="0738218C" w14:textId="54130FE6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Cells/µL</w:t>
            </w:r>
          </w:p>
        </w:tc>
      </w:tr>
      <w:tr w:rsidR="000F7775" w:rsidRPr="000F7775" w14:paraId="695DA878" w14:textId="77777777" w:rsidTr="0041577A">
        <w:tc>
          <w:tcPr>
            <w:tcW w:w="3299" w:type="dxa"/>
            <w:gridSpan w:val="2"/>
            <w:vMerge/>
          </w:tcPr>
          <w:p w14:paraId="2FC41D7C" w14:textId="6FE9E8B2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57" w:type="dxa"/>
          </w:tcPr>
          <w:p w14:paraId="0CF59547" w14:textId="0C881895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Patient</w:t>
            </w:r>
          </w:p>
        </w:tc>
        <w:tc>
          <w:tcPr>
            <w:tcW w:w="1027" w:type="dxa"/>
            <w:vMerge w:val="restart"/>
          </w:tcPr>
          <w:p w14:paraId="446C889A" w14:textId="06D5B72E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Reference</w:t>
            </w:r>
          </w:p>
        </w:tc>
        <w:tc>
          <w:tcPr>
            <w:tcW w:w="1065" w:type="dxa"/>
            <w:gridSpan w:val="2"/>
          </w:tcPr>
          <w:p w14:paraId="203B1837" w14:textId="799D01D4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Patient</w:t>
            </w:r>
          </w:p>
        </w:tc>
        <w:tc>
          <w:tcPr>
            <w:tcW w:w="1166" w:type="dxa"/>
            <w:vMerge w:val="restart"/>
          </w:tcPr>
          <w:p w14:paraId="161CC927" w14:textId="13797C25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Reference</w:t>
            </w:r>
          </w:p>
        </w:tc>
      </w:tr>
      <w:tr w:rsidR="000F7775" w:rsidRPr="000F7775" w14:paraId="2BB067E8" w14:textId="77777777" w:rsidTr="0041577A">
        <w:tc>
          <w:tcPr>
            <w:tcW w:w="3299" w:type="dxa"/>
            <w:gridSpan w:val="2"/>
            <w:vMerge/>
          </w:tcPr>
          <w:p w14:paraId="4914F27D" w14:textId="027F00DE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957" w:type="dxa"/>
          </w:tcPr>
          <w:p w14:paraId="0ACC974E" w14:textId="021D817A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Age 8</w:t>
            </w:r>
          </w:p>
        </w:tc>
        <w:tc>
          <w:tcPr>
            <w:tcW w:w="1027" w:type="dxa"/>
            <w:vMerge/>
          </w:tcPr>
          <w:p w14:paraId="65D54FBE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1065" w:type="dxa"/>
            <w:gridSpan w:val="2"/>
          </w:tcPr>
          <w:p w14:paraId="00FBE97B" w14:textId="434C67EF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Age 8</w:t>
            </w:r>
          </w:p>
        </w:tc>
        <w:tc>
          <w:tcPr>
            <w:tcW w:w="1166" w:type="dxa"/>
            <w:vMerge/>
          </w:tcPr>
          <w:p w14:paraId="5B38C37D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0387F902" w14:textId="77777777" w:rsidTr="0041577A">
        <w:tc>
          <w:tcPr>
            <w:tcW w:w="970" w:type="dxa"/>
            <w:vMerge w:val="restart"/>
            <w:vAlign w:val="center"/>
          </w:tcPr>
          <w:p w14:paraId="551A4A96" w14:textId="6A4E0613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T cells</w:t>
            </w:r>
          </w:p>
        </w:tc>
        <w:tc>
          <w:tcPr>
            <w:tcW w:w="2329" w:type="dxa"/>
          </w:tcPr>
          <w:p w14:paraId="298EF7E3" w14:textId="4677F5F2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CD3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66BC765C" w14:textId="2F028299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62</w:t>
            </w:r>
          </w:p>
        </w:tc>
        <w:tc>
          <w:tcPr>
            <w:tcW w:w="1027" w:type="dxa"/>
          </w:tcPr>
          <w:p w14:paraId="671592A4" w14:textId="4B112BB2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60-76</w:t>
            </w:r>
          </w:p>
        </w:tc>
        <w:tc>
          <w:tcPr>
            <w:tcW w:w="1065" w:type="dxa"/>
            <w:gridSpan w:val="2"/>
          </w:tcPr>
          <w:p w14:paraId="55F2781D" w14:textId="2B9DA7DF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2310</w:t>
            </w:r>
          </w:p>
        </w:tc>
        <w:tc>
          <w:tcPr>
            <w:tcW w:w="1166" w:type="dxa"/>
          </w:tcPr>
          <w:p w14:paraId="51F6C8F3" w14:textId="4E159D8B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1200-2600</w:t>
            </w:r>
          </w:p>
        </w:tc>
      </w:tr>
      <w:tr w:rsidR="000F7775" w:rsidRPr="000F7775" w14:paraId="6C97F884" w14:textId="77777777" w:rsidTr="0041577A">
        <w:trPr>
          <w:trHeight w:val="127"/>
        </w:trPr>
        <w:tc>
          <w:tcPr>
            <w:tcW w:w="970" w:type="dxa"/>
            <w:vMerge/>
            <w:vAlign w:val="center"/>
          </w:tcPr>
          <w:p w14:paraId="26AFE0EA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</w:tcPr>
          <w:p w14:paraId="12687654" w14:textId="3C372430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CD4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544C2B10" w14:textId="36998390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34</w:t>
            </w:r>
          </w:p>
        </w:tc>
        <w:tc>
          <w:tcPr>
            <w:tcW w:w="1027" w:type="dxa"/>
          </w:tcPr>
          <w:p w14:paraId="091CD8A9" w14:textId="7321E953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31-47</w:t>
            </w:r>
          </w:p>
        </w:tc>
        <w:tc>
          <w:tcPr>
            <w:tcW w:w="1065" w:type="dxa"/>
            <w:gridSpan w:val="2"/>
          </w:tcPr>
          <w:p w14:paraId="397891BE" w14:textId="68834DFA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1266</w:t>
            </w:r>
          </w:p>
        </w:tc>
        <w:tc>
          <w:tcPr>
            <w:tcW w:w="1166" w:type="dxa"/>
          </w:tcPr>
          <w:p w14:paraId="617BFCA4" w14:textId="12C18CCF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650-1500</w:t>
            </w:r>
          </w:p>
        </w:tc>
      </w:tr>
      <w:tr w:rsidR="000F7775" w:rsidRPr="000F7775" w14:paraId="7112A373" w14:textId="77777777" w:rsidTr="0041577A">
        <w:tc>
          <w:tcPr>
            <w:tcW w:w="970" w:type="dxa"/>
            <w:vMerge/>
            <w:vAlign w:val="center"/>
          </w:tcPr>
          <w:p w14:paraId="6CDFE582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</w:tcPr>
          <w:p w14:paraId="1D25D119" w14:textId="736CAD69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CD8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1FA3B000" w14:textId="785FF1DF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24</w:t>
            </w:r>
          </w:p>
        </w:tc>
        <w:tc>
          <w:tcPr>
            <w:tcW w:w="1027" w:type="dxa"/>
          </w:tcPr>
          <w:p w14:paraId="65A3B768" w14:textId="66C5298E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18-35</w:t>
            </w:r>
          </w:p>
        </w:tc>
        <w:tc>
          <w:tcPr>
            <w:tcW w:w="1065" w:type="dxa"/>
            <w:gridSpan w:val="2"/>
          </w:tcPr>
          <w:p w14:paraId="62310094" w14:textId="19649EC2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894</w:t>
            </w:r>
          </w:p>
        </w:tc>
        <w:tc>
          <w:tcPr>
            <w:tcW w:w="1166" w:type="dxa"/>
          </w:tcPr>
          <w:p w14:paraId="0CF012EC" w14:textId="3C67F1F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370-1100</w:t>
            </w:r>
          </w:p>
        </w:tc>
      </w:tr>
      <w:tr w:rsidR="000F7775" w:rsidRPr="000F7775" w14:paraId="04695234" w14:textId="77777777" w:rsidTr="0041577A">
        <w:tc>
          <w:tcPr>
            <w:tcW w:w="970" w:type="dxa"/>
            <w:vMerge/>
            <w:vAlign w:val="center"/>
          </w:tcPr>
          <w:p w14:paraId="676A3359" w14:textId="031DA501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</w:tcPr>
          <w:p w14:paraId="73156A0F" w14:textId="6022BF25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CD45RO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/CD4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45809D50" w14:textId="68F9956D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21</w:t>
            </w:r>
          </w:p>
        </w:tc>
        <w:tc>
          <w:tcPr>
            <w:tcW w:w="1027" w:type="dxa"/>
          </w:tcPr>
          <w:p w14:paraId="57D72A3E" w14:textId="48B4E596" w:rsidR="00122747" w:rsidRPr="000F7775" w:rsidRDefault="00B66BD1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13-30</w:t>
            </w:r>
          </w:p>
        </w:tc>
        <w:tc>
          <w:tcPr>
            <w:tcW w:w="2231" w:type="dxa"/>
            <w:gridSpan w:val="3"/>
            <w:vMerge w:val="restart"/>
          </w:tcPr>
          <w:p w14:paraId="43468BAD" w14:textId="639AB453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3A781D67" w14:textId="77777777" w:rsidTr="0041577A">
        <w:tc>
          <w:tcPr>
            <w:tcW w:w="970" w:type="dxa"/>
            <w:vMerge/>
            <w:vAlign w:val="center"/>
          </w:tcPr>
          <w:p w14:paraId="021E125A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</w:tcPr>
          <w:p w14:paraId="57834D03" w14:textId="6A447AAA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CD45RA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/CD4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17E626BC" w14:textId="0DB8D938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79</w:t>
            </w:r>
          </w:p>
        </w:tc>
        <w:tc>
          <w:tcPr>
            <w:tcW w:w="1027" w:type="dxa"/>
          </w:tcPr>
          <w:p w14:paraId="763C8201" w14:textId="1391EF10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58-70</w:t>
            </w:r>
          </w:p>
        </w:tc>
        <w:tc>
          <w:tcPr>
            <w:tcW w:w="2231" w:type="dxa"/>
            <w:gridSpan w:val="3"/>
            <w:vMerge/>
          </w:tcPr>
          <w:p w14:paraId="340B8EF5" w14:textId="4D006DA2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68737812" w14:textId="77777777" w:rsidTr="0041577A">
        <w:tc>
          <w:tcPr>
            <w:tcW w:w="970" w:type="dxa"/>
            <w:vMerge/>
            <w:vAlign w:val="center"/>
          </w:tcPr>
          <w:p w14:paraId="73A8529E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</w:tcPr>
          <w:p w14:paraId="1B76708F" w14:textId="683F9503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CD31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/CD4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22DFE815" w14:textId="4296FC7E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61</w:t>
            </w:r>
          </w:p>
        </w:tc>
        <w:tc>
          <w:tcPr>
            <w:tcW w:w="1027" w:type="dxa"/>
          </w:tcPr>
          <w:p w14:paraId="711CD870" w14:textId="4436E187" w:rsidR="00122747" w:rsidRPr="000F7775" w:rsidRDefault="00E51696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ND</w:t>
            </w:r>
          </w:p>
        </w:tc>
        <w:tc>
          <w:tcPr>
            <w:tcW w:w="2231" w:type="dxa"/>
            <w:gridSpan w:val="3"/>
            <w:vMerge/>
          </w:tcPr>
          <w:p w14:paraId="0D614A7E" w14:textId="397C0573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1CB1B707" w14:textId="77777777" w:rsidTr="0041577A">
        <w:tc>
          <w:tcPr>
            <w:tcW w:w="970" w:type="dxa"/>
            <w:vMerge/>
            <w:vAlign w:val="center"/>
          </w:tcPr>
          <w:p w14:paraId="17823807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</w:tcPr>
          <w:p w14:paraId="79AC310B" w14:textId="6CA708C1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CD31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CD45RA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/CD4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35EF9939" w14:textId="3D74E152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60</w:t>
            </w:r>
          </w:p>
        </w:tc>
        <w:tc>
          <w:tcPr>
            <w:tcW w:w="1027" w:type="dxa"/>
          </w:tcPr>
          <w:p w14:paraId="7EFD3F6B" w14:textId="0CB0296E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43-55</w:t>
            </w:r>
          </w:p>
        </w:tc>
        <w:tc>
          <w:tcPr>
            <w:tcW w:w="2231" w:type="dxa"/>
            <w:gridSpan w:val="3"/>
            <w:vMerge/>
          </w:tcPr>
          <w:p w14:paraId="6CD40431" w14:textId="5FABD834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6F8FE1AC" w14:textId="77777777" w:rsidTr="0041577A">
        <w:tc>
          <w:tcPr>
            <w:tcW w:w="970" w:type="dxa"/>
            <w:vMerge/>
            <w:vAlign w:val="center"/>
          </w:tcPr>
          <w:p w14:paraId="231C1A0D" w14:textId="26EA3C72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</w:tcPr>
          <w:p w14:paraId="08203460" w14:textId="55FBD4BB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CCR7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CD45RA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/CD8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6D5DBACE" w14:textId="2CEA8E5C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63</w:t>
            </w:r>
          </w:p>
        </w:tc>
        <w:tc>
          <w:tcPr>
            <w:tcW w:w="1027" w:type="dxa"/>
          </w:tcPr>
          <w:p w14:paraId="3FD458D6" w14:textId="5D37C653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52-68</w:t>
            </w:r>
          </w:p>
        </w:tc>
        <w:tc>
          <w:tcPr>
            <w:tcW w:w="2231" w:type="dxa"/>
            <w:gridSpan w:val="3"/>
            <w:vMerge w:val="restart"/>
          </w:tcPr>
          <w:p w14:paraId="07980F4E" w14:textId="62861F08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1DF06B07" w14:textId="77777777" w:rsidTr="0041577A">
        <w:tc>
          <w:tcPr>
            <w:tcW w:w="970" w:type="dxa"/>
            <w:vMerge/>
          </w:tcPr>
          <w:p w14:paraId="4B78F666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</w:tcPr>
          <w:p w14:paraId="7A919280" w14:textId="1CE278DC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CCR7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CD45RA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-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/CD8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5CBA060E" w14:textId="50838B2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2</w:t>
            </w:r>
          </w:p>
        </w:tc>
        <w:tc>
          <w:tcPr>
            <w:tcW w:w="1027" w:type="dxa"/>
          </w:tcPr>
          <w:p w14:paraId="67872797" w14:textId="1235A313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3-4</w:t>
            </w:r>
          </w:p>
        </w:tc>
        <w:tc>
          <w:tcPr>
            <w:tcW w:w="2231" w:type="dxa"/>
            <w:gridSpan w:val="3"/>
            <w:vMerge/>
          </w:tcPr>
          <w:p w14:paraId="5268EA46" w14:textId="2B42B229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38B3DF07" w14:textId="77777777" w:rsidTr="0041577A">
        <w:tc>
          <w:tcPr>
            <w:tcW w:w="970" w:type="dxa"/>
            <w:vMerge/>
          </w:tcPr>
          <w:p w14:paraId="5AAE300A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</w:tcPr>
          <w:p w14:paraId="6775CDAA" w14:textId="374350BC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CCR7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-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CD45RA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-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/CD8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54BC3BC1" w14:textId="1CF062B9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29.5</w:t>
            </w:r>
          </w:p>
        </w:tc>
        <w:tc>
          <w:tcPr>
            <w:tcW w:w="1027" w:type="dxa"/>
          </w:tcPr>
          <w:p w14:paraId="544D3E51" w14:textId="37F46AC4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11-20</w:t>
            </w:r>
          </w:p>
        </w:tc>
        <w:tc>
          <w:tcPr>
            <w:tcW w:w="2231" w:type="dxa"/>
            <w:gridSpan w:val="3"/>
            <w:vMerge/>
          </w:tcPr>
          <w:p w14:paraId="7E6D0DB5" w14:textId="750A0A60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24B67A7F" w14:textId="77777777" w:rsidTr="0041577A">
        <w:tc>
          <w:tcPr>
            <w:tcW w:w="970" w:type="dxa"/>
            <w:vMerge/>
          </w:tcPr>
          <w:p w14:paraId="1D523751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</w:tcPr>
          <w:p w14:paraId="7620D39F" w14:textId="2C7D1AB5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CCR7-CD45RA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/CD8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573D69CE" w14:textId="7C523045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5.5</w:t>
            </w:r>
          </w:p>
        </w:tc>
        <w:tc>
          <w:tcPr>
            <w:tcW w:w="1027" w:type="dxa"/>
          </w:tcPr>
          <w:p w14:paraId="6A10E1A5" w14:textId="526CA3E9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16-28</w:t>
            </w:r>
          </w:p>
        </w:tc>
        <w:tc>
          <w:tcPr>
            <w:tcW w:w="2231" w:type="dxa"/>
            <w:gridSpan w:val="3"/>
            <w:vMerge/>
          </w:tcPr>
          <w:p w14:paraId="161452BB" w14:textId="18500FC0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4EF3D72F" w14:textId="77777777" w:rsidTr="0041577A">
        <w:tc>
          <w:tcPr>
            <w:tcW w:w="970" w:type="dxa"/>
            <w:vMerge w:val="restart"/>
            <w:vAlign w:val="center"/>
          </w:tcPr>
          <w:p w14:paraId="66A61A92" w14:textId="6352E539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B cells</w:t>
            </w:r>
          </w:p>
        </w:tc>
        <w:tc>
          <w:tcPr>
            <w:tcW w:w="2329" w:type="dxa"/>
          </w:tcPr>
          <w:p w14:paraId="0D56538B" w14:textId="74D4F88D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CD19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146C561F" w14:textId="4B7FFB16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19</w:t>
            </w:r>
          </w:p>
        </w:tc>
        <w:tc>
          <w:tcPr>
            <w:tcW w:w="1027" w:type="dxa"/>
          </w:tcPr>
          <w:p w14:paraId="1B308CA0" w14:textId="38E37FB8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4.8-24.3</w:t>
            </w:r>
          </w:p>
        </w:tc>
        <w:tc>
          <w:tcPr>
            <w:tcW w:w="1050" w:type="dxa"/>
          </w:tcPr>
          <w:p w14:paraId="0F259908" w14:textId="01176962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708</w:t>
            </w:r>
          </w:p>
        </w:tc>
        <w:tc>
          <w:tcPr>
            <w:tcW w:w="1181" w:type="dxa"/>
            <w:gridSpan w:val="2"/>
          </w:tcPr>
          <w:p w14:paraId="306C89EB" w14:textId="0D4A7C65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219-509</w:t>
            </w:r>
          </w:p>
        </w:tc>
      </w:tr>
      <w:tr w:rsidR="000F7775" w:rsidRPr="000F7775" w14:paraId="4DAC6DF9" w14:textId="77777777" w:rsidTr="0041577A">
        <w:tc>
          <w:tcPr>
            <w:tcW w:w="970" w:type="dxa"/>
            <w:vMerge/>
            <w:vAlign w:val="center"/>
          </w:tcPr>
          <w:p w14:paraId="30CF2FBC" w14:textId="3FE68D9B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</w:tcPr>
          <w:p w14:paraId="17671F48" w14:textId="02391A8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CD27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/CD19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16010B64" w14:textId="5F99A4EF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8</w:t>
            </w:r>
          </w:p>
        </w:tc>
        <w:tc>
          <w:tcPr>
            <w:tcW w:w="1027" w:type="dxa"/>
          </w:tcPr>
          <w:p w14:paraId="411EC1E9" w14:textId="52339868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9-35</w:t>
            </w:r>
          </w:p>
        </w:tc>
        <w:tc>
          <w:tcPr>
            <w:tcW w:w="2231" w:type="dxa"/>
            <w:gridSpan w:val="3"/>
            <w:vMerge w:val="restart"/>
          </w:tcPr>
          <w:p w14:paraId="19257955" w14:textId="4FC22359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3210532E" w14:textId="77777777" w:rsidTr="00E51696">
        <w:tc>
          <w:tcPr>
            <w:tcW w:w="970" w:type="dxa"/>
            <w:vMerge/>
          </w:tcPr>
          <w:p w14:paraId="355FB4C8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  <w:shd w:val="clear" w:color="auto" w:fill="auto"/>
          </w:tcPr>
          <w:p w14:paraId="33A739F1" w14:textId="31C7BDEC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CD27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-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IgD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="00AA2F71"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/CD19</w:t>
            </w:r>
            <w:r w:rsidR="00AA2F71"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4BC2208F" w14:textId="5BF3209E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70</w:t>
            </w:r>
          </w:p>
        </w:tc>
        <w:tc>
          <w:tcPr>
            <w:tcW w:w="1027" w:type="dxa"/>
          </w:tcPr>
          <w:p w14:paraId="7167ED68" w14:textId="63452872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58.5-84.6</w:t>
            </w:r>
          </w:p>
        </w:tc>
        <w:tc>
          <w:tcPr>
            <w:tcW w:w="2231" w:type="dxa"/>
            <w:gridSpan w:val="3"/>
            <w:vMerge/>
          </w:tcPr>
          <w:p w14:paraId="3526F1A0" w14:textId="7178BB22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473B814E" w14:textId="77777777" w:rsidTr="00E51696">
        <w:tc>
          <w:tcPr>
            <w:tcW w:w="970" w:type="dxa"/>
            <w:vMerge/>
          </w:tcPr>
          <w:p w14:paraId="418E7953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  <w:shd w:val="clear" w:color="auto" w:fill="auto"/>
          </w:tcPr>
          <w:p w14:paraId="11D1309C" w14:textId="56CDCE11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CD27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IgD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="00AA2F71"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/CD19</w:t>
            </w:r>
            <w:r w:rsidR="00AA2F71"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0F531D4D" w14:textId="3E4A8A0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1027" w:type="dxa"/>
          </w:tcPr>
          <w:p w14:paraId="0297BFA2" w14:textId="4762C05D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3-21.1</w:t>
            </w:r>
          </w:p>
        </w:tc>
        <w:tc>
          <w:tcPr>
            <w:tcW w:w="2231" w:type="dxa"/>
            <w:gridSpan w:val="3"/>
            <w:vMerge/>
          </w:tcPr>
          <w:p w14:paraId="3ED68866" w14:textId="478B170B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38863147" w14:textId="77777777" w:rsidTr="00E51696">
        <w:tc>
          <w:tcPr>
            <w:tcW w:w="970" w:type="dxa"/>
            <w:vMerge/>
          </w:tcPr>
          <w:p w14:paraId="0359E1A5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  <w:shd w:val="clear" w:color="auto" w:fill="auto"/>
          </w:tcPr>
          <w:p w14:paraId="2A3220FA" w14:textId="30673905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CD27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IgD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-</w:t>
            </w:r>
            <w:r w:rsidR="00AA2F71"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/CD19</w:t>
            </w:r>
            <w:r w:rsidR="00AA2F71"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76B5BBA9" w14:textId="245FF562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1027" w:type="dxa"/>
          </w:tcPr>
          <w:p w14:paraId="34ED2E24" w14:textId="098FDC9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4.4-20.5</w:t>
            </w:r>
          </w:p>
        </w:tc>
        <w:tc>
          <w:tcPr>
            <w:tcW w:w="2231" w:type="dxa"/>
            <w:gridSpan w:val="3"/>
            <w:vMerge/>
          </w:tcPr>
          <w:p w14:paraId="231D5D04" w14:textId="011F1FB5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1229CA66" w14:textId="77777777" w:rsidTr="00E51696">
        <w:tc>
          <w:tcPr>
            <w:tcW w:w="970" w:type="dxa"/>
            <w:vMerge/>
          </w:tcPr>
          <w:p w14:paraId="2F1F2665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  <w:shd w:val="clear" w:color="auto" w:fill="auto"/>
          </w:tcPr>
          <w:p w14:paraId="5910BAB8" w14:textId="03033C4D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CD21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CD24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="00AA2F71"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/CD19</w:t>
            </w:r>
            <w:r w:rsidR="00AA2F71"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08F8B2BB" w14:textId="57B95749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71</w:t>
            </w:r>
          </w:p>
        </w:tc>
        <w:tc>
          <w:tcPr>
            <w:tcW w:w="1027" w:type="dxa"/>
          </w:tcPr>
          <w:p w14:paraId="47ED559F" w14:textId="0C4B1EB3" w:rsidR="00122747" w:rsidRPr="000F7775" w:rsidRDefault="00E51696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ND</w:t>
            </w:r>
          </w:p>
        </w:tc>
        <w:tc>
          <w:tcPr>
            <w:tcW w:w="2231" w:type="dxa"/>
            <w:gridSpan w:val="3"/>
            <w:vMerge/>
          </w:tcPr>
          <w:p w14:paraId="302B8F6B" w14:textId="47667C63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487F9E59" w14:textId="77777777" w:rsidTr="0041577A">
        <w:tc>
          <w:tcPr>
            <w:tcW w:w="970" w:type="dxa"/>
            <w:vMerge/>
          </w:tcPr>
          <w:p w14:paraId="40F36219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</w:tcPr>
          <w:p w14:paraId="540722F6" w14:textId="652A332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CD24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CD38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/CD19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7991A975" w14:textId="0A013598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13</w:t>
            </w:r>
          </w:p>
        </w:tc>
        <w:tc>
          <w:tcPr>
            <w:tcW w:w="1027" w:type="dxa"/>
          </w:tcPr>
          <w:p w14:paraId="641EDF05" w14:textId="0EFA24E0" w:rsidR="00122747" w:rsidRPr="000F7775" w:rsidRDefault="001256DA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4.5-9.2</w:t>
            </w:r>
          </w:p>
        </w:tc>
        <w:tc>
          <w:tcPr>
            <w:tcW w:w="2231" w:type="dxa"/>
            <w:gridSpan w:val="3"/>
            <w:vMerge/>
          </w:tcPr>
          <w:p w14:paraId="44854A49" w14:textId="3FD05CD1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7131AE21" w14:textId="77777777" w:rsidTr="0041577A">
        <w:tc>
          <w:tcPr>
            <w:tcW w:w="970" w:type="dxa"/>
            <w:vMerge/>
          </w:tcPr>
          <w:p w14:paraId="5A34A091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</w:tcPr>
          <w:p w14:paraId="3000B650" w14:textId="2E2D1464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CD24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CD38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CD27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-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IgD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="00AA2F71"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/CD19</w:t>
            </w:r>
            <w:r w:rsidR="00AA2F71"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24BDA9E4" w14:textId="21BAA601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13</w:t>
            </w:r>
          </w:p>
        </w:tc>
        <w:tc>
          <w:tcPr>
            <w:tcW w:w="1027" w:type="dxa"/>
          </w:tcPr>
          <w:p w14:paraId="1B2B670C" w14:textId="181576AF" w:rsidR="00122747" w:rsidRPr="000F7775" w:rsidRDefault="00E225EE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13-36</w:t>
            </w:r>
          </w:p>
        </w:tc>
        <w:tc>
          <w:tcPr>
            <w:tcW w:w="2231" w:type="dxa"/>
            <w:gridSpan w:val="3"/>
            <w:vMerge/>
          </w:tcPr>
          <w:p w14:paraId="7115ECFE" w14:textId="5C93C614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1A3A1D05" w14:textId="77777777" w:rsidTr="0041577A">
        <w:tc>
          <w:tcPr>
            <w:tcW w:w="970" w:type="dxa"/>
            <w:vMerge/>
          </w:tcPr>
          <w:p w14:paraId="25711E0A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</w:tcPr>
          <w:p w14:paraId="7F9A2671" w14:textId="7CF4CAB9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CD24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-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CD38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/CD19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3F359066" w14:textId="1DD4B98E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0.4</w:t>
            </w:r>
          </w:p>
        </w:tc>
        <w:tc>
          <w:tcPr>
            <w:tcW w:w="1027" w:type="dxa"/>
          </w:tcPr>
          <w:p w14:paraId="04F15D3E" w14:textId="0A76CE47" w:rsidR="00122747" w:rsidRPr="000F7775" w:rsidRDefault="00E225EE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5</w:t>
            </w:r>
          </w:p>
        </w:tc>
        <w:tc>
          <w:tcPr>
            <w:tcW w:w="2231" w:type="dxa"/>
            <w:gridSpan w:val="3"/>
            <w:vMerge/>
          </w:tcPr>
          <w:p w14:paraId="463FD779" w14:textId="3FDC1E40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0BADCA8A" w14:textId="77777777" w:rsidTr="0041577A">
        <w:tc>
          <w:tcPr>
            <w:tcW w:w="970" w:type="dxa"/>
            <w:vMerge/>
          </w:tcPr>
          <w:p w14:paraId="1D5831F3" w14:textId="7777777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  <w:tc>
          <w:tcPr>
            <w:tcW w:w="2329" w:type="dxa"/>
          </w:tcPr>
          <w:p w14:paraId="5B80FB63" w14:textId="1273FF93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CD21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-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CD38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-</w:t>
            </w:r>
            <w:r w:rsidR="00AA2F71"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/CD19</w:t>
            </w:r>
            <w:r w:rsidR="00AA2F71"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676C2F22" w14:textId="018B8441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3</w:t>
            </w:r>
          </w:p>
        </w:tc>
        <w:tc>
          <w:tcPr>
            <w:tcW w:w="1027" w:type="dxa"/>
          </w:tcPr>
          <w:p w14:paraId="3C592676" w14:textId="0AD41DD6" w:rsidR="00122747" w:rsidRPr="000F7775" w:rsidRDefault="00E225EE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4</w:t>
            </w:r>
          </w:p>
        </w:tc>
        <w:tc>
          <w:tcPr>
            <w:tcW w:w="2231" w:type="dxa"/>
            <w:gridSpan w:val="3"/>
            <w:vMerge/>
          </w:tcPr>
          <w:p w14:paraId="5BB6B796" w14:textId="78830A44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</w:p>
        </w:tc>
      </w:tr>
      <w:tr w:rsidR="000F7775" w:rsidRPr="000F7775" w14:paraId="648D079F" w14:textId="77777777" w:rsidTr="0041577A">
        <w:tc>
          <w:tcPr>
            <w:tcW w:w="970" w:type="dxa"/>
          </w:tcPr>
          <w:p w14:paraId="7A238B3B" w14:textId="7C6BB2EA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NK cells</w:t>
            </w:r>
          </w:p>
        </w:tc>
        <w:tc>
          <w:tcPr>
            <w:tcW w:w="2329" w:type="dxa"/>
          </w:tcPr>
          <w:p w14:paraId="40A151EA" w14:textId="326E68EC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CD16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CD56</w:t>
            </w:r>
            <w:r w:rsidRPr="000F7775">
              <w:rPr>
                <w:rFonts w:ascii="Times" w:hAnsi="Times"/>
                <w:color w:val="000000" w:themeColor="text1"/>
                <w:sz w:val="20"/>
                <w:szCs w:val="20"/>
                <w:vertAlign w:val="superscript"/>
                <w:lang w:val="en-US"/>
              </w:rPr>
              <w:t>+</w:t>
            </w:r>
          </w:p>
        </w:tc>
        <w:tc>
          <w:tcPr>
            <w:tcW w:w="957" w:type="dxa"/>
          </w:tcPr>
          <w:p w14:paraId="60C0DABE" w14:textId="22D49657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18</w:t>
            </w:r>
          </w:p>
        </w:tc>
        <w:tc>
          <w:tcPr>
            <w:tcW w:w="1027" w:type="dxa"/>
          </w:tcPr>
          <w:p w14:paraId="61948802" w14:textId="5B32B7B1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4-17</w:t>
            </w:r>
          </w:p>
        </w:tc>
        <w:tc>
          <w:tcPr>
            <w:tcW w:w="1065" w:type="dxa"/>
            <w:gridSpan w:val="2"/>
          </w:tcPr>
          <w:p w14:paraId="22F866CE" w14:textId="3E29FE8C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670</w:t>
            </w:r>
          </w:p>
        </w:tc>
        <w:tc>
          <w:tcPr>
            <w:tcW w:w="1166" w:type="dxa"/>
          </w:tcPr>
          <w:p w14:paraId="2E8CA46F" w14:textId="4E1B52E6" w:rsidR="00122747" w:rsidRPr="000F7775" w:rsidRDefault="00122747" w:rsidP="00461EF7">
            <w:pPr>
              <w:spacing w:line="360" w:lineRule="auto"/>
              <w:jc w:val="center"/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</w:pPr>
            <w:r w:rsidRPr="000F7775">
              <w:rPr>
                <w:rFonts w:ascii="Times" w:hAnsi="Times"/>
                <w:color w:val="000000" w:themeColor="text1"/>
                <w:sz w:val="20"/>
                <w:szCs w:val="20"/>
                <w:lang w:val="en-US"/>
              </w:rPr>
              <w:t>100-480</w:t>
            </w:r>
          </w:p>
        </w:tc>
      </w:tr>
    </w:tbl>
    <w:p w14:paraId="0672603D" w14:textId="2F4D54BB" w:rsidR="00842BDB" w:rsidRPr="000F7775" w:rsidRDefault="00E51696" w:rsidP="00F0715A">
      <w:pPr>
        <w:spacing w:line="360" w:lineRule="auto"/>
        <w:jc w:val="both"/>
        <w:rPr>
          <w:rFonts w:ascii="Times New Roman" w:hAnsi="Times New Roman" w:cs="Times New Roman"/>
          <w:color w:val="000000" w:themeColor="text1"/>
          <w:sz w:val="16"/>
          <w:lang w:val="en-US"/>
        </w:rPr>
      </w:pPr>
      <w:r w:rsidRPr="000F7775">
        <w:rPr>
          <w:rFonts w:ascii="Times New Roman" w:hAnsi="Times New Roman" w:cs="Times New Roman"/>
          <w:color w:val="000000" w:themeColor="text1"/>
          <w:sz w:val="16"/>
          <w:lang w:val="en-US"/>
        </w:rPr>
        <w:t xml:space="preserve">ND: Not determined. </w:t>
      </w:r>
    </w:p>
    <w:p w14:paraId="0D8C6A72" w14:textId="77777777" w:rsidR="00842BDB" w:rsidRPr="000F7775" w:rsidRDefault="00842BDB" w:rsidP="00F0715A">
      <w:pPr>
        <w:spacing w:line="360" w:lineRule="auto"/>
        <w:jc w:val="both"/>
        <w:rPr>
          <w:color w:val="000000" w:themeColor="text1"/>
          <w:lang w:val="en-US"/>
        </w:rPr>
      </w:pPr>
    </w:p>
    <w:p w14:paraId="18434C8A" w14:textId="23203ABA" w:rsidR="00F0715A" w:rsidRPr="000F7775" w:rsidRDefault="00F0715A" w:rsidP="00F0715A">
      <w:pPr>
        <w:spacing w:line="360" w:lineRule="auto"/>
        <w:jc w:val="both"/>
        <w:rPr>
          <w:rFonts w:ascii="Times" w:hAnsi="Times"/>
          <w:b/>
          <w:bCs/>
          <w:color w:val="000000" w:themeColor="text1"/>
          <w:lang w:val="en-US"/>
        </w:rPr>
      </w:pPr>
      <w:r w:rsidRPr="000F7775">
        <w:rPr>
          <w:rFonts w:ascii="Times" w:hAnsi="Times"/>
          <w:b/>
          <w:bCs/>
          <w:color w:val="000000" w:themeColor="text1"/>
          <w:lang w:val="en-US"/>
        </w:rPr>
        <w:t>Material and Methods</w:t>
      </w:r>
    </w:p>
    <w:p w14:paraId="1D8A23E5" w14:textId="578FB932" w:rsidR="00F0715A" w:rsidRPr="000F7775" w:rsidRDefault="00F0715A" w:rsidP="00F0715A">
      <w:pPr>
        <w:spacing w:line="360" w:lineRule="auto"/>
        <w:jc w:val="both"/>
        <w:rPr>
          <w:rFonts w:ascii="Times" w:hAnsi="Times"/>
          <w:b/>
          <w:bCs/>
          <w:color w:val="000000" w:themeColor="text1"/>
          <w:lang w:val="en-US"/>
        </w:rPr>
      </w:pPr>
    </w:p>
    <w:p w14:paraId="3F18E20F" w14:textId="5B236570" w:rsidR="00F0715A" w:rsidRPr="000F7775" w:rsidRDefault="00F0715A" w:rsidP="00F0715A">
      <w:pPr>
        <w:spacing w:line="360" w:lineRule="auto"/>
        <w:jc w:val="both"/>
        <w:rPr>
          <w:rFonts w:ascii="Times" w:hAnsi="Times"/>
          <w:b/>
          <w:bCs/>
          <w:color w:val="000000" w:themeColor="text1"/>
          <w:lang w:val="en-US"/>
        </w:rPr>
      </w:pPr>
      <w:r w:rsidRPr="000F7775">
        <w:rPr>
          <w:rFonts w:ascii="Times" w:hAnsi="Times"/>
          <w:b/>
          <w:bCs/>
          <w:color w:val="000000" w:themeColor="text1"/>
          <w:lang w:val="en-US"/>
        </w:rPr>
        <w:t xml:space="preserve">Differentiation of monocyte-derived cells </w:t>
      </w:r>
    </w:p>
    <w:p w14:paraId="77F756D2" w14:textId="43447159" w:rsidR="00F0715A" w:rsidRPr="000F7775" w:rsidRDefault="00F0715A" w:rsidP="00F0715A">
      <w:pPr>
        <w:spacing w:line="360" w:lineRule="auto"/>
        <w:jc w:val="both"/>
        <w:rPr>
          <w:rFonts w:ascii="Times" w:hAnsi="Times"/>
          <w:color w:val="000000" w:themeColor="text1"/>
          <w:lang w:val="en-US"/>
        </w:rPr>
      </w:pPr>
      <w:r w:rsidRPr="000F7775">
        <w:rPr>
          <w:rFonts w:ascii="Times" w:hAnsi="Times"/>
          <w:color w:val="000000" w:themeColor="text1"/>
          <w:lang w:val="en-US"/>
        </w:rPr>
        <w:t>CD14</w:t>
      </w:r>
      <w:r w:rsidRPr="000F7775">
        <w:rPr>
          <w:rFonts w:ascii="Times" w:hAnsi="Times"/>
          <w:color w:val="000000" w:themeColor="text1"/>
          <w:vertAlign w:val="superscript"/>
          <w:lang w:val="en-US"/>
        </w:rPr>
        <w:t xml:space="preserve">+ </w:t>
      </w:r>
      <w:r w:rsidRPr="000F7775">
        <w:rPr>
          <w:rFonts w:ascii="Times" w:hAnsi="Times"/>
          <w:color w:val="000000" w:themeColor="text1"/>
          <w:lang w:val="en-US"/>
        </w:rPr>
        <w:t xml:space="preserve">cells were isolated from peripheral blood mononuclear cells using anti-CD14 </w:t>
      </w:r>
      <w:r w:rsidR="0096472D" w:rsidRPr="000F7775">
        <w:rPr>
          <w:rFonts w:ascii="Times" w:hAnsi="Times"/>
          <w:color w:val="000000" w:themeColor="text1"/>
          <w:lang w:val="en-US"/>
        </w:rPr>
        <w:t>Microbeads</w:t>
      </w:r>
      <w:r w:rsidRPr="000F7775">
        <w:rPr>
          <w:rFonts w:ascii="Times" w:hAnsi="Times"/>
          <w:color w:val="000000" w:themeColor="text1"/>
          <w:lang w:val="en-US"/>
        </w:rPr>
        <w:t xml:space="preserve"> (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Miltenyi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Biotec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>) acc</w:t>
      </w:r>
      <w:r w:rsidR="005D2B39" w:rsidRPr="000F7775">
        <w:rPr>
          <w:rFonts w:ascii="Times" w:hAnsi="Times"/>
          <w:color w:val="000000" w:themeColor="text1"/>
          <w:lang w:val="en-US"/>
        </w:rPr>
        <w:t>o</w:t>
      </w:r>
      <w:r w:rsidRPr="000F7775">
        <w:rPr>
          <w:rFonts w:ascii="Times" w:hAnsi="Times"/>
          <w:color w:val="000000" w:themeColor="text1"/>
          <w:lang w:val="en-US"/>
        </w:rPr>
        <w:t xml:space="preserve">rding to the manufacturer’s instructions. Differentiation </w:t>
      </w:r>
      <w:r w:rsidR="008B78D3" w:rsidRPr="000F7775">
        <w:rPr>
          <w:rFonts w:ascii="Times" w:hAnsi="Times"/>
          <w:color w:val="000000" w:themeColor="text1"/>
          <w:lang w:val="en-US"/>
        </w:rPr>
        <w:t>into monocyte-derived dendritic cells was achieved by culture of isolated CD14</w:t>
      </w:r>
      <w:r w:rsidR="008B78D3" w:rsidRPr="000F7775">
        <w:rPr>
          <w:rFonts w:ascii="Times" w:hAnsi="Times"/>
          <w:color w:val="000000" w:themeColor="text1"/>
          <w:vertAlign w:val="superscript"/>
          <w:lang w:val="en-US"/>
        </w:rPr>
        <w:t>+</w:t>
      </w:r>
      <w:r w:rsidR="008B78D3" w:rsidRPr="000F7775">
        <w:rPr>
          <w:rFonts w:ascii="Times" w:hAnsi="Times"/>
          <w:color w:val="000000" w:themeColor="text1"/>
          <w:lang w:val="en-US"/>
        </w:rPr>
        <w:t xml:space="preserve"> cells in RMPI </w:t>
      </w:r>
      <w:r w:rsidR="008B78D3" w:rsidRPr="000F7775">
        <w:rPr>
          <w:rFonts w:ascii="Times" w:hAnsi="Times"/>
          <w:color w:val="000000" w:themeColor="text1"/>
          <w:lang w:val="en-US"/>
        </w:rPr>
        <w:lastRenderedPageBreak/>
        <w:t>1640 supplemented with 10% FCS, IL-13 (10 ng/mL;</w:t>
      </w:r>
      <w:r w:rsidR="005D2B39" w:rsidRPr="000F7775">
        <w:rPr>
          <w:rFonts w:ascii="Times" w:hAnsi="Times"/>
          <w:color w:val="000000" w:themeColor="text1"/>
          <w:lang w:val="en-US"/>
        </w:rPr>
        <w:t xml:space="preserve"> 213-ILB,</w:t>
      </w:r>
      <w:r w:rsidR="008B78D3" w:rsidRPr="000F7775">
        <w:rPr>
          <w:rFonts w:ascii="Times" w:hAnsi="Times"/>
          <w:color w:val="000000" w:themeColor="text1"/>
          <w:lang w:val="en-US"/>
        </w:rPr>
        <w:t xml:space="preserve"> </w:t>
      </w:r>
      <w:r w:rsidR="005D2B39" w:rsidRPr="000F7775">
        <w:rPr>
          <w:rFonts w:ascii="Times" w:hAnsi="Times"/>
          <w:color w:val="000000" w:themeColor="text1"/>
          <w:lang w:val="en-US"/>
        </w:rPr>
        <w:t>R&amp;D Systems</w:t>
      </w:r>
      <w:r w:rsidR="008B78D3" w:rsidRPr="000F7775">
        <w:rPr>
          <w:rFonts w:ascii="Times" w:hAnsi="Times"/>
          <w:color w:val="000000" w:themeColor="text1"/>
          <w:lang w:val="en-US"/>
        </w:rPr>
        <w:t>) and GM-CSF (50 ng/mL;</w:t>
      </w:r>
      <w:r w:rsidR="005D2B39" w:rsidRPr="000F7775">
        <w:rPr>
          <w:rFonts w:ascii="Times" w:hAnsi="Times"/>
          <w:color w:val="000000" w:themeColor="text1"/>
          <w:lang w:val="en-US"/>
        </w:rPr>
        <w:t xml:space="preserve"> 215-GM, R&amp;D Systems</w:t>
      </w:r>
      <w:r w:rsidR="008B78D3" w:rsidRPr="000F7775">
        <w:rPr>
          <w:rFonts w:ascii="Times" w:hAnsi="Times"/>
          <w:color w:val="000000" w:themeColor="text1"/>
          <w:lang w:val="en-US"/>
        </w:rPr>
        <w:t>) for 7 days. For GM-CSF-derived monocyte-derived macrophages (M</w:t>
      </w:r>
      <w:r w:rsidR="008B78D3" w:rsidRPr="000F7775">
        <w:rPr>
          <w:rFonts w:ascii="Symbol" w:hAnsi="Symbol"/>
          <w:color w:val="000000" w:themeColor="text1"/>
          <w:lang w:val="en-US"/>
        </w:rPr>
        <w:t></w:t>
      </w:r>
      <w:r w:rsidR="005D2B39" w:rsidRPr="000F7775">
        <w:rPr>
          <w:rFonts w:ascii="Symbol" w:hAnsi="Symbol"/>
          <w:color w:val="000000" w:themeColor="text1"/>
          <w:lang w:val="en-US"/>
        </w:rPr>
        <w:t></w:t>
      </w:r>
      <w:r w:rsidR="005D2B39" w:rsidRPr="000F7775">
        <w:rPr>
          <w:rFonts w:ascii="Symbol" w:hAnsi="Symbol"/>
          <w:color w:val="000000" w:themeColor="text1"/>
          <w:lang w:val="en-US"/>
        </w:rPr>
        <w:t></w:t>
      </w:r>
      <w:r w:rsidR="005D2B39" w:rsidRPr="000F7775">
        <w:rPr>
          <w:rFonts w:ascii="Symbol" w:hAnsi="Symbol"/>
          <w:color w:val="000000" w:themeColor="text1"/>
          <w:lang w:val="en-US"/>
        </w:rPr>
        <w:t></w:t>
      </w:r>
      <w:r w:rsidR="005D2B39" w:rsidRPr="000F7775">
        <w:rPr>
          <w:rFonts w:ascii="Times" w:hAnsi="Times"/>
          <w:color w:val="000000" w:themeColor="text1"/>
          <w:lang w:val="en-US"/>
        </w:rPr>
        <w:t>CD14</w:t>
      </w:r>
      <w:r w:rsidR="005D2B39" w:rsidRPr="000F7775">
        <w:rPr>
          <w:rFonts w:ascii="Times" w:hAnsi="Times"/>
          <w:color w:val="000000" w:themeColor="text1"/>
          <w:vertAlign w:val="superscript"/>
          <w:lang w:val="en-US"/>
        </w:rPr>
        <w:t>+</w:t>
      </w:r>
      <w:r w:rsidR="005D2B39" w:rsidRPr="000F7775">
        <w:rPr>
          <w:rFonts w:ascii="Times" w:hAnsi="Times"/>
          <w:color w:val="000000" w:themeColor="text1"/>
          <w:lang w:val="en-US"/>
        </w:rPr>
        <w:t xml:space="preserve"> cells were cultivated in M1-Macrophage Generation Medium XF (</w:t>
      </w:r>
      <w:proofErr w:type="spellStart"/>
      <w:r w:rsidR="005D2B39" w:rsidRPr="000F7775">
        <w:rPr>
          <w:rFonts w:ascii="Times" w:hAnsi="Times"/>
          <w:color w:val="000000" w:themeColor="text1"/>
          <w:lang w:val="en-US"/>
        </w:rPr>
        <w:t>PromoCell</w:t>
      </w:r>
      <w:proofErr w:type="spellEnd"/>
      <w:r w:rsidR="005D2B39" w:rsidRPr="000F7775">
        <w:rPr>
          <w:rFonts w:ascii="Times" w:hAnsi="Times"/>
          <w:color w:val="000000" w:themeColor="text1"/>
          <w:lang w:val="en-US"/>
        </w:rPr>
        <w:t>) for 7 days according to the manufacturer’s instructions. M-CSF/IL-4 M</w:t>
      </w:r>
      <w:r w:rsidR="005D2B39" w:rsidRPr="000F7775">
        <w:rPr>
          <w:rFonts w:ascii="Symbol" w:hAnsi="Symbol"/>
          <w:color w:val="000000" w:themeColor="text1"/>
          <w:lang w:val="en-US"/>
        </w:rPr>
        <w:t></w:t>
      </w:r>
      <w:r w:rsidR="005D2B39" w:rsidRPr="000F7775">
        <w:rPr>
          <w:rFonts w:ascii="Symbol" w:hAnsi="Symbol"/>
          <w:color w:val="000000" w:themeColor="text1"/>
          <w:lang w:val="en-US"/>
        </w:rPr>
        <w:t></w:t>
      </w:r>
      <w:r w:rsidR="005D2B39" w:rsidRPr="000F7775">
        <w:rPr>
          <w:rFonts w:ascii="Times" w:hAnsi="Times"/>
          <w:color w:val="000000" w:themeColor="text1"/>
          <w:lang w:val="en-US"/>
        </w:rPr>
        <w:t xml:space="preserve">differentiation was induced by culture in RPMI 1640 supplemented with 10% FCS and M-CSF (50 ng/mL; #216-MC, R&amp;D Systems) for 7 days, followed by 7 days of M-CSF and IL-4 (50 ng/mL; #204-IL, R&amp;D Systems) treatment. Differentiation with IL-34 (50 ng/mL; #200-34, </w:t>
      </w:r>
      <w:proofErr w:type="spellStart"/>
      <w:r w:rsidR="005D2B39" w:rsidRPr="000F7775">
        <w:rPr>
          <w:rFonts w:ascii="Times" w:hAnsi="Times"/>
          <w:color w:val="000000" w:themeColor="text1"/>
          <w:lang w:val="en-US"/>
        </w:rPr>
        <w:t>Peprotech</w:t>
      </w:r>
      <w:proofErr w:type="spellEnd"/>
      <w:r w:rsidR="005D2B39" w:rsidRPr="000F7775">
        <w:rPr>
          <w:rFonts w:ascii="Times" w:hAnsi="Times"/>
          <w:color w:val="000000" w:themeColor="text1"/>
          <w:lang w:val="en-US"/>
        </w:rPr>
        <w:t xml:space="preserve">) was performed in RPMI 1640 supplemented with 10% FCS for 7 days. </w:t>
      </w:r>
    </w:p>
    <w:p w14:paraId="337E7AC8" w14:textId="16390F25" w:rsidR="00F0715A" w:rsidRPr="000F7775" w:rsidRDefault="00F0715A" w:rsidP="00F0715A">
      <w:pPr>
        <w:spacing w:line="360" w:lineRule="auto"/>
        <w:jc w:val="both"/>
        <w:rPr>
          <w:rFonts w:ascii="Times" w:hAnsi="Times"/>
          <w:color w:val="000000" w:themeColor="text1"/>
          <w:lang w:val="en-US"/>
        </w:rPr>
      </w:pPr>
    </w:p>
    <w:p w14:paraId="2996FCD5" w14:textId="40959F52" w:rsidR="00F0715A" w:rsidRPr="000F7775" w:rsidRDefault="00F0715A" w:rsidP="00F0715A">
      <w:pPr>
        <w:spacing w:line="360" w:lineRule="auto"/>
        <w:jc w:val="both"/>
        <w:rPr>
          <w:rFonts w:ascii="Times" w:hAnsi="Times"/>
          <w:b/>
          <w:bCs/>
          <w:color w:val="000000" w:themeColor="text1"/>
          <w:lang w:val="en-US"/>
        </w:rPr>
      </w:pPr>
      <w:r w:rsidRPr="000F7775">
        <w:rPr>
          <w:rFonts w:ascii="Times" w:hAnsi="Times"/>
          <w:b/>
          <w:bCs/>
          <w:color w:val="000000" w:themeColor="text1"/>
          <w:lang w:val="en-US"/>
        </w:rPr>
        <w:t>ROS production assays</w:t>
      </w:r>
    </w:p>
    <w:p w14:paraId="470DF4DE" w14:textId="4048D4A8" w:rsidR="001848D1" w:rsidRPr="000F7775" w:rsidRDefault="00675701" w:rsidP="00F0715A">
      <w:pPr>
        <w:spacing w:line="360" w:lineRule="auto"/>
        <w:jc w:val="both"/>
        <w:rPr>
          <w:rFonts w:ascii="Times" w:hAnsi="Times"/>
          <w:color w:val="000000" w:themeColor="text1"/>
          <w:lang w:val="en-US"/>
        </w:rPr>
      </w:pPr>
      <w:r w:rsidRPr="000F7775">
        <w:rPr>
          <w:rFonts w:ascii="Times" w:hAnsi="Times"/>
          <w:color w:val="000000" w:themeColor="text1"/>
          <w:lang w:val="en-US"/>
        </w:rPr>
        <w:t xml:space="preserve">ROS production by neutrophils and monocytes was analyzed by incubating whole blood with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dihydrorhodamine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123 in the presence or absence of PMA or </w:t>
      </w:r>
      <w:r w:rsidRPr="000F7775">
        <w:rPr>
          <w:rFonts w:ascii="Times" w:hAnsi="Times"/>
          <w:i/>
          <w:iCs/>
          <w:color w:val="000000" w:themeColor="text1"/>
          <w:lang w:val="en-US"/>
        </w:rPr>
        <w:t xml:space="preserve">E. coli </w:t>
      </w:r>
      <w:r w:rsidRPr="000F7775">
        <w:rPr>
          <w:rFonts w:ascii="Times" w:hAnsi="Times"/>
          <w:color w:val="000000" w:themeColor="text1"/>
          <w:lang w:val="en-US"/>
        </w:rPr>
        <w:t>at 37°C for 20 minutes. Red blood cells were lysed with ammonium chloride lysis buffer (80.2 g NH</w:t>
      </w:r>
      <w:r w:rsidRPr="000F7775">
        <w:rPr>
          <w:rFonts w:ascii="Times" w:hAnsi="Times"/>
          <w:color w:val="000000" w:themeColor="text1"/>
          <w:vertAlign w:val="subscript"/>
          <w:lang w:val="en-US"/>
        </w:rPr>
        <w:t>4</w:t>
      </w:r>
      <w:r w:rsidRPr="000F7775">
        <w:rPr>
          <w:rFonts w:ascii="Times" w:hAnsi="Times"/>
          <w:color w:val="000000" w:themeColor="text1"/>
          <w:lang w:val="en-US"/>
        </w:rPr>
        <w:t>Cl, 8.4 g NaHCO</w:t>
      </w:r>
      <w:r w:rsidRPr="000F7775">
        <w:rPr>
          <w:rFonts w:ascii="Times" w:hAnsi="Times"/>
          <w:color w:val="000000" w:themeColor="text1"/>
          <w:vertAlign w:val="subscript"/>
          <w:lang w:val="en-US"/>
        </w:rPr>
        <w:t>3</w:t>
      </w:r>
      <w:r w:rsidRPr="000F7775">
        <w:rPr>
          <w:rFonts w:ascii="Times" w:hAnsi="Times"/>
          <w:color w:val="000000" w:themeColor="text1"/>
          <w:lang w:val="en-US"/>
        </w:rPr>
        <w:t xml:space="preserve">, </w:t>
      </w:r>
      <w:proofErr w:type="gramStart"/>
      <w:r w:rsidRPr="000F7775">
        <w:rPr>
          <w:rFonts w:ascii="Times" w:hAnsi="Times"/>
          <w:color w:val="000000" w:themeColor="text1"/>
          <w:lang w:val="en-US"/>
        </w:rPr>
        <w:t>3.7</w:t>
      </w:r>
      <w:proofErr w:type="gramEnd"/>
      <w:r w:rsidRPr="000F7775">
        <w:rPr>
          <w:rFonts w:ascii="Times" w:hAnsi="Times"/>
          <w:color w:val="000000" w:themeColor="text1"/>
          <w:lang w:val="en-US"/>
        </w:rPr>
        <w:t xml:space="preserve"> g EDTA). Analysis was performed on a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Gallios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flow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cytomter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(Beckman Coulter). Extracellular production of H</w:t>
      </w:r>
      <w:r w:rsidRPr="000F7775">
        <w:rPr>
          <w:rFonts w:ascii="Times" w:hAnsi="Times"/>
          <w:color w:val="000000" w:themeColor="text1"/>
          <w:vertAlign w:val="subscript"/>
          <w:lang w:val="en-US"/>
        </w:rPr>
        <w:t>2</w:t>
      </w:r>
      <w:r w:rsidRPr="000F7775">
        <w:rPr>
          <w:rFonts w:ascii="Times" w:hAnsi="Times"/>
          <w:color w:val="000000" w:themeColor="text1"/>
          <w:lang w:val="en-US"/>
        </w:rPr>
        <w:t>O</w:t>
      </w:r>
      <w:r w:rsidRPr="000F7775">
        <w:rPr>
          <w:rFonts w:ascii="Times" w:hAnsi="Times"/>
          <w:color w:val="000000" w:themeColor="text1"/>
          <w:vertAlign w:val="subscript"/>
          <w:lang w:val="en-US"/>
        </w:rPr>
        <w:t xml:space="preserve">2 </w:t>
      </w:r>
      <w:r w:rsidRPr="000F7775">
        <w:rPr>
          <w:rFonts w:ascii="Times" w:hAnsi="Times"/>
          <w:color w:val="000000" w:themeColor="text1"/>
          <w:lang w:val="en-US"/>
        </w:rPr>
        <w:t xml:space="preserve">by monocyte-derived cells was assessed with or without PMA stimulation (400 ng/mL) using the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Amplex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Red Kit (#A22188,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Thermo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Fisher Scientific) in Krebs-Ringer bicarb</w:t>
      </w:r>
      <w:bookmarkStart w:id="0" w:name="_GoBack"/>
      <w:bookmarkEnd w:id="0"/>
      <w:r w:rsidRPr="000F7775">
        <w:rPr>
          <w:rFonts w:ascii="Times" w:hAnsi="Times"/>
          <w:color w:val="000000" w:themeColor="text1"/>
          <w:lang w:val="en-US"/>
        </w:rPr>
        <w:t>onate buffer (</w:t>
      </w:r>
      <w:r w:rsidR="00842BDB" w:rsidRPr="000F7775">
        <w:rPr>
          <w:rFonts w:ascii="Times" w:hAnsi="Times"/>
          <w:color w:val="000000" w:themeColor="text1"/>
          <w:lang w:val="en-US"/>
        </w:rPr>
        <w:t>#K40002, Merck). Briefly, 3x10</w:t>
      </w:r>
      <w:r w:rsidR="00842BDB" w:rsidRPr="000F7775">
        <w:rPr>
          <w:rFonts w:ascii="Times" w:hAnsi="Times"/>
          <w:color w:val="000000" w:themeColor="text1"/>
          <w:vertAlign w:val="superscript"/>
          <w:lang w:val="en-US"/>
        </w:rPr>
        <w:t>4</w:t>
      </w:r>
      <w:r w:rsidR="00842BDB" w:rsidRPr="000F7775">
        <w:rPr>
          <w:rFonts w:ascii="Times" w:hAnsi="Times"/>
          <w:color w:val="000000" w:themeColor="text1"/>
          <w:lang w:val="en-US"/>
        </w:rPr>
        <w:t xml:space="preserve"> cells were seeded in 96-well flat bottom plates and primed with 1000 IU/mL human recombinant IFN-</w:t>
      </w:r>
      <w:r w:rsidR="00842BDB" w:rsidRPr="000F7775">
        <w:rPr>
          <w:rFonts w:ascii="Symbol" w:hAnsi="Symbol"/>
          <w:color w:val="000000" w:themeColor="text1"/>
          <w:lang w:val="en-US"/>
        </w:rPr>
        <w:t></w:t>
      </w:r>
      <w:r w:rsidR="00842BDB" w:rsidRPr="000F7775">
        <w:rPr>
          <w:rFonts w:ascii="Times" w:hAnsi="Times"/>
          <w:color w:val="000000" w:themeColor="text1"/>
          <w:lang w:val="en-US"/>
        </w:rPr>
        <w:t xml:space="preserve"> (</w:t>
      </w:r>
      <w:proofErr w:type="spellStart"/>
      <w:r w:rsidR="00842BDB" w:rsidRPr="000F7775">
        <w:rPr>
          <w:rFonts w:ascii="Times" w:hAnsi="Times"/>
          <w:color w:val="000000" w:themeColor="text1"/>
          <w:lang w:val="en-US"/>
        </w:rPr>
        <w:t>Imukin</w:t>
      </w:r>
      <w:proofErr w:type="spellEnd"/>
      <w:r w:rsidR="00842BDB" w:rsidRPr="000F7775">
        <w:rPr>
          <w:rFonts w:ascii="Times" w:hAnsi="Times"/>
          <w:color w:val="000000" w:themeColor="text1"/>
          <w:lang w:val="en-US"/>
        </w:rPr>
        <w:t xml:space="preserve">, </w:t>
      </w:r>
      <w:proofErr w:type="spellStart"/>
      <w:r w:rsidR="00842BDB" w:rsidRPr="000F7775">
        <w:rPr>
          <w:rFonts w:ascii="Times" w:hAnsi="Times"/>
          <w:color w:val="000000" w:themeColor="text1"/>
          <w:lang w:val="en-US"/>
        </w:rPr>
        <w:t>Boehringer</w:t>
      </w:r>
      <w:proofErr w:type="spellEnd"/>
      <w:r w:rsidR="00842BDB" w:rsidRPr="000F7775">
        <w:rPr>
          <w:rFonts w:ascii="Times" w:hAnsi="Times"/>
          <w:color w:val="000000" w:themeColor="text1"/>
          <w:lang w:val="en-US"/>
        </w:rPr>
        <w:t xml:space="preserve"> </w:t>
      </w:r>
      <w:proofErr w:type="spellStart"/>
      <w:r w:rsidR="00842BDB" w:rsidRPr="000F7775">
        <w:rPr>
          <w:rFonts w:ascii="Times" w:hAnsi="Times"/>
          <w:color w:val="000000" w:themeColor="text1"/>
          <w:lang w:val="en-US"/>
        </w:rPr>
        <w:t>Ingelheim</w:t>
      </w:r>
      <w:proofErr w:type="spellEnd"/>
      <w:r w:rsidR="00842BDB" w:rsidRPr="000F7775">
        <w:rPr>
          <w:rFonts w:ascii="Times" w:hAnsi="Times"/>
          <w:color w:val="000000" w:themeColor="text1"/>
          <w:lang w:val="en-US"/>
        </w:rPr>
        <w:t>) or 1 µg/mL LPS (</w:t>
      </w:r>
      <w:r w:rsidR="00842BDB" w:rsidRPr="000F7775">
        <w:rPr>
          <w:rFonts w:ascii="Times" w:hAnsi="Times"/>
          <w:i/>
          <w:iCs/>
          <w:color w:val="000000" w:themeColor="text1"/>
          <w:lang w:val="en-US"/>
        </w:rPr>
        <w:t xml:space="preserve">Salmonella </w:t>
      </w:r>
      <w:proofErr w:type="spellStart"/>
      <w:r w:rsidR="00842BDB" w:rsidRPr="000F7775">
        <w:rPr>
          <w:rFonts w:ascii="Times" w:hAnsi="Times"/>
          <w:i/>
          <w:iCs/>
          <w:color w:val="000000" w:themeColor="text1"/>
          <w:lang w:val="en-US"/>
        </w:rPr>
        <w:t>minnesota</w:t>
      </w:r>
      <w:proofErr w:type="spellEnd"/>
      <w:r w:rsidR="00842BDB" w:rsidRPr="000F7775">
        <w:rPr>
          <w:rFonts w:ascii="Times" w:hAnsi="Times"/>
          <w:color w:val="000000" w:themeColor="text1"/>
          <w:lang w:val="en-US"/>
        </w:rPr>
        <w:t>; #L6261, Merck)</w:t>
      </w:r>
      <w:r w:rsidRPr="000F7775">
        <w:rPr>
          <w:rFonts w:ascii="Times" w:hAnsi="Times"/>
          <w:color w:val="000000" w:themeColor="text1"/>
          <w:lang w:val="en-US"/>
        </w:rPr>
        <w:t xml:space="preserve"> </w:t>
      </w:r>
      <w:r w:rsidR="00842BDB" w:rsidRPr="000F7775">
        <w:rPr>
          <w:rFonts w:ascii="Times" w:hAnsi="Times"/>
          <w:color w:val="000000" w:themeColor="text1"/>
          <w:lang w:val="en-US"/>
        </w:rPr>
        <w:t>for 16 hours before the experiment. H</w:t>
      </w:r>
      <w:r w:rsidR="00842BDB" w:rsidRPr="000F7775">
        <w:rPr>
          <w:rFonts w:ascii="Times" w:hAnsi="Times"/>
          <w:color w:val="000000" w:themeColor="text1"/>
          <w:vertAlign w:val="subscript"/>
          <w:lang w:val="en-US"/>
        </w:rPr>
        <w:t>2</w:t>
      </w:r>
      <w:r w:rsidR="00842BDB" w:rsidRPr="000F7775">
        <w:rPr>
          <w:rFonts w:ascii="Times" w:hAnsi="Times"/>
          <w:color w:val="000000" w:themeColor="text1"/>
          <w:lang w:val="en-US"/>
        </w:rPr>
        <w:t>O</w:t>
      </w:r>
      <w:r w:rsidR="00842BDB" w:rsidRPr="000F7775">
        <w:rPr>
          <w:rFonts w:ascii="Times" w:hAnsi="Times"/>
          <w:color w:val="000000" w:themeColor="text1"/>
          <w:vertAlign w:val="subscript"/>
          <w:lang w:val="en-US"/>
        </w:rPr>
        <w:t>2</w:t>
      </w:r>
      <w:r w:rsidR="00842BDB" w:rsidRPr="000F7775">
        <w:rPr>
          <w:rFonts w:ascii="Times" w:hAnsi="Times"/>
          <w:color w:val="000000" w:themeColor="text1"/>
          <w:lang w:val="en-US"/>
        </w:rPr>
        <w:t xml:space="preserve"> release was quantified with a Victor </w:t>
      </w:r>
      <w:proofErr w:type="spellStart"/>
      <w:r w:rsidR="00842BDB" w:rsidRPr="000F7775">
        <w:rPr>
          <w:rFonts w:ascii="Times" w:hAnsi="Times"/>
          <w:color w:val="000000" w:themeColor="text1"/>
          <w:lang w:val="en-US"/>
        </w:rPr>
        <w:t>Nivo</w:t>
      </w:r>
      <w:proofErr w:type="spellEnd"/>
      <w:r w:rsidR="00842BDB" w:rsidRPr="000F7775">
        <w:rPr>
          <w:rFonts w:ascii="Times" w:hAnsi="Times"/>
          <w:color w:val="000000" w:themeColor="text1"/>
          <w:lang w:val="en-US"/>
        </w:rPr>
        <w:t xml:space="preserve"> plate reader (Perkin Elmer). </w:t>
      </w:r>
    </w:p>
    <w:p w14:paraId="781397B1" w14:textId="22AF5FDB" w:rsidR="00F0715A" w:rsidRPr="000F7775" w:rsidRDefault="00F0715A" w:rsidP="00F0715A">
      <w:pPr>
        <w:spacing w:line="360" w:lineRule="auto"/>
        <w:jc w:val="both"/>
        <w:rPr>
          <w:rFonts w:ascii="Times" w:hAnsi="Times"/>
          <w:color w:val="000000" w:themeColor="text1"/>
          <w:lang w:val="en-US"/>
        </w:rPr>
      </w:pPr>
    </w:p>
    <w:p w14:paraId="3CFD2675" w14:textId="27B68E72" w:rsidR="00F0715A" w:rsidRPr="000F7775" w:rsidRDefault="00F0715A" w:rsidP="00F0715A">
      <w:pPr>
        <w:spacing w:line="360" w:lineRule="auto"/>
        <w:jc w:val="both"/>
        <w:rPr>
          <w:rFonts w:ascii="Times" w:hAnsi="Times"/>
          <w:b/>
          <w:bCs/>
          <w:color w:val="000000" w:themeColor="text1"/>
          <w:lang w:val="en-US"/>
        </w:rPr>
      </w:pPr>
      <w:r w:rsidRPr="000F7775">
        <w:rPr>
          <w:rFonts w:ascii="Times" w:hAnsi="Times"/>
          <w:b/>
          <w:bCs/>
          <w:color w:val="000000" w:themeColor="text1"/>
          <w:lang w:val="en-US"/>
        </w:rPr>
        <w:t xml:space="preserve">Protein isolation and Western blotting </w:t>
      </w:r>
    </w:p>
    <w:p w14:paraId="21836C27" w14:textId="7BAE0A62" w:rsidR="005D2B39" w:rsidRPr="000F7775" w:rsidRDefault="008F1B77" w:rsidP="00F0715A">
      <w:pPr>
        <w:spacing w:line="360" w:lineRule="auto"/>
        <w:jc w:val="both"/>
        <w:rPr>
          <w:rFonts w:ascii="Times" w:hAnsi="Times"/>
          <w:color w:val="000000" w:themeColor="text1"/>
          <w:lang w:val="en-US"/>
        </w:rPr>
      </w:pPr>
      <w:r w:rsidRPr="000F7775">
        <w:rPr>
          <w:rFonts w:ascii="Times" w:hAnsi="Times"/>
          <w:color w:val="000000" w:themeColor="text1"/>
          <w:lang w:val="en-US"/>
        </w:rPr>
        <w:t xml:space="preserve">Neutrophils were isolated after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ficoll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density gradient centrifugation with subsequent red blood cells lysis using ammonium chloride lysis buffer. Whole cell lysates of neutrophils and monocyte-derived cells were prepared with modified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radioimmunoprecipitation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assay buffer (25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mM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Tris-HCl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pH 7.4, 150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mM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NaCl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, 1% NP-40 and 1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mM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EDTA) supplemented with protease inhibitor cocktail (</w:t>
      </w:r>
      <w:r w:rsidR="001848D1" w:rsidRPr="000F7775">
        <w:rPr>
          <w:rFonts w:ascii="Times" w:hAnsi="Times"/>
          <w:color w:val="000000" w:themeColor="text1"/>
          <w:lang w:val="en-US"/>
        </w:rPr>
        <w:t>#5892970001, Merck</w:t>
      </w:r>
      <w:r w:rsidRPr="000F7775">
        <w:rPr>
          <w:rFonts w:ascii="Times" w:hAnsi="Times"/>
          <w:color w:val="000000" w:themeColor="text1"/>
          <w:lang w:val="en-US"/>
        </w:rPr>
        <w:t xml:space="preserve">), 0.1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mM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DTT (#20290,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Thermo</w:t>
      </w:r>
      <w:proofErr w:type="spellEnd"/>
      <w:r w:rsidR="00675701" w:rsidRPr="000F7775">
        <w:rPr>
          <w:rFonts w:ascii="Times" w:hAnsi="Times"/>
          <w:color w:val="000000" w:themeColor="text1"/>
          <w:lang w:val="en-US"/>
        </w:rPr>
        <w:t xml:space="preserve"> </w:t>
      </w:r>
      <w:r w:rsidRPr="000F7775">
        <w:rPr>
          <w:rFonts w:ascii="Times" w:hAnsi="Times"/>
          <w:color w:val="000000" w:themeColor="text1"/>
          <w:lang w:val="en-US"/>
        </w:rPr>
        <w:t xml:space="preserve">Fisher Scientific), 1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mM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PMSF (#10837091001</w:t>
      </w:r>
      <w:r w:rsidR="001848D1" w:rsidRPr="000F7775">
        <w:rPr>
          <w:rFonts w:ascii="Times" w:hAnsi="Times"/>
          <w:color w:val="000000" w:themeColor="text1"/>
          <w:lang w:val="en-US"/>
        </w:rPr>
        <w:t xml:space="preserve">, Merck) and phosphatase inhibitor cocktail (#4906837001, Merck). Protein concentrations were determined by Bradford protein assay, and 30 µg of protein were subjected to SDS-PAGE using 10% Criterion TGX pre-cast gels (#5671034, BIO-RAD). Proteins were transferred onto nitrocellulose membranes (#1704159, BIO-RAD) with the Trans-Blot Turbo Transfer System (#1704150, BIO-RAD), followed by </w:t>
      </w:r>
      <w:proofErr w:type="spellStart"/>
      <w:r w:rsidR="001848D1" w:rsidRPr="000F7775">
        <w:rPr>
          <w:rFonts w:ascii="Times" w:hAnsi="Times"/>
          <w:color w:val="000000" w:themeColor="text1"/>
          <w:lang w:val="en-US"/>
        </w:rPr>
        <w:lastRenderedPageBreak/>
        <w:t>bocking</w:t>
      </w:r>
      <w:proofErr w:type="spellEnd"/>
      <w:r w:rsidR="001848D1" w:rsidRPr="000F7775">
        <w:rPr>
          <w:rFonts w:ascii="Times" w:hAnsi="Times"/>
          <w:color w:val="000000" w:themeColor="text1"/>
          <w:lang w:val="en-US"/>
        </w:rPr>
        <w:t xml:space="preserve"> with 3% BSA in PBS-T. Membranes were then incubated with antibodies directed against p40</w:t>
      </w:r>
      <w:r w:rsidR="001848D1" w:rsidRPr="000F7775">
        <w:rPr>
          <w:rFonts w:ascii="Times" w:hAnsi="Times"/>
          <w:i/>
          <w:iCs/>
          <w:color w:val="000000" w:themeColor="text1"/>
          <w:vertAlign w:val="superscript"/>
          <w:lang w:val="en-US"/>
        </w:rPr>
        <w:t>phox</w:t>
      </w:r>
      <w:r w:rsidR="001848D1" w:rsidRPr="000F7775">
        <w:rPr>
          <w:rFonts w:ascii="Times" w:hAnsi="Times"/>
          <w:color w:val="000000" w:themeColor="text1"/>
          <w:lang w:val="en-US"/>
        </w:rPr>
        <w:t xml:space="preserve"> (1:1000; #07-503, Merck), GAPDH (1:3000; #sc-47724, Santa Cruz Biotechnology) or vinculin (1:3000; #sc-25336, Santa Cruz Biotechnology) and visualized with the Clarity Western ECL substrate (#1705061, BIO-RAD) or </w:t>
      </w:r>
      <w:proofErr w:type="spellStart"/>
      <w:r w:rsidR="001848D1" w:rsidRPr="000F7775">
        <w:rPr>
          <w:rFonts w:ascii="Times" w:hAnsi="Times"/>
          <w:color w:val="000000" w:themeColor="text1"/>
          <w:lang w:val="en-US"/>
        </w:rPr>
        <w:t>SuperSignal</w:t>
      </w:r>
      <w:proofErr w:type="spellEnd"/>
      <w:r w:rsidR="001848D1" w:rsidRPr="000F7775">
        <w:rPr>
          <w:rFonts w:ascii="Times" w:hAnsi="Times"/>
          <w:color w:val="000000" w:themeColor="text1"/>
          <w:lang w:val="en-US"/>
        </w:rPr>
        <w:t xml:space="preserve"> West </w:t>
      </w:r>
      <w:proofErr w:type="spellStart"/>
      <w:r w:rsidR="001848D1" w:rsidRPr="000F7775">
        <w:rPr>
          <w:rFonts w:ascii="Times" w:hAnsi="Times"/>
          <w:color w:val="000000" w:themeColor="text1"/>
          <w:lang w:val="en-US"/>
        </w:rPr>
        <w:t>Femto</w:t>
      </w:r>
      <w:proofErr w:type="spellEnd"/>
      <w:r w:rsidR="001848D1" w:rsidRPr="000F7775">
        <w:rPr>
          <w:rFonts w:ascii="Times" w:hAnsi="Times"/>
          <w:color w:val="000000" w:themeColor="text1"/>
          <w:lang w:val="en-US"/>
        </w:rPr>
        <w:t xml:space="preserve"> (#34096, </w:t>
      </w:r>
      <w:proofErr w:type="spellStart"/>
      <w:r w:rsidR="001848D1" w:rsidRPr="000F7775">
        <w:rPr>
          <w:rFonts w:ascii="Times" w:hAnsi="Times"/>
          <w:color w:val="000000" w:themeColor="text1"/>
          <w:lang w:val="en-US"/>
        </w:rPr>
        <w:t>ThermoFisher</w:t>
      </w:r>
      <w:proofErr w:type="spellEnd"/>
      <w:r w:rsidR="001848D1" w:rsidRPr="000F7775">
        <w:rPr>
          <w:rFonts w:ascii="Times" w:hAnsi="Times"/>
          <w:color w:val="000000" w:themeColor="text1"/>
          <w:lang w:val="en-US"/>
        </w:rPr>
        <w:t xml:space="preserve"> Scientific) with the </w:t>
      </w:r>
      <w:proofErr w:type="spellStart"/>
      <w:r w:rsidR="001848D1" w:rsidRPr="000F7775">
        <w:rPr>
          <w:rFonts w:ascii="Times" w:hAnsi="Times"/>
          <w:color w:val="000000" w:themeColor="text1"/>
          <w:lang w:val="en-US"/>
        </w:rPr>
        <w:t>ChemiDoc</w:t>
      </w:r>
      <w:proofErr w:type="spellEnd"/>
      <w:r w:rsidR="001848D1" w:rsidRPr="000F7775">
        <w:rPr>
          <w:rFonts w:ascii="Times" w:hAnsi="Times"/>
          <w:color w:val="000000" w:themeColor="text1"/>
          <w:lang w:val="en-US"/>
        </w:rPr>
        <w:t xml:space="preserve"> MP (BIO-RAD). Images were analyzed with Imagine Lab 5.1 (BIO-RAD). </w:t>
      </w:r>
    </w:p>
    <w:p w14:paraId="509CC798" w14:textId="77777777" w:rsidR="006C6851" w:rsidRPr="000F7775" w:rsidRDefault="006C6851" w:rsidP="00F0715A">
      <w:pPr>
        <w:spacing w:line="360" w:lineRule="auto"/>
        <w:jc w:val="both"/>
        <w:rPr>
          <w:rFonts w:ascii="Times" w:hAnsi="Times"/>
          <w:color w:val="000000" w:themeColor="text1"/>
          <w:lang w:val="en-US"/>
        </w:rPr>
      </w:pPr>
    </w:p>
    <w:p w14:paraId="31F79C1E" w14:textId="77777777" w:rsidR="006C6851" w:rsidRPr="000F7775" w:rsidRDefault="006C6851" w:rsidP="006C6851">
      <w:pPr>
        <w:spacing w:line="360" w:lineRule="auto"/>
        <w:jc w:val="both"/>
        <w:rPr>
          <w:rFonts w:ascii="Times" w:hAnsi="Times"/>
          <w:b/>
          <w:color w:val="000000" w:themeColor="text1"/>
          <w:lang w:val="en-US"/>
        </w:rPr>
      </w:pPr>
      <w:r w:rsidRPr="000F7775">
        <w:rPr>
          <w:rFonts w:ascii="Times" w:hAnsi="Times"/>
          <w:b/>
          <w:color w:val="000000" w:themeColor="text1"/>
          <w:lang w:val="en-US"/>
        </w:rPr>
        <w:t>Luciferase reporter assays</w:t>
      </w:r>
    </w:p>
    <w:p w14:paraId="29A1F414" w14:textId="27A80880" w:rsidR="006C6851" w:rsidRPr="000F7775" w:rsidRDefault="006C6851" w:rsidP="006C6851">
      <w:pPr>
        <w:spacing w:line="360" w:lineRule="auto"/>
        <w:jc w:val="both"/>
        <w:rPr>
          <w:rFonts w:ascii="Times" w:hAnsi="Times"/>
          <w:color w:val="000000" w:themeColor="text1"/>
          <w:lang w:val="en-US"/>
        </w:rPr>
      </w:pPr>
      <w:r w:rsidRPr="000F7775">
        <w:rPr>
          <w:rFonts w:ascii="Times" w:hAnsi="Times"/>
          <w:color w:val="000000" w:themeColor="text1"/>
          <w:lang w:val="en-US"/>
        </w:rPr>
        <w:t xml:space="preserve">The blocking activity of anti-IFN-α2 auto-Abs was determined with a reporter luciferase activity. Briefly, HEK293T cells were transfected with a plasmid containing the Firefly luciferase gene under the control of the human ISRE promoter in the pGL4.45 backbone, and a plasmid constitutively expressing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Renilla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luciferase for normalization (pRL-SV40). Cells were transfected in the presence of the X-tremeGene9 trans</w:t>
      </w:r>
      <w:r w:rsidR="00D47F4A" w:rsidRPr="000F7775">
        <w:rPr>
          <w:rFonts w:ascii="Times" w:hAnsi="Times"/>
          <w:color w:val="000000" w:themeColor="text1"/>
          <w:lang w:val="en-US"/>
        </w:rPr>
        <w:t>fection reagent (#</w:t>
      </w:r>
      <w:r w:rsidRPr="000F7775">
        <w:rPr>
          <w:rFonts w:ascii="Times" w:hAnsi="Times"/>
          <w:color w:val="000000" w:themeColor="text1"/>
          <w:lang w:val="en-US"/>
        </w:rPr>
        <w:t>6365779001</w:t>
      </w:r>
      <w:r w:rsidR="00D47F4A" w:rsidRPr="000F7775">
        <w:rPr>
          <w:rFonts w:ascii="Times" w:hAnsi="Times"/>
          <w:color w:val="000000" w:themeColor="text1"/>
          <w:lang w:val="en-US"/>
        </w:rPr>
        <w:t>, Sigma-Aldrich</w:t>
      </w:r>
      <w:r w:rsidRPr="000F7775">
        <w:rPr>
          <w:rFonts w:ascii="Times" w:hAnsi="Times"/>
          <w:color w:val="000000" w:themeColor="text1"/>
          <w:lang w:val="en-US"/>
        </w:rPr>
        <w:t xml:space="preserve">) for 24 hours. Cells in Dulbecco’s modified Eagle medium (DMEM,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Thermo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Fisher Scientific) supplemented with 2% fetal calf serum (FCS) and 10% healthy control or patient serum/plasma (after inactivation at 56°C, for 20 minutes) were either left unstimulated or were stimulated with IFN-α2 (</w:t>
      </w:r>
      <w:r w:rsidR="00D47F4A" w:rsidRPr="000F7775">
        <w:rPr>
          <w:rFonts w:ascii="Times" w:hAnsi="Times"/>
          <w:color w:val="000000" w:themeColor="text1"/>
          <w:lang w:val="en-US"/>
        </w:rPr>
        <w:t xml:space="preserve">#130-108-984, </w:t>
      </w:r>
      <w:proofErr w:type="spellStart"/>
      <w:r w:rsidR="00D47F4A" w:rsidRPr="000F7775">
        <w:rPr>
          <w:rFonts w:ascii="Times" w:hAnsi="Times"/>
          <w:color w:val="000000" w:themeColor="text1"/>
          <w:lang w:val="en-US"/>
        </w:rPr>
        <w:t>Milteny</w:t>
      </w:r>
      <w:proofErr w:type="spellEnd"/>
      <w:r w:rsidR="00D47F4A" w:rsidRPr="000F7775">
        <w:rPr>
          <w:rFonts w:ascii="Times" w:hAnsi="Times"/>
          <w:color w:val="000000" w:themeColor="text1"/>
          <w:lang w:val="en-US"/>
        </w:rPr>
        <w:t xml:space="preserve"> </w:t>
      </w:r>
      <w:proofErr w:type="spellStart"/>
      <w:r w:rsidR="00D47F4A" w:rsidRPr="000F7775">
        <w:rPr>
          <w:rFonts w:ascii="Times" w:hAnsi="Times"/>
          <w:color w:val="000000" w:themeColor="text1"/>
          <w:lang w:val="en-US"/>
        </w:rPr>
        <w:t>Biotec</w:t>
      </w:r>
      <w:proofErr w:type="spellEnd"/>
      <w:r w:rsidR="00D47F4A" w:rsidRPr="000F7775">
        <w:rPr>
          <w:rFonts w:ascii="Times" w:hAnsi="Times"/>
          <w:color w:val="000000" w:themeColor="text1"/>
          <w:lang w:val="en-US"/>
        </w:rPr>
        <w:t xml:space="preserve">) </w:t>
      </w:r>
      <w:r w:rsidRPr="000F7775">
        <w:rPr>
          <w:rFonts w:ascii="Times" w:hAnsi="Times"/>
          <w:color w:val="000000" w:themeColor="text1"/>
          <w:lang w:val="en-US"/>
        </w:rPr>
        <w:t xml:space="preserve">at 10 ng/mL or 100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pg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>/mL</w:t>
      </w:r>
      <w:r w:rsidR="00D47F4A" w:rsidRPr="000F7775">
        <w:rPr>
          <w:rFonts w:ascii="Times" w:hAnsi="Times"/>
          <w:color w:val="000000" w:themeColor="text1"/>
          <w:lang w:val="en-US"/>
        </w:rPr>
        <w:t xml:space="preserve"> </w:t>
      </w:r>
      <w:r w:rsidRPr="000F7775">
        <w:rPr>
          <w:rFonts w:ascii="Times" w:hAnsi="Times"/>
          <w:color w:val="000000" w:themeColor="text1"/>
          <w:lang w:val="en-US"/>
        </w:rPr>
        <w:t>for 16 hours at 37°C. Finally, cells were lysed for 20 minutes at room temperature and luciferase levels were measured with the Dual-Luciferase® Reporter 1000 assay system (</w:t>
      </w:r>
      <w:r w:rsidR="00D47F4A" w:rsidRPr="000F7775">
        <w:rPr>
          <w:rFonts w:ascii="Times" w:hAnsi="Times"/>
          <w:color w:val="000000" w:themeColor="text1"/>
          <w:lang w:val="en-US"/>
        </w:rPr>
        <w:t xml:space="preserve">#E1980 </w:t>
      </w:r>
      <w:proofErr w:type="spellStart"/>
      <w:r w:rsidR="00D47F4A" w:rsidRPr="000F7775">
        <w:rPr>
          <w:rFonts w:ascii="Times" w:hAnsi="Times"/>
          <w:color w:val="000000" w:themeColor="text1"/>
          <w:lang w:val="en-US"/>
        </w:rPr>
        <w:t>Promega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), according to the </w:t>
      </w:r>
      <w:proofErr w:type="gramStart"/>
      <w:r w:rsidRPr="000F7775">
        <w:rPr>
          <w:rFonts w:ascii="Times" w:hAnsi="Times"/>
          <w:color w:val="000000" w:themeColor="text1"/>
          <w:lang w:val="en-US"/>
        </w:rPr>
        <w:t>manufacturer’s</w:t>
      </w:r>
      <w:proofErr w:type="gramEnd"/>
      <w:r w:rsidRPr="000F7775">
        <w:rPr>
          <w:rFonts w:ascii="Times" w:hAnsi="Times"/>
          <w:color w:val="000000" w:themeColor="text1"/>
          <w:lang w:val="en-US"/>
        </w:rPr>
        <w:t xml:space="preserve"> protocol. Luminescence intensity was measured with a VICTOR-X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Multilabel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Plate Reader (PerkinElmer Life Sciences, USA). Firefly luciferase activity values were normalized against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Renilla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luciferase activity values. These values were then normalized against the median induction level for non-neutralizing samples, and expressed as a percentage. Samples were considered neutralizing if luciferase induction, normalized against </w:t>
      </w:r>
      <w:proofErr w:type="spellStart"/>
      <w:r w:rsidRPr="000F7775">
        <w:rPr>
          <w:rFonts w:ascii="Times" w:hAnsi="Times"/>
          <w:color w:val="000000" w:themeColor="text1"/>
          <w:lang w:val="en-US"/>
        </w:rPr>
        <w:t>Renilla</w:t>
      </w:r>
      <w:proofErr w:type="spellEnd"/>
      <w:r w:rsidRPr="000F7775">
        <w:rPr>
          <w:rFonts w:ascii="Times" w:hAnsi="Times"/>
          <w:color w:val="000000" w:themeColor="text1"/>
          <w:lang w:val="en-US"/>
        </w:rPr>
        <w:t xml:space="preserve"> luciferase activity, was below 15% of the median values for controls tested the same day.</w:t>
      </w:r>
    </w:p>
    <w:sectPr w:rsidR="006C6851" w:rsidRPr="000F7775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0715A"/>
    <w:rsid w:val="000B1C89"/>
    <w:rsid w:val="000D7AC8"/>
    <w:rsid w:val="000F7775"/>
    <w:rsid w:val="001176F8"/>
    <w:rsid w:val="00122747"/>
    <w:rsid w:val="001256DA"/>
    <w:rsid w:val="00135678"/>
    <w:rsid w:val="001848D1"/>
    <w:rsid w:val="00236156"/>
    <w:rsid w:val="00262E0A"/>
    <w:rsid w:val="002C36F9"/>
    <w:rsid w:val="0041577A"/>
    <w:rsid w:val="00461EF7"/>
    <w:rsid w:val="005D2B39"/>
    <w:rsid w:val="00675701"/>
    <w:rsid w:val="00683BAB"/>
    <w:rsid w:val="006C6851"/>
    <w:rsid w:val="00842BDB"/>
    <w:rsid w:val="008B78D3"/>
    <w:rsid w:val="008F1B77"/>
    <w:rsid w:val="0096472D"/>
    <w:rsid w:val="00A32A4B"/>
    <w:rsid w:val="00AA2F71"/>
    <w:rsid w:val="00B66BD1"/>
    <w:rsid w:val="00C026D8"/>
    <w:rsid w:val="00D47F4A"/>
    <w:rsid w:val="00D82E75"/>
    <w:rsid w:val="00E04083"/>
    <w:rsid w:val="00E225EE"/>
    <w:rsid w:val="00E51696"/>
    <w:rsid w:val="00E613B6"/>
    <w:rsid w:val="00F07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C09DFF"/>
  <w15:chartTrackingRefBased/>
  <w15:docId w15:val="{DAED2261-BE73-3440-85A9-C21EB5F4936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4"/>
        <w:szCs w:val="24"/>
        <w:lang w:val="fr-FR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styleId="Grilledutableau">
    <w:name w:val="Table Grid"/>
    <w:basedOn w:val="TableauNormal"/>
    <w:uiPriority w:val="39"/>
    <w:rsid w:val="00842BD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Rvision">
    <w:name w:val="Revision"/>
    <w:hidden/>
    <w:uiPriority w:val="99"/>
    <w:semiHidden/>
    <w:rsid w:val="00683BAB"/>
  </w:style>
  <w:style w:type="character" w:styleId="Marquedecommentaire">
    <w:name w:val="annotation reference"/>
    <w:basedOn w:val="Policepardfaut"/>
    <w:uiPriority w:val="99"/>
    <w:semiHidden/>
    <w:unhideWhenUsed/>
    <w:rsid w:val="002C36F9"/>
    <w:rPr>
      <w:sz w:val="16"/>
      <w:szCs w:val="16"/>
    </w:rPr>
  </w:style>
  <w:style w:type="paragraph" w:styleId="Commentaire">
    <w:name w:val="annotation text"/>
    <w:basedOn w:val="Normal"/>
    <w:link w:val="CommentaireCar"/>
    <w:uiPriority w:val="99"/>
    <w:semiHidden/>
    <w:unhideWhenUsed/>
    <w:rsid w:val="002C36F9"/>
    <w:rPr>
      <w:sz w:val="20"/>
      <w:szCs w:val="20"/>
    </w:rPr>
  </w:style>
  <w:style w:type="character" w:customStyle="1" w:styleId="CommentaireCar">
    <w:name w:val="Commentaire Car"/>
    <w:basedOn w:val="Policepardfaut"/>
    <w:link w:val="Commentaire"/>
    <w:uiPriority w:val="99"/>
    <w:semiHidden/>
    <w:rsid w:val="002C36F9"/>
    <w:rPr>
      <w:sz w:val="20"/>
      <w:szCs w:val="20"/>
    </w:rPr>
  </w:style>
  <w:style w:type="paragraph" w:styleId="Objetducommentaire">
    <w:name w:val="annotation subject"/>
    <w:basedOn w:val="Commentaire"/>
    <w:next w:val="Commentaire"/>
    <w:link w:val="ObjetducommentaireCar"/>
    <w:uiPriority w:val="99"/>
    <w:semiHidden/>
    <w:unhideWhenUsed/>
    <w:rsid w:val="002C36F9"/>
    <w:rPr>
      <w:b/>
      <w:bCs/>
    </w:rPr>
  </w:style>
  <w:style w:type="character" w:customStyle="1" w:styleId="ObjetducommentaireCar">
    <w:name w:val="Objet du commentaire Car"/>
    <w:basedOn w:val="CommentaireCar"/>
    <w:link w:val="Objetducommentaire"/>
    <w:uiPriority w:val="99"/>
    <w:semiHidden/>
    <w:rsid w:val="002C36F9"/>
    <w:rPr>
      <w:b/>
      <w:bCs/>
      <w:sz w:val="20"/>
      <w:szCs w:val="20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262E0A"/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262E0A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44682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851</Words>
  <Characters>4857</Characters>
  <Application>Microsoft Office Word</Application>
  <DocSecurity>0</DocSecurity>
  <Lines>40</Lines>
  <Paragraphs>11</Paragraphs>
  <ScaleCrop>false</ScaleCrop>
  <HeadingPairs>
    <vt:vector size="4" baseType="variant">
      <vt:variant>
        <vt:lpstr>Titre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5697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Anna Lena NEEHUS</dc:creator>
  <cp:keywords/>
  <dc:description/>
  <cp:lastModifiedBy>anna-lena.neehus@institutimagine.org</cp:lastModifiedBy>
  <cp:revision>2</cp:revision>
  <dcterms:created xsi:type="dcterms:W3CDTF">2023-05-10T07:16:00Z</dcterms:created>
  <dcterms:modified xsi:type="dcterms:W3CDTF">2023-05-10T07:16:00Z</dcterms:modified>
</cp:coreProperties>
</file>