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60BC1" w14:textId="04B29D0C" w:rsidR="0067020D" w:rsidRPr="00BB60F4" w:rsidRDefault="00B336D6" w:rsidP="00EB08D9">
      <w:pPr>
        <w:tabs>
          <w:tab w:val="left" w:pos="3544"/>
        </w:tabs>
        <w:spacing w:line="360" w:lineRule="auto"/>
        <w:jc w:val="center"/>
        <w:rPr>
          <w:rFonts w:ascii="Arial" w:hAnsi="Arial"/>
          <w:b/>
          <w:color w:val="000000" w:themeColor="text1"/>
          <w:sz w:val="28"/>
          <w:szCs w:val="28"/>
          <w:lang w:val="en-US"/>
        </w:rPr>
      </w:pPr>
      <w:r w:rsidRPr="00BB60F4">
        <w:rPr>
          <w:rFonts w:ascii="Arial" w:hAnsi="Arial"/>
          <w:b/>
          <w:color w:val="000000" w:themeColor="text1"/>
          <w:sz w:val="28"/>
          <w:szCs w:val="28"/>
          <w:lang w:val="en-US"/>
        </w:rPr>
        <w:t>Supplemental material</w:t>
      </w:r>
    </w:p>
    <w:p w14:paraId="6B5DCA58" w14:textId="7692FD1A" w:rsidR="003157A1" w:rsidRPr="00BB60F4" w:rsidRDefault="003157A1" w:rsidP="00E01667">
      <w:pPr>
        <w:spacing w:line="360" w:lineRule="auto"/>
        <w:rPr>
          <w:rFonts w:ascii="Arial" w:hAnsi="Arial"/>
          <w:color w:val="000000" w:themeColor="text1"/>
          <w:lang w:val="en-US"/>
        </w:rPr>
      </w:pPr>
    </w:p>
    <w:p w14:paraId="5F5C47D6" w14:textId="4F132677" w:rsidR="00981998" w:rsidRPr="00BB60F4" w:rsidRDefault="00981998" w:rsidP="00B336D6">
      <w:pPr>
        <w:spacing w:line="480" w:lineRule="auto"/>
        <w:rPr>
          <w:rFonts w:ascii="Arial" w:hAnsi="Arial"/>
          <w:color w:val="000000" w:themeColor="text1"/>
          <w:lang w:val="en-GB"/>
        </w:rPr>
      </w:pPr>
      <w:r w:rsidRPr="00BB60F4">
        <w:rPr>
          <w:rFonts w:ascii="Arial" w:hAnsi="Arial"/>
          <w:color w:val="000000" w:themeColor="text1"/>
          <w:lang w:val="en-GB"/>
        </w:rPr>
        <w:br w:type="page"/>
      </w:r>
    </w:p>
    <w:p w14:paraId="62D92F5B" w14:textId="77777777" w:rsidR="00B336D6" w:rsidRPr="00BB60F4" w:rsidRDefault="00B336D6" w:rsidP="00B336D6">
      <w:pPr>
        <w:rPr>
          <w:rFonts w:ascii="Arial" w:hAnsi="Arial"/>
          <w:b/>
          <w:color w:val="000000" w:themeColor="text1"/>
          <w:lang w:val="en-GB"/>
        </w:rPr>
      </w:pPr>
      <w:r w:rsidRPr="00BB60F4">
        <w:rPr>
          <w:rFonts w:ascii="Arial" w:hAnsi="Arial"/>
          <w:b/>
          <w:color w:val="000000" w:themeColor="text1"/>
          <w:lang w:val="en-GB"/>
        </w:rPr>
        <w:lastRenderedPageBreak/>
        <w:t>Supplementary Figures Legends</w:t>
      </w:r>
    </w:p>
    <w:p w14:paraId="40FAB2AA" w14:textId="77777777" w:rsidR="00B336D6" w:rsidRPr="00BB60F4" w:rsidRDefault="00B336D6" w:rsidP="00B336D6">
      <w:pPr>
        <w:rPr>
          <w:rFonts w:ascii="Arial" w:hAnsi="Arial"/>
          <w:b/>
          <w:color w:val="000000" w:themeColor="text1"/>
          <w:lang w:val="en-GB"/>
        </w:rPr>
      </w:pPr>
    </w:p>
    <w:p w14:paraId="6CA50038" w14:textId="77777777" w:rsidR="00B336D6" w:rsidRPr="00BB60F4" w:rsidRDefault="00B336D6" w:rsidP="00B336D6">
      <w:pPr>
        <w:spacing w:line="360" w:lineRule="auto"/>
        <w:rPr>
          <w:rFonts w:ascii="Arial" w:hAnsi="Arial"/>
          <w:b/>
          <w:color w:val="000000" w:themeColor="text1"/>
          <w:lang w:val="en-GB"/>
        </w:rPr>
      </w:pPr>
    </w:p>
    <w:p w14:paraId="110643BB" w14:textId="77777777" w:rsidR="00B336D6" w:rsidRPr="00BB60F4" w:rsidRDefault="00B336D6" w:rsidP="00B336D6">
      <w:pPr>
        <w:spacing w:line="360" w:lineRule="auto"/>
        <w:jc w:val="both"/>
        <w:rPr>
          <w:rFonts w:ascii="Arial" w:hAnsi="Arial"/>
          <w:b/>
          <w:color w:val="000000" w:themeColor="text1"/>
          <w:lang w:val="en-GB"/>
        </w:rPr>
      </w:pPr>
      <w:r w:rsidRPr="00BB60F4">
        <w:rPr>
          <w:rFonts w:ascii="Arial" w:hAnsi="Arial"/>
          <w:b/>
          <w:color w:val="000000" w:themeColor="text1"/>
          <w:lang w:val="en-GB"/>
        </w:rPr>
        <w:t>Figure S1. Skin involvement in the cohort</w:t>
      </w:r>
    </w:p>
    <w:p w14:paraId="71407A5E" w14:textId="77777777" w:rsidR="00AF582B" w:rsidRPr="00BB60F4" w:rsidRDefault="00AF582B" w:rsidP="00E26F9D">
      <w:pPr>
        <w:spacing w:line="360" w:lineRule="auto"/>
        <w:jc w:val="both"/>
        <w:rPr>
          <w:rFonts w:ascii="Arial" w:hAnsi="Arial"/>
          <w:bCs/>
          <w:color w:val="000000" w:themeColor="text1"/>
          <w:lang w:val="en-GB"/>
        </w:rPr>
      </w:pPr>
    </w:p>
    <w:p w14:paraId="170EE96C" w14:textId="77777777" w:rsidR="00AF582B" w:rsidRPr="00BB60F4" w:rsidRDefault="00AF582B" w:rsidP="00AF582B">
      <w:pPr>
        <w:spacing w:line="360" w:lineRule="auto"/>
        <w:jc w:val="both"/>
        <w:rPr>
          <w:rFonts w:ascii="Arial" w:hAnsi="Arial"/>
          <w:bCs/>
          <w:color w:val="000000" w:themeColor="text1"/>
          <w:lang w:val="en-GB"/>
        </w:rPr>
      </w:pPr>
      <w:r w:rsidRPr="00BB60F4">
        <w:rPr>
          <w:rFonts w:ascii="Arial" w:hAnsi="Arial"/>
          <w:bCs/>
          <w:color w:val="000000" w:themeColor="text1"/>
          <w:lang w:val="en-GB"/>
        </w:rPr>
        <w:t xml:space="preserve">(A) Chilblain-like ulcerations of the feet and hand of P11 observed before initiation of baricitinib (M0, spring period, left panel), with a partial response after 6 months of treatment (M6, autumn period, middle panel) that had further improved three months later (M9, winter period, right panel).  </w:t>
      </w:r>
    </w:p>
    <w:p w14:paraId="321DA3F6" w14:textId="77777777" w:rsidR="00AF582B" w:rsidRPr="00BB60F4" w:rsidRDefault="00AF582B" w:rsidP="00AF582B">
      <w:pPr>
        <w:pStyle w:val="Paragraphedeliste"/>
        <w:spacing w:line="360" w:lineRule="auto"/>
        <w:ind w:left="360"/>
        <w:jc w:val="both"/>
        <w:rPr>
          <w:rFonts w:ascii="Arial" w:hAnsi="Arial"/>
          <w:bCs/>
          <w:color w:val="000000" w:themeColor="text1"/>
          <w:lang w:val="en-GB"/>
        </w:rPr>
      </w:pPr>
    </w:p>
    <w:p w14:paraId="3627D209" w14:textId="77777777" w:rsidR="00AF582B" w:rsidRPr="00BB60F4" w:rsidRDefault="00AF582B" w:rsidP="00AF582B">
      <w:pPr>
        <w:spacing w:line="360" w:lineRule="auto"/>
        <w:jc w:val="both"/>
        <w:rPr>
          <w:rFonts w:ascii="Arial" w:hAnsi="Arial"/>
          <w:bCs/>
          <w:color w:val="000000" w:themeColor="text1"/>
          <w:lang w:val="en-GB"/>
        </w:rPr>
      </w:pPr>
      <w:r w:rsidRPr="00BB60F4">
        <w:rPr>
          <w:rFonts w:ascii="Arial" w:hAnsi="Arial"/>
          <w:bCs/>
          <w:color w:val="000000" w:themeColor="text1"/>
          <w:lang w:val="en-GB"/>
        </w:rPr>
        <w:t xml:space="preserve">(B) Psoriatic lesions of the helix, the tragus, the thighs and the external genitalia observed in P10 before initiation of baricitinib (M0, winter period, left panel), with complete remission after 16 months of treatment (M16, spring period, right panel). </w:t>
      </w:r>
    </w:p>
    <w:p w14:paraId="19A923B6" w14:textId="77777777" w:rsidR="00AF582B" w:rsidRPr="00BB60F4" w:rsidDel="00E26F9D" w:rsidRDefault="00AF582B" w:rsidP="00AF582B">
      <w:pPr>
        <w:spacing w:line="360" w:lineRule="auto"/>
        <w:jc w:val="both"/>
        <w:rPr>
          <w:rFonts w:ascii="Arial" w:hAnsi="Arial"/>
          <w:bCs/>
          <w:color w:val="000000" w:themeColor="text1"/>
          <w:lang w:val="en-GB"/>
        </w:rPr>
      </w:pPr>
    </w:p>
    <w:p w14:paraId="08D141A3" w14:textId="77777777" w:rsidR="00B336D6" w:rsidRPr="00BB60F4" w:rsidRDefault="00B336D6" w:rsidP="00B336D6">
      <w:pPr>
        <w:spacing w:line="360" w:lineRule="auto"/>
        <w:jc w:val="both"/>
        <w:rPr>
          <w:rFonts w:ascii="Arial" w:hAnsi="Arial"/>
          <w:b/>
          <w:bCs/>
          <w:color w:val="000000" w:themeColor="text1"/>
          <w:lang w:val="en-GB"/>
        </w:rPr>
      </w:pPr>
      <w:r w:rsidRPr="00BB60F4">
        <w:rPr>
          <w:rFonts w:ascii="Arial" w:hAnsi="Arial"/>
          <w:b/>
          <w:color w:val="000000" w:themeColor="text1"/>
          <w:lang w:val="en-GB"/>
        </w:rPr>
        <w:t xml:space="preserve">Figure S2. </w:t>
      </w:r>
      <w:r w:rsidRPr="00BB60F4">
        <w:rPr>
          <w:rFonts w:ascii="Arial" w:hAnsi="Arial"/>
          <w:b/>
          <w:bCs/>
          <w:color w:val="000000" w:themeColor="text1"/>
          <w:lang w:val="en-GB"/>
        </w:rPr>
        <w:t>Evolution of AGS developmental items, polyhandicap severity scale and caregiver assessment scale under JAK inhibition</w:t>
      </w:r>
    </w:p>
    <w:p w14:paraId="5ECFCCD3" w14:textId="77777777" w:rsidR="00B336D6" w:rsidRPr="00BB60F4" w:rsidRDefault="00B336D6" w:rsidP="00B336D6">
      <w:pPr>
        <w:spacing w:line="360" w:lineRule="auto"/>
        <w:jc w:val="both"/>
        <w:rPr>
          <w:rFonts w:ascii="Arial" w:hAnsi="Arial"/>
          <w:bCs/>
          <w:color w:val="000000" w:themeColor="text1"/>
          <w:lang w:val="en-GB"/>
        </w:rPr>
      </w:pPr>
      <w:r w:rsidRPr="00BB60F4">
        <w:rPr>
          <w:rFonts w:ascii="Arial" w:hAnsi="Arial"/>
          <w:bCs/>
          <w:color w:val="000000" w:themeColor="text1"/>
          <w:lang w:val="en-GB"/>
        </w:rPr>
        <w:t>(A) Evolution of the different items of the AGS neurologic severity scale</w:t>
      </w:r>
      <w:r w:rsidRPr="00BB60F4">
        <w:rPr>
          <w:rFonts w:ascii="Arial" w:hAnsi="Arial"/>
          <w:bCs/>
          <w:color w:val="000000" w:themeColor="text1"/>
          <w:lang w:val="en-GB"/>
        </w:rPr>
        <w:fldChar w:fldCharType="begin"/>
      </w:r>
      <w:r w:rsidRPr="00BB60F4">
        <w:rPr>
          <w:rFonts w:ascii="Arial" w:hAnsi="Arial"/>
          <w:bCs/>
          <w:color w:val="000000" w:themeColor="text1"/>
          <w:lang w:val="en-GB"/>
        </w:rPr>
        <w:instrText>ADDIN F1000_CSL_CITATION&lt;~#@#~&gt;[{"DOI":"10.1016/j.ymgme.2020.03.008","First":false,"Last":false,"PMCID":"PMC7366613","PMID":"32279991","abstract":"&lt;strong&gt;BACKGROUND AND PURPOSE:&lt;/strong&gt; Aicardi Goutières Syndrome (AGS) is a severe, autoinflammatory leukodystrophy characterized by global neurologic dysfunction. Our goal was to create an easy-to-apply scale relevant to the unique developmental challenges associated with AGS.&lt;br&gt;&lt;br&gt;&lt;strong&gt;METHODS:&lt;/strong&gt; All individuals were recruited through our natural history study. Individuals were classified by AGS severity as mild, moderate, or severe, and clinical encounters were assigned a composite score for neurologic function calculated from the sum of three functional classification scales. Through expert consensus, we identified 11 key items to reflect the severity of AGS across gross motor, fine motor, and cognitive skills to create the AGS Scale. There was strong interrater reliability. The AGS scale was applied across available medical records to evaluate neurologic function over time. The AGS scale was compared to performance on a standard measure of gross motor function (Gross Motor Function Measure-88, GMFM-88) and a putative diagnostic biomarker of disease, the interferon signaling gene expression score (ISG).&lt;br&gt;&lt;br&gt;&lt;strong&gt;RESULTS:&lt;/strong&gt; The AGS scale score correlated with severity classifications and the composite neurologic function scores. When retrospectively applied across our natural history study, the majority of individuals demonstrated an initial decline in function followed by stable scores. Within the first 6 months of disease, the AGS score was the most dynamic. The AGS scale correlated with performance by the GMFM-88, but did not correlate with ISG levels.&lt;br&gt;&lt;br&gt;&lt;strong&gt;CONCLUSIONS:&lt;/strong&gt; This study demonstrates the utility of the AGS scale as a multimodal tool for the assessment of neurologic function in AGS. The AGS scale correlates with clinical severity and with a more labor-intensive tool, GMFM-88. This study underscores the limitations of the ISG score as a marker of disease severity. With the AGS scale, we found that AGS neurologic severity is the most dynamic early in disease. This novel AGS scale is a promising tool to longitudinally follow neurologic function in this unique population.&lt;br&gt;&lt;br&gt;Copyright © 2020. Published by Elsevier Inc.","author":[{"family":"Adang","given":"Laura A"},{"family":"Gavazzi","given":"Francesco"},{"family":"Jawad","given":"Abbas F"},{"family":"Cusack","given":"Stacy V"},{"family":"Kopin","given":"Kimberly"},{"family":"Peer","given":"Kyle"},{"family":"Besnier","given":"Constance"},{"family":"De Simone","given":"Micaela"},{"family":"De Giorgis","given":"Valentina"},{"family":"Orcesi","given":"Simona"},{"family":"Fazzi","given":"Elisa"},{"family":"Galli","given":"Jessica"},{"family":"Shults","given":"Justine"},{"family":"Vanderver","given":"Adeline"}],"authorYearDisplayFormat":false,"citation-label":"13976824","container-title":"Molecular Genetics and Metabolism","container-title-short":"Mol. Genet. Metab.","id":"13976824","invisible":false,"issue":"2","issued":{"date-parts":[["2020","6"]]},"journalAbbreviation":"Mol. Genet. Metab.","page":"153-160","suppress-author":false,"title":"Development of a neurologic severity scale for Aicardi Goutières Syndrome.","type":"article-journal","volume":"130"}]</w:instrText>
      </w:r>
      <w:r w:rsidRPr="00BB60F4">
        <w:rPr>
          <w:rFonts w:ascii="Arial" w:hAnsi="Arial"/>
          <w:bCs/>
          <w:color w:val="000000" w:themeColor="text1"/>
          <w:lang w:val="en-GB"/>
        </w:rPr>
        <w:fldChar w:fldCharType="separate"/>
      </w:r>
      <w:r w:rsidRPr="00BB60F4">
        <w:rPr>
          <w:rFonts w:ascii="Arial" w:hAnsi="Arial"/>
          <w:bCs/>
          <w:noProof/>
          <w:color w:val="000000" w:themeColor="text1"/>
          <w:vertAlign w:val="superscript"/>
          <w:lang w:val="en-GB"/>
        </w:rPr>
        <w:t>14</w:t>
      </w:r>
      <w:r w:rsidRPr="00BB60F4">
        <w:rPr>
          <w:rFonts w:ascii="Arial" w:hAnsi="Arial"/>
          <w:bCs/>
          <w:color w:val="000000" w:themeColor="text1"/>
          <w:lang w:val="en-GB"/>
        </w:rPr>
        <w:fldChar w:fldCharType="end"/>
      </w:r>
      <w:r w:rsidRPr="00BB60F4">
        <w:rPr>
          <w:rFonts w:ascii="Arial" w:hAnsi="Arial"/>
          <w:bCs/>
          <w:color w:val="000000" w:themeColor="text1"/>
          <w:lang w:val="en-GB"/>
        </w:rPr>
        <w:t xml:space="preserve"> (DS) in patients under JAK inhibition between M0 (before treatment) and at M12 (after one year of treatment): the item ‘vocalization’ is the only one demonstrating a statistically significant improvement (p=0.038, paired t-test). </w:t>
      </w:r>
    </w:p>
    <w:p w14:paraId="64F1A6D9" w14:textId="77777777" w:rsidR="00B336D6" w:rsidRPr="00BB60F4" w:rsidRDefault="00B336D6" w:rsidP="00B336D6">
      <w:pPr>
        <w:spacing w:line="360" w:lineRule="auto"/>
        <w:jc w:val="both"/>
        <w:rPr>
          <w:rFonts w:ascii="Arial" w:hAnsi="Arial"/>
          <w:bCs/>
          <w:color w:val="000000" w:themeColor="text1"/>
          <w:lang w:val="en-GB"/>
        </w:rPr>
      </w:pPr>
    </w:p>
    <w:p w14:paraId="259AB7C3" w14:textId="77777777" w:rsidR="00B336D6" w:rsidRPr="00BB60F4" w:rsidRDefault="00B336D6" w:rsidP="00B336D6">
      <w:pPr>
        <w:spacing w:line="360" w:lineRule="auto"/>
        <w:jc w:val="both"/>
        <w:rPr>
          <w:rFonts w:ascii="Arial" w:hAnsi="Arial"/>
          <w:bCs/>
          <w:color w:val="000000" w:themeColor="text1"/>
          <w:lang w:val="en-GB"/>
        </w:rPr>
      </w:pPr>
      <w:r w:rsidRPr="00BB60F4">
        <w:rPr>
          <w:rFonts w:ascii="Arial" w:hAnsi="Arial"/>
          <w:bCs/>
          <w:color w:val="000000" w:themeColor="text1"/>
          <w:lang w:val="en-GB"/>
        </w:rPr>
        <w:t>(B) Evolution of the polyhandicap severity scale (index of acquisitions) in patients under JAK inhibition according to age and mutant genotype.</w:t>
      </w:r>
    </w:p>
    <w:p w14:paraId="3B888104" w14:textId="77777777" w:rsidR="00B336D6" w:rsidRPr="00BB60F4" w:rsidRDefault="00B336D6" w:rsidP="00B336D6">
      <w:pPr>
        <w:spacing w:line="360" w:lineRule="auto"/>
        <w:jc w:val="both"/>
        <w:rPr>
          <w:rFonts w:ascii="Arial" w:hAnsi="Arial"/>
          <w:bCs/>
          <w:color w:val="000000" w:themeColor="text1"/>
          <w:lang w:val="en-GB"/>
        </w:rPr>
      </w:pPr>
    </w:p>
    <w:p w14:paraId="7ECA53BC" w14:textId="77777777" w:rsidR="00B336D6" w:rsidRPr="00BB60F4" w:rsidRDefault="00B336D6" w:rsidP="00B336D6">
      <w:pPr>
        <w:spacing w:line="360" w:lineRule="auto"/>
        <w:jc w:val="both"/>
        <w:rPr>
          <w:rFonts w:ascii="Arial" w:hAnsi="Arial"/>
          <w:bCs/>
          <w:color w:val="000000" w:themeColor="text1"/>
          <w:lang w:val="en-GB"/>
        </w:rPr>
      </w:pPr>
      <w:r w:rsidRPr="00BB60F4">
        <w:rPr>
          <w:rFonts w:ascii="Arial" w:hAnsi="Arial"/>
          <w:bCs/>
          <w:color w:val="000000" w:themeColor="text1"/>
          <w:lang w:val="en-GB"/>
        </w:rPr>
        <w:t>(C) Evolution of the different sub-scales of the Caregiver questionnaire in patients under JAK inhibition according to age and mutant phenotype.</w:t>
      </w:r>
    </w:p>
    <w:p w14:paraId="32FB58F8" w14:textId="77777777" w:rsidR="00B336D6" w:rsidRPr="00BB60F4" w:rsidRDefault="00B336D6" w:rsidP="00B336D6">
      <w:pPr>
        <w:spacing w:line="360" w:lineRule="auto"/>
        <w:jc w:val="both"/>
        <w:rPr>
          <w:rFonts w:ascii="Arial" w:hAnsi="Arial"/>
          <w:b/>
          <w:bCs/>
          <w:color w:val="000000" w:themeColor="text1"/>
          <w:lang w:val="en-GB"/>
        </w:rPr>
      </w:pPr>
    </w:p>
    <w:p w14:paraId="284D93B4" w14:textId="180B3017" w:rsidR="00AF582B" w:rsidRPr="00BB60F4" w:rsidRDefault="00AF582B" w:rsidP="00AF582B">
      <w:pPr>
        <w:spacing w:line="360" w:lineRule="auto"/>
        <w:jc w:val="both"/>
        <w:rPr>
          <w:rFonts w:ascii="Arial" w:hAnsi="Arial"/>
          <w:b/>
          <w:color w:val="000000" w:themeColor="text1"/>
          <w:lang w:val="en-GB"/>
        </w:rPr>
      </w:pPr>
      <w:r w:rsidRPr="00BB60F4">
        <w:rPr>
          <w:rFonts w:ascii="Arial" w:hAnsi="Arial"/>
          <w:b/>
          <w:color w:val="000000" w:themeColor="text1"/>
          <w:lang w:val="en-GB"/>
        </w:rPr>
        <w:t>Figure S3. Interferon score before and under treatment in P6</w:t>
      </w:r>
    </w:p>
    <w:p w14:paraId="43282793" w14:textId="77777777" w:rsidR="00AF582B" w:rsidRPr="00BB60F4" w:rsidRDefault="00AF582B" w:rsidP="00AF582B">
      <w:pPr>
        <w:spacing w:line="360" w:lineRule="auto"/>
        <w:jc w:val="both"/>
        <w:rPr>
          <w:rFonts w:ascii="Arial" w:hAnsi="Arial"/>
          <w:bCs/>
          <w:color w:val="000000" w:themeColor="text1"/>
          <w:lang w:val="en-GB"/>
        </w:rPr>
      </w:pPr>
      <w:r w:rsidRPr="00BB60F4">
        <w:rPr>
          <w:rFonts w:ascii="Arial" w:hAnsi="Arial"/>
          <w:bCs/>
          <w:color w:val="000000" w:themeColor="text1"/>
          <w:lang w:val="en-GB"/>
        </w:rPr>
        <w:t>Interferon (IFN) score assessed by RT-qPCR</w:t>
      </w:r>
      <w:r w:rsidRPr="00BB60F4">
        <w:rPr>
          <w:rFonts w:ascii="Arial" w:hAnsi="Arial"/>
          <w:bCs/>
          <w:color w:val="000000" w:themeColor="text1"/>
          <w:lang w:val="en-GB"/>
        </w:rPr>
        <w:fldChar w:fldCharType="begin"/>
      </w:r>
      <w:r w:rsidRPr="00BB60F4">
        <w:rPr>
          <w:rFonts w:ascii="Arial" w:hAnsi="Arial"/>
          <w:bCs/>
          <w:color w:val="000000" w:themeColor="text1"/>
          <w:lang w:val="en-GB"/>
        </w:rPr>
        <w:instrText>ADDIN F1000_CSL_CITATION&lt;~#@#~&gt;[{"DOI":"10.1016/S1474-4422(13)70258-8","First":false,"Last":false,"PMCID":"PMC4349523","PMID":"24183309","abstract":"&lt;strong&gt;BACKGROUND:&lt;/strong&gt; Aicardi-Goutières syndrome (AGS) is an inflammatory disorder caused by mutations in any of six genes (TREX1, RNASEH2A, RNASEH2B, RNASEH2C, SAMHD1, and ADAR). The disease is severe and effective treatments are urgently needed. We investigated the status of interferon-related biomarkers in patients with AGS with a view to future use in diagnosis and clinical trials.&lt;br&gt;&lt;br&gt;&lt;strong&gt;METHODS:&lt;/strong&gt; In this case-control study, samples were collected prospectively from patients with mutation-proven AGS. The expression of six interferon-stimulated genes (ISGs) was measured by quantitative PCR, and the median fold change, when compared with the median of healthy controls, was used to create an interferon score for each patient. Scores higher than the mean of controls plus two SD (&gt;2·466) were designated as positive. Additionally, we collated historical data for interferon activity, measured with a viral cytopathic assay, in CSF and serum from mutation-positive patients with AGS. We also undertook neutralisation assays of interferon activity in serum, and looked for the presence of autoantibodies against a panel of interferon proteins.&lt;br&gt;&lt;br&gt;&lt;strong&gt;FINDINGS:&lt;/strong&gt; 74 (90%) of 82 patients had a positive interferon score (median 12·90, IQR 6·14-20·41) compared with two (7%) of 29 controls (median 0·93, IQR 0·57-1·30). Of the eight patients with a negative interferon score, seven had mutations in RNASEH2B (seven [27%] of all 26 patients with mutations in this gene). Repeat sampling in 16 patients was consistent for the presence or absence of an interferon signature on 39 of 41 occasions. Interferon activity (tested in 147 patients) was negatively correlated with age (CSF, r=-0·604; serum, r=-0·289), and was higher in CSF than in serum in 104 of 136 paired samples. Neutralisation assays suggested that measurable antiviral activity was related to interferon α production. We did not record significantly increased concentrations of autoantibodies to interferon subtypes in patients with AGS, or an association between the presence of autoantibodies and interferon score or serum interferon activity.&lt;br&gt;&lt;br&gt;&lt;strong&gt;INTERPRETATION:&lt;/strong&gt; AGS is consistently associated with an interferon signature, which is apparently sustained over time and can thus be used to differentiate patients with AGS from controls. If future studies show that interferon status is a reactive biomarker, the measurement of an interferon score might prove useful in the assessment of treatment efficacy in clinical trials.&lt;br&gt;&lt;br&gt;&lt;strong&gt;FUNDING:&lt;/strong&gt; European Union's Seventh Framework Programme; European Research Council.&lt;br&gt;&lt;br&gt;Copyright © 2013 Elsevier Ltd. All rights reserved.","author":[{"family":"Rice","given":"Gillian I"},{"family":"Forte","given":"Gabriella M A"},{"family":"Szynkiewicz","given":"Marcin"},{"family":"Chase","given":"Diana S"},{"family":"Aeby","given":"Alec"},{"family":"Abdel-Hamid","given":"Mohamed S"},{"family":"Ackroyd","given":"Sam"},{"family":"Allcock","given":"Rebecca"},{"family":"Bailey","given":"Kathryn M"},{"family":"Balottin","given":"Umberto"},{"family":"Barnerias","given":"Christine"},{"family":"Bernard","given":"Genevieve"},{"family":"Bodemer","given":"Christine"},{"family":"Botella","given":"Maria P"},{"family":"Cereda","given":"Cristina"},{"family":"Chandler","given":"Kate E"},{"family":"Dabydeen","given":"Lyvia"},{"family":"Dale","given":"Russell C"},{"family":"De Laet","given":"Corinne"},{"family":"De Goede","given":"Christian G E L"},{"family":"Del Toro","given":"Mireia"},{"family":"Effat","given":"Laila"},{"family":"Enamorado","given":"Noemi Nunez"},{"family":"Fazzi","given":"Elisa"},{"family":"Gener","given":"Blanca"},{"family":"Haldre","given":"Madli"},{"family":"Lin","given":"Jean-Pierre S-M"},{"family":"Livingston","given":"John H"},{"family":"Lourenco","given":"Charles Marques"},{"family":"Marques","given":"Wilson"},{"family":"Oades","given":"Patrick"},{"family":"Peterson","given":"Pärt"},{"family":"Rasmussen","given":"Magnhild"},{"family":"Roubertie","given":"Agathe"},{"family":"Schmidt","given":"Johanna Loewenstein"},{"family":"Shalev","given":"Stavit A"},{"family":"Simon","given":"Rogelio"},{"family":"Spiegel","given":"Ronen"},{"family":"Swoboda","given":"Kathryn J"},{"family":"Temtamy","given":"Samia A"},{"family":"Vassallo","given":"Grace"},{"family":"Vilain","given":"Catheline N"},{"family":"Vogt","given":"Julie"},{"family":"Wermenbol","given":"Vanessa"},{"family":"Whitehouse","given":"William P"},{"family":"Soler","given":"Doriette"},{"family":"Olivieri","given":"Ivana"},{"family":"Orcesi","given":"Simona"},{"family":"Aglan","given":"Mona S"},{"family":"Zaki","given":"Maha S"},{"family":"Abdel-Salam","given":"Ghada M H"},{"family":"Vanderver","given":"Adeline"},{"family":"Kisand","given":"Kai"},{"family":"Rozenberg","given":"Flore"},{"family":"Lebon","given":"Pierre"},{"family":"Crow","given":"Yanick J"}],"authorYearDisplayFormat":false,"citation-label":"1716432","container-title":"Lancet Neurology","container-title-short":"Lancet Neurol.","id":"1716432","invisible":false,"issue":"12","issued":{"date-parts":[["2013","12"]]},"journalAbbreviation":"Lancet Neurol.","page":"1159-1169","suppress-author":false,"title":"Assessment of interferon-related biomarkers in Aicardi-Goutières syndrome associated with mutations in TREX1, RNASEH2A, RNASEH2B, RNASEH2C, SAMHD1, and ADAR: a case-control study.","type":"article-journal","volume":"12"}]</w:instrText>
      </w:r>
      <w:r w:rsidRPr="00BB60F4">
        <w:rPr>
          <w:rFonts w:ascii="Arial" w:hAnsi="Arial"/>
          <w:bCs/>
          <w:color w:val="000000" w:themeColor="text1"/>
          <w:lang w:val="en-GB"/>
        </w:rPr>
        <w:fldChar w:fldCharType="separate"/>
      </w:r>
      <w:r w:rsidRPr="00BB60F4">
        <w:rPr>
          <w:rFonts w:ascii="Arial" w:hAnsi="Arial"/>
          <w:bCs/>
          <w:noProof/>
          <w:color w:val="000000" w:themeColor="text1"/>
          <w:vertAlign w:val="superscript"/>
          <w:lang w:val="en-GB"/>
        </w:rPr>
        <w:t>20</w:t>
      </w:r>
      <w:r w:rsidRPr="00BB60F4">
        <w:rPr>
          <w:rFonts w:ascii="Arial" w:hAnsi="Arial"/>
          <w:bCs/>
          <w:color w:val="000000" w:themeColor="text1"/>
          <w:lang w:val="en-GB"/>
        </w:rPr>
        <w:fldChar w:fldCharType="end"/>
      </w:r>
      <w:r w:rsidRPr="00BB60F4">
        <w:rPr>
          <w:rFonts w:ascii="Arial" w:hAnsi="Arial"/>
          <w:bCs/>
          <w:color w:val="000000" w:themeColor="text1"/>
          <w:lang w:val="en-GB"/>
        </w:rPr>
        <w:t xml:space="preserve"> or Nanostring</w:t>
      </w:r>
      <w:r w:rsidRPr="00BB60F4">
        <w:rPr>
          <w:rFonts w:ascii="Arial" w:hAnsi="Arial"/>
          <w:bCs/>
          <w:color w:val="000000" w:themeColor="text1"/>
          <w:lang w:val="en-GB"/>
        </w:rPr>
        <w:fldChar w:fldCharType="begin"/>
      </w:r>
      <w:r w:rsidRPr="00BB60F4">
        <w:rPr>
          <w:rFonts w:ascii="Arial" w:hAnsi="Arial"/>
          <w:bCs/>
          <w:color w:val="000000" w:themeColor="text1"/>
          <w:lang w:val="en-GB"/>
        </w:rPr>
        <w:instrText>ADDIN F1000_CSL_CITATION&lt;~#@#~&gt;[{"DOI":"10.1084/jem.20200600","First":false,"Last":false,"PMCID":"PMC7596811","PMID":"32725128","abstract":"Heterozygous missense mutations in coatomer protein subunit α, COPA, cause a syndrome overlapping clinically with type I IFN-mediated disease due to gain-of-function in STING, a key adaptor of IFN signaling. Recently, increased levels of IFN-stimulated genes (ISGs) were described in COPA syndrome. However, the link between COPA mutations and IFN signaling is unknown. We observed elevated levels of ISGs and IFN-α in blood of symptomatic COPA patients. In vitro, both overexpression of mutant COPA and silencing of COPA induced STING-dependent IFN signaling. We detected an interaction between COPA and STING, and mutant COPA was associated with an accumulation of ER-resident STING at the Golgi. Given the known role of the coatomer protein complex I, we speculate that loss of COPA function leads to enhanced type I IFN signaling due to a failure of Golgi-to-ER STING retrieval. These data highlight the importance of the ER-Golgi axis in the control of autoinflammation and inform therapeutic strategies in COPA syndrome.&lt;br&gt;&lt;br&gt;© 2020 Lepelley et al.","author":[{"family":"Lepelley","given":"Alice"},{"family":"Martin-Niclós","given":"Maria José"},{"family":"Le Bihan","given":"Melvin"},{"family":"Marsh","given":"Joseph A"},{"family":"Uggenti","given":"Carolina"},{"family":"Rice","given":"Gillian I"},{"family":"Bondet","given":"Vincent"},{"family":"Duffy","given":"Darragh"},{"family":"Hertzog","given":"Jonny"},{"family":"Rehwinkel","given":"Jan"},{"family":"Amselem","given":"Serge"},{"family":"Boulisfane-El Khalifi","given":"Siham"},{"family":"Brennan","given":"Mary"},{"family":"Carter","given":"Edwin"},{"family":"Chatenoud","given":"Lucienne"},{"family":"Chhun","given":"Stéphanie"},{"family":"Coulomb l'Hermine","given":"Aurore"},{"family":"Depp","given":"Marine"},{"family":"Legendre","given":"Marie"},{"family":"Mackenzie","given":"Karen J"},{"family":"Marey","given":"Jonathan"},{"family":"McDougall","given":"Catherine"},{"family":"McKenzie","given":"Kathryn J"},{"family":"Molina","given":"Thierry Jo"},{"family":"Neven","given":"Bénédicte"},{"family":"Seabra","given":"Luis"},{"family":"Thumerelle","given":"Caroline"},{"family":"Wislez","given":"Marie"},{"family":"Nathan","given":"Nadia"},{"family":"Manel","given":"Nicolas"},{"family":"Crow","given":"Yanick J"},{"family":"Frémond","given":"Marie-Louise"}],"authorYearDisplayFormat":false,"citation-label":"9352069","container-title":"The Journal of Experimental Medicine","container-title-short":"J. Exp. Med.","id":"9352069","invisible":false,"issue":"11","issued":{"date-parts":[["2020","11","2"]]},"journalAbbreviation":"J. Exp. Med.","suppress-author":false,"title":"Mutations in COPA lead to abnormal trafficking of STING to the Golgi and interferon signaling.","type":"article-journal","volume":"217"}]</w:instrText>
      </w:r>
      <w:r w:rsidRPr="00BB60F4">
        <w:rPr>
          <w:rFonts w:ascii="Arial" w:hAnsi="Arial"/>
          <w:bCs/>
          <w:color w:val="000000" w:themeColor="text1"/>
          <w:lang w:val="en-GB"/>
        </w:rPr>
        <w:fldChar w:fldCharType="separate"/>
      </w:r>
      <w:r w:rsidRPr="00BB60F4">
        <w:rPr>
          <w:rFonts w:ascii="Arial" w:hAnsi="Arial"/>
          <w:bCs/>
          <w:noProof/>
          <w:color w:val="000000" w:themeColor="text1"/>
          <w:vertAlign w:val="superscript"/>
          <w:lang w:val="en-GB"/>
        </w:rPr>
        <w:t>21</w:t>
      </w:r>
      <w:r w:rsidRPr="00BB60F4">
        <w:rPr>
          <w:rFonts w:ascii="Arial" w:hAnsi="Arial"/>
          <w:bCs/>
          <w:color w:val="000000" w:themeColor="text1"/>
          <w:lang w:val="en-GB"/>
        </w:rPr>
        <w:fldChar w:fldCharType="end"/>
      </w:r>
      <w:r w:rsidRPr="00BB60F4">
        <w:rPr>
          <w:rFonts w:ascii="Arial" w:hAnsi="Arial"/>
          <w:bCs/>
          <w:color w:val="000000" w:themeColor="text1"/>
          <w:lang w:val="en-GB"/>
        </w:rPr>
        <w:t xml:space="preserve"> in the whole blood of P6 before and under treatment with baricitinib. </w:t>
      </w:r>
    </w:p>
    <w:p w14:paraId="6F90FDBA" w14:textId="77777777" w:rsidR="00B336D6" w:rsidRPr="00BB60F4" w:rsidRDefault="00B336D6" w:rsidP="00B336D6">
      <w:pPr>
        <w:spacing w:line="360" w:lineRule="auto"/>
        <w:jc w:val="both"/>
        <w:rPr>
          <w:rFonts w:ascii="Arial" w:hAnsi="Arial"/>
          <w:b/>
          <w:bCs/>
          <w:color w:val="000000" w:themeColor="text1"/>
          <w:lang w:val="en-GB"/>
        </w:rPr>
      </w:pPr>
    </w:p>
    <w:p w14:paraId="2862CE65" w14:textId="1444EAF2" w:rsidR="00B336D6" w:rsidRPr="00BB60F4" w:rsidRDefault="00AF582B" w:rsidP="00B336D6">
      <w:pPr>
        <w:spacing w:line="360" w:lineRule="auto"/>
        <w:jc w:val="both"/>
        <w:rPr>
          <w:rFonts w:ascii="Arial" w:hAnsi="Arial"/>
          <w:b/>
          <w:color w:val="000000" w:themeColor="text1"/>
          <w:lang w:val="en-GB"/>
        </w:rPr>
      </w:pPr>
      <w:r w:rsidRPr="00BB60F4">
        <w:rPr>
          <w:rFonts w:ascii="Arial" w:hAnsi="Arial"/>
          <w:b/>
          <w:color w:val="000000" w:themeColor="text1"/>
          <w:lang w:val="en-GB"/>
        </w:rPr>
        <w:t>Figure S4.</w:t>
      </w:r>
      <w:r w:rsidR="00B336D6" w:rsidRPr="00BB60F4">
        <w:rPr>
          <w:rFonts w:ascii="Arial" w:hAnsi="Arial"/>
          <w:b/>
          <w:color w:val="000000" w:themeColor="text1"/>
          <w:lang w:val="en-GB"/>
        </w:rPr>
        <w:t xml:space="preserve"> </w:t>
      </w:r>
      <w:r w:rsidR="00B336D6" w:rsidRPr="00BB60F4">
        <w:rPr>
          <w:rFonts w:ascii="Arial" w:hAnsi="Arial"/>
          <w:b/>
          <w:bCs/>
          <w:color w:val="000000" w:themeColor="text1"/>
          <w:lang w:val="en-GB"/>
        </w:rPr>
        <w:t>Interferon scores under treatment according to time point</w:t>
      </w:r>
    </w:p>
    <w:p w14:paraId="7194BC0D" w14:textId="77777777" w:rsidR="00B336D6" w:rsidRPr="00BB60F4" w:rsidRDefault="00B336D6" w:rsidP="00B336D6">
      <w:pPr>
        <w:spacing w:line="360" w:lineRule="auto"/>
        <w:jc w:val="both"/>
        <w:rPr>
          <w:rFonts w:ascii="Arial" w:hAnsi="Arial"/>
          <w:bCs/>
          <w:color w:val="000000" w:themeColor="text1"/>
          <w:lang w:val="en-GB"/>
        </w:rPr>
      </w:pPr>
      <w:r w:rsidRPr="00BB60F4">
        <w:rPr>
          <w:rFonts w:ascii="Arial" w:hAnsi="Arial"/>
          <w:bCs/>
          <w:color w:val="000000" w:themeColor="text1"/>
          <w:lang w:val="en-GB"/>
        </w:rPr>
        <w:t>Interferon (IFN) scores assessed by qRT-PCR</w:t>
      </w:r>
      <w:r w:rsidRPr="00BB60F4">
        <w:rPr>
          <w:rFonts w:ascii="Arial" w:hAnsi="Arial"/>
          <w:bCs/>
          <w:color w:val="000000" w:themeColor="text1"/>
          <w:lang w:val="en-GB"/>
        </w:rPr>
        <w:fldChar w:fldCharType="begin"/>
      </w:r>
      <w:r w:rsidRPr="00BB60F4">
        <w:rPr>
          <w:rFonts w:ascii="Arial" w:hAnsi="Arial"/>
          <w:bCs/>
          <w:color w:val="000000" w:themeColor="text1"/>
          <w:lang w:val="en-GB"/>
        </w:rPr>
        <w:instrText>ADDIN F1000_CSL_CITATION&lt;~#@#~&gt;[{"DOI":"10.1016/S1474-4422(13)70258-8","First":false,"Last":false,"PMCID":"PMC4349523","PMID":"24183309","abstract":"&lt;strong&gt;BACKGROUND:&lt;/strong&gt; Aicardi-Goutières syndrome (AGS) is an inflammatory disorder caused by mutations in any of six genes (TREX1, RNASEH2A, RNASEH2B, RNASEH2C, SAMHD1, and ADAR). The disease is severe and effective treatments are urgently needed. We investigated the status of interferon-related biomarkers in patients with AGS with a view to future use in diagnosis and clinical trials.&lt;br&gt;&lt;br&gt;&lt;strong&gt;METHODS:&lt;/strong&gt; In this case-control study, samples were collected prospectively from patients with mutation-proven AGS. The expression of six interferon-stimulated genes (ISGs) was measured by quantitative PCR, and the median fold change, when compared with the median of healthy controls, was used to create an interferon score for each patient. Scores higher than the mean of controls plus two SD (&gt;2·466) were designated as positive. Additionally, we collated historical data for interferon activity, measured with a viral cytopathic assay, in CSF and serum from mutation-positive patients with AGS. We also undertook neutralisation assays of interferon activity in serum, and looked for the presence of autoantibodies against a panel of interferon proteins.&lt;br&gt;&lt;br&gt;&lt;strong&gt;FINDINGS:&lt;/strong&gt; 74 (90%) of 82 patients had a positive interferon score (median 12·90, IQR 6·14-20·41) compared with two (7%) of 29 controls (median 0·93, IQR 0·57-1·30). Of the eight patients with a negative interferon score, seven had mutations in RNASEH2B (seven [27%] of all 26 patients with mutations in this gene). Repeat sampling in 16 patients was consistent for the presence or absence of an interferon signature on 39 of 41 occasions. Interferon activity (tested in 147 patients) was negatively correlated with age (CSF, r=-0·604; serum, r=-0·289), and was higher in CSF than in serum in 104 of 136 paired samples. Neutralisation assays suggested that measurable antiviral activity was related to interferon α production. We did not record significantly increased concentrations of autoantibodies to interferon subtypes in patients with AGS, or an association between the presence of autoantibodies and interferon score or serum interferon activity.&lt;br&gt;&lt;br&gt;&lt;strong&gt;INTERPRETATION:&lt;/strong&gt; AGS is consistently associated with an interferon signature, which is apparently sustained over time and can thus be used to differentiate patients with AGS from controls. If future studies show that interferon status is a reactive biomarker, the measurement of an interferon score might prove useful in the assessment of treatment efficacy in clinical trials.&lt;br&gt;&lt;br&gt;&lt;strong&gt;FUNDING:&lt;/strong&gt; European Union's Seventh Framework Programme; European Research Council.&lt;br&gt;&lt;br&gt;Copyright © 2013 Elsevier Ltd. All rights reserved.","author":[{"family":"Rice","given":"Gillian I"},{"family":"Forte","given":"Gabriella M A"},{"family":"Szynkiewicz","given":"Marcin"},{"family":"Chase","given":"Diana S"},{"family":"Aeby","given":"Alec"},{"family":"Abdel-Hamid","given":"Mohamed S"},{"family":"Ackroyd","given":"Sam"},{"family":"Allcock","given":"Rebecca"},{"family":"Bailey","given":"Kathryn M"},{"family":"Balottin","given":"Umberto"},{"family":"Barnerias","given":"Christine"},{"family":"Bernard","given":"Genevieve"},{"family":"Bodemer","given":"Christine"},{"family":"Botella","given":"Maria P"},{"family":"Cereda","given":"Cristina"},{"family":"Chandler","given":"Kate E"},{"family":"Dabydeen","given":"Lyvia"},{"family":"Dale","given":"Russell C"},{"family":"De Laet","given":"Corinne"},{"family":"De Goede","given":"Christian G E L"},{"family":"Del Toro","given":"Mireia"},{"family":"Effat","given":"Laila"},{"family":"Enamorado","given":"Noemi Nunez"},{"family":"Fazzi","given":"Elisa"},{"family":"Gener","given":"Blanca"},{"family":"Haldre","given":"Madli"},{"family":"Lin","given":"Jean-Pierre S-M"},{"family":"Livingston","given":"John H"},{"family":"Lourenco","given":"Charles Marques"},{"family":"Marques","given":"Wilson"},{"family":"Oades","given":"Patrick"},{"family":"Peterson","given":"Pärt"},{"family":"Rasmussen","given":"Magnhild"},{"family":"Roubertie","given":"Agathe"},{"family":"Schmidt","given":"Johanna Loewenstein"},{"family":"Shalev","given":"Stavit A"},{"family":"Simon","given":"Rogelio"},{"family":"Spiegel","given":"Ronen"},{"family":"Swoboda","given":"Kathryn J"},{"family":"Temtamy","given":"Samia A"},{"family":"Vassallo","given":"Grace"},{"family":"Vilain","given":"Catheline N"},{"family":"Vogt","given":"Julie"},{"family":"Wermenbol","given":"Vanessa"},{"family":"Whitehouse","given":"William P"},{"family":"Soler","given":"Doriette"},{"family":"Olivieri","given":"Ivana"},{"family":"Orcesi","given":"Simona"},{"family":"Aglan","given":"Mona S"},{"family":"Zaki","given":"Maha S"},{"family":"Abdel-Salam","given":"Ghada M H"},{"family":"Vanderver","given":"Adeline"},{"family":"Kisand","given":"Kai"},{"family":"Rozenberg","given":"Flore"},{"family":"Lebon","given":"Pierre"},{"family":"Crow","given":"Yanick J"}],"authorYearDisplayFormat":false,"citation-label":"1716432","container-title":"Lancet Neurology","container-title-short":"Lancet Neurol.","id":"1716432","invisible":false,"issue":"12","issued":{"date-parts":[["2013","12"]]},"journalAbbreviation":"Lancet Neurol.","page":"1159-1169","suppress-author":false,"title":"Assessment of interferon-related biomarkers in Aicardi-Goutières syndrome associated with mutations in TREX1, RNASEH2A, RNASEH2B, RNASEH2C, SAMHD1, and ADAR: a case-control study.","type":"article-journal","volume":"12"}]</w:instrText>
      </w:r>
      <w:r w:rsidRPr="00BB60F4">
        <w:rPr>
          <w:rFonts w:ascii="Arial" w:hAnsi="Arial"/>
          <w:bCs/>
          <w:color w:val="000000" w:themeColor="text1"/>
          <w:lang w:val="en-GB"/>
        </w:rPr>
        <w:fldChar w:fldCharType="separate"/>
      </w:r>
      <w:r w:rsidRPr="00BB60F4">
        <w:rPr>
          <w:rFonts w:ascii="Arial" w:hAnsi="Arial"/>
          <w:bCs/>
          <w:noProof/>
          <w:color w:val="000000" w:themeColor="text1"/>
          <w:vertAlign w:val="superscript"/>
          <w:lang w:val="en-GB"/>
        </w:rPr>
        <w:t>20</w:t>
      </w:r>
      <w:r w:rsidRPr="00BB60F4">
        <w:rPr>
          <w:rFonts w:ascii="Arial" w:hAnsi="Arial"/>
          <w:bCs/>
          <w:color w:val="000000" w:themeColor="text1"/>
          <w:lang w:val="en-GB"/>
        </w:rPr>
        <w:fldChar w:fldCharType="end"/>
      </w:r>
      <w:r w:rsidRPr="00BB60F4">
        <w:rPr>
          <w:rFonts w:ascii="Arial" w:hAnsi="Arial"/>
          <w:bCs/>
          <w:color w:val="000000" w:themeColor="text1"/>
          <w:lang w:val="en-GB"/>
        </w:rPr>
        <w:t xml:space="preserve"> or Nanostring</w:t>
      </w:r>
      <w:r w:rsidRPr="00BB60F4">
        <w:rPr>
          <w:rFonts w:ascii="Arial" w:hAnsi="Arial"/>
          <w:bCs/>
          <w:color w:val="000000" w:themeColor="text1"/>
          <w:lang w:val="en-GB"/>
        </w:rPr>
        <w:fldChar w:fldCharType="begin"/>
      </w:r>
      <w:r w:rsidRPr="00BB60F4">
        <w:rPr>
          <w:rFonts w:ascii="Arial" w:hAnsi="Arial"/>
          <w:bCs/>
          <w:color w:val="000000" w:themeColor="text1"/>
          <w:lang w:val="en-GB"/>
        </w:rPr>
        <w:instrText>ADDIN F1000_CSL_CITATION&lt;~#@#~&gt;[{"DOI":"10.1084/jem.20200600","First":false,"Last":false,"PMCID":"PMC7596811","PMID":"32725128","abstract":"Heterozygous missense mutations in coatomer protein subunit α, COPA, cause a syndrome overlapping clinically with type I IFN-mediated disease due to gain-of-function in STING, a key adaptor of IFN signaling. Recently, increased levels of IFN-stimulated genes (ISGs) were described in COPA syndrome. However, the link between COPA mutations and IFN signaling is unknown. We observed elevated levels of ISGs and IFN-α in blood of symptomatic COPA patients. In vitro, both overexpression of mutant COPA and silencing of COPA induced STING-dependent IFN signaling. We detected an interaction between COPA and STING, and mutant COPA was associated with an accumulation of ER-resident STING at the Golgi. Given the known role of the coatomer protein complex I, we speculate that loss of COPA function leads to enhanced type I IFN signaling due to a failure of Golgi-to-ER STING retrieval. These data highlight the importance of the ER-Golgi axis in the control of autoinflammation and inform therapeutic strategies in COPA syndrome.&lt;br&gt;&lt;br&gt;© 2020 Lepelley et al.","author":[{"family":"Lepelley","given":"Alice"},{"family":"Martin-Niclós","given":"Maria José"},{"family":"Le Bihan","given":"Melvin"},{"family":"Marsh","given":"Joseph A"},{"family":"Uggenti","given":"Carolina"},{"family":"Rice","given":"Gillian I"},{"family":"Bondet","given":"Vincent"},{"family":"Duffy","given":"Darragh"},{"family":"Hertzog","given":"Jonny"},{"family":"Rehwinkel","given":"Jan"},{"family":"Amselem","given":"Serge"},{"family":"Boulisfane-El Khalifi","given":"Siham"},{"family":"Brennan","given":"Mary"},{"family":"Carter","given":"Edwin"},{"family":"Chatenoud","given":"Lucienne"},{"family":"Chhun","given":"Stéphanie"},{"family":"Coulomb l'Hermine","given":"Aurore"},{"family":"Depp","given":"Marine"},{"family":"Legendre","given":"Marie"},{"family":"Mackenzie","given":"Karen J"},{"family":"Marey","given":"Jonathan"},{"family":"McDougall","given":"Catherine"},{"family":"McKenzie","given":"Kathryn J"},{"family":"Molina","given":"Thierry Jo"},{"family":"Neven","given":"Bénédicte"},{"family":"Seabra","given":"Luis"},{"family":"Thumerelle","given":"Caroline"},{"family":"Wislez","given":"Marie"},{"family":"Nathan","given":"Nadia"},{"family":"Manel","given":"Nicolas"},{"family":"Crow","given":"Yanick J"},{"family":"Frémond","given":"Marie-Louise"}],"authorYearDisplayFormat":false,"citation-label":"9352069","container-title":"The Journal of Experimental Medicine","container-title-short":"J. Exp. Med.","id":"9352069","invisible":false,"issue":"11","issued":{"date-parts":[["2020","11","2"]]},"journalAbbreviation":"J. Exp. Med.","suppress-author":false,"title":"Mutations in COPA lead to abnormal trafficking of STING to the Golgi and interferon signaling.","type":"article-journal","volume":"217"}]</w:instrText>
      </w:r>
      <w:r w:rsidRPr="00BB60F4">
        <w:rPr>
          <w:rFonts w:ascii="Arial" w:hAnsi="Arial"/>
          <w:bCs/>
          <w:color w:val="000000" w:themeColor="text1"/>
          <w:lang w:val="en-GB"/>
        </w:rPr>
        <w:fldChar w:fldCharType="separate"/>
      </w:r>
      <w:r w:rsidRPr="00BB60F4">
        <w:rPr>
          <w:rFonts w:ascii="Arial" w:hAnsi="Arial"/>
          <w:bCs/>
          <w:noProof/>
          <w:color w:val="000000" w:themeColor="text1"/>
          <w:vertAlign w:val="superscript"/>
          <w:lang w:val="en-GB"/>
        </w:rPr>
        <w:t>21</w:t>
      </w:r>
      <w:r w:rsidRPr="00BB60F4">
        <w:rPr>
          <w:rFonts w:ascii="Arial" w:hAnsi="Arial"/>
          <w:bCs/>
          <w:color w:val="000000" w:themeColor="text1"/>
          <w:lang w:val="en-GB"/>
        </w:rPr>
        <w:fldChar w:fldCharType="end"/>
      </w:r>
      <w:r w:rsidRPr="00BB60F4">
        <w:rPr>
          <w:rFonts w:ascii="Arial" w:hAnsi="Arial"/>
          <w:bCs/>
          <w:color w:val="000000" w:themeColor="text1"/>
          <w:lang w:val="en-GB"/>
        </w:rPr>
        <w:t xml:space="preserve"> in the whole blood of patients (P1 - P11) before and under treatment with a JAK inhibitor. Data are </w:t>
      </w:r>
      <w:r w:rsidRPr="00BB60F4">
        <w:rPr>
          <w:rFonts w:ascii="Arial" w:hAnsi="Arial"/>
          <w:bCs/>
          <w:color w:val="000000" w:themeColor="text1"/>
          <w:lang w:val="en-GB"/>
        </w:rPr>
        <w:lastRenderedPageBreak/>
        <w:t xml:space="preserve">expressed as fold values of the normal interferon score (i.e. 2.466 and 2.724 for qRT-PCR and Nanostring technologies respectively). Median and interquartile ranges of interferon scores are represented for each follow-up time point in violin plots. Data were analysed statistically using the Kruskall-Wallis test (***p&lt;0.001, **p&lt;0.01, statistics above violin plots). </w:t>
      </w:r>
    </w:p>
    <w:p w14:paraId="71FF23E0" w14:textId="77777777" w:rsidR="00B336D6" w:rsidRPr="00BB60F4" w:rsidRDefault="00B336D6" w:rsidP="00B336D6">
      <w:pPr>
        <w:spacing w:line="360" w:lineRule="auto"/>
        <w:jc w:val="both"/>
        <w:rPr>
          <w:rFonts w:ascii="Arial" w:hAnsi="Arial"/>
          <w:bCs/>
          <w:color w:val="000000" w:themeColor="text1"/>
          <w:lang w:val="en-GB"/>
        </w:rPr>
      </w:pPr>
    </w:p>
    <w:p w14:paraId="64102A9B" w14:textId="77777777" w:rsidR="00B336D6" w:rsidRPr="00BB60F4" w:rsidRDefault="00B336D6" w:rsidP="00B336D6">
      <w:pPr>
        <w:spacing w:line="360" w:lineRule="auto"/>
        <w:jc w:val="both"/>
        <w:rPr>
          <w:rFonts w:ascii="Arial" w:hAnsi="Arial"/>
          <w:bCs/>
          <w:color w:val="000000" w:themeColor="text1"/>
          <w:lang w:val="en-GB"/>
        </w:rPr>
      </w:pPr>
    </w:p>
    <w:p w14:paraId="5B3F5B3E" w14:textId="1FFA73AF" w:rsidR="00B336D6" w:rsidRPr="00BB60F4" w:rsidRDefault="00AF582B" w:rsidP="00B336D6">
      <w:pPr>
        <w:spacing w:line="360" w:lineRule="auto"/>
        <w:jc w:val="both"/>
        <w:rPr>
          <w:rFonts w:ascii="Arial" w:hAnsi="Arial"/>
          <w:b/>
          <w:color w:val="000000" w:themeColor="text1"/>
          <w:lang w:val="en-GB"/>
        </w:rPr>
      </w:pPr>
      <w:r w:rsidRPr="00BB60F4">
        <w:rPr>
          <w:rFonts w:ascii="Arial" w:hAnsi="Arial"/>
          <w:b/>
          <w:color w:val="000000" w:themeColor="text1"/>
          <w:lang w:val="en-GB"/>
        </w:rPr>
        <w:t>Figure S5</w:t>
      </w:r>
      <w:r w:rsidR="00B336D6" w:rsidRPr="00BB60F4">
        <w:rPr>
          <w:rFonts w:ascii="Arial" w:hAnsi="Arial"/>
          <w:b/>
          <w:color w:val="000000" w:themeColor="text1"/>
          <w:lang w:val="en-GB"/>
        </w:rPr>
        <w:t xml:space="preserve">. Interferon alpha levels in the cerebrospinal fluid and the blood of patients under JAK inhibitors </w:t>
      </w:r>
    </w:p>
    <w:p w14:paraId="289C38AF" w14:textId="77777777" w:rsidR="00B336D6" w:rsidRPr="00BB60F4" w:rsidRDefault="00B336D6" w:rsidP="00B336D6">
      <w:pPr>
        <w:spacing w:line="360" w:lineRule="auto"/>
        <w:jc w:val="both"/>
        <w:rPr>
          <w:rFonts w:ascii="Arial" w:hAnsi="Arial"/>
          <w:b/>
          <w:color w:val="000000" w:themeColor="text1"/>
          <w:lang w:val="en-GB"/>
        </w:rPr>
      </w:pPr>
    </w:p>
    <w:p w14:paraId="0C375F47" w14:textId="77777777" w:rsidR="00B336D6" w:rsidRPr="00BB60F4" w:rsidRDefault="00B336D6" w:rsidP="00B336D6">
      <w:pPr>
        <w:spacing w:line="360" w:lineRule="auto"/>
        <w:jc w:val="both"/>
        <w:rPr>
          <w:rFonts w:ascii="Arial" w:hAnsi="Arial"/>
          <w:bCs/>
          <w:color w:val="000000" w:themeColor="text1"/>
          <w:lang w:val="en-GB"/>
        </w:rPr>
      </w:pPr>
      <w:r w:rsidRPr="00BB60F4">
        <w:rPr>
          <w:rFonts w:ascii="Arial" w:hAnsi="Arial" w:cs="Arial"/>
          <w:bCs/>
          <w:color w:val="000000" w:themeColor="text1"/>
          <w:lang w:val="en-GB"/>
        </w:rPr>
        <w:t>(A) Interferon (IFN) alpha protein concentration assessed by Simoa digital ELISA</w:t>
      </w:r>
      <w:r w:rsidRPr="00BB60F4">
        <w:rPr>
          <w:rFonts w:ascii="Arial" w:hAnsi="Arial"/>
          <w:bCs/>
          <w:color w:val="000000" w:themeColor="text1"/>
          <w:lang w:val="en-GB"/>
        </w:rPr>
        <w:fldChar w:fldCharType="begin"/>
      </w:r>
      <w:r w:rsidRPr="00BB60F4">
        <w:rPr>
          <w:rFonts w:ascii="Arial" w:hAnsi="Arial"/>
          <w:bCs/>
          <w:color w:val="000000" w:themeColor="text1"/>
          <w:lang w:val="en-GB"/>
        </w:rPr>
        <w:instrText>ADDIN F1000_CSL_CITATION&lt;~#@#~&gt;[{"DOI":"10.1084/jem.20161451","First":false,"Last":false,"PMCID":"PMC5413335","PMID":"28420733","abstract":"Type I interferons (IFNs) are essential mediators of antiviral responses. These cytokines have been implicated in the pathogenesis of autoimmunity, most notably systemic lupus erythematosus (SLE), diabetes mellitus, and dermatomyositis, as well as monogenic type I interferonopathies. Despite a fundamental role in health and disease, the direct quantification of type I IFNs has been challenging. Using single-molecule array (Simoa) digital ELISA technology, we recorded attomolar concentrations of IFNα in healthy donors, viral infection, and complex and monogenic interferonopathies. IFNα protein correlated well with functional activity and IFN-stimulated gene expression. High circulating IFNα levels were associated with increased clinical severity in SLE patients, and a study of the cellular source of IFNα protein indicated disease-specific mechanisms. Measurement of IFNα attomolar concentrations by digital ELISA will enhance our understanding of IFN biology and potentially improve the diagnosis and stratification of pathologies associated with IFN dysregulation.&lt;br&gt;&lt;br&gt;© 2017 Rodero et al.","author":[{"family":"Rodero","given":"Mathieu P"},{"family":"Decalf","given":"Jérémie"},{"family":"Bondet","given":"Vincent"},{"family":"Hunt","given":"David"},{"family":"Rice","given":"Gillian I"},{"family":"Werneke","given":"Scott"},{"family":"McGlasson","given":"Sarah L"},{"family":"Alyanakian","given":"Marie-Alexandra"},{"family":"Bader-Meunier","given":"Brigitte"},{"family":"Barnerias","given":"Christine"},{"family":"Bellon","given":"Nathalia"},{"family":"Belot","given":"Alexandre"},{"family":"Bodemer","given":"Christine"},{"family":"Briggs","given":"Tracy A"},{"family":"Desguerre","given":"Isabelle"},{"family":"Frémond","given":"Marie-Louise"},{"family":"Hully","given":"Marie"},{"family":"van den Maagdenberg","given":"Arn M J M"},{"family":"Melki","given":"Isabelle"},{"family":"Meyts","given":"Isabelle"},{"family":"Musset","given":"Lucile"},{"family":"Pelzer","given":"Nadine"},{"family":"Quartier","given":"Pierre"},{"family":"Terwindt","given":"Gisela M"},{"family":"Wardlaw","given":"Joanna"},{"family":"Wiseman","given":"Stewart"},{"family":"Rieux-Laucat","given":"Frédéric"},{"family":"Rose","given":"Yoann"},{"family":"Neven","given":"Bénédicte"},{"family":"Hertel","given":"Christina"},{"family":"Hayday","given":"Adrian"},{"family":"Albert","given":"Matthew L"},{"family":"Rozenberg","given":"Flore"},{"family":"Crow","given":"Yanick J"},{"family":"Duffy","given":"Darragh"}],"authorYearDisplayFormat":false,"citation-label":"3576373","container-title":"The Journal of Experimental Medicine","container-title-short":"J. Exp. Med.","id":"3576373","invisible":false,"issue":"5","issued":{"date-parts":[["2017","5","1"]]},"journalAbbreviation":"J. Exp. Med.","page":"1547-1555","suppress-author":false,"title":"Detection of interferon alpha protein reveals differential levels and cellular sources in disease.","type":"article-journal","volume":"214"}]</w:instrText>
      </w:r>
      <w:r w:rsidRPr="00BB60F4">
        <w:rPr>
          <w:rFonts w:ascii="Arial" w:hAnsi="Arial"/>
          <w:bCs/>
          <w:color w:val="000000" w:themeColor="text1"/>
          <w:lang w:val="en-GB"/>
        </w:rPr>
        <w:fldChar w:fldCharType="separate"/>
      </w:r>
      <w:r w:rsidRPr="00BB60F4">
        <w:rPr>
          <w:rFonts w:ascii="Arial" w:hAnsi="Arial"/>
          <w:bCs/>
          <w:noProof/>
          <w:color w:val="000000" w:themeColor="text1"/>
          <w:vertAlign w:val="superscript"/>
          <w:lang w:val="en-GB"/>
        </w:rPr>
        <w:t>22</w:t>
      </w:r>
      <w:r w:rsidRPr="00BB60F4">
        <w:rPr>
          <w:rFonts w:ascii="Arial" w:hAnsi="Arial"/>
          <w:bCs/>
          <w:color w:val="000000" w:themeColor="text1"/>
          <w:lang w:val="en-GB"/>
        </w:rPr>
        <w:fldChar w:fldCharType="end"/>
      </w:r>
      <w:r w:rsidRPr="00BB60F4">
        <w:rPr>
          <w:rFonts w:ascii="Arial" w:hAnsi="Arial" w:cs="Arial"/>
          <w:bCs/>
          <w:color w:val="000000" w:themeColor="text1"/>
          <w:lang w:val="en-GB"/>
        </w:rPr>
        <w:t xml:space="preserve"> in serum / plasma (blood) and cerebrospinal fluid (CSF) of patients (P1-P5 and P7-P9) before and under treatment with JAK inhibitors (ruxolitinib). Data were not available for P6, P10 and P11. Horizontal bars indicate median values </w:t>
      </w:r>
      <w:r w:rsidRPr="00BB60F4">
        <w:rPr>
          <w:rFonts w:ascii="Arial" w:hAnsi="Arial"/>
          <w:bCs/>
          <w:color w:val="000000" w:themeColor="text1"/>
          <w:lang w:val="en-GB"/>
        </w:rPr>
        <w:t>and interquartile ranges</w:t>
      </w:r>
      <w:r w:rsidRPr="00BB60F4">
        <w:rPr>
          <w:rFonts w:ascii="Arial" w:hAnsi="Arial" w:cs="Arial"/>
          <w:bCs/>
          <w:color w:val="000000" w:themeColor="text1"/>
          <w:lang w:val="en-GB"/>
        </w:rPr>
        <w:t>. Comparison among groups was performed with one-way ANOVA test (Kruskal–Wallis) and Dunn’s multiple comparison testing (ns, non-significant, *p&lt;0.05).</w:t>
      </w:r>
    </w:p>
    <w:p w14:paraId="434EE821" w14:textId="77777777" w:rsidR="00B336D6" w:rsidRPr="00BB60F4" w:rsidRDefault="00B336D6" w:rsidP="00B336D6">
      <w:pPr>
        <w:spacing w:line="360" w:lineRule="auto"/>
        <w:jc w:val="both"/>
        <w:rPr>
          <w:rFonts w:ascii="Arial" w:hAnsi="Arial"/>
          <w:b/>
          <w:color w:val="000000" w:themeColor="text1"/>
          <w:lang w:val="en-GB"/>
        </w:rPr>
      </w:pPr>
    </w:p>
    <w:p w14:paraId="452C22D0" w14:textId="77777777" w:rsidR="00B336D6" w:rsidRPr="00BB60F4" w:rsidRDefault="00B336D6" w:rsidP="00B336D6">
      <w:pPr>
        <w:spacing w:line="360" w:lineRule="auto"/>
        <w:jc w:val="both"/>
        <w:rPr>
          <w:rFonts w:ascii="Arial" w:hAnsi="Arial"/>
          <w:bCs/>
          <w:color w:val="000000" w:themeColor="text1"/>
          <w:lang w:val="en-GB"/>
        </w:rPr>
      </w:pPr>
      <w:r w:rsidRPr="00BB60F4">
        <w:rPr>
          <w:rFonts w:ascii="Arial" w:hAnsi="Arial"/>
          <w:bCs/>
          <w:color w:val="000000" w:themeColor="text1"/>
          <w:lang w:val="en-GB"/>
        </w:rPr>
        <w:t>(B to F) Concentration of IFN alpha measured by Simoa</w:t>
      </w:r>
      <w:r w:rsidRPr="00BB60F4">
        <w:rPr>
          <w:rFonts w:ascii="Arial" w:hAnsi="Arial"/>
          <w:bCs/>
          <w:color w:val="000000" w:themeColor="text1"/>
          <w:lang w:val="en-GB"/>
        </w:rPr>
        <w:fldChar w:fldCharType="begin"/>
      </w:r>
      <w:r w:rsidRPr="00BB60F4">
        <w:rPr>
          <w:rFonts w:ascii="Arial" w:hAnsi="Arial"/>
          <w:bCs/>
          <w:color w:val="000000" w:themeColor="text1"/>
          <w:lang w:val="en-GB"/>
        </w:rPr>
        <w:instrText>ADDIN F1000_CSL_CITATION&lt;~#@#~&gt;[{"DOI":"10.1084/jem.20161451","First":false,"Last":false,"PMCID":"PMC5413335","PMID":"28420733","abstract":"Type I interferons (IFNs) are essential mediators of antiviral responses. These cytokines have been implicated in the pathogenesis of autoimmunity, most notably systemic lupus erythematosus (SLE), diabetes mellitus, and dermatomyositis, as well as monogenic type I interferonopathies. Despite a fundamental role in health and disease, the direct quantification of type I IFNs has been challenging. Using single-molecule array (Simoa) digital ELISA technology, we recorded attomolar concentrations of IFNα in healthy donors, viral infection, and complex and monogenic interferonopathies. IFNα protein correlated well with functional activity and IFN-stimulated gene expression. High circulating IFNα levels were associated with increased clinical severity in SLE patients, and a study of the cellular source of IFNα protein indicated disease-specific mechanisms. Measurement of IFNα attomolar concentrations by digital ELISA will enhance our understanding of IFN biology and potentially improve the diagnosis and stratification of pathologies associated with IFN dysregulation.&lt;br&gt;&lt;br&gt;© 2017 Rodero et al.","author":[{"family":"Rodero","given":"Mathieu P"},{"family":"Decalf","given":"Jérémie"},{"family":"Bondet","given":"Vincent"},{"family":"Hunt","given":"David"},{"family":"Rice","given":"Gillian I"},{"family":"Werneke","given":"Scott"},{"family":"McGlasson","given":"Sarah L"},{"family":"Alyanakian","given":"Marie-Alexandra"},{"family":"Bader-Meunier","given":"Brigitte"},{"family":"Barnerias","given":"Christine"},{"family":"Bellon","given":"Nathalia"},{"family":"Belot","given":"Alexandre"},{"family":"Bodemer","given":"Christine"},{"family":"Briggs","given":"Tracy A"},{"family":"Desguerre","given":"Isabelle"},{"family":"Frémond","given":"Marie-Louise"},{"family":"Hully","given":"Marie"},{"family":"van den Maagdenberg","given":"Arn M J M"},{"family":"Melki","given":"Isabelle"},{"family":"Meyts","given":"Isabelle"},{"family":"Musset","given":"Lucile"},{"family":"Pelzer","given":"Nadine"},{"family":"Quartier","given":"Pierre"},{"family":"Terwindt","given":"Gisela M"},{"family":"Wardlaw","given":"Joanna"},{"family":"Wiseman","given":"Stewart"},{"family":"Rieux-Laucat","given":"Frédéric"},{"family":"Rose","given":"Yoann"},{"family":"Neven","given":"Bénédicte"},{"family":"Hertel","given":"Christina"},{"family":"Hayday","given":"Adrian"},{"family":"Albert","given":"Matthew L"},{"family":"Rozenberg","given":"Flore"},{"family":"Crow","given":"Yanick J"},{"family":"Duffy","given":"Darragh"}],"authorYearDisplayFormat":false,"citation-label":"3576373","container-title":"The Journal of Experimental Medicine","container-title-short":"J. Exp. Med.","id":"3576373","invisible":false,"issue":"5","issued":{"date-parts":[["2017","5","1"]]},"journalAbbreviation":"J. Exp. Med.","page":"1547-1555","suppress-author":false,"title":"Detection of interferon alpha protein reveals differential levels and cellular sources in disease.","type":"article-journal","volume":"214"}]</w:instrText>
      </w:r>
      <w:r w:rsidRPr="00BB60F4">
        <w:rPr>
          <w:rFonts w:ascii="Arial" w:hAnsi="Arial"/>
          <w:bCs/>
          <w:color w:val="000000" w:themeColor="text1"/>
          <w:lang w:val="en-GB"/>
        </w:rPr>
        <w:fldChar w:fldCharType="separate"/>
      </w:r>
      <w:r w:rsidRPr="00BB60F4">
        <w:rPr>
          <w:rFonts w:ascii="Arial" w:hAnsi="Arial"/>
          <w:bCs/>
          <w:noProof/>
          <w:color w:val="000000" w:themeColor="text1"/>
          <w:vertAlign w:val="superscript"/>
          <w:lang w:val="en-GB"/>
        </w:rPr>
        <w:t>22</w:t>
      </w:r>
      <w:r w:rsidRPr="00BB60F4">
        <w:rPr>
          <w:rFonts w:ascii="Arial" w:hAnsi="Arial"/>
          <w:bCs/>
          <w:color w:val="000000" w:themeColor="text1"/>
          <w:lang w:val="en-GB"/>
        </w:rPr>
        <w:fldChar w:fldCharType="end"/>
      </w:r>
      <w:r w:rsidRPr="00BB60F4">
        <w:rPr>
          <w:rFonts w:ascii="Arial" w:hAnsi="Arial"/>
          <w:bCs/>
          <w:color w:val="000000" w:themeColor="text1"/>
          <w:lang w:val="en-GB"/>
        </w:rPr>
        <w:t xml:space="preserve"> in the CSF and the blood of P1 to P5 before and under treatment with a JAK inhibitor. </w:t>
      </w:r>
    </w:p>
    <w:p w14:paraId="47730C93" w14:textId="77777777" w:rsidR="00B336D6" w:rsidRPr="00BB60F4" w:rsidRDefault="00B336D6" w:rsidP="00B336D6">
      <w:pPr>
        <w:spacing w:line="360" w:lineRule="auto"/>
        <w:jc w:val="both"/>
        <w:rPr>
          <w:rFonts w:ascii="Arial" w:hAnsi="Arial"/>
          <w:bCs/>
          <w:color w:val="000000" w:themeColor="text1"/>
          <w:lang w:val="en-GB"/>
        </w:rPr>
      </w:pPr>
    </w:p>
    <w:p w14:paraId="23B645A3" w14:textId="77777777" w:rsidR="00B336D6" w:rsidRPr="00BB60F4" w:rsidRDefault="00B336D6" w:rsidP="00B336D6">
      <w:pPr>
        <w:spacing w:line="360" w:lineRule="auto"/>
        <w:jc w:val="both"/>
        <w:rPr>
          <w:rFonts w:ascii="Arial" w:hAnsi="Arial"/>
          <w:b/>
          <w:color w:val="000000" w:themeColor="text1"/>
          <w:lang w:val="en-GB"/>
        </w:rPr>
      </w:pPr>
      <w:r w:rsidRPr="00BB60F4">
        <w:rPr>
          <w:rFonts w:ascii="Arial" w:hAnsi="Arial"/>
          <w:b/>
          <w:color w:val="000000" w:themeColor="text1"/>
          <w:lang w:val="en-GB"/>
        </w:rPr>
        <w:t xml:space="preserve">Figure S6. Neopterin levels in the cerebrospinal fluid before and under treatment </w:t>
      </w:r>
    </w:p>
    <w:p w14:paraId="229A36B7" w14:textId="77777777" w:rsidR="00B336D6" w:rsidRPr="00BB60F4" w:rsidRDefault="00B336D6" w:rsidP="00B336D6">
      <w:pPr>
        <w:tabs>
          <w:tab w:val="left" w:pos="5670"/>
        </w:tabs>
        <w:spacing w:line="360" w:lineRule="auto"/>
        <w:jc w:val="both"/>
        <w:rPr>
          <w:rFonts w:ascii="Arial" w:hAnsi="Arial"/>
          <w:color w:val="000000" w:themeColor="text1"/>
          <w:lang w:val="en-GB"/>
        </w:rPr>
      </w:pPr>
      <w:r w:rsidRPr="00BB60F4">
        <w:rPr>
          <w:rFonts w:ascii="Arial" w:hAnsi="Arial"/>
          <w:bCs/>
          <w:color w:val="000000" w:themeColor="text1"/>
          <w:lang w:val="en-GB"/>
        </w:rPr>
        <w:t xml:space="preserve">Neopterin levels measured by </w:t>
      </w:r>
      <w:r w:rsidRPr="00BB60F4">
        <w:rPr>
          <w:rFonts w:ascii="Arial" w:hAnsi="Arial"/>
          <w:color w:val="000000" w:themeColor="text1"/>
          <w:lang w:val="en-GB"/>
        </w:rPr>
        <w:t>LC-MSMS</w:t>
      </w:r>
      <w:r w:rsidRPr="00BB60F4">
        <w:rPr>
          <w:rFonts w:ascii="Arial" w:hAnsi="Arial"/>
          <w:bCs/>
          <w:color w:val="000000" w:themeColor="text1"/>
          <w:lang w:val="en-GB"/>
        </w:rPr>
        <w:t xml:space="preserve"> in the cerebrospinal fluid (CSF) of patients before (n = 8 samples) and under treatment (n = 8 samples) with baricitinib. Comparison between the two groups was performed using Mann-Whitney test (ns, not significant). # indicates one sample taken in P6 three years before JAK inhibitor initiation</w:t>
      </w:r>
      <w:r w:rsidRPr="00BB60F4">
        <w:rPr>
          <w:rFonts w:ascii="Arial" w:hAnsi="Arial"/>
          <w:color w:val="000000" w:themeColor="text1"/>
          <w:lang w:val="en-GB"/>
        </w:rPr>
        <w:t>.</w:t>
      </w:r>
    </w:p>
    <w:p w14:paraId="7F3FC5A4" w14:textId="77777777" w:rsidR="008C0B68" w:rsidRPr="00BB60F4" w:rsidRDefault="008C0B68" w:rsidP="00B336D6">
      <w:pPr>
        <w:tabs>
          <w:tab w:val="left" w:pos="5670"/>
        </w:tabs>
        <w:spacing w:line="360" w:lineRule="auto"/>
        <w:jc w:val="both"/>
        <w:rPr>
          <w:rFonts w:ascii="Arial" w:hAnsi="Arial"/>
          <w:color w:val="000000" w:themeColor="text1"/>
          <w:lang w:val="en-GB"/>
        </w:rPr>
      </w:pPr>
    </w:p>
    <w:p w14:paraId="4E829C9E" w14:textId="67E4E267" w:rsidR="008C0B68" w:rsidRPr="00BB60F4" w:rsidRDefault="008C0B68" w:rsidP="008C0B68">
      <w:pPr>
        <w:spacing w:line="360" w:lineRule="auto"/>
        <w:jc w:val="both"/>
        <w:rPr>
          <w:rFonts w:ascii="Arial" w:hAnsi="Arial"/>
          <w:b/>
          <w:bCs/>
          <w:color w:val="000000" w:themeColor="text1"/>
          <w:lang w:val="en-GB"/>
        </w:rPr>
      </w:pPr>
      <w:r w:rsidRPr="00BB60F4">
        <w:rPr>
          <w:rFonts w:ascii="Arial" w:hAnsi="Arial"/>
          <w:b/>
          <w:color w:val="000000" w:themeColor="text1"/>
          <w:lang w:val="en-GB"/>
        </w:rPr>
        <w:t xml:space="preserve">Figure S7. </w:t>
      </w:r>
      <w:r w:rsidRPr="00BB60F4">
        <w:rPr>
          <w:rFonts w:ascii="Arial" w:hAnsi="Arial"/>
          <w:b/>
          <w:bCs/>
          <w:color w:val="000000" w:themeColor="text1"/>
          <w:lang w:val="en-GB"/>
        </w:rPr>
        <w:t xml:space="preserve">AGS developmental scale in </w:t>
      </w:r>
      <w:r w:rsidR="00D05B5B" w:rsidRPr="00BB60F4">
        <w:rPr>
          <w:rFonts w:ascii="Arial" w:hAnsi="Arial"/>
          <w:b/>
          <w:bCs/>
          <w:color w:val="000000" w:themeColor="text1"/>
          <w:lang w:val="en-GB"/>
        </w:rPr>
        <w:t xml:space="preserve">untreated </w:t>
      </w:r>
      <w:r w:rsidRPr="00BB60F4">
        <w:rPr>
          <w:rFonts w:ascii="Arial" w:hAnsi="Arial"/>
          <w:b/>
          <w:bCs/>
          <w:color w:val="000000" w:themeColor="text1"/>
          <w:lang w:val="en-GB"/>
        </w:rPr>
        <w:t xml:space="preserve">patients </w:t>
      </w:r>
    </w:p>
    <w:p w14:paraId="5D6E256C" w14:textId="60D5D75A" w:rsidR="006E7AF2" w:rsidRPr="00BB60F4" w:rsidRDefault="006E7AF2" w:rsidP="001C1A30">
      <w:pPr>
        <w:pStyle w:val="Paragraphedeliste"/>
        <w:tabs>
          <w:tab w:val="left" w:pos="5670"/>
        </w:tabs>
        <w:spacing w:line="360" w:lineRule="auto"/>
        <w:ind w:left="0"/>
        <w:jc w:val="both"/>
        <w:rPr>
          <w:rFonts w:ascii="Arial" w:hAnsi="Arial"/>
          <w:bCs/>
          <w:color w:val="000000" w:themeColor="text1"/>
          <w:lang w:val="en-GB"/>
        </w:rPr>
      </w:pPr>
      <w:r w:rsidRPr="00BB60F4">
        <w:rPr>
          <w:rFonts w:ascii="Arial" w:hAnsi="Arial"/>
          <w:bCs/>
          <w:color w:val="000000" w:themeColor="text1"/>
          <w:lang w:val="en-GB"/>
        </w:rPr>
        <w:t xml:space="preserve">(A) </w:t>
      </w:r>
      <w:r w:rsidR="008C0B68" w:rsidRPr="00BB60F4">
        <w:rPr>
          <w:rFonts w:ascii="Arial" w:hAnsi="Arial"/>
          <w:bCs/>
          <w:color w:val="000000" w:themeColor="text1"/>
          <w:lang w:val="en-GB"/>
        </w:rPr>
        <w:t>AGS developmental scale</w:t>
      </w:r>
      <w:r w:rsidR="008C0B68" w:rsidRPr="00BB60F4">
        <w:rPr>
          <w:rFonts w:ascii="Arial" w:hAnsi="Arial"/>
          <w:bCs/>
          <w:color w:val="000000" w:themeColor="text1"/>
          <w:lang w:val="en-GB"/>
        </w:rPr>
        <w:fldChar w:fldCharType="begin"/>
      </w:r>
      <w:r w:rsidR="008C0B68" w:rsidRPr="00BB60F4">
        <w:rPr>
          <w:rFonts w:ascii="Arial" w:hAnsi="Arial"/>
          <w:bCs/>
          <w:color w:val="000000" w:themeColor="text1"/>
          <w:lang w:val="en-GB"/>
        </w:rPr>
        <w:instrText>ADDIN F1000_CSL_CITATION&lt;~#@#~&gt;[{"DOI":"10.1016/j.ymgme.2020.03.008","First":false,"Last":false,"PMCID":"PMC7366613","PMID":"32279991","abstract":"&lt;strong&gt;BACKGROUND AND PURPOSE:&lt;/strong&gt; Aicardi Goutières Syndrome (AGS) is a severe, autoinflammatory leukodystrophy characterized by global neurologic dysfunction. Our goal was to create an easy-to-apply scale relevant to the unique developmental challenges associated with AGS.&lt;br&gt;&lt;br&gt;&lt;strong&gt;METHODS:&lt;/strong&gt; All individuals were recruited through our natural history study. Individuals were classified by AGS severity as mild, moderate, or severe, and clinical encounters were assigned a composite score for neurologic function calculated from the sum of three functional classification scales. Through expert consensus, we identified 11 key items to reflect the severity of AGS across gross motor, fine motor, and cognitive skills to create the AGS Scale. There was strong interrater reliability. The AGS scale was applied across available medical records to evaluate neurologic function over time. The AGS scale was compared to performance on a standard measure of gross motor function (Gross Motor Function Measure-88, GMFM-88) and a putative diagnostic biomarker of disease, the interferon signaling gene expression score (ISG).&lt;br&gt;&lt;br&gt;&lt;strong&gt;RESULTS:&lt;/strong&gt; The AGS scale score correlated with severity classifications and the composite neurologic function scores. When retrospectively applied across our natural history study, the majority of individuals demonstrated an initial decline in function followed by stable scores. Within the first 6 months of disease, the AGS score was the most dynamic. The AGS scale correlated with performance by the GMFM-88, but did not correlate with ISG levels.&lt;br&gt;&lt;br&gt;&lt;strong&gt;CONCLUSIONS:&lt;/strong&gt; This study demonstrates the utility of the AGS scale as a multimodal tool for the assessment of neurologic function in AGS. The AGS scale correlates with clinical severity and with a more labor-intensive tool, GMFM-88. This study underscores the limitations of the ISG score as a marker of disease severity. With the AGS scale, we found that AGS neurologic severity is the most dynamic early in disease. This novel AGS scale is a promising tool to longitudinally follow neurologic function in this unique population.&lt;br&gt;&lt;br&gt;Copyright © 2020. Published by Elsevier Inc.","author":[{"family":"Adang","given":"Laura A"},{"family":"Gavazzi","given":"Francesco"},{"family":"Jawad","given":"Abbas F"},{"family":"Cusack","given":"Stacy V"},{"family":"Kopin","given":"Kimberly"},{"family":"Peer","given":"Kyle"},{"family":"Besnier","given":"Constance"},{"family":"De Simone","given":"Micaela"},{"family":"De Giorgis","given":"Valentina"},{"family":"Orcesi","given":"Simona"},{"family":"Fazzi","given":"Elisa"},{"family":"Galli","given":"Jessica"},{"family":"Shults","given":"Justine"},{"family":"Vanderver","given":"Adeline"}],"authorYearDisplayFormat":false,"citation-label":"13976824","container-title":"Molecular Genetics and Metabolism","container-title-short":"Mol. Genet. Metab.","id":"13976824","invisible":false,"issue":"2","issued":{"date-parts":[["2020","6"]]},"journalAbbreviation":"Mol. Genet. Metab.","page":"153-160","suppress-author":false,"title":"Development of a neurologic severity scale for Aicardi Goutières Syndrome.","type":"article-journal","volume":"130"}]</w:instrText>
      </w:r>
      <w:r w:rsidR="008C0B68" w:rsidRPr="00BB60F4">
        <w:rPr>
          <w:rFonts w:ascii="Arial" w:hAnsi="Arial"/>
          <w:bCs/>
          <w:color w:val="000000" w:themeColor="text1"/>
          <w:lang w:val="en-GB"/>
        </w:rPr>
        <w:fldChar w:fldCharType="separate"/>
      </w:r>
      <w:r w:rsidR="008C0B68" w:rsidRPr="00BB60F4">
        <w:rPr>
          <w:rFonts w:ascii="Arial" w:hAnsi="Arial"/>
          <w:bCs/>
          <w:noProof/>
          <w:color w:val="000000" w:themeColor="text1"/>
          <w:vertAlign w:val="superscript"/>
          <w:lang w:val="en-GB"/>
        </w:rPr>
        <w:t>14</w:t>
      </w:r>
      <w:r w:rsidR="008C0B68" w:rsidRPr="00BB60F4">
        <w:rPr>
          <w:rFonts w:ascii="Arial" w:hAnsi="Arial"/>
          <w:bCs/>
          <w:color w:val="000000" w:themeColor="text1"/>
          <w:lang w:val="en-GB"/>
        </w:rPr>
        <w:fldChar w:fldCharType="end"/>
      </w:r>
      <w:r w:rsidR="008C0B68" w:rsidRPr="00BB60F4">
        <w:rPr>
          <w:rFonts w:ascii="Arial" w:hAnsi="Arial"/>
          <w:bCs/>
          <w:color w:val="000000" w:themeColor="text1"/>
          <w:lang w:val="en-GB"/>
        </w:rPr>
        <w:t xml:space="preserve"> in patients </w:t>
      </w:r>
      <w:r w:rsidRPr="00BB60F4">
        <w:rPr>
          <w:rFonts w:ascii="Arial" w:hAnsi="Arial"/>
          <w:bCs/>
          <w:color w:val="000000" w:themeColor="text1"/>
          <w:lang w:val="en-GB"/>
        </w:rPr>
        <w:t>un</w:t>
      </w:r>
      <w:r w:rsidR="008C0B68" w:rsidRPr="00BB60F4">
        <w:rPr>
          <w:rFonts w:ascii="Arial" w:hAnsi="Arial"/>
          <w:bCs/>
          <w:color w:val="000000" w:themeColor="text1"/>
          <w:lang w:val="en-GB"/>
        </w:rPr>
        <w:t>treated</w:t>
      </w:r>
      <w:r w:rsidRPr="00BB60F4">
        <w:rPr>
          <w:rFonts w:ascii="Arial" w:hAnsi="Arial"/>
          <w:bCs/>
          <w:color w:val="000000" w:themeColor="text1"/>
          <w:lang w:val="en-GB"/>
        </w:rPr>
        <w:t xml:space="preserve"> at screening (12 out 12 patients) and during </w:t>
      </w:r>
      <w:r w:rsidR="005E043C" w:rsidRPr="00BB60F4">
        <w:rPr>
          <w:rFonts w:ascii="Arial" w:hAnsi="Arial"/>
          <w:bCs/>
          <w:color w:val="000000" w:themeColor="text1"/>
          <w:lang w:val="en-GB"/>
        </w:rPr>
        <w:t>the natural course of their disease</w:t>
      </w:r>
      <w:r w:rsidRPr="00BB60F4">
        <w:rPr>
          <w:rFonts w:ascii="Arial" w:hAnsi="Arial"/>
          <w:bCs/>
          <w:color w:val="000000" w:themeColor="text1"/>
          <w:lang w:val="en-GB"/>
        </w:rPr>
        <w:t xml:space="preserve"> (8 out 12 patients).</w:t>
      </w:r>
      <w:r w:rsidR="001C1A30" w:rsidRPr="00BB60F4">
        <w:rPr>
          <w:rFonts w:ascii="Arial" w:hAnsi="Arial"/>
          <w:bCs/>
          <w:color w:val="000000" w:themeColor="text1"/>
          <w:lang w:val="en-GB"/>
        </w:rPr>
        <w:t xml:space="preserve"> </w:t>
      </w:r>
    </w:p>
    <w:p w14:paraId="7BD22D91" w14:textId="77777777" w:rsidR="006E7AF2" w:rsidRPr="00BB60F4" w:rsidRDefault="006E7AF2" w:rsidP="001C1A30">
      <w:pPr>
        <w:pStyle w:val="Paragraphedeliste"/>
        <w:tabs>
          <w:tab w:val="left" w:pos="5670"/>
        </w:tabs>
        <w:spacing w:line="360" w:lineRule="auto"/>
        <w:ind w:left="0"/>
        <w:jc w:val="both"/>
        <w:rPr>
          <w:rFonts w:ascii="Arial" w:hAnsi="Arial"/>
          <w:bCs/>
          <w:color w:val="000000" w:themeColor="text1"/>
          <w:lang w:val="en-GB"/>
        </w:rPr>
      </w:pPr>
    </w:p>
    <w:p w14:paraId="67B88C94" w14:textId="7A0DEDB0" w:rsidR="008C0B68" w:rsidRPr="00BB60F4" w:rsidRDefault="006E7AF2" w:rsidP="001C1A30">
      <w:pPr>
        <w:pStyle w:val="Paragraphedeliste"/>
        <w:tabs>
          <w:tab w:val="left" w:pos="5670"/>
        </w:tabs>
        <w:spacing w:line="360" w:lineRule="auto"/>
        <w:ind w:left="0"/>
        <w:jc w:val="both"/>
        <w:rPr>
          <w:rFonts w:ascii="Arial" w:hAnsi="Arial"/>
          <w:bCs/>
          <w:color w:val="000000" w:themeColor="text1"/>
          <w:lang w:val="en-GB"/>
        </w:rPr>
      </w:pPr>
      <w:r w:rsidRPr="00BB60F4">
        <w:rPr>
          <w:rFonts w:ascii="Arial" w:hAnsi="Arial"/>
          <w:bCs/>
          <w:color w:val="000000" w:themeColor="text1"/>
          <w:lang w:val="en-GB"/>
        </w:rPr>
        <w:t xml:space="preserve">(B) Different </w:t>
      </w:r>
      <w:r w:rsidR="00DA49B3" w:rsidRPr="00BB60F4">
        <w:rPr>
          <w:rFonts w:ascii="Arial" w:hAnsi="Arial"/>
          <w:bCs/>
          <w:color w:val="000000" w:themeColor="text1"/>
          <w:lang w:val="en-GB"/>
        </w:rPr>
        <w:t xml:space="preserve">items of the AGS </w:t>
      </w:r>
      <w:r w:rsidRPr="00BB60F4">
        <w:rPr>
          <w:rFonts w:ascii="Arial" w:hAnsi="Arial"/>
          <w:bCs/>
          <w:color w:val="000000" w:themeColor="text1"/>
          <w:lang w:val="en-GB"/>
        </w:rPr>
        <w:t>developmental</w:t>
      </w:r>
      <w:r w:rsidR="00DA49B3" w:rsidRPr="00BB60F4">
        <w:rPr>
          <w:rFonts w:ascii="Arial" w:hAnsi="Arial"/>
          <w:bCs/>
          <w:color w:val="000000" w:themeColor="text1"/>
          <w:lang w:val="en-GB"/>
        </w:rPr>
        <w:t xml:space="preserve"> scale</w:t>
      </w:r>
      <w:r w:rsidR="00DA49B3" w:rsidRPr="00BB60F4">
        <w:rPr>
          <w:rFonts w:ascii="Arial" w:hAnsi="Arial"/>
          <w:bCs/>
          <w:color w:val="000000" w:themeColor="text1"/>
          <w:lang w:val="en-GB"/>
        </w:rPr>
        <w:fldChar w:fldCharType="begin"/>
      </w:r>
      <w:r w:rsidR="00DA49B3" w:rsidRPr="00BB60F4">
        <w:rPr>
          <w:rFonts w:ascii="Arial" w:hAnsi="Arial"/>
          <w:bCs/>
          <w:color w:val="000000" w:themeColor="text1"/>
          <w:lang w:val="en-GB"/>
        </w:rPr>
        <w:instrText>ADDIN F1000_CSL_CITATION&lt;~#@#~&gt;[{"DOI":"10.1016/j.ymgme.2020.03.008","First":false,"Last":false,"PMCID":"PMC7366613","PMID":"32279991","abstract":"&lt;strong&gt;BACKGROUND AND PURPOSE:&lt;/strong&gt; Aicardi Goutières Syndrome (AGS) is a severe, autoinflammatory leukodystrophy characterized by global neurologic dysfunction. Our goal was to create an easy-to-apply scale relevant to the unique developmental challenges associated with AGS.&lt;br&gt;&lt;br&gt;&lt;strong&gt;METHODS:&lt;/strong&gt; All individuals were recruited through our natural history study. Individuals were classified by AGS severity as mild, moderate, or severe, and clinical encounters were assigned a composite score for neurologic function calculated from the sum of three functional classification scales. Through expert consensus, we identified 11 key items to reflect the severity of AGS across gross motor, fine motor, and cognitive skills to create the AGS Scale. There was strong interrater reliability. The AGS scale was applied across available medical records to evaluate neurologic function over time. The AGS scale was compared to performance on a standard measure of gross motor function (Gross Motor Function Measure-88, GMFM-88) and a putative diagnostic biomarker of disease, the interferon signaling gene expression score (ISG).&lt;br&gt;&lt;br&gt;&lt;strong&gt;RESULTS:&lt;/strong&gt; The AGS scale score correlated with severity classifications and the composite neurologic function scores. When retrospectively applied across our natural history study, the majority of individuals demonstrated an initial decline in function followed by stable scores. Within the first 6 months of disease, the AGS score was the most dynamic. The AGS scale correlated with performance by the GMFM-88, but did not correlate with ISG levels.&lt;br&gt;&lt;br&gt;&lt;strong&gt;CONCLUSIONS:&lt;/strong&gt; This study demonstrates the utility of the AGS scale as a multimodal tool for the assessment of neurologic function in AGS. The AGS scale correlates with clinical severity and with a more labor-intensive tool, GMFM-88. This study underscores the limitations of the ISG score as a marker of disease severity. With the AGS scale, we found that AGS neurologic severity is the most dynamic early in disease. This novel AGS scale is a promising tool to longitudinally follow neurologic function in this unique population.&lt;br&gt;&lt;br&gt;Copyright © 2020. Published by Elsevier Inc.","author":[{"family":"Adang","given":"Laura A"},{"family":"Gavazzi","given":"Francesco"},{"family":"Jawad","given":"Abbas F"},{"family":"Cusack","given":"Stacy V"},{"family":"Kopin","given":"Kimberly"},{"family":"Peer","given":"Kyle"},{"family":"Besnier","given":"Constance"},{"family":"De Simone","given":"Micaela"},{"family":"De Giorgis","given":"Valentina"},{"family":"Orcesi","given":"Simona"},{"family":"Fazzi","given":"Elisa"},{"family":"Galli","given":"Jessica"},{"family":"Shults","given":"Justine"},{"family":"Vanderver","given":"Adeline"}],"authorYearDisplayFormat":false,"citation-label":"13976824","container-title":"Molecular Genetics and Metabolism","container-title-short":"Mol. Genet. Metab.","id":"13976824","invisible":false,"issue":"2","issued":{"date-parts":[["2020","6"]]},"journalAbbreviation":"Mol. Genet. Metab.","page":"153-160","suppress-author":false,"title":"Development of a neurologic severity scale for Aicardi Goutières Syndrome.","type":"article-journal","volume":"130"}]</w:instrText>
      </w:r>
      <w:r w:rsidR="00DA49B3" w:rsidRPr="00BB60F4">
        <w:rPr>
          <w:rFonts w:ascii="Arial" w:hAnsi="Arial"/>
          <w:bCs/>
          <w:color w:val="000000" w:themeColor="text1"/>
          <w:lang w:val="en-GB"/>
        </w:rPr>
        <w:fldChar w:fldCharType="separate"/>
      </w:r>
      <w:r w:rsidR="00DA49B3" w:rsidRPr="00BB60F4">
        <w:rPr>
          <w:rFonts w:ascii="Arial" w:hAnsi="Arial"/>
          <w:bCs/>
          <w:noProof/>
          <w:color w:val="000000" w:themeColor="text1"/>
          <w:vertAlign w:val="superscript"/>
          <w:lang w:val="en-GB"/>
        </w:rPr>
        <w:t>14</w:t>
      </w:r>
      <w:r w:rsidR="00DA49B3" w:rsidRPr="00BB60F4">
        <w:rPr>
          <w:rFonts w:ascii="Arial" w:hAnsi="Arial"/>
          <w:bCs/>
          <w:color w:val="000000" w:themeColor="text1"/>
          <w:lang w:val="en-GB"/>
        </w:rPr>
        <w:fldChar w:fldCharType="end"/>
      </w:r>
      <w:r w:rsidR="00DA49B3" w:rsidRPr="00BB60F4">
        <w:rPr>
          <w:rFonts w:ascii="Arial" w:hAnsi="Arial"/>
          <w:bCs/>
          <w:color w:val="000000" w:themeColor="text1"/>
          <w:lang w:val="en-GB"/>
        </w:rPr>
        <w:t xml:space="preserve"> </w:t>
      </w:r>
      <w:r w:rsidR="001C1A30" w:rsidRPr="00BB60F4">
        <w:rPr>
          <w:rFonts w:ascii="Arial" w:hAnsi="Arial"/>
          <w:bCs/>
          <w:color w:val="000000" w:themeColor="text1"/>
          <w:lang w:val="en-GB"/>
        </w:rPr>
        <w:t>available</w:t>
      </w:r>
      <w:r w:rsidR="00DA49B3" w:rsidRPr="00BB60F4">
        <w:rPr>
          <w:rFonts w:ascii="Arial" w:hAnsi="Arial"/>
          <w:bCs/>
          <w:color w:val="000000" w:themeColor="text1"/>
          <w:lang w:val="en-GB"/>
        </w:rPr>
        <w:t xml:space="preserve"> from</w:t>
      </w:r>
      <w:r w:rsidRPr="00BB60F4">
        <w:rPr>
          <w:rFonts w:ascii="Arial" w:hAnsi="Arial"/>
          <w:bCs/>
          <w:color w:val="000000" w:themeColor="text1"/>
          <w:lang w:val="en-GB"/>
        </w:rPr>
        <w:t xml:space="preserve"> untreated</w:t>
      </w:r>
      <w:r w:rsidR="00DA49B3" w:rsidRPr="00BB60F4">
        <w:rPr>
          <w:rFonts w:ascii="Arial" w:hAnsi="Arial"/>
          <w:bCs/>
          <w:color w:val="000000" w:themeColor="text1"/>
          <w:lang w:val="en-GB"/>
        </w:rPr>
        <w:t xml:space="preserve"> patients </w:t>
      </w:r>
      <w:r w:rsidR="001C1A30" w:rsidRPr="00BB60F4">
        <w:rPr>
          <w:rFonts w:ascii="Arial" w:hAnsi="Arial"/>
          <w:bCs/>
          <w:color w:val="000000" w:themeColor="text1"/>
          <w:lang w:val="en-GB"/>
        </w:rPr>
        <w:t>for which</w:t>
      </w:r>
      <w:r w:rsidR="00DA49B3" w:rsidRPr="00BB60F4">
        <w:rPr>
          <w:rFonts w:ascii="Arial" w:hAnsi="Arial"/>
          <w:bCs/>
          <w:color w:val="000000" w:themeColor="text1"/>
          <w:lang w:val="en-GB"/>
        </w:rPr>
        <w:t xml:space="preserve"> follow-up is available</w:t>
      </w:r>
      <w:r w:rsidR="001C1A30" w:rsidRPr="00BB60F4">
        <w:rPr>
          <w:rFonts w:ascii="Arial" w:hAnsi="Arial"/>
          <w:bCs/>
          <w:color w:val="000000" w:themeColor="text1"/>
          <w:lang w:val="en-GB"/>
        </w:rPr>
        <w:t xml:space="preserve"> (8 out 12 patients)</w:t>
      </w:r>
      <w:r w:rsidR="00DA49B3" w:rsidRPr="00BB60F4">
        <w:rPr>
          <w:rFonts w:ascii="Arial" w:hAnsi="Arial"/>
          <w:bCs/>
          <w:color w:val="000000" w:themeColor="text1"/>
          <w:lang w:val="en-GB"/>
        </w:rPr>
        <w:t xml:space="preserve">. </w:t>
      </w:r>
    </w:p>
    <w:p w14:paraId="3FDB0C16" w14:textId="663740EB" w:rsidR="00FC2B24" w:rsidRPr="00BB60F4" w:rsidRDefault="00FC2B24" w:rsidP="00A03291">
      <w:pPr>
        <w:spacing w:line="360" w:lineRule="auto"/>
        <w:jc w:val="both"/>
        <w:rPr>
          <w:rFonts w:ascii="Arial" w:hAnsi="Arial"/>
          <w:color w:val="000000" w:themeColor="text1"/>
          <w:lang w:val="en-GB"/>
        </w:rPr>
      </w:pPr>
      <w:r w:rsidRPr="00BB60F4">
        <w:rPr>
          <w:rFonts w:ascii="Arial" w:hAnsi="Arial"/>
          <w:color w:val="000000" w:themeColor="text1"/>
          <w:lang w:val="en-GB"/>
        </w:rPr>
        <w:br w:type="page"/>
      </w:r>
    </w:p>
    <w:p w14:paraId="7478F9D2" w14:textId="77BDE5E3" w:rsidR="00AC2190" w:rsidRPr="00BB60F4" w:rsidRDefault="00AC2190" w:rsidP="00525392">
      <w:pPr>
        <w:widowControl w:val="0"/>
        <w:autoSpaceDE w:val="0"/>
        <w:autoSpaceDN w:val="0"/>
        <w:adjustRightInd w:val="0"/>
        <w:rPr>
          <w:rFonts w:ascii="Arial" w:hAnsi="Arial"/>
          <w:color w:val="000000" w:themeColor="text1"/>
          <w:lang w:val="en-GB"/>
        </w:rPr>
        <w:sectPr w:rsidR="00AC2190" w:rsidRPr="00BB60F4" w:rsidSect="004B158B">
          <w:footerReference w:type="even" r:id="rId8"/>
          <w:footerReference w:type="default" r:id="rId9"/>
          <w:pgSz w:w="11906" w:h="16838"/>
          <w:pgMar w:top="1417" w:right="1417" w:bottom="1417" w:left="1417" w:header="708" w:footer="708" w:gutter="0"/>
          <w:pgNumType w:start="27"/>
          <w:cols w:space="708"/>
          <w:docGrid w:linePitch="360"/>
        </w:sectPr>
      </w:pPr>
    </w:p>
    <w:p w14:paraId="6DBCDD35" w14:textId="5E9C5C2D" w:rsidR="00DF1EF6" w:rsidRPr="00BB60F4" w:rsidRDefault="00396E2F" w:rsidP="00DF1EF6">
      <w:pPr>
        <w:spacing w:line="360" w:lineRule="auto"/>
        <w:rPr>
          <w:rFonts w:ascii="Arial" w:hAnsi="Arial"/>
          <w:b/>
          <w:color w:val="000000" w:themeColor="text1"/>
          <w:lang w:val="en-GB"/>
        </w:rPr>
      </w:pPr>
      <w:r w:rsidRPr="00BB60F4">
        <w:rPr>
          <w:rFonts w:ascii="Arial" w:hAnsi="Arial"/>
          <w:b/>
          <w:color w:val="000000" w:themeColor="text1"/>
          <w:lang w:val="en-GB"/>
        </w:rPr>
        <w:lastRenderedPageBreak/>
        <w:t xml:space="preserve">Table </w:t>
      </w:r>
      <w:r w:rsidR="00222D42" w:rsidRPr="00BB60F4">
        <w:rPr>
          <w:rFonts w:ascii="Arial" w:hAnsi="Arial"/>
          <w:b/>
          <w:color w:val="000000" w:themeColor="text1"/>
          <w:lang w:val="en-GB"/>
        </w:rPr>
        <w:t>S</w:t>
      </w:r>
      <w:r w:rsidRPr="00BB60F4">
        <w:rPr>
          <w:rFonts w:ascii="Arial" w:hAnsi="Arial"/>
          <w:b/>
          <w:color w:val="000000" w:themeColor="text1"/>
          <w:lang w:val="en-GB"/>
        </w:rPr>
        <w:t xml:space="preserve">1. </w:t>
      </w:r>
      <w:r w:rsidR="00DF1EF6" w:rsidRPr="00BB60F4">
        <w:rPr>
          <w:rFonts w:ascii="Arial" w:hAnsi="Arial"/>
          <w:b/>
          <w:color w:val="000000" w:themeColor="text1"/>
          <w:lang w:val="en-GB"/>
        </w:rPr>
        <w:t>Cerebrospinal fluid parameters at screening (clear background) and under treatment (grey background)</w:t>
      </w:r>
    </w:p>
    <w:tbl>
      <w:tblPr>
        <w:tblStyle w:val="Grilledutableau"/>
        <w:tblW w:w="14063" w:type="dxa"/>
        <w:tblInd w:w="-431" w:type="dxa"/>
        <w:tblLook w:val="04A0" w:firstRow="1" w:lastRow="0" w:firstColumn="1" w:lastColumn="0" w:noHBand="0" w:noVBand="1"/>
      </w:tblPr>
      <w:tblGrid>
        <w:gridCol w:w="547"/>
        <w:gridCol w:w="1175"/>
        <w:gridCol w:w="1187"/>
        <w:gridCol w:w="738"/>
        <w:gridCol w:w="1051"/>
        <w:gridCol w:w="918"/>
        <w:gridCol w:w="1329"/>
        <w:gridCol w:w="1421"/>
        <w:gridCol w:w="923"/>
        <w:gridCol w:w="932"/>
        <w:gridCol w:w="1135"/>
        <w:gridCol w:w="1276"/>
        <w:gridCol w:w="1431"/>
      </w:tblGrid>
      <w:tr w:rsidR="00BB60F4" w:rsidRPr="00BB60F4" w14:paraId="38E25B54" w14:textId="77777777" w:rsidTr="00106B97">
        <w:tc>
          <w:tcPr>
            <w:tcW w:w="547" w:type="dxa"/>
          </w:tcPr>
          <w:p w14:paraId="017F38D0" w14:textId="77777777" w:rsidR="00106B97" w:rsidRPr="00BB60F4" w:rsidRDefault="00106B97" w:rsidP="00073D57">
            <w:pPr>
              <w:rPr>
                <w:rFonts w:ascii="Arial" w:hAnsi="Arial" w:cs="Arial"/>
                <w:b/>
                <w:color w:val="000000" w:themeColor="text1"/>
                <w:sz w:val="18"/>
                <w:szCs w:val="18"/>
                <w:lang w:val="en-GB"/>
              </w:rPr>
            </w:pPr>
          </w:p>
        </w:tc>
        <w:tc>
          <w:tcPr>
            <w:tcW w:w="1175" w:type="dxa"/>
          </w:tcPr>
          <w:p w14:paraId="08B32F19"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AGS number</w:t>
            </w:r>
          </w:p>
        </w:tc>
        <w:tc>
          <w:tcPr>
            <w:tcW w:w="1187" w:type="dxa"/>
          </w:tcPr>
          <w:p w14:paraId="5D229A03"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Genotype</w:t>
            </w:r>
          </w:p>
        </w:tc>
        <w:tc>
          <w:tcPr>
            <w:tcW w:w="738" w:type="dxa"/>
          </w:tcPr>
          <w:p w14:paraId="137B58D2"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 xml:space="preserve">Age at LP (y) </w:t>
            </w:r>
          </w:p>
        </w:tc>
        <w:tc>
          <w:tcPr>
            <w:tcW w:w="1051" w:type="dxa"/>
          </w:tcPr>
          <w:p w14:paraId="0CAA04E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Follow-up (m)</w:t>
            </w:r>
          </w:p>
        </w:tc>
        <w:tc>
          <w:tcPr>
            <w:tcW w:w="918" w:type="dxa"/>
          </w:tcPr>
          <w:p w14:paraId="718AD952"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Number of WBCs</w:t>
            </w:r>
          </w:p>
        </w:tc>
        <w:tc>
          <w:tcPr>
            <w:tcW w:w="1329" w:type="dxa"/>
          </w:tcPr>
          <w:p w14:paraId="76C022F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Number of RBCs</w:t>
            </w:r>
          </w:p>
        </w:tc>
        <w:tc>
          <w:tcPr>
            <w:tcW w:w="1421" w:type="dxa"/>
          </w:tcPr>
          <w:p w14:paraId="440A211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CSF histology</w:t>
            </w:r>
          </w:p>
        </w:tc>
        <w:tc>
          <w:tcPr>
            <w:tcW w:w="923" w:type="dxa"/>
          </w:tcPr>
          <w:p w14:paraId="53A45495"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CSF protein level (g/L)</w:t>
            </w:r>
          </w:p>
        </w:tc>
        <w:tc>
          <w:tcPr>
            <w:tcW w:w="932" w:type="dxa"/>
          </w:tcPr>
          <w:p w14:paraId="624DC12D"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Blood protein level (g/L)</w:t>
            </w:r>
          </w:p>
        </w:tc>
        <w:tc>
          <w:tcPr>
            <w:tcW w:w="1135" w:type="dxa"/>
          </w:tcPr>
          <w:p w14:paraId="5BF8CE83"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CSF IFN alpha level* (fg/mL)</w:t>
            </w:r>
          </w:p>
        </w:tc>
        <w:tc>
          <w:tcPr>
            <w:tcW w:w="1276" w:type="dxa"/>
          </w:tcPr>
          <w:p w14:paraId="73175865"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Blood IFN alpha level* (fg/mL)</w:t>
            </w:r>
          </w:p>
        </w:tc>
        <w:tc>
          <w:tcPr>
            <w:tcW w:w="1431" w:type="dxa"/>
          </w:tcPr>
          <w:p w14:paraId="61A70E9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CSF neopterins</w:t>
            </w:r>
            <w:r w:rsidRPr="00BB60F4">
              <w:rPr>
                <w:rFonts w:ascii="Arial" w:hAnsi="Arial"/>
                <w:color w:val="000000" w:themeColor="text1"/>
                <w:sz w:val="18"/>
                <w:szCs w:val="18"/>
                <w:vertAlign w:val="superscript"/>
                <w:lang w:val="en-GB"/>
              </w:rPr>
              <w:t>§</w:t>
            </w:r>
            <w:r w:rsidRPr="00BB60F4">
              <w:rPr>
                <w:rFonts w:ascii="Arial" w:hAnsi="Arial" w:cs="Arial"/>
                <w:b/>
                <w:color w:val="000000" w:themeColor="text1"/>
                <w:sz w:val="18"/>
                <w:szCs w:val="18"/>
                <w:lang w:val="en-GB"/>
              </w:rPr>
              <w:t xml:space="preserve"> (nmol/L)</w:t>
            </w:r>
          </w:p>
        </w:tc>
      </w:tr>
      <w:tr w:rsidR="00BB60F4" w:rsidRPr="00BB60F4" w14:paraId="216DB810" w14:textId="77777777" w:rsidTr="00106B97">
        <w:tc>
          <w:tcPr>
            <w:tcW w:w="547" w:type="dxa"/>
          </w:tcPr>
          <w:p w14:paraId="45A5C57A"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P1</w:t>
            </w:r>
          </w:p>
        </w:tc>
        <w:tc>
          <w:tcPr>
            <w:tcW w:w="1175" w:type="dxa"/>
          </w:tcPr>
          <w:p w14:paraId="0395B2B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AGS0769</w:t>
            </w:r>
          </w:p>
        </w:tc>
        <w:tc>
          <w:tcPr>
            <w:tcW w:w="1187" w:type="dxa"/>
          </w:tcPr>
          <w:p w14:paraId="20F5BE58"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TREX1</w:t>
            </w:r>
          </w:p>
        </w:tc>
        <w:tc>
          <w:tcPr>
            <w:tcW w:w="738" w:type="dxa"/>
          </w:tcPr>
          <w:p w14:paraId="0E9401B9"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16.56</w:t>
            </w:r>
          </w:p>
        </w:tc>
        <w:tc>
          <w:tcPr>
            <w:tcW w:w="1051" w:type="dxa"/>
          </w:tcPr>
          <w:p w14:paraId="727C05F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tcPr>
          <w:p w14:paraId="1AFD5C8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329" w:type="dxa"/>
          </w:tcPr>
          <w:p w14:paraId="04D3565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163</w:t>
            </w:r>
          </w:p>
        </w:tc>
        <w:tc>
          <w:tcPr>
            <w:tcW w:w="1421" w:type="dxa"/>
          </w:tcPr>
          <w:p w14:paraId="3AA3793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Haemorrhagic</w:t>
            </w:r>
          </w:p>
        </w:tc>
        <w:tc>
          <w:tcPr>
            <w:tcW w:w="923" w:type="dxa"/>
          </w:tcPr>
          <w:p w14:paraId="2C6EA66D"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0.21</w:t>
            </w:r>
          </w:p>
        </w:tc>
        <w:tc>
          <w:tcPr>
            <w:tcW w:w="932" w:type="dxa"/>
          </w:tcPr>
          <w:p w14:paraId="2BF35CD8"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71</w:t>
            </w:r>
          </w:p>
        </w:tc>
        <w:tc>
          <w:tcPr>
            <w:tcW w:w="1135" w:type="dxa"/>
          </w:tcPr>
          <w:p w14:paraId="323D9B9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olor w:val="000000" w:themeColor="text1"/>
                <w:sz w:val="18"/>
                <w:szCs w:val="18"/>
                <w:lang w:val="en-GB"/>
              </w:rPr>
              <w:t>890.19</w:t>
            </w:r>
          </w:p>
        </w:tc>
        <w:tc>
          <w:tcPr>
            <w:tcW w:w="1276" w:type="dxa"/>
          </w:tcPr>
          <w:p w14:paraId="0087CB61"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olor w:val="000000" w:themeColor="text1"/>
                <w:sz w:val="18"/>
                <w:szCs w:val="18"/>
                <w:lang w:val="en-GB"/>
              </w:rPr>
              <w:t>476.53</w:t>
            </w:r>
          </w:p>
        </w:tc>
        <w:tc>
          <w:tcPr>
            <w:tcW w:w="1431" w:type="dxa"/>
          </w:tcPr>
          <w:p w14:paraId="7491E695"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152.2</w:t>
            </w:r>
          </w:p>
        </w:tc>
      </w:tr>
      <w:tr w:rsidR="00BB60F4" w:rsidRPr="00BB60F4" w14:paraId="2D615F3C" w14:textId="77777777" w:rsidTr="00106B97">
        <w:tc>
          <w:tcPr>
            <w:tcW w:w="547" w:type="dxa"/>
            <w:shd w:val="clear" w:color="auto" w:fill="D9D9D9" w:themeFill="background1" w:themeFillShade="D9"/>
          </w:tcPr>
          <w:p w14:paraId="0A41B0EF"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152D7115" w14:textId="77777777" w:rsidR="00106B97" w:rsidRPr="00BB60F4" w:rsidRDefault="00106B97" w:rsidP="00073D57">
            <w:pPr>
              <w:rPr>
                <w:rFonts w:ascii="Arial" w:hAnsi="Arial" w:cs="Arial"/>
                <w:b/>
                <w:color w:val="000000" w:themeColor="text1"/>
                <w:sz w:val="18"/>
                <w:szCs w:val="18"/>
                <w:lang w:val="en-GB"/>
              </w:rPr>
            </w:pPr>
          </w:p>
        </w:tc>
        <w:tc>
          <w:tcPr>
            <w:tcW w:w="1187" w:type="dxa"/>
            <w:shd w:val="clear" w:color="auto" w:fill="D9D9D9" w:themeFill="background1" w:themeFillShade="D9"/>
          </w:tcPr>
          <w:p w14:paraId="0B57E536" w14:textId="77777777" w:rsidR="00106B97" w:rsidRPr="00BB60F4" w:rsidRDefault="00106B97" w:rsidP="00073D57">
            <w:pPr>
              <w:rPr>
                <w:rFonts w:ascii="Arial" w:hAnsi="Arial" w:cs="Arial"/>
                <w:b/>
                <w:color w:val="000000" w:themeColor="text1"/>
                <w:sz w:val="18"/>
                <w:szCs w:val="18"/>
                <w:lang w:val="en-GB"/>
              </w:rPr>
            </w:pPr>
          </w:p>
        </w:tc>
        <w:tc>
          <w:tcPr>
            <w:tcW w:w="738" w:type="dxa"/>
            <w:shd w:val="clear" w:color="auto" w:fill="D9D9D9" w:themeFill="background1" w:themeFillShade="D9"/>
          </w:tcPr>
          <w:p w14:paraId="4600ED08" w14:textId="77777777" w:rsidR="00106B97" w:rsidRPr="00BB60F4" w:rsidRDefault="00106B97" w:rsidP="00073D57">
            <w:pPr>
              <w:rPr>
                <w:rFonts w:ascii="Arial" w:hAnsi="Arial" w:cs="Arial"/>
                <w:b/>
                <w:color w:val="000000" w:themeColor="text1"/>
                <w:sz w:val="18"/>
                <w:szCs w:val="18"/>
                <w:lang w:val="en-GB"/>
              </w:rPr>
            </w:pPr>
          </w:p>
        </w:tc>
        <w:tc>
          <w:tcPr>
            <w:tcW w:w="1051" w:type="dxa"/>
            <w:shd w:val="clear" w:color="auto" w:fill="D9D9D9" w:themeFill="background1" w:themeFillShade="D9"/>
          </w:tcPr>
          <w:p w14:paraId="7F570FB1"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19</w:t>
            </w:r>
          </w:p>
        </w:tc>
        <w:tc>
          <w:tcPr>
            <w:tcW w:w="918" w:type="dxa"/>
            <w:shd w:val="clear" w:color="auto" w:fill="D9D9D9" w:themeFill="background1" w:themeFillShade="D9"/>
          </w:tcPr>
          <w:p w14:paraId="4A01EF50"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w:t>
            </w:r>
          </w:p>
        </w:tc>
        <w:tc>
          <w:tcPr>
            <w:tcW w:w="1329" w:type="dxa"/>
            <w:shd w:val="clear" w:color="auto" w:fill="D9D9D9" w:themeFill="background1" w:themeFillShade="D9"/>
          </w:tcPr>
          <w:p w14:paraId="4746AD3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w:t>
            </w:r>
          </w:p>
        </w:tc>
        <w:tc>
          <w:tcPr>
            <w:tcW w:w="1421" w:type="dxa"/>
            <w:shd w:val="clear" w:color="auto" w:fill="D9D9D9" w:themeFill="background1" w:themeFillShade="D9"/>
          </w:tcPr>
          <w:p w14:paraId="7D6F4EE5"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Acellular</w:t>
            </w:r>
          </w:p>
        </w:tc>
        <w:tc>
          <w:tcPr>
            <w:tcW w:w="923" w:type="dxa"/>
            <w:shd w:val="clear" w:color="auto" w:fill="D9D9D9" w:themeFill="background1" w:themeFillShade="D9"/>
          </w:tcPr>
          <w:p w14:paraId="3232B16F"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0.23</w:t>
            </w:r>
          </w:p>
        </w:tc>
        <w:tc>
          <w:tcPr>
            <w:tcW w:w="932" w:type="dxa"/>
            <w:shd w:val="clear" w:color="auto" w:fill="D9D9D9" w:themeFill="background1" w:themeFillShade="D9"/>
          </w:tcPr>
          <w:p w14:paraId="5DCDCE1B"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78</w:t>
            </w:r>
          </w:p>
        </w:tc>
        <w:tc>
          <w:tcPr>
            <w:tcW w:w="1135" w:type="dxa"/>
            <w:shd w:val="clear" w:color="auto" w:fill="D9D9D9" w:themeFill="background1" w:themeFillShade="D9"/>
          </w:tcPr>
          <w:p w14:paraId="3B68D965"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1141.49</w:t>
            </w:r>
          </w:p>
        </w:tc>
        <w:tc>
          <w:tcPr>
            <w:tcW w:w="1276" w:type="dxa"/>
            <w:shd w:val="clear" w:color="auto" w:fill="D9D9D9" w:themeFill="background1" w:themeFillShade="D9"/>
          </w:tcPr>
          <w:p w14:paraId="4068CDA2"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2.76</w:t>
            </w:r>
          </w:p>
        </w:tc>
        <w:tc>
          <w:tcPr>
            <w:tcW w:w="1431" w:type="dxa"/>
            <w:shd w:val="clear" w:color="auto" w:fill="D9D9D9" w:themeFill="background1" w:themeFillShade="D9"/>
          </w:tcPr>
          <w:p w14:paraId="0FA5A6C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24.4</w:t>
            </w:r>
          </w:p>
        </w:tc>
      </w:tr>
      <w:tr w:rsidR="00BB60F4" w:rsidRPr="00BB60F4" w14:paraId="5ACE533A" w14:textId="77777777" w:rsidTr="00106B97">
        <w:tc>
          <w:tcPr>
            <w:tcW w:w="547" w:type="dxa"/>
          </w:tcPr>
          <w:p w14:paraId="638348B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P2</w:t>
            </w:r>
          </w:p>
        </w:tc>
        <w:tc>
          <w:tcPr>
            <w:tcW w:w="1175" w:type="dxa"/>
          </w:tcPr>
          <w:p w14:paraId="3E89578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AGS1537</w:t>
            </w:r>
          </w:p>
        </w:tc>
        <w:tc>
          <w:tcPr>
            <w:tcW w:w="1187" w:type="dxa"/>
          </w:tcPr>
          <w:p w14:paraId="35F038C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ADAR1</w:t>
            </w:r>
          </w:p>
        </w:tc>
        <w:tc>
          <w:tcPr>
            <w:tcW w:w="738" w:type="dxa"/>
          </w:tcPr>
          <w:p w14:paraId="5BBEF67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12.70</w:t>
            </w:r>
          </w:p>
        </w:tc>
        <w:tc>
          <w:tcPr>
            <w:tcW w:w="1051" w:type="dxa"/>
          </w:tcPr>
          <w:p w14:paraId="3E2A9D78"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tcPr>
          <w:p w14:paraId="03E7DB5D"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329" w:type="dxa"/>
          </w:tcPr>
          <w:p w14:paraId="70D73F4C"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w:t>
            </w:r>
          </w:p>
        </w:tc>
        <w:tc>
          <w:tcPr>
            <w:tcW w:w="1421" w:type="dxa"/>
          </w:tcPr>
          <w:p w14:paraId="0CA42F83"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Few cells, predominance of mature ly</w:t>
            </w:r>
          </w:p>
        </w:tc>
        <w:tc>
          <w:tcPr>
            <w:tcW w:w="923" w:type="dxa"/>
          </w:tcPr>
          <w:p w14:paraId="11BF7375"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0.29</w:t>
            </w:r>
          </w:p>
        </w:tc>
        <w:tc>
          <w:tcPr>
            <w:tcW w:w="932" w:type="dxa"/>
          </w:tcPr>
          <w:p w14:paraId="78BD1230"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77</w:t>
            </w:r>
          </w:p>
        </w:tc>
        <w:tc>
          <w:tcPr>
            <w:tcW w:w="1135" w:type="dxa"/>
          </w:tcPr>
          <w:p w14:paraId="086FAE9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olor w:val="000000" w:themeColor="text1"/>
                <w:sz w:val="18"/>
                <w:szCs w:val="18"/>
                <w:lang w:val="en-GB"/>
              </w:rPr>
              <w:t>251.66</w:t>
            </w:r>
          </w:p>
        </w:tc>
        <w:tc>
          <w:tcPr>
            <w:tcW w:w="1276" w:type="dxa"/>
          </w:tcPr>
          <w:p w14:paraId="3F8A2AD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olor w:val="000000" w:themeColor="text1"/>
                <w:sz w:val="18"/>
                <w:szCs w:val="18"/>
                <w:lang w:val="en-GB"/>
              </w:rPr>
              <w:t>481.34</w:t>
            </w:r>
          </w:p>
        </w:tc>
        <w:tc>
          <w:tcPr>
            <w:tcW w:w="1431" w:type="dxa"/>
          </w:tcPr>
          <w:p w14:paraId="3299DB89"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40.2</w:t>
            </w:r>
          </w:p>
        </w:tc>
      </w:tr>
      <w:tr w:rsidR="00BB60F4" w:rsidRPr="00BB60F4" w14:paraId="1CBDC8E7" w14:textId="77777777" w:rsidTr="00106B97">
        <w:tc>
          <w:tcPr>
            <w:tcW w:w="547" w:type="dxa"/>
            <w:shd w:val="clear" w:color="auto" w:fill="D9D9D9" w:themeFill="background1" w:themeFillShade="D9"/>
          </w:tcPr>
          <w:p w14:paraId="20856997"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3930797B" w14:textId="77777777" w:rsidR="00106B97" w:rsidRPr="00BB60F4" w:rsidRDefault="00106B97" w:rsidP="00073D57">
            <w:pPr>
              <w:rPr>
                <w:rFonts w:ascii="Arial" w:hAnsi="Arial" w:cs="Arial"/>
                <w:b/>
                <w:color w:val="000000" w:themeColor="text1"/>
                <w:sz w:val="18"/>
                <w:szCs w:val="18"/>
                <w:lang w:val="en-GB"/>
              </w:rPr>
            </w:pPr>
          </w:p>
        </w:tc>
        <w:tc>
          <w:tcPr>
            <w:tcW w:w="1187" w:type="dxa"/>
            <w:shd w:val="clear" w:color="auto" w:fill="D9D9D9" w:themeFill="background1" w:themeFillShade="D9"/>
          </w:tcPr>
          <w:p w14:paraId="13B1434C" w14:textId="77777777" w:rsidR="00106B97" w:rsidRPr="00BB60F4" w:rsidRDefault="00106B97" w:rsidP="00073D57">
            <w:pPr>
              <w:rPr>
                <w:rFonts w:ascii="Arial" w:hAnsi="Arial" w:cs="Arial"/>
                <w:b/>
                <w:color w:val="000000" w:themeColor="text1"/>
                <w:sz w:val="18"/>
                <w:szCs w:val="18"/>
                <w:lang w:val="en-GB"/>
              </w:rPr>
            </w:pPr>
          </w:p>
        </w:tc>
        <w:tc>
          <w:tcPr>
            <w:tcW w:w="738" w:type="dxa"/>
            <w:shd w:val="clear" w:color="auto" w:fill="D9D9D9" w:themeFill="background1" w:themeFillShade="D9"/>
          </w:tcPr>
          <w:p w14:paraId="126F6566"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13.73</w:t>
            </w:r>
          </w:p>
        </w:tc>
        <w:tc>
          <w:tcPr>
            <w:tcW w:w="1051" w:type="dxa"/>
            <w:shd w:val="clear" w:color="auto" w:fill="D9D9D9" w:themeFill="background1" w:themeFillShade="D9"/>
          </w:tcPr>
          <w:p w14:paraId="2C1A3ED5"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12</w:t>
            </w:r>
          </w:p>
        </w:tc>
        <w:tc>
          <w:tcPr>
            <w:tcW w:w="918" w:type="dxa"/>
            <w:shd w:val="clear" w:color="auto" w:fill="D9D9D9" w:themeFill="background1" w:themeFillShade="D9"/>
          </w:tcPr>
          <w:p w14:paraId="05E93A8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2</w:t>
            </w:r>
          </w:p>
        </w:tc>
        <w:tc>
          <w:tcPr>
            <w:tcW w:w="1329" w:type="dxa"/>
            <w:shd w:val="clear" w:color="auto" w:fill="D9D9D9" w:themeFill="background1" w:themeFillShade="D9"/>
          </w:tcPr>
          <w:p w14:paraId="5F7671DB"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16</w:t>
            </w:r>
          </w:p>
        </w:tc>
        <w:tc>
          <w:tcPr>
            <w:tcW w:w="1421" w:type="dxa"/>
            <w:shd w:val="clear" w:color="auto" w:fill="D9D9D9" w:themeFill="background1" w:themeFillShade="D9"/>
          </w:tcPr>
          <w:p w14:paraId="5DFAB639"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Few cells, predominance of mature ly</w:t>
            </w:r>
          </w:p>
        </w:tc>
        <w:tc>
          <w:tcPr>
            <w:tcW w:w="923" w:type="dxa"/>
            <w:shd w:val="clear" w:color="auto" w:fill="D9D9D9" w:themeFill="background1" w:themeFillShade="D9"/>
          </w:tcPr>
          <w:p w14:paraId="762D9679"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0.24</w:t>
            </w:r>
          </w:p>
        </w:tc>
        <w:tc>
          <w:tcPr>
            <w:tcW w:w="932" w:type="dxa"/>
            <w:shd w:val="clear" w:color="auto" w:fill="D9D9D9" w:themeFill="background1" w:themeFillShade="D9"/>
          </w:tcPr>
          <w:p w14:paraId="4DF2A421"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76</w:t>
            </w:r>
          </w:p>
        </w:tc>
        <w:tc>
          <w:tcPr>
            <w:tcW w:w="1135" w:type="dxa"/>
            <w:shd w:val="clear" w:color="auto" w:fill="D9D9D9" w:themeFill="background1" w:themeFillShade="D9"/>
          </w:tcPr>
          <w:p w14:paraId="708F6FB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51.60</w:t>
            </w:r>
          </w:p>
        </w:tc>
        <w:tc>
          <w:tcPr>
            <w:tcW w:w="1276" w:type="dxa"/>
            <w:shd w:val="clear" w:color="auto" w:fill="D9D9D9" w:themeFill="background1" w:themeFillShade="D9"/>
          </w:tcPr>
          <w:p w14:paraId="49BD7E45"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18.19</w:t>
            </w:r>
          </w:p>
        </w:tc>
        <w:tc>
          <w:tcPr>
            <w:tcW w:w="1431" w:type="dxa"/>
            <w:shd w:val="clear" w:color="auto" w:fill="D9D9D9" w:themeFill="background1" w:themeFillShade="D9"/>
          </w:tcPr>
          <w:p w14:paraId="05A1FF4D"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6.2</w:t>
            </w:r>
          </w:p>
        </w:tc>
      </w:tr>
      <w:tr w:rsidR="00BB60F4" w:rsidRPr="00BB60F4" w14:paraId="2A0C4114" w14:textId="77777777" w:rsidTr="00106B97">
        <w:trPr>
          <w:trHeight w:val="376"/>
        </w:trPr>
        <w:tc>
          <w:tcPr>
            <w:tcW w:w="547" w:type="dxa"/>
          </w:tcPr>
          <w:p w14:paraId="532F04C9"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P3</w:t>
            </w:r>
          </w:p>
        </w:tc>
        <w:tc>
          <w:tcPr>
            <w:tcW w:w="1175" w:type="dxa"/>
          </w:tcPr>
          <w:p w14:paraId="4DD764D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AGS2180</w:t>
            </w:r>
          </w:p>
        </w:tc>
        <w:tc>
          <w:tcPr>
            <w:tcW w:w="1187" w:type="dxa"/>
          </w:tcPr>
          <w:p w14:paraId="5B44736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IFIH1</w:t>
            </w:r>
          </w:p>
        </w:tc>
        <w:tc>
          <w:tcPr>
            <w:tcW w:w="738" w:type="dxa"/>
          </w:tcPr>
          <w:p w14:paraId="6C0D2F4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3.50</w:t>
            </w:r>
          </w:p>
        </w:tc>
        <w:tc>
          <w:tcPr>
            <w:tcW w:w="1051" w:type="dxa"/>
          </w:tcPr>
          <w:p w14:paraId="3E46ADE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tcPr>
          <w:p w14:paraId="388A358F"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329" w:type="dxa"/>
          </w:tcPr>
          <w:p w14:paraId="29358318"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421" w:type="dxa"/>
          </w:tcPr>
          <w:p w14:paraId="04F308E3"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Acellular</w:t>
            </w:r>
          </w:p>
        </w:tc>
        <w:tc>
          <w:tcPr>
            <w:tcW w:w="923" w:type="dxa"/>
          </w:tcPr>
          <w:p w14:paraId="7AA8A5C8"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0.16</w:t>
            </w:r>
          </w:p>
          <w:p w14:paraId="32ECE823" w14:textId="77777777" w:rsidR="00106B97" w:rsidRPr="00BB60F4" w:rsidRDefault="00106B97" w:rsidP="00073D57">
            <w:pPr>
              <w:rPr>
                <w:rFonts w:ascii="Arial" w:hAnsi="Arial" w:cs="Arial"/>
                <w:b/>
                <w:color w:val="000000" w:themeColor="text1"/>
                <w:sz w:val="18"/>
                <w:szCs w:val="18"/>
                <w:lang w:val="en-GB"/>
              </w:rPr>
            </w:pPr>
          </w:p>
        </w:tc>
        <w:tc>
          <w:tcPr>
            <w:tcW w:w="932" w:type="dxa"/>
          </w:tcPr>
          <w:p w14:paraId="45925191"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83</w:t>
            </w:r>
          </w:p>
        </w:tc>
        <w:tc>
          <w:tcPr>
            <w:tcW w:w="1135" w:type="dxa"/>
          </w:tcPr>
          <w:p w14:paraId="19501320"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olor w:val="000000" w:themeColor="text1"/>
                <w:sz w:val="18"/>
                <w:szCs w:val="18"/>
                <w:lang w:val="en-GB"/>
              </w:rPr>
              <w:t>1144.00</w:t>
            </w:r>
          </w:p>
        </w:tc>
        <w:tc>
          <w:tcPr>
            <w:tcW w:w="1276" w:type="dxa"/>
          </w:tcPr>
          <w:p w14:paraId="2FFA783C"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olor w:val="000000" w:themeColor="text1"/>
                <w:sz w:val="18"/>
                <w:szCs w:val="18"/>
                <w:lang w:val="en-GB"/>
              </w:rPr>
              <w:t>652.73</w:t>
            </w:r>
          </w:p>
        </w:tc>
        <w:tc>
          <w:tcPr>
            <w:tcW w:w="1431" w:type="dxa"/>
          </w:tcPr>
          <w:p w14:paraId="36E365D2"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65.2</w:t>
            </w:r>
          </w:p>
        </w:tc>
      </w:tr>
      <w:tr w:rsidR="00BB60F4" w:rsidRPr="00BB60F4" w14:paraId="22552A43" w14:textId="77777777" w:rsidTr="00106B97">
        <w:tc>
          <w:tcPr>
            <w:tcW w:w="547" w:type="dxa"/>
            <w:shd w:val="clear" w:color="auto" w:fill="D9D9D9" w:themeFill="background1" w:themeFillShade="D9"/>
          </w:tcPr>
          <w:p w14:paraId="63675B2D"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0F21B73A" w14:textId="77777777" w:rsidR="00106B97" w:rsidRPr="00BB60F4" w:rsidRDefault="00106B97" w:rsidP="00073D57">
            <w:pPr>
              <w:rPr>
                <w:rFonts w:ascii="Arial" w:hAnsi="Arial" w:cs="Arial"/>
                <w:b/>
                <w:color w:val="000000" w:themeColor="text1"/>
                <w:sz w:val="18"/>
                <w:szCs w:val="18"/>
                <w:lang w:val="en-GB"/>
              </w:rPr>
            </w:pPr>
          </w:p>
        </w:tc>
        <w:tc>
          <w:tcPr>
            <w:tcW w:w="1187" w:type="dxa"/>
            <w:shd w:val="clear" w:color="auto" w:fill="D9D9D9" w:themeFill="background1" w:themeFillShade="D9"/>
          </w:tcPr>
          <w:p w14:paraId="1B7ED270" w14:textId="77777777" w:rsidR="00106B97" w:rsidRPr="00BB60F4" w:rsidRDefault="00106B97" w:rsidP="00073D57">
            <w:pPr>
              <w:rPr>
                <w:rFonts w:ascii="Arial" w:hAnsi="Arial" w:cs="Arial"/>
                <w:b/>
                <w:color w:val="000000" w:themeColor="text1"/>
                <w:sz w:val="18"/>
                <w:szCs w:val="18"/>
                <w:lang w:val="en-GB"/>
              </w:rPr>
            </w:pPr>
          </w:p>
        </w:tc>
        <w:tc>
          <w:tcPr>
            <w:tcW w:w="738" w:type="dxa"/>
            <w:shd w:val="clear" w:color="auto" w:fill="D9D9D9" w:themeFill="background1" w:themeFillShade="D9"/>
          </w:tcPr>
          <w:p w14:paraId="6B5BC629"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4.81</w:t>
            </w:r>
          </w:p>
        </w:tc>
        <w:tc>
          <w:tcPr>
            <w:tcW w:w="1051" w:type="dxa"/>
            <w:shd w:val="clear" w:color="auto" w:fill="D9D9D9" w:themeFill="background1" w:themeFillShade="D9"/>
          </w:tcPr>
          <w:p w14:paraId="0D862601"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14</w:t>
            </w:r>
          </w:p>
        </w:tc>
        <w:tc>
          <w:tcPr>
            <w:tcW w:w="918" w:type="dxa"/>
            <w:shd w:val="clear" w:color="auto" w:fill="D9D9D9" w:themeFill="background1" w:themeFillShade="D9"/>
          </w:tcPr>
          <w:p w14:paraId="6E6CAA29"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w:t>
            </w:r>
          </w:p>
        </w:tc>
        <w:tc>
          <w:tcPr>
            <w:tcW w:w="1329" w:type="dxa"/>
            <w:shd w:val="clear" w:color="auto" w:fill="D9D9D9" w:themeFill="background1" w:themeFillShade="D9"/>
          </w:tcPr>
          <w:p w14:paraId="59C8D0C4"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12</w:t>
            </w:r>
          </w:p>
        </w:tc>
        <w:tc>
          <w:tcPr>
            <w:tcW w:w="1421" w:type="dxa"/>
            <w:shd w:val="clear" w:color="auto" w:fill="D9D9D9" w:themeFill="background1" w:themeFillShade="D9"/>
          </w:tcPr>
          <w:p w14:paraId="07FDE25F"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Few cells, predominance of mature ly</w:t>
            </w:r>
          </w:p>
        </w:tc>
        <w:tc>
          <w:tcPr>
            <w:tcW w:w="923" w:type="dxa"/>
            <w:shd w:val="clear" w:color="auto" w:fill="D9D9D9" w:themeFill="background1" w:themeFillShade="D9"/>
          </w:tcPr>
          <w:p w14:paraId="31E210F5"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0.15</w:t>
            </w:r>
          </w:p>
        </w:tc>
        <w:tc>
          <w:tcPr>
            <w:tcW w:w="932" w:type="dxa"/>
            <w:shd w:val="clear" w:color="auto" w:fill="D9D9D9" w:themeFill="background1" w:themeFillShade="D9"/>
          </w:tcPr>
          <w:p w14:paraId="48B1548E"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77</w:t>
            </w:r>
          </w:p>
        </w:tc>
        <w:tc>
          <w:tcPr>
            <w:tcW w:w="1135" w:type="dxa"/>
            <w:shd w:val="clear" w:color="auto" w:fill="D9D9D9" w:themeFill="background1" w:themeFillShade="D9"/>
          </w:tcPr>
          <w:p w14:paraId="5605A559"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551.81</w:t>
            </w:r>
          </w:p>
        </w:tc>
        <w:tc>
          <w:tcPr>
            <w:tcW w:w="1276" w:type="dxa"/>
            <w:shd w:val="clear" w:color="auto" w:fill="D9D9D9" w:themeFill="background1" w:themeFillShade="D9"/>
          </w:tcPr>
          <w:p w14:paraId="31A5386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311.76</w:t>
            </w:r>
          </w:p>
        </w:tc>
        <w:tc>
          <w:tcPr>
            <w:tcW w:w="1431" w:type="dxa"/>
            <w:shd w:val="clear" w:color="auto" w:fill="D9D9D9" w:themeFill="background1" w:themeFillShade="D9"/>
          </w:tcPr>
          <w:p w14:paraId="2A717E91"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21.7</w:t>
            </w:r>
          </w:p>
        </w:tc>
      </w:tr>
      <w:tr w:rsidR="00BB60F4" w:rsidRPr="00BB60F4" w14:paraId="6D57B801" w14:textId="77777777" w:rsidTr="00106B97">
        <w:trPr>
          <w:trHeight w:val="278"/>
        </w:trPr>
        <w:tc>
          <w:tcPr>
            <w:tcW w:w="547" w:type="dxa"/>
          </w:tcPr>
          <w:p w14:paraId="35FE6051"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P4</w:t>
            </w:r>
          </w:p>
        </w:tc>
        <w:tc>
          <w:tcPr>
            <w:tcW w:w="1175" w:type="dxa"/>
          </w:tcPr>
          <w:p w14:paraId="7AC1E401"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AGS2437.1</w:t>
            </w:r>
          </w:p>
        </w:tc>
        <w:tc>
          <w:tcPr>
            <w:tcW w:w="1187" w:type="dxa"/>
          </w:tcPr>
          <w:p w14:paraId="7B54FFB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RNASEH2B</w:t>
            </w:r>
          </w:p>
        </w:tc>
        <w:tc>
          <w:tcPr>
            <w:tcW w:w="738" w:type="dxa"/>
          </w:tcPr>
          <w:p w14:paraId="06E3B56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1.93</w:t>
            </w:r>
          </w:p>
        </w:tc>
        <w:tc>
          <w:tcPr>
            <w:tcW w:w="1051" w:type="dxa"/>
          </w:tcPr>
          <w:p w14:paraId="57AEE64B"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tcPr>
          <w:p w14:paraId="6BC5AC6D"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7</w:t>
            </w:r>
          </w:p>
        </w:tc>
        <w:tc>
          <w:tcPr>
            <w:tcW w:w="1329" w:type="dxa"/>
          </w:tcPr>
          <w:p w14:paraId="1974C1F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w:t>
            </w:r>
          </w:p>
        </w:tc>
        <w:tc>
          <w:tcPr>
            <w:tcW w:w="1421" w:type="dxa"/>
          </w:tcPr>
          <w:p w14:paraId="2F42F26F"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Haemorrhagic</w:t>
            </w:r>
          </w:p>
        </w:tc>
        <w:tc>
          <w:tcPr>
            <w:tcW w:w="923" w:type="dxa"/>
          </w:tcPr>
          <w:p w14:paraId="365B58E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0.86</w:t>
            </w:r>
          </w:p>
        </w:tc>
        <w:tc>
          <w:tcPr>
            <w:tcW w:w="932" w:type="dxa"/>
          </w:tcPr>
          <w:p w14:paraId="696E61D1"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69</w:t>
            </w:r>
          </w:p>
        </w:tc>
        <w:tc>
          <w:tcPr>
            <w:tcW w:w="1135" w:type="dxa"/>
          </w:tcPr>
          <w:p w14:paraId="4AAB8F3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5446.93</w:t>
            </w:r>
          </w:p>
        </w:tc>
        <w:tc>
          <w:tcPr>
            <w:tcW w:w="1276" w:type="dxa"/>
          </w:tcPr>
          <w:p w14:paraId="32A19688"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270.28</w:t>
            </w:r>
          </w:p>
        </w:tc>
        <w:tc>
          <w:tcPr>
            <w:tcW w:w="1431" w:type="dxa"/>
          </w:tcPr>
          <w:p w14:paraId="7C18B4AC"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NA</w:t>
            </w:r>
          </w:p>
        </w:tc>
      </w:tr>
      <w:tr w:rsidR="00BB60F4" w:rsidRPr="00BB60F4" w14:paraId="4610B752" w14:textId="77777777" w:rsidTr="00106B97">
        <w:tc>
          <w:tcPr>
            <w:tcW w:w="547" w:type="dxa"/>
            <w:shd w:val="clear" w:color="auto" w:fill="D9D9D9" w:themeFill="background1" w:themeFillShade="D9"/>
          </w:tcPr>
          <w:p w14:paraId="303B4716"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6D22D555" w14:textId="77777777" w:rsidR="00106B97" w:rsidRPr="00BB60F4" w:rsidRDefault="00106B97" w:rsidP="00073D57">
            <w:pPr>
              <w:rPr>
                <w:rFonts w:ascii="Arial" w:hAnsi="Arial" w:cs="Arial"/>
                <w:b/>
                <w:color w:val="000000" w:themeColor="text1"/>
                <w:sz w:val="18"/>
                <w:szCs w:val="18"/>
                <w:lang w:val="en-GB"/>
              </w:rPr>
            </w:pPr>
          </w:p>
        </w:tc>
        <w:tc>
          <w:tcPr>
            <w:tcW w:w="1187" w:type="dxa"/>
            <w:shd w:val="clear" w:color="auto" w:fill="D9D9D9" w:themeFill="background1" w:themeFillShade="D9"/>
          </w:tcPr>
          <w:p w14:paraId="6C5EFC83" w14:textId="77777777" w:rsidR="00106B97" w:rsidRPr="00BB60F4" w:rsidRDefault="00106B97" w:rsidP="00073D57">
            <w:pPr>
              <w:rPr>
                <w:rFonts w:ascii="Arial" w:hAnsi="Arial" w:cs="Arial"/>
                <w:b/>
                <w:color w:val="000000" w:themeColor="text1"/>
                <w:sz w:val="18"/>
                <w:szCs w:val="18"/>
                <w:lang w:val="en-GB"/>
              </w:rPr>
            </w:pPr>
          </w:p>
        </w:tc>
        <w:tc>
          <w:tcPr>
            <w:tcW w:w="738" w:type="dxa"/>
            <w:shd w:val="clear" w:color="auto" w:fill="D9D9D9" w:themeFill="background1" w:themeFillShade="D9"/>
          </w:tcPr>
          <w:p w14:paraId="130A1751"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4.07</w:t>
            </w:r>
          </w:p>
        </w:tc>
        <w:tc>
          <w:tcPr>
            <w:tcW w:w="1051" w:type="dxa"/>
            <w:shd w:val="clear" w:color="auto" w:fill="D9D9D9" w:themeFill="background1" w:themeFillShade="D9"/>
          </w:tcPr>
          <w:p w14:paraId="339528EF"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24</w:t>
            </w:r>
          </w:p>
        </w:tc>
        <w:tc>
          <w:tcPr>
            <w:tcW w:w="918" w:type="dxa"/>
            <w:shd w:val="clear" w:color="auto" w:fill="D9D9D9" w:themeFill="background1" w:themeFillShade="D9"/>
          </w:tcPr>
          <w:p w14:paraId="7C50259F"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5</w:t>
            </w:r>
          </w:p>
        </w:tc>
        <w:tc>
          <w:tcPr>
            <w:tcW w:w="1329" w:type="dxa"/>
            <w:shd w:val="clear" w:color="auto" w:fill="D9D9D9" w:themeFill="background1" w:themeFillShade="D9"/>
          </w:tcPr>
          <w:p w14:paraId="29C04BEF"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w:t>
            </w:r>
          </w:p>
        </w:tc>
        <w:tc>
          <w:tcPr>
            <w:tcW w:w="1421" w:type="dxa"/>
            <w:shd w:val="clear" w:color="auto" w:fill="D9D9D9" w:themeFill="background1" w:themeFillShade="D9"/>
          </w:tcPr>
          <w:p w14:paraId="512DDD60"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Very few cells, with scarce ly</w:t>
            </w:r>
          </w:p>
        </w:tc>
        <w:tc>
          <w:tcPr>
            <w:tcW w:w="923" w:type="dxa"/>
            <w:shd w:val="clear" w:color="auto" w:fill="D9D9D9" w:themeFill="background1" w:themeFillShade="D9"/>
          </w:tcPr>
          <w:p w14:paraId="679285A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0.19</w:t>
            </w:r>
          </w:p>
        </w:tc>
        <w:tc>
          <w:tcPr>
            <w:tcW w:w="932" w:type="dxa"/>
            <w:shd w:val="clear" w:color="auto" w:fill="D9D9D9" w:themeFill="background1" w:themeFillShade="D9"/>
          </w:tcPr>
          <w:p w14:paraId="7B1DAF47"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72</w:t>
            </w:r>
          </w:p>
        </w:tc>
        <w:tc>
          <w:tcPr>
            <w:tcW w:w="1135" w:type="dxa"/>
            <w:shd w:val="clear" w:color="auto" w:fill="D9D9D9" w:themeFill="background1" w:themeFillShade="D9"/>
          </w:tcPr>
          <w:p w14:paraId="3CDA3AA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1141.93</w:t>
            </w:r>
          </w:p>
        </w:tc>
        <w:tc>
          <w:tcPr>
            <w:tcW w:w="1276" w:type="dxa"/>
            <w:shd w:val="clear" w:color="auto" w:fill="D9D9D9" w:themeFill="background1" w:themeFillShade="D9"/>
          </w:tcPr>
          <w:p w14:paraId="1B097FF9"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14.59</w:t>
            </w:r>
          </w:p>
        </w:tc>
        <w:tc>
          <w:tcPr>
            <w:tcW w:w="1431" w:type="dxa"/>
            <w:shd w:val="clear" w:color="auto" w:fill="D9D9D9" w:themeFill="background1" w:themeFillShade="D9"/>
          </w:tcPr>
          <w:p w14:paraId="567F42BB" w14:textId="77777777" w:rsidR="00106B97" w:rsidRPr="00BB60F4" w:rsidRDefault="00106B97" w:rsidP="00073D57">
            <w:pPr>
              <w:rPr>
                <w:rFonts w:ascii="Arial" w:hAnsi="Arial" w:cs="Arial"/>
                <w:color w:val="000000" w:themeColor="text1"/>
                <w:sz w:val="18"/>
                <w:szCs w:val="18"/>
              </w:rPr>
            </w:pPr>
            <w:r w:rsidRPr="00BB60F4">
              <w:rPr>
                <w:rFonts w:ascii="Arial" w:hAnsi="Arial" w:cs="Arial"/>
                <w:color w:val="000000" w:themeColor="text1"/>
                <w:sz w:val="18"/>
                <w:szCs w:val="18"/>
              </w:rPr>
              <w:t>40.5</w:t>
            </w:r>
          </w:p>
          <w:p w14:paraId="6B2FE084" w14:textId="77777777" w:rsidR="00106B97" w:rsidRPr="00BB60F4" w:rsidRDefault="00106B97" w:rsidP="00073D57">
            <w:pPr>
              <w:rPr>
                <w:rFonts w:ascii="Arial" w:hAnsi="Arial" w:cs="Arial"/>
                <w:bCs/>
                <w:color w:val="000000" w:themeColor="text1"/>
                <w:sz w:val="18"/>
                <w:szCs w:val="18"/>
                <w:lang w:val="en-GB"/>
              </w:rPr>
            </w:pPr>
          </w:p>
        </w:tc>
      </w:tr>
      <w:tr w:rsidR="00BB60F4" w:rsidRPr="00BB60F4" w14:paraId="12577FDF" w14:textId="77777777" w:rsidTr="00106B97">
        <w:tc>
          <w:tcPr>
            <w:tcW w:w="547" w:type="dxa"/>
          </w:tcPr>
          <w:p w14:paraId="6FA8F17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P5</w:t>
            </w:r>
          </w:p>
        </w:tc>
        <w:tc>
          <w:tcPr>
            <w:tcW w:w="1175" w:type="dxa"/>
          </w:tcPr>
          <w:p w14:paraId="3F455EB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AGS2437.2</w:t>
            </w:r>
          </w:p>
        </w:tc>
        <w:tc>
          <w:tcPr>
            <w:tcW w:w="1187" w:type="dxa"/>
          </w:tcPr>
          <w:p w14:paraId="634F7AB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RNASEH2B</w:t>
            </w:r>
          </w:p>
        </w:tc>
        <w:tc>
          <w:tcPr>
            <w:tcW w:w="738" w:type="dxa"/>
          </w:tcPr>
          <w:p w14:paraId="7B233EA1"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0.36</w:t>
            </w:r>
          </w:p>
          <w:p w14:paraId="12268E44" w14:textId="77777777" w:rsidR="00106B97" w:rsidRPr="00BB60F4" w:rsidRDefault="00106B97" w:rsidP="00073D57">
            <w:pPr>
              <w:rPr>
                <w:rFonts w:ascii="Arial" w:hAnsi="Arial" w:cs="Arial"/>
                <w:bCs/>
                <w:color w:val="000000" w:themeColor="text1"/>
                <w:sz w:val="18"/>
                <w:szCs w:val="18"/>
                <w:lang w:val="en-GB"/>
              </w:rPr>
            </w:pPr>
          </w:p>
        </w:tc>
        <w:tc>
          <w:tcPr>
            <w:tcW w:w="1051" w:type="dxa"/>
          </w:tcPr>
          <w:p w14:paraId="4E240CD8"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tcPr>
          <w:p w14:paraId="580DAA1C"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7</w:t>
            </w:r>
          </w:p>
        </w:tc>
        <w:tc>
          <w:tcPr>
            <w:tcW w:w="1329" w:type="dxa"/>
          </w:tcPr>
          <w:p w14:paraId="1F43E6BD"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421" w:type="dxa"/>
          </w:tcPr>
          <w:p w14:paraId="0AF7B01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High cellularity with predominance of mature ly</w:t>
            </w:r>
          </w:p>
        </w:tc>
        <w:tc>
          <w:tcPr>
            <w:tcW w:w="923" w:type="dxa"/>
          </w:tcPr>
          <w:p w14:paraId="5B2B0426"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0.36</w:t>
            </w:r>
          </w:p>
          <w:p w14:paraId="1C4AFC93" w14:textId="77777777" w:rsidR="00106B97" w:rsidRPr="00BB60F4" w:rsidRDefault="00106B97" w:rsidP="00073D57">
            <w:pPr>
              <w:rPr>
                <w:rFonts w:ascii="Arial" w:hAnsi="Arial" w:cs="Arial"/>
                <w:b/>
                <w:color w:val="000000" w:themeColor="text1"/>
                <w:sz w:val="18"/>
                <w:szCs w:val="18"/>
                <w:lang w:val="en-GB"/>
              </w:rPr>
            </w:pPr>
          </w:p>
        </w:tc>
        <w:tc>
          <w:tcPr>
            <w:tcW w:w="932" w:type="dxa"/>
          </w:tcPr>
          <w:p w14:paraId="03C853E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68</w:t>
            </w:r>
          </w:p>
        </w:tc>
        <w:tc>
          <w:tcPr>
            <w:tcW w:w="1135" w:type="dxa"/>
          </w:tcPr>
          <w:p w14:paraId="374820E9"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3091.32</w:t>
            </w:r>
          </w:p>
        </w:tc>
        <w:tc>
          <w:tcPr>
            <w:tcW w:w="1276" w:type="dxa"/>
          </w:tcPr>
          <w:p w14:paraId="65234982"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1025.1</w:t>
            </w:r>
          </w:p>
        </w:tc>
        <w:tc>
          <w:tcPr>
            <w:tcW w:w="1431" w:type="dxa"/>
          </w:tcPr>
          <w:p w14:paraId="15C7E947"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NA</w:t>
            </w:r>
          </w:p>
        </w:tc>
      </w:tr>
      <w:tr w:rsidR="00BB60F4" w:rsidRPr="00BB60F4" w14:paraId="3D38B8DA" w14:textId="77777777" w:rsidTr="00106B97">
        <w:tc>
          <w:tcPr>
            <w:tcW w:w="547" w:type="dxa"/>
            <w:shd w:val="clear" w:color="auto" w:fill="D9D9D9" w:themeFill="background1" w:themeFillShade="D9"/>
          </w:tcPr>
          <w:p w14:paraId="75424906"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0AF85F19" w14:textId="77777777" w:rsidR="00106B97" w:rsidRPr="00BB60F4" w:rsidRDefault="00106B97" w:rsidP="00073D57">
            <w:pPr>
              <w:rPr>
                <w:rFonts w:ascii="Arial" w:hAnsi="Arial" w:cs="Arial"/>
                <w:b/>
                <w:color w:val="000000" w:themeColor="text1"/>
                <w:sz w:val="18"/>
                <w:szCs w:val="18"/>
                <w:lang w:val="en-GB"/>
              </w:rPr>
            </w:pPr>
          </w:p>
        </w:tc>
        <w:tc>
          <w:tcPr>
            <w:tcW w:w="1187" w:type="dxa"/>
            <w:shd w:val="clear" w:color="auto" w:fill="D9D9D9" w:themeFill="background1" w:themeFillShade="D9"/>
          </w:tcPr>
          <w:p w14:paraId="7564F58E" w14:textId="77777777" w:rsidR="00106B97" w:rsidRPr="00BB60F4" w:rsidRDefault="00106B97" w:rsidP="00073D57">
            <w:pPr>
              <w:rPr>
                <w:rFonts w:ascii="Arial" w:hAnsi="Arial" w:cs="Arial"/>
                <w:b/>
                <w:color w:val="000000" w:themeColor="text1"/>
                <w:sz w:val="18"/>
                <w:szCs w:val="18"/>
                <w:lang w:val="en-GB"/>
              </w:rPr>
            </w:pPr>
          </w:p>
        </w:tc>
        <w:tc>
          <w:tcPr>
            <w:tcW w:w="738" w:type="dxa"/>
            <w:shd w:val="clear" w:color="auto" w:fill="D9D9D9" w:themeFill="background1" w:themeFillShade="D9"/>
          </w:tcPr>
          <w:p w14:paraId="3D2D409F"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2.5</w:t>
            </w:r>
          </w:p>
        </w:tc>
        <w:tc>
          <w:tcPr>
            <w:tcW w:w="1051" w:type="dxa"/>
            <w:shd w:val="clear" w:color="auto" w:fill="D9D9D9" w:themeFill="background1" w:themeFillShade="D9"/>
          </w:tcPr>
          <w:p w14:paraId="19E07F2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24</w:t>
            </w:r>
          </w:p>
        </w:tc>
        <w:tc>
          <w:tcPr>
            <w:tcW w:w="918" w:type="dxa"/>
            <w:shd w:val="clear" w:color="auto" w:fill="D9D9D9" w:themeFill="background1" w:themeFillShade="D9"/>
          </w:tcPr>
          <w:p w14:paraId="547A2539"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2</w:t>
            </w:r>
          </w:p>
        </w:tc>
        <w:tc>
          <w:tcPr>
            <w:tcW w:w="1329" w:type="dxa"/>
            <w:shd w:val="clear" w:color="auto" w:fill="D9D9D9" w:themeFill="background1" w:themeFillShade="D9"/>
          </w:tcPr>
          <w:p w14:paraId="6CF2EECB"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w:t>
            </w:r>
          </w:p>
        </w:tc>
        <w:tc>
          <w:tcPr>
            <w:tcW w:w="1421" w:type="dxa"/>
            <w:shd w:val="clear" w:color="auto" w:fill="D9D9D9" w:themeFill="background1" w:themeFillShade="D9"/>
          </w:tcPr>
          <w:p w14:paraId="3EBFE1F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No cell</w:t>
            </w:r>
          </w:p>
        </w:tc>
        <w:tc>
          <w:tcPr>
            <w:tcW w:w="923" w:type="dxa"/>
            <w:shd w:val="clear" w:color="auto" w:fill="D9D9D9" w:themeFill="background1" w:themeFillShade="D9"/>
          </w:tcPr>
          <w:p w14:paraId="624BF906"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0.18</w:t>
            </w:r>
          </w:p>
        </w:tc>
        <w:tc>
          <w:tcPr>
            <w:tcW w:w="932" w:type="dxa"/>
            <w:shd w:val="clear" w:color="auto" w:fill="D9D9D9" w:themeFill="background1" w:themeFillShade="D9"/>
          </w:tcPr>
          <w:p w14:paraId="179D3B8A"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NA</w:t>
            </w:r>
          </w:p>
        </w:tc>
        <w:tc>
          <w:tcPr>
            <w:tcW w:w="1135" w:type="dxa"/>
            <w:shd w:val="clear" w:color="auto" w:fill="D9D9D9" w:themeFill="background1" w:themeFillShade="D9"/>
          </w:tcPr>
          <w:p w14:paraId="0601E73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164.16</w:t>
            </w:r>
          </w:p>
        </w:tc>
        <w:tc>
          <w:tcPr>
            <w:tcW w:w="1276" w:type="dxa"/>
            <w:shd w:val="clear" w:color="auto" w:fill="D9D9D9" w:themeFill="background1" w:themeFillShade="D9"/>
          </w:tcPr>
          <w:p w14:paraId="1210DB4A"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0.19</w:t>
            </w:r>
          </w:p>
        </w:tc>
        <w:tc>
          <w:tcPr>
            <w:tcW w:w="1431" w:type="dxa"/>
            <w:shd w:val="clear" w:color="auto" w:fill="D9D9D9" w:themeFill="background1" w:themeFillShade="D9"/>
          </w:tcPr>
          <w:p w14:paraId="2BB96E57"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71.2</w:t>
            </w:r>
          </w:p>
        </w:tc>
      </w:tr>
      <w:tr w:rsidR="00BB60F4" w:rsidRPr="00BB60F4" w14:paraId="7E565C10" w14:textId="77777777" w:rsidTr="00106B97">
        <w:tc>
          <w:tcPr>
            <w:tcW w:w="547" w:type="dxa"/>
          </w:tcPr>
          <w:p w14:paraId="15FC737F"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P6</w:t>
            </w:r>
          </w:p>
        </w:tc>
        <w:tc>
          <w:tcPr>
            <w:tcW w:w="1175" w:type="dxa"/>
          </w:tcPr>
          <w:p w14:paraId="10E7932D"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AGS2350</w:t>
            </w:r>
          </w:p>
        </w:tc>
        <w:tc>
          <w:tcPr>
            <w:tcW w:w="1187" w:type="dxa"/>
          </w:tcPr>
          <w:p w14:paraId="1F05D621"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ADAR1</w:t>
            </w:r>
          </w:p>
        </w:tc>
        <w:tc>
          <w:tcPr>
            <w:tcW w:w="738" w:type="dxa"/>
          </w:tcPr>
          <w:p w14:paraId="3DF46CFB"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1.2</w:t>
            </w:r>
          </w:p>
        </w:tc>
        <w:tc>
          <w:tcPr>
            <w:tcW w:w="1051" w:type="dxa"/>
          </w:tcPr>
          <w:p w14:paraId="25DD086C"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3y before screening</w:t>
            </w:r>
          </w:p>
        </w:tc>
        <w:tc>
          <w:tcPr>
            <w:tcW w:w="918" w:type="dxa"/>
          </w:tcPr>
          <w:p w14:paraId="2B98EEAD"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NA</w:t>
            </w:r>
          </w:p>
        </w:tc>
        <w:tc>
          <w:tcPr>
            <w:tcW w:w="1329" w:type="dxa"/>
          </w:tcPr>
          <w:p w14:paraId="25093BB7"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NA</w:t>
            </w:r>
          </w:p>
        </w:tc>
        <w:tc>
          <w:tcPr>
            <w:tcW w:w="1421" w:type="dxa"/>
          </w:tcPr>
          <w:p w14:paraId="6E449F4A"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NA</w:t>
            </w:r>
          </w:p>
        </w:tc>
        <w:tc>
          <w:tcPr>
            <w:tcW w:w="923" w:type="dxa"/>
          </w:tcPr>
          <w:p w14:paraId="599FC27B"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NA</w:t>
            </w:r>
          </w:p>
        </w:tc>
        <w:tc>
          <w:tcPr>
            <w:tcW w:w="932" w:type="dxa"/>
          </w:tcPr>
          <w:p w14:paraId="60F4D866"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20"/>
                <w:szCs w:val="20"/>
                <w:lang w:val="en-GB"/>
              </w:rPr>
              <w:t>NA</w:t>
            </w:r>
          </w:p>
        </w:tc>
        <w:tc>
          <w:tcPr>
            <w:tcW w:w="1135" w:type="dxa"/>
          </w:tcPr>
          <w:p w14:paraId="2C1EBA97"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rPr>
              <w:t>NA</w:t>
            </w:r>
          </w:p>
        </w:tc>
        <w:tc>
          <w:tcPr>
            <w:tcW w:w="1276" w:type="dxa"/>
          </w:tcPr>
          <w:p w14:paraId="31E8FE29"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color w:val="000000" w:themeColor="text1"/>
                <w:sz w:val="18"/>
                <w:szCs w:val="18"/>
                <w:lang w:val="en-GB"/>
              </w:rPr>
              <w:t>NA</w:t>
            </w:r>
          </w:p>
        </w:tc>
        <w:tc>
          <w:tcPr>
            <w:tcW w:w="1431" w:type="dxa"/>
          </w:tcPr>
          <w:p w14:paraId="526B336D" w14:textId="77777777" w:rsidR="00106B97" w:rsidRPr="00BB60F4" w:rsidRDefault="00106B97" w:rsidP="00073D57">
            <w:pPr>
              <w:rPr>
                <w:rFonts w:ascii="Arial" w:hAnsi="Arial" w:cs="Arial"/>
                <w:color w:val="000000" w:themeColor="text1"/>
                <w:sz w:val="18"/>
                <w:szCs w:val="18"/>
              </w:rPr>
            </w:pPr>
            <w:r w:rsidRPr="00BB60F4">
              <w:rPr>
                <w:rFonts w:ascii="Arial" w:hAnsi="Arial" w:cs="Arial"/>
                <w:color w:val="000000" w:themeColor="text1"/>
                <w:sz w:val="18"/>
                <w:szCs w:val="18"/>
                <w:lang w:val="en-GB"/>
              </w:rPr>
              <w:t>353**</w:t>
            </w:r>
          </w:p>
        </w:tc>
      </w:tr>
      <w:tr w:rsidR="00BB60F4" w:rsidRPr="00BB60F4" w14:paraId="57F1247C" w14:textId="77777777" w:rsidTr="00106B97">
        <w:tc>
          <w:tcPr>
            <w:tcW w:w="547" w:type="dxa"/>
            <w:shd w:val="clear" w:color="auto" w:fill="D9D9D9" w:themeFill="background1" w:themeFillShade="D9"/>
          </w:tcPr>
          <w:p w14:paraId="3086C3BE"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3D101495" w14:textId="77777777" w:rsidR="00106B97" w:rsidRPr="00BB60F4" w:rsidRDefault="00106B97" w:rsidP="00073D57">
            <w:pPr>
              <w:rPr>
                <w:rFonts w:ascii="Arial" w:hAnsi="Arial" w:cs="Arial"/>
                <w:color w:val="000000" w:themeColor="text1"/>
                <w:sz w:val="18"/>
                <w:szCs w:val="18"/>
                <w:lang w:val="en-GB"/>
              </w:rPr>
            </w:pPr>
          </w:p>
        </w:tc>
        <w:tc>
          <w:tcPr>
            <w:tcW w:w="1187" w:type="dxa"/>
            <w:shd w:val="clear" w:color="auto" w:fill="D9D9D9" w:themeFill="background1" w:themeFillShade="D9"/>
          </w:tcPr>
          <w:p w14:paraId="2CF279B0" w14:textId="77777777" w:rsidR="00106B97" w:rsidRPr="00BB60F4" w:rsidRDefault="00106B97" w:rsidP="00073D57">
            <w:pPr>
              <w:rPr>
                <w:rFonts w:ascii="Arial" w:hAnsi="Arial" w:cs="Arial"/>
                <w:color w:val="000000" w:themeColor="text1"/>
                <w:sz w:val="18"/>
                <w:szCs w:val="18"/>
                <w:lang w:val="en-GB"/>
              </w:rPr>
            </w:pPr>
          </w:p>
        </w:tc>
        <w:tc>
          <w:tcPr>
            <w:tcW w:w="738" w:type="dxa"/>
            <w:shd w:val="clear" w:color="auto" w:fill="D9D9D9" w:themeFill="background1" w:themeFillShade="D9"/>
          </w:tcPr>
          <w:p w14:paraId="6D331B71" w14:textId="77777777" w:rsidR="00106B97" w:rsidRPr="00BB60F4" w:rsidRDefault="00106B97" w:rsidP="00073D57">
            <w:pPr>
              <w:rPr>
                <w:rFonts w:ascii="Arial" w:hAnsi="Arial" w:cs="Arial"/>
                <w:color w:val="000000" w:themeColor="text1"/>
                <w:sz w:val="18"/>
                <w:szCs w:val="18"/>
                <w:lang w:val="en-GB"/>
              </w:rPr>
            </w:pPr>
          </w:p>
        </w:tc>
        <w:tc>
          <w:tcPr>
            <w:tcW w:w="1051" w:type="dxa"/>
            <w:shd w:val="clear" w:color="auto" w:fill="D9D9D9" w:themeFill="background1" w:themeFillShade="D9"/>
          </w:tcPr>
          <w:p w14:paraId="030F7A55"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NA</w:t>
            </w:r>
          </w:p>
        </w:tc>
        <w:tc>
          <w:tcPr>
            <w:tcW w:w="918" w:type="dxa"/>
            <w:shd w:val="clear" w:color="auto" w:fill="D9D9D9" w:themeFill="background1" w:themeFillShade="D9"/>
          </w:tcPr>
          <w:p w14:paraId="03D4C92D"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329" w:type="dxa"/>
            <w:shd w:val="clear" w:color="auto" w:fill="D9D9D9" w:themeFill="background1" w:themeFillShade="D9"/>
          </w:tcPr>
          <w:p w14:paraId="153682F8"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421" w:type="dxa"/>
            <w:shd w:val="clear" w:color="auto" w:fill="D9D9D9" w:themeFill="background1" w:themeFillShade="D9"/>
          </w:tcPr>
          <w:p w14:paraId="674B105D"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923" w:type="dxa"/>
            <w:shd w:val="clear" w:color="auto" w:fill="D9D9D9" w:themeFill="background1" w:themeFillShade="D9"/>
          </w:tcPr>
          <w:p w14:paraId="45BFBE27"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932" w:type="dxa"/>
            <w:shd w:val="clear" w:color="auto" w:fill="D9D9D9" w:themeFill="background1" w:themeFillShade="D9"/>
          </w:tcPr>
          <w:p w14:paraId="67EEB1C9"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135" w:type="dxa"/>
            <w:shd w:val="clear" w:color="auto" w:fill="D9D9D9" w:themeFill="background1" w:themeFillShade="D9"/>
          </w:tcPr>
          <w:p w14:paraId="4B276122"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276" w:type="dxa"/>
            <w:shd w:val="clear" w:color="auto" w:fill="D9D9D9" w:themeFill="background1" w:themeFillShade="D9"/>
          </w:tcPr>
          <w:p w14:paraId="40C62B85"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1431" w:type="dxa"/>
            <w:shd w:val="clear" w:color="auto" w:fill="D9D9D9" w:themeFill="background1" w:themeFillShade="D9"/>
          </w:tcPr>
          <w:p w14:paraId="0D8062D0" w14:textId="77777777" w:rsidR="00106B97" w:rsidRPr="00BB60F4" w:rsidRDefault="00106B97" w:rsidP="00073D57">
            <w:pPr>
              <w:rPr>
                <w:rFonts w:ascii="Arial" w:hAnsi="Arial" w:cs="Arial"/>
                <w:color w:val="000000" w:themeColor="text1"/>
                <w:sz w:val="18"/>
                <w:szCs w:val="18"/>
              </w:rPr>
            </w:pPr>
            <w:r w:rsidRPr="00BB60F4">
              <w:rPr>
                <w:rFonts w:ascii="Arial" w:hAnsi="Arial" w:cs="Arial"/>
                <w:bCs/>
                <w:color w:val="000000" w:themeColor="text1"/>
                <w:sz w:val="18"/>
                <w:szCs w:val="18"/>
                <w:lang w:val="en-GB"/>
              </w:rPr>
              <w:t>/</w:t>
            </w:r>
          </w:p>
        </w:tc>
      </w:tr>
      <w:tr w:rsidR="00BB60F4" w:rsidRPr="00BB60F4" w14:paraId="72CFC68E" w14:textId="77777777" w:rsidTr="00106B97">
        <w:tc>
          <w:tcPr>
            <w:tcW w:w="547" w:type="dxa"/>
          </w:tcPr>
          <w:p w14:paraId="7EB2159E"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P7</w:t>
            </w:r>
          </w:p>
        </w:tc>
        <w:tc>
          <w:tcPr>
            <w:tcW w:w="1175" w:type="dxa"/>
          </w:tcPr>
          <w:p w14:paraId="10F453A0"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AGS2931</w:t>
            </w:r>
          </w:p>
        </w:tc>
        <w:tc>
          <w:tcPr>
            <w:tcW w:w="1187" w:type="dxa"/>
          </w:tcPr>
          <w:p w14:paraId="0838D31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RNASEH2B</w:t>
            </w:r>
          </w:p>
        </w:tc>
        <w:tc>
          <w:tcPr>
            <w:tcW w:w="738" w:type="dxa"/>
          </w:tcPr>
          <w:p w14:paraId="07076C35"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0.36</w:t>
            </w:r>
          </w:p>
          <w:p w14:paraId="42CEE5FA" w14:textId="77777777" w:rsidR="00106B97" w:rsidRPr="00BB60F4" w:rsidRDefault="00106B97" w:rsidP="00073D57">
            <w:pPr>
              <w:rPr>
                <w:rFonts w:ascii="Arial" w:hAnsi="Arial" w:cs="Arial"/>
                <w:color w:val="000000" w:themeColor="text1"/>
                <w:sz w:val="18"/>
                <w:szCs w:val="18"/>
                <w:lang w:val="en-GB"/>
              </w:rPr>
            </w:pPr>
          </w:p>
        </w:tc>
        <w:tc>
          <w:tcPr>
            <w:tcW w:w="1051" w:type="dxa"/>
          </w:tcPr>
          <w:p w14:paraId="7FF3030A"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tcPr>
          <w:p w14:paraId="28C8A573"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50 (100% ly)</w:t>
            </w:r>
          </w:p>
        </w:tc>
        <w:tc>
          <w:tcPr>
            <w:tcW w:w="1329" w:type="dxa"/>
          </w:tcPr>
          <w:p w14:paraId="347FE859"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4</w:t>
            </w:r>
          </w:p>
        </w:tc>
        <w:tc>
          <w:tcPr>
            <w:tcW w:w="1421" w:type="dxa"/>
          </w:tcPr>
          <w:p w14:paraId="2A016152"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Macrophages, mature ly</w:t>
            </w:r>
          </w:p>
        </w:tc>
        <w:tc>
          <w:tcPr>
            <w:tcW w:w="923" w:type="dxa"/>
          </w:tcPr>
          <w:p w14:paraId="11FF491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1.78</w:t>
            </w:r>
          </w:p>
        </w:tc>
        <w:tc>
          <w:tcPr>
            <w:tcW w:w="932" w:type="dxa"/>
          </w:tcPr>
          <w:p w14:paraId="09A43AC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63</w:t>
            </w:r>
          </w:p>
        </w:tc>
        <w:tc>
          <w:tcPr>
            <w:tcW w:w="1135" w:type="dxa"/>
          </w:tcPr>
          <w:p w14:paraId="7C6F669D"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221614.57</w:t>
            </w:r>
          </w:p>
        </w:tc>
        <w:tc>
          <w:tcPr>
            <w:tcW w:w="1276" w:type="dxa"/>
          </w:tcPr>
          <w:p w14:paraId="58C08713"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1063.92</w:t>
            </w:r>
          </w:p>
        </w:tc>
        <w:tc>
          <w:tcPr>
            <w:tcW w:w="1431" w:type="dxa"/>
          </w:tcPr>
          <w:p w14:paraId="6D0ACF6C" w14:textId="77777777" w:rsidR="00106B97" w:rsidRPr="00BB60F4" w:rsidRDefault="00106B97" w:rsidP="00073D57">
            <w:pPr>
              <w:rPr>
                <w:rFonts w:ascii="Arial" w:hAnsi="Arial" w:cs="Arial"/>
                <w:color w:val="000000" w:themeColor="text1"/>
                <w:sz w:val="18"/>
                <w:szCs w:val="18"/>
              </w:rPr>
            </w:pPr>
            <w:r w:rsidRPr="00BB60F4">
              <w:rPr>
                <w:rFonts w:ascii="Arial" w:hAnsi="Arial" w:cs="Arial"/>
                <w:color w:val="000000" w:themeColor="text1"/>
                <w:sz w:val="18"/>
                <w:szCs w:val="18"/>
              </w:rPr>
              <w:t>1130.4</w:t>
            </w:r>
          </w:p>
          <w:p w14:paraId="52C4552C" w14:textId="77777777" w:rsidR="00106B97" w:rsidRPr="00BB60F4" w:rsidRDefault="00106B97" w:rsidP="00073D57">
            <w:pPr>
              <w:rPr>
                <w:rFonts w:ascii="Arial" w:hAnsi="Arial" w:cs="Arial"/>
                <w:color w:val="000000" w:themeColor="text1"/>
                <w:sz w:val="18"/>
                <w:szCs w:val="18"/>
                <w:lang w:val="en-GB"/>
              </w:rPr>
            </w:pPr>
          </w:p>
        </w:tc>
      </w:tr>
      <w:tr w:rsidR="00BB60F4" w:rsidRPr="00BB60F4" w14:paraId="4C47051A" w14:textId="77777777" w:rsidTr="00106B97">
        <w:tc>
          <w:tcPr>
            <w:tcW w:w="547" w:type="dxa"/>
            <w:shd w:val="clear" w:color="auto" w:fill="D9D9D9" w:themeFill="background1" w:themeFillShade="D9"/>
          </w:tcPr>
          <w:p w14:paraId="31990FE8"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580407AE" w14:textId="77777777" w:rsidR="00106B97" w:rsidRPr="00BB60F4" w:rsidRDefault="00106B97" w:rsidP="00073D57">
            <w:pPr>
              <w:rPr>
                <w:rFonts w:ascii="Arial" w:hAnsi="Arial" w:cs="Arial"/>
                <w:b/>
                <w:color w:val="000000" w:themeColor="text1"/>
                <w:sz w:val="18"/>
                <w:szCs w:val="18"/>
                <w:lang w:val="en-GB"/>
              </w:rPr>
            </w:pPr>
          </w:p>
        </w:tc>
        <w:tc>
          <w:tcPr>
            <w:tcW w:w="1187" w:type="dxa"/>
            <w:shd w:val="clear" w:color="auto" w:fill="D9D9D9" w:themeFill="background1" w:themeFillShade="D9"/>
          </w:tcPr>
          <w:p w14:paraId="2DA7743B" w14:textId="77777777" w:rsidR="00106B97" w:rsidRPr="00BB60F4" w:rsidRDefault="00106B97" w:rsidP="00073D57">
            <w:pPr>
              <w:rPr>
                <w:rFonts w:ascii="Arial" w:hAnsi="Arial" w:cs="Arial"/>
                <w:b/>
                <w:color w:val="000000" w:themeColor="text1"/>
                <w:sz w:val="18"/>
                <w:szCs w:val="18"/>
                <w:lang w:val="en-GB"/>
              </w:rPr>
            </w:pPr>
          </w:p>
        </w:tc>
        <w:tc>
          <w:tcPr>
            <w:tcW w:w="738" w:type="dxa"/>
            <w:shd w:val="clear" w:color="auto" w:fill="D9D9D9" w:themeFill="background1" w:themeFillShade="D9"/>
          </w:tcPr>
          <w:p w14:paraId="0C22C2FE"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1.75</w:t>
            </w:r>
          </w:p>
        </w:tc>
        <w:tc>
          <w:tcPr>
            <w:tcW w:w="1051" w:type="dxa"/>
            <w:shd w:val="clear" w:color="auto" w:fill="D9D9D9" w:themeFill="background1" w:themeFillShade="D9"/>
          </w:tcPr>
          <w:p w14:paraId="76BFC18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16</w:t>
            </w:r>
          </w:p>
        </w:tc>
        <w:tc>
          <w:tcPr>
            <w:tcW w:w="918" w:type="dxa"/>
            <w:shd w:val="clear" w:color="auto" w:fill="D9D9D9" w:themeFill="background1" w:themeFillShade="D9"/>
          </w:tcPr>
          <w:p w14:paraId="356FA47E"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w:t>
            </w:r>
          </w:p>
        </w:tc>
        <w:tc>
          <w:tcPr>
            <w:tcW w:w="1329" w:type="dxa"/>
            <w:shd w:val="clear" w:color="auto" w:fill="D9D9D9" w:themeFill="background1" w:themeFillShade="D9"/>
          </w:tcPr>
          <w:p w14:paraId="170650D0"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w:t>
            </w:r>
          </w:p>
        </w:tc>
        <w:tc>
          <w:tcPr>
            <w:tcW w:w="1421" w:type="dxa"/>
            <w:shd w:val="clear" w:color="auto" w:fill="D9D9D9" w:themeFill="background1" w:themeFillShade="D9"/>
          </w:tcPr>
          <w:p w14:paraId="685709A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NA</w:t>
            </w:r>
          </w:p>
        </w:tc>
        <w:tc>
          <w:tcPr>
            <w:tcW w:w="923" w:type="dxa"/>
            <w:shd w:val="clear" w:color="auto" w:fill="D9D9D9" w:themeFill="background1" w:themeFillShade="D9"/>
          </w:tcPr>
          <w:p w14:paraId="6E199664"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0.18</w:t>
            </w:r>
          </w:p>
        </w:tc>
        <w:tc>
          <w:tcPr>
            <w:tcW w:w="932" w:type="dxa"/>
            <w:shd w:val="clear" w:color="auto" w:fill="D9D9D9" w:themeFill="background1" w:themeFillShade="D9"/>
          </w:tcPr>
          <w:p w14:paraId="66AB74E9"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78</w:t>
            </w:r>
          </w:p>
        </w:tc>
        <w:tc>
          <w:tcPr>
            <w:tcW w:w="1135" w:type="dxa"/>
            <w:shd w:val="clear" w:color="auto" w:fill="D9D9D9" w:themeFill="background1" w:themeFillShade="D9"/>
          </w:tcPr>
          <w:p w14:paraId="5AB0EEC7"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4162.34</w:t>
            </w:r>
          </w:p>
        </w:tc>
        <w:tc>
          <w:tcPr>
            <w:tcW w:w="1276" w:type="dxa"/>
            <w:shd w:val="clear" w:color="auto" w:fill="D9D9D9" w:themeFill="background1" w:themeFillShade="D9"/>
          </w:tcPr>
          <w:p w14:paraId="50C523D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333.62</w:t>
            </w:r>
          </w:p>
        </w:tc>
        <w:tc>
          <w:tcPr>
            <w:tcW w:w="1431" w:type="dxa"/>
            <w:shd w:val="clear" w:color="auto" w:fill="D9D9D9" w:themeFill="background1" w:themeFillShade="D9"/>
          </w:tcPr>
          <w:p w14:paraId="35FD610D"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1196</w:t>
            </w:r>
          </w:p>
        </w:tc>
      </w:tr>
      <w:tr w:rsidR="00BB60F4" w:rsidRPr="00BB60F4" w14:paraId="266707C3" w14:textId="77777777" w:rsidTr="00106B97">
        <w:tc>
          <w:tcPr>
            <w:tcW w:w="547" w:type="dxa"/>
          </w:tcPr>
          <w:p w14:paraId="7292AAED"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P8</w:t>
            </w:r>
          </w:p>
        </w:tc>
        <w:tc>
          <w:tcPr>
            <w:tcW w:w="1175" w:type="dxa"/>
          </w:tcPr>
          <w:p w14:paraId="7FB433F0"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AGS2895</w:t>
            </w:r>
          </w:p>
        </w:tc>
        <w:tc>
          <w:tcPr>
            <w:tcW w:w="1187" w:type="dxa"/>
          </w:tcPr>
          <w:p w14:paraId="3F39897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RNU7</w:t>
            </w:r>
          </w:p>
        </w:tc>
        <w:tc>
          <w:tcPr>
            <w:tcW w:w="738" w:type="dxa"/>
          </w:tcPr>
          <w:p w14:paraId="1D5C00F0"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1.07</w:t>
            </w:r>
          </w:p>
        </w:tc>
        <w:tc>
          <w:tcPr>
            <w:tcW w:w="1051" w:type="dxa"/>
          </w:tcPr>
          <w:p w14:paraId="2FDB9B7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tcPr>
          <w:p w14:paraId="16E78D3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2</w:t>
            </w:r>
          </w:p>
        </w:tc>
        <w:tc>
          <w:tcPr>
            <w:tcW w:w="1329" w:type="dxa"/>
          </w:tcPr>
          <w:p w14:paraId="4C21CCFA"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421" w:type="dxa"/>
          </w:tcPr>
          <w:p w14:paraId="47C163A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Few cells, predominance of mature ly</w:t>
            </w:r>
          </w:p>
        </w:tc>
        <w:tc>
          <w:tcPr>
            <w:tcW w:w="923" w:type="dxa"/>
          </w:tcPr>
          <w:p w14:paraId="61197095"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0.46</w:t>
            </w:r>
          </w:p>
        </w:tc>
        <w:tc>
          <w:tcPr>
            <w:tcW w:w="932" w:type="dxa"/>
          </w:tcPr>
          <w:p w14:paraId="2800FFB0"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69</w:t>
            </w:r>
          </w:p>
        </w:tc>
        <w:tc>
          <w:tcPr>
            <w:tcW w:w="1135" w:type="dxa"/>
          </w:tcPr>
          <w:p w14:paraId="495DCA92"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74.51</w:t>
            </w:r>
          </w:p>
        </w:tc>
        <w:tc>
          <w:tcPr>
            <w:tcW w:w="1276" w:type="dxa"/>
          </w:tcPr>
          <w:p w14:paraId="2E310F6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35.75</w:t>
            </w:r>
          </w:p>
        </w:tc>
        <w:tc>
          <w:tcPr>
            <w:tcW w:w="1431" w:type="dxa"/>
          </w:tcPr>
          <w:p w14:paraId="2B284CB1"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161</w:t>
            </w:r>
          </w:p>
        </w:tc>
      </w:tr>
      <w:tr w:rsidR="00BB60F4" w:rsidRPr="00BB60F4" w14:paraId="66008AC7" w14:textId="77777777" w:rsidTr="00106B97">
        <w:tc>
          <w:tcPr>
            <w:tcW w:w="547" w:type="dxa"/>
            <w:shd w:val="clear" w:color="auto" w:fill="D9D9D9" w:themeFill="background1" w:themeFillShade="D9"/>
          </w:tcPr>
          <w:p w14:paraId="237D2F80"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1493FAF9" w14:textId="77777777" w:rsidR="00106B97" w:rsidRPr="00BB60F4" w:rsidRDefault="00106B97" w:rsidP="00073D57">
            <w:pPr>
              <w:rPr>
                <w:rFonts w:ascii="Arial" w:hAnsi="Arial" w:cs="Arial"/>
                <w:b/>
                <w:color w:val="000000" w:themeColor="text1"/>
                <w:sz w:val="18"/>
                <w:szCs w:val="18"/>
                <w:lang w:val="en-GB"/>
              </w:rPr>
            </w:pPr>
          </w:p>
        </w:tc>
        <w:tc>
          <w:tcPr>
            <w:tcW w:w="1187" w:type="dxa"/>
            <w:shd w:val="clear" w:color="auto" w:fill="D9D9D9" w:themeFill="background1" w:themeFillShade="D9"/>
          </w:tcPr>
          <w:p w14:paraId="0C0FE226" w14:textId="77777777" w:rsidR="00106B97" w:rsidRPr="00BB60F4" w:rsidRDefault="00106B97" w:rsidP="00073D57">
            <w:pPr>
              <w:rPr>
                <w:rFonts w:ascii="Arial" w:hAnsi="Arial" w:cs="Arial"/>
                <w:b/>
                <w:color w:val="000000" w:themeColor="text1"/>
                <w:sz w:val="18"/>
                <w:szCs w:val="18"/>
                <w:lang w:val="en-GB"/>
              </w:rPr>
            </w:pPr>
          </w:p>
        </w:tc>
        <w:tc>
          <w:tcPr>
            <w:tcW w:w="738" w:type="dxa"/>
            <w:shd w:val="clear" w:color="auto" w:fill="D9D9D9" w:themeFill="background1" w:themeFillShade="D9"/>
          </w:tcPr>
          <w:p w14:paraId="58638E6A"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2.12</w:t>
            </w:r>
          </w:p>
        </w:tc>
        <w:tc>
          <w:tcPr>
            <w:tcW w:w="1051" w:type="dxa"/>
            <w:shd w:val="clear" w:color="auto" w:fill="D9D9D9" w:themeFill="background1" w:themeFillShade="D9"/>
          </w:tcPr>
          <w:p w14:paraId="13333252"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12</w:t>
            </w:r>
          </w:p>
        </w:tc>
        <w:tc>
          <w:tcPr>
            <w:tcW w:w="918" w:type="dxa"/>
            <w:shd w:val="clear" w:color="auto" w:fill="D9D9D9" w:themeFill="background1" w:themeFillShade="D9"/>
          </w:tcPr>
          <w:p w14:paraId="2E1E410B"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1</w:t>
            </w:r>
          </w:p>
        </w:tc>
        <w:tc>
          <w:tcPr>
            <w:tcW w:w="1329" w:type="dxa"/>
            <w:shd w:val="clear" w:color="auto" w:fill="D9D9D9" w:themeFill="background1" w:themeFillShade="D9"/>
          </w:tcPr>
          <w:p w14:paraId="59B200E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w:t>
            </w:r>
          </w:p>
        </w:tc>
        <w:tc>
          <w:tcPr>
            <w:tcW w:w="1421" w:type="dxa"/>
            <w:shd w:val="clear" w:color="auto" w:fill="D9D9D9" w:themeFill="background1" w:themeFillShade="D9"/>
          </w:tcPr>
          <w:p w14:paraId="1CD8DFA8"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 xml:space="preserve">Very few cells, with scarce ly </w:t>
            </w:r>
          </w:p>
        </w:tc>
        <w:tc>
          <w:tcPr>
            <w:tcW w:w="923" w:type="dxa"/>
            <w:shd w:val="clear" w:color="auto" w:fill="D9D9D9" w:themeFill="background1" w:themeFillShade="D9"/>
          </w:tcPr>
          <w:p w14:paraId="4708E5AE"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0.25</w:t>
            </w:r>
          </w:p>
        </w:tc>
        <w:tc>
          <w:tcPr>
            <w:tcW w:w="932" w:type="dxa"/>
            <w:shd w:val="clear" w:color="auto" w:fill="D9D9D9" w:themeFill="background1" w:themeFillShade="D9"/>
          </w:tcPr>
          <w:p w14:paraId="3B602026"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78</w:t>
            </w:r>
          </w:p>
        </w:tc>
        <w:tc>
          <w:tcPr>
            <w:tcW w:w="1135" w:type="dxa"/>
            <w:shd w:val="clear" w:color="auto" w:fill="D9D9D9" w:themeFill="background1" w:themeFillShade="D9"/>
          </w:tcPr>
          <w:p w14:paraId="71BE26C5"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33.42</w:t>
            </w:r>
          </w:p>
        </w:tc>
        <w:tc>
          <w:tcPr>
            <w:tcW w:w="1276" w:type="dxa"/>
            <w:shd w:val="clear" w:color="auto" w:fill="D9D9D9" w:themeFill="background1" w:themeFillShade="D9"/>
          </w:tcPr>
          <w:p w14:paraId="26E25305"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0.19</w:t>
            </w:r>
          </w:p>
        </w:tc>
        <w:tc>
          <w:tcPr>
            <w:tcW w:w="1431" w:type="dxa"/>
            <w:shd w:val="clear" w:color="auto" w:fill="D9D9D9" w:themeFill="background1" w:themeFillShade="D9"/>
          </w:tcPr>
          <w:p w14:paraId="5397BF9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103.5</w:t>
            </w:r>
          </w:p>
        </w:tc>
      </w:tr>
      <w:tr w:rsidR="00BB60F4" w:rsidRPr="00BB60F4" w14:paraId="31720BC4" w14:textId="77777777" w:rsidTr="00106B97">
        <w:tc>
          <w:tcPr>
            <w:tcW w:w="547" w:type="dxa"/>
            <w:vAlign w:val="center"/>
          </w:tcPr>
          <w:p w14:paraId="7EB50E4F"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bCs/>
                <w:color w:val="000000" w:themeColor="text1"/>
                <w:sz w:val="18"/>
                <w:szCs w:val="18"/>
                <w:lang w:val="en-GB"/>
              </w:rPr>
              <w:t>P9</w:t>
            </w:r>
          </w:p>
        </w:tc>
        <w:tc>
          <w:tcPr>
            <w:tcW w:w="1175" w:type="dxa"/>
            <w:vAlign w:val="center"/>
          </w:tcPr>
          <w:p w14:paraId="02F2DC1F"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AGS3031</w:t>
            </w:r>
          </w:p>
        </w:tc>
        <w:tc>
          <w:tcPr>
            <w:tcW w:w="1187" w:type="dxa"/>
            <w:vAlign w:val="center"/>
          </w:tcPr>
          <w:p w14:paraId="39F348A2"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RNASEH2B</w:t>
            </w:r>
          </w:p>
        </w:tc>
        <w:tc>
          <w:tcPr>
            <w:tcW w:w="738" w:type="dxa"/>
            <w:vAlign w:val="center"/>
          </w:tcPr>
          <w:p w14:paraId="4536519C"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1.69</w:t>
            </w:r>
          </w:p>
        </w:tc>
        <w:tc>
          <w:tcPr>
            <w:tcW w:w="1051" w:type="dxa"/>
            <w:vAlign w:val="center"/>
          </w:tcPr>
          <w:p w14:paraId="385AFE22"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vAlign w:val="center"/>
          </w:tcPr>
          <w:p w14:paraId="15D4339F"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w:t>
            </w:r>
          </w:p>
        </w:tc>
        <w:tc>
          <w:tcPr>
            <w:tcW w:w="1329" w:type="dxa"/>
            <w:vAlign w:val="center"/>
          </w:tcPr>
          <w:p w14:paraId="08CD295D"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0</w:t>
            </w:r>
          </w:p>
        </w:tc>
        <w:tc>
          <w:tcPr>
            <w:tcW w:w="1421" w:type="dxa"/>
            <w:vAlign w:val="center"/>
          </w:tcPr>
          <w:p w14:paraId="41B89D04"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 xml:space="preserve">Mild inflammation, </w:t>
            </w:r>
            <w:r w:rsidRPr="00BB60F4">
              <w:rPr>
                <w:rFonts w:ascii="Arial" w:hAnsi="Arial" w:cs="Arial"/>
                <w:color w:val="000000" w:themeColor="text1"/>
                <w:sz w:val="18"/>
                <w:szCs w:val="18"/>
                <w:lang w:val="en-GB"/>
              </w:rPr>
              <w:lastRenderedPageBreak/>
              <w:t>predominance of mature ly</w:t>
            </w:r>
          </w:p>
        </w:tc>
        <w:tc>
          <w:tcPr>
            <w:tcW w:w="923" w:type="dxa"/>
            <w:vAlign w:val="center"/>
          </w:tcPr>
          <w:p w14:paraId="626C8030"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lastRenderedPageBreak/>
              <w:t>0.22</w:t>
            </w:r>
          </w:p>
        </w:tc>
        <w:tc>
          <w:tcPr>
            <w:tcW w:w="932" w:type="dxa"/>
            <w:vAlign w:val="center"/>
          </w:tcPr>
          <w:p w14:paraId="777E9431"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74</w:t>
            </w:r>
          </w:p>
        </w:tc>
        <w:tc>
          <w:tcPr>
            <w:tcW w:w="1135" w:type="dxa"/>
            <w:vAlign w:val="center"/>
          </w:tcPr>
          <w:p w14:paraId="4E080513"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1907</w:t>
            </w:r>
          </w:p>
        </w:tc>
        <w:tc>
          <w:tcPr>
            <w:tcW w:w="1276" w:type="dxa"/>
            <w:vAlign w:val="center"/>
          </w:tcPr>
          <w:p w14:paraId="24B78BB0"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color w:val="000000" w:themeColor="text1"/>
                <w:sz w:val="18"/>
                <w:szCs w:val="18"/>
                <w:lang w:val="en-GB"/>
              </w:rPr>
              <w:t>409.745</w:t>
            </w:r>
          </w:p>
        </w:tc>
        <w:tc>
          <w:tcPr>
            <w:tcW w:w="1431" w:type="dxa"/>
            <w:vAlign w:val="center"/>
          </w:tcPr>
          <w:p w14:paraId="307693FD"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color w:val="000000" w:themeColor="text1"/>
                <w:sz w:val="18"/>
                <w:szCs w:val="18"/>
                <w:lang w:val="en-GB"/>
              </w:rPr>
              <w:t>579</w:t>
            </w:r>
          </w:p>
        </w:tc>
      </w:tr>
      <w:tr w:rsidR="00BB60F4" w:rsidRPr="00BB60F4" w14:paraId="3F7BFB06" w14:textId="77777777" w:rsidTr="00106B97">
        <w:tc>
          <w:tcPr>
            <w:tcW w:w="547" w:type="dxa"/>
            <w:shd w:val="clear" w:color="auto" w:fill="D9D9D9" w:themeFill="background1" w:themeFillShade="D9"/>
            <w:vAlign w:val="center"/>
          </w:tcPr>
          <w:p w14:paraId="47E273CE" w14:textId="77777777" w:rsidR="00106B97" w:rsidRPr="00BB60F4" w:rsidRDefault="00106B97" w:rsidP="00073D57">
            <w:pPr>
              <w:rPr>
                <w:rFonts w:ascii="Arial" w:hAnsi="Arial" w:cs="Arial"/>
                <w:b/>
                <w:bCs/>
                <w:color w:val="000000" w:themeColor="text1"/>
                <w:sz w:val="18"/>
                <w:szCs w:val="18"/>
                <w:lang w:val="en-GB"/>
              </w:rPr>
            </w:pPr>
          </w:p>
        </w:tc>
        <w:tc>
          <w:tcPr>
            <w:tcW w:w="1175" w:type="dxa"/>
            <w:shd w:val="clear" w:color="auto" w:fill="D9D9D9" w:themeFill="background1" w:themeFillShade="D9"/>
            <w:vAlign w:val="center"/>
          </w:tcPr>
          <w:p w14:paraId="55817BED" w14:textId="77777777" w:rsidR="00106B97" w:rsidRPr="00BB60F4" w:rsidRDefault="00106B97" w:rsidP="00073D57">
            <w:pPr>
              <w:rPr>
                <w:rFonts w:ascii="Arial" w:hAnsi="Arial" w:cs="Arial"/>
                <w:color w:val="000000" w:themeColor="text1"/>
                <w:sz w:val="18"/>
                <w:szCs w:val="18"/>
                <w:lang w:val="en-GB"/>
              </w:rPr>
            </w:pPr>
          </w:p>
        </w:tc>
        <w:tc>
          <w:tcPr>
            <w:tcW w:w="1187" w:type="dxa"/>
            <w:shd w:val="clear" w:color="auto" w:fill="D9D9D9" w:themeFill="background1" w:themeFillShade="D9"/>
            <w:vAlign w:val="center"/>
          </w:tcPr>
          <w:p w14:paraId="637C27FC" w14:textId="77777777" w:rsidR="00106B97" w:rsidRPr="00BB60F4" w:rsidRDefault="00106B97" w:rsidP="00073D57">
            <w:pPr>
              <w:rPr>
                <w:rFonts w:ascii="Arial" w:hAnsi="Arial" w:cs="Arial"/>
                <w:color w:val="000000" w:themeColor="text1"/>
                <w:sz w:val="18"/>
                <w:szCs w:val="18"/>
                <w:lang w:val="en-GB"/>
              </w:rPr>
            </w:pPr>
          </w:p>
        </w:tc>
        <w:tc>
          <w:tcPr>
            <w:tcW w:w="738" w:type="dxa"/>
            <w:shd w:val="clear" w:color="auto" w:fill="D9D9D9" w:themeFill="background1" w:themeFillShade="D9"/>
            <w:vAlign w:val="center"/>
          </w:tcPr>
          <w:p w14:paraId="2D16D62D" w14:textId="77777777" w:rsidR="00106B97" w:rsidRPr="00BB60F4" w:rsidRDefault="00106B97" w:rsidP="00073D57">
            <w:pPr>
              <w:rPr>
                <w:rFonts w:ascii="Arial" w:hAnsi="Arial" w:cs="Arial"/>
                <w:color w:val="000000" w:themeColor="text1"/>
                <w:sz w:val="18"/>
                <w:szCs w:val="18"/>
                <w:lang w:val="en-GB"/>
              </w:rPr>
            </w:pPr>
          </w:p>
        </w:tc>
        <w:tc>
          <w:tcPr>
            <w:tcW w:w="1051" w:type="dxa"/>
            <w:shd w:val="clear" w:color="auto" w:fill="D9D9D9" w:themeFill="background1" w:themeFillShade="D9"/>
            <w:vAlign w:val="center"/>
          </w:tcPr>
          <w:p w14:paraId="4222157D"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NA</w:t>
            </w:r>
          </w:p>
        </w:tc>
        <w:tc>
          <w:tcPr>
            <w:tcW w:w="918" w:type="dxa"/>
            <w:shd w:val="clear" w:color="auto" w:fill="D9D9D9" w:themeFill="background1" w:themeFillShade="D9"/>
          </w:tcPr>
          <w:p w14:paraId="309F22D8"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329" w:type="dxa"/>
            <w:shd w:val="clear" w:color="auto" w:fill="D9D9D9" w:themeFill="background1" w:themeFillShade="D9"/>
          </w:tcPr>
          <w:p w14:paraId="6408886A"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421" w:type="dxa"/>
            <w:shd w:val="clear" w:color="auto" w:fill="D9D9D9" w:themeFill="background1" w:themeFillShade="D9"/>
          </w:tcPr>
          <w:p w14:paraId="36664371"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923" w:type="dxa"/>
            <w:shd w:val="clear" w:color="auto" w:fill="D9D9D9" w:themeFill="background1" w:themeFillShade="D9"/>
          </w:tcPr>
          <w:p w14:paraId="0C362656"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932" w:type="dxa"/>
            <w:shd w:val="clear" w:color="auto" w:fill="D9D9D9" w:themeFill="background1" w:themeFillShade="D9"/>
          </w:tcPr>
          <w:p w14:paraId="14697462"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135" w:type="dxa"/>
            <w:shd w:val="clear" w:color="auto" w:fill="D9D9D9" w:themeFill="background1" w:themeFillShade="D9"/>
          </w:tcPr>
          <w:p w14:paraId="2CA27D7D"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276" w:type="dxa"/>
            <w:shd w:val="clear" w:color="auto" w:fill="D9D9D9" w:themeFill="background1" w:themeFillShade="D9"/>
          </w:tcPr>
          <w:p w14:paraId="70B4EC7D"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431" w:type="dxa"/>
            <w:shd w:val="clear" w:color="auto" w:fill="D9D9D9" w:themeFill="background1" w:themeFillShade="D9"/>
          </w:tcPr>
          <w:p w14:paraId="67E16D92"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r>
      <w:tr w:rsidR="00BB60F4" w:rsidRPr="00BB60F4" w14:paraId="198A118D" w14:textId="77777777" w:rsidTr="00106B97">
        <w:tc>
          <w:tcPr>
            <w:tcW w:w="547" w:type="dxa"/>
            <w:vAlign w:val="center"/>
          </w:tcPr>
          <w:p w14:paraId="7174D2AA"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bCs/>
                <w:color w:val="000000" w:themeColor="text1"/>
                <w:sz w:val="18"/>
                <w:szCs w:val="18"/>
                <w:lang w:val="en-GB"/>
              </w:rPr>
              <w:t>P10</w:t>
            </w:r>
          </w:p>
        </w:tc>
        <w:tc>
          <w:tcPr>
            <w:tcW w:w="1175" w:type="dxa"/>
            <w:vAlign w:val="center"/>
          </w:tcPr>
          <w:p w14:paraId="29C2A863"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AGS3065</w:t>
            </w:r>
          </w:p>
        </w:tc>
        <w:tc>
          <w:tcPr>
            <w:tcW w:w="1187" w:type="dxa"/>
            <w:vAlign w:val="center"/>
          </w:tcPr>
          <w:p w14:paraId="2BC2B5B5"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IFIH1</w:t>
            </w:r>
          </w:p>
        </w:tc>
        <w:tc>
          <w:tcPr>
            <w:tcW w:w="738" w:type="dxa"/>
            <w:vAlign w:val="center"/>
          </w:tcPr>
          <w:p w14:paraId="67C1AF20"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0.39</w:t>
            </w:r>
          </w:p>
        </w:tc>
        <w:tc>
          <w:tcPr>
            <w:tcW w:w="1051" w:type="dxa"/>
            <w:vAlign w:val="center"/>
          </w:tcPr>
          <w:p w14:paraId="1B04FCF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vAlign w:val="center"/>
          </w:tcPr>
          <w:p w14:paraId="2968B18C"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14 (84% ly)</w:t>
            </w:r>
          </w:p>
        </w:tc>
        <w:tc>
          <w:tcPr>
            <w:tcW w:w="1329" w:type="dxa"/>
            <w:vAlign w:val="center"/>
          </w:tcPr>
          <w:p w14:paraId="30701556"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110</w:t>
            </w:r>
          </w:p>
        </w:tc>
        <w:tc>
          <w:tcPr>
            <w:tcW w:w="1421" w:type="dxa"/>
            <w:vAlign w:val="center"/>
          </w:tcPr>
          <w:p w14:paraId="56EF5709"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NA</w:t>
            </w:r>
          </w:p>
        </w:tc>
        <w:tc>
          <w:tcPr>
            <w:tcW w:w="923" w:type="dxa"/>
            <w:vAlign w:val="center"/>
          </w:tcPr>
          <w:p w14:paraId="36EAE975"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1.10</w:t>
            </w:r>
          </w:p>
        </w:tc>
        <w:tc>
          <w:tcPr>
            <w:tcW w:w="932" w:type="dxa"/>
            <w:vAlign w:val="center"/>
          </w:tcPr>
          <w:p w14:paraId="6D0B0AA3"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73</w:t>
            </w:r>
          </w:p>
        </w:tc>
        <w:tc>
          <w:tcPr>
            <w:tcW w:w="1135" w:type="dxa"/>
            <w:vAlign w:val="center"/>
          </w:tcPr>
          <w:p w14:paraId="5BA406F3"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color w:val="000000" w:themeColor="text1"/>
                <w:sz w:val="18"/>
                <w:szCs w:val="18"/>
                <w:lang w:val="en-GB"/>
              </w:rPr>
              <w:t>NA</w:t>
            </w:r>
          </w:p>
        </w:tc>
        <w:tc>
          <w:tcPr>
            <w:tcW w:w="1276" w:type="dxa"/>
            <w:vAlign w:val="center"/>
          </w:tcPr>
          <w:p w14:paraId="3EAB7C4F"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color w:val="000000" w:themeColor="text1"/>
                <w:sz w:val="18"/>
                <w:szCs w:val="18"/>
                <w:lang w:val="en-GB"/>
              </w:rPr>
              <w:t>NA</w:t>
            </w:r>
          </w:p>
        </w:tc>
        <w:tc>
          <w:tcPr>
            <w:tcW w:w="1431" w:type="dxa"/>
            <w:vAlign w:val="center"/>
          </w:tcPr>
          <w:p w14:paraId="53CCA8FB"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color w:val="000000" w:themeColor="text1"/>
                <w:sz w:val="18"/>
                <w:szCs w:val="18"/>
                <w:lang w:val="en-GB"/>
              </w:rPr>
              <w:t>850</w:t>
            </w:r>
          </w:p>
        </w:tc>
      </w:tr>
      <w:tr w:rsidR="00BB60F4" w:rsidRPr="00BB60F4" w14:paraId="355A5E54" w14:textId="77777777" w:rsidTr="00106B97">
        <w:tc>
          <w:tcPr>
            <w:tcW w:w="547" w:type="dxa"/>
            <w:shd w:val="clear" w:color="auto" w:fill="D9D9D9" w:themeFill="background1" w:themeFillShade="D9"/>
          </w:tcPr>
          <w:p w14:paraId="37F281C3" w14:textId="77777777" w:rsidR="00106B97" w:rsidRPr="00BB60F4" w:rsidRDefault="00106B97" w:rsidP="00073D57">
            <w:pPr>
              <w:rPr>
                <w:rFonts w:ascii="Arial" w:hAnsi="Arial" w:cs="Arial"/>
                <w:b/>
                <w:color w:val="000000" w:themeColor="text1"/>
                <w:sz w:val="18"/>
                <w:szCs w:val="18"/>
                <w:lang w:val="en-GB"/>
              </w:rPr>
            </w:pPr>
          </w:p>
        </w:tc>
        <w:tc>
          <w:tcPr>
            <w:tcW w:w="1175" w:type="dxa"/>
            <w:shd w:val="clear" w:color="auto" w:fill="D9D9D9" w:themeFill="background1" w:themeFillShade="D9"/>
          </w:tcPr>
          <w:p w14:paraId="6D68F55F" w14:textId="77777777" w:rsidR="00106B97" w:rsidRPr="00BB60F4" w:rsidRDefault="00106B97" w:rsidP="00073D57">
            <w:pPr>
              <w:rPr>
                <w:rFonts w:ascii="Arial" w:hAnsi="Arial" w:cs="Arial"/>
                <w:color w:val="000000" w:themeColor="text1"/>
                <w:sz w:val="18"/>
                <w:szCs w:val="18"/>
                <w:lang w:val="en-GB"/>
              </w:rPr>
            </w:pPr>
          </w:p>
        </w:tc>
        <w:tc>
          <w:tcPr>
            <w:tcW w:w="1187" w:type="dxa"/>
            <w:shd w:val="clear" w:color="auto" w:fill="D9D9D9" w:themeFill="background1" w:themeFillShade="D9"/>
          </w:tcPr>
          <w:p w14:paraId="6E9A2E0D" w14:textId="77777777" w:rsidR="00106B97" w:rsidRPr="00BB60F4" w:rsidRDefault="00106B97" w:rsidP="00073D57">
            <w:pPr>
              <w:rPr>
                <w:rFonts w:ascii="Arial" w:hAnsi="Arial" w:cs="Arial"/>
                <w:color w:val="000000" w:themeColor="text1"/>
                <w:sz w:val="18"/>
                <w:szCs w:val="18"/>
                <w:lang w:val="en-GB"/>
              </w:rPr>
            </w:pPr>
          </w:p>
        </w:tc>
        <w:tc>
          <w:tcPr>
            <w:tcW w:w="738" w:type="dxa"/>
            <w:shd w:val="clear" w:color="auto" w:fill="D9D9D9" w:themeFill="background1" w:themeFillShade="D9"/>
          </w:tcPr>
          <w:p w14:paraId="2BE5A255" w14:textId="77777777" w:rsidR="00106B97" w:rsidRPr="00BB60F4" w:rsidRDefault="00106B97" w:rsidP="00073D57">
            <w:pPr>
              <w:rPr>
                <w:rFonts w:ascii="Arial" w:hAnsi="Arial" w:cs="Arial"/>
                <w:color w:val="000000" w:themeColor="text1"/>
                <w:sz w:val="18"/>
                <w:szCs w:val="18"/>
                <w:lang w:val="en-GB"/>
              </w:rPr>
            </w:pPr>
          </w:p>
        </w:tc>
        <w:tc>
          <w:tcPr>
            <w:tcW w:w="1051" w:type="dxa"/>
            <w:shd w:val="clear" w:color="auto" w:fill="D9D9D9" w:themeFill="background1" w:themeFillShade="D9"/>
          </w:tcPr>
          <w:p w14:paraId="1C7EA17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NA</w:t>
            </w:r>
          </w:p>
        </w:tc>
        <w:tc>
          <w:tcPr>
            <w:tcW w:w="918" w:type="dxa"/>
            <w:shd w:val="clear" w:color="auto" w:fill="D9D9D9" w:themeFill="background1" w:themeFillShade="D9"/>
          </w:tcPr>
          <w:p w14:paraId="41048847"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329" w:type="dxa"/>
            <w:shd w:val="clear" w:color="auto" w:fill="D9D9D9" w:themeFill="background1" w:themeFillShade="D9"/>
          </w:tcPr>
          <w:p w14:paraId="65ECDAEA"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421" w:type="dxa"/>
            <w:shd w:val="clear" w:color="auto" w:fill="D9D9D9" w:themeFill="background1" w:themeFillShade="D9"/>
          </w:tcPr>
          <w:p w14:paraId="4A973C04"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923" w:type="dxa"/>
            <w:shd w:val="clear" w:color="auto" w:fill="D9D9D9" w:themeFill="background1" w:themeFillShade="D9"/>
          </w:tcPr>
          <w:p w14:paraId="26E64CB5"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932" w:type="dxa"/>
            <w:shd w:val="clear" w:color="auto" w:fill="D9D9D9" w:themeFill="background1" w:themeFillShade="D9"/>
          </w:tcPr>
          <w:p w14:paraId="6C197AC4"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135" w:type="dxa"/>
            <w:shd w:val="clear" w:color="auto" w:fill="D9D9D9" w:themeFill="background1" w:themeFillShade="D9"/>
          </w:tcPr>
          <w:p w14:paraId="2887A831"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w:t>
            </w:r>
          </w:p>
        </w:tc>
        <w:tc>
          <w:tcPr>
            <w:tcW w:w="1276" w:type="dxa"/>
            <w:shd w:val="clear" w:color="auto" w:fill="D9D9D9" w:themeFill="background1" w:themeFillShade="D9"/>
          </w:tcPr>
          <w:p w14:paraId="774C245B"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1431" w:type="dxa"/>
            <w:shd w:val="clear" w:color="auto" w:fill="D9D9D9" w:themeFill="background1" w:themeFillShade="D9"/>
          </w:tcPr>
          <w:p w14:paraId="3F1BBEFB"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r>
      <w:tr w:rsidR="00BB60F4" w:rsidRPr="00BB60F4" w14:paraId="4E1A54F0" w14:textId="77777777" w:rsidTr="00106B97">
        <w:tc>
          <w:tcPr>
            <w:tcW w:w="547" w:type="dxa"/>
          </w:tcPr>
          <w:p w14:paraId="413B41F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P11</w:t>
            </w:r>
          </w:p>
        </w:tc>
        <w:tc>
          <w:tcPr>
            <w:tcW w:w="1175" w:type="dxa"/>
          </w:tcPr>
          <w:p w14:paraId="195E409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AGS2831</w:t>
            </w:r>
          </w:p>
        </w:tc>
        <w:tc>
          <w:tcPr>
            <w:tcW w:w="1187" w:type="dxa"/>
          </w:tcPr>
          <w:p w14:paraId="4FE028CF"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TREX1</w:t>
            </w:r>
          </w:p>
        </w:tc>
        <w:tc>
          <w:tcPr>
            <w:tcW w:w="738" w:type="dxa"/>
          </w:tcPr>
          <w:p w14:paraId="658A6C22"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0.02</w:t>
            </w:r>
          </w:p>
        </w:tc>
        <w:tc>
          <w:tcPr>
            <w:tcW w:w="1051" w:type="dxa"/>
          </w:tcPr>
          <w:p w14:paraId="1ABBF64B"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Screening</w:t>
            </w:r>
          </w:p>
        </w:tc>
        <w:tc>
          <w:tcPr>
            <w:tcW w:w="918" w:type="dxa"/>
          </w:tcPr>
          <w:p w14:paraId="37E45C9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64</w:t>
            </w:r>
          </w:p>
        </w:tc>
        <w:tc>
          <w:tcPr>
            <w:tcW w:w="1329" w:type="dxa"/>
          </w:tcPr>
          <w:p w14:paraId="4EC0A8F4"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421" w:type="dxa"/>
          </w:tcPr>
          <w:p w14:paraId="501E76E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Inflammation, predominance of mature ly</w:t>
            </w:r>
          </w:p>
        </w:tc>
        <w:tc>
          <w:tcPr>
            <w:tcW w:w="923" w:type="dxa"/>
          </w:tcPr>
          <w:p w14:paraId="3BC442BA"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0.95</w:t>
            </w:r>
          </w:p>
        </w:tc>
        <w:tc>
          <w:tcPr>
            <w:tcW w:w="932" w:type="dxa"/>
          </w:tcPr>
          <w:p w14:paraId="7340A5FF"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5" w:type="dxa"/>
          </w:tcPr>
          <w:p w14:paraId="122D0BF8"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276" w:type="dxa"/>
          </w:tcPr>
          <w:p w14:paraId="6530E4F6" w14:textId="77777777" w:rsidR="00106B97" w:rsidRPr="00BB60F4" w:rsidRDefault="00106B97" w:rsidP="00073D57">
            <w:pPr>
              <w:rPr>
                <w:rFonts w:ascii="Arial" w:hAnsi="Arial" w:cs="Arial"/>
                <w:b/>
                <w:color w:val="000000" w:themeColor="text1"/>
                <w:sz w:val="18"/>
                <w:szCs w:val="18"/>
                <w:lang w:val="en-GB"/>
              </w:rPr>
            </w:pPr>
            <w:r w:rsidRPr="00BB60F4">
              <w:rPr>
                <w:rFonts w:ascii="Arial" w:hAnsi="Arial" w:cs="Arial"/>
                <w:bCs/>
                <w:color w:val="000000" w:themeColor="text1"/>
                <w:sz w:val="18"/>
                <w:szCs w:val="18"/>
                <w:lang w:val="en-GB"/>
              </w:rPr>
              <w:t>NA</w:t>
            </w:r>
            <w:r w:rsidRPr="00BB60F4" w:rsidDel="008F43DA">
              <w:rPr>
                <w:rFonts w:ascii="Arial" w:hAnsi="Arial" w:cs="Arial"/>
                <w:color w:val="000000" w:themeColor="text1"/>
                <w:sz w:val="18"/>
                <w:szCs w:val="18"/>
                <w:shd w:val="clear" w:color="auto" w:fill="FFFFFF"/>
                <w:lang w:val="en-GB"/>
              </w:rPr>
              <w:t xml:space="preserve"> </w:t>
            </w:r>
          </w:p>
        </w:tc>
        <w:tc>
          <w:tcPr>
            <w:tcW w:w="1431" w:type="dxa"/>
          </w:tcPr>
          <w:p w14:paraId="1FCC903B" w14:textId="77777777" w:rsidR="00106B97" w:rsidRPr="00BB60F4" w:rsidRDefault="00106B97" w:rsidP="00073D57">
            <w:pPr>
              <w:rPr>
                <w:rFonts w:ascii="Arial" w:hAnsi="Arial" w:cs="Arial"/>
                <w:color w:val="000000" w:themeColor="text1"/>
                <w:sz w:val="18"/>
                <w:szCs w:val="18"/>
                <w:lang w:val="en-GB"/>
              </w:rPr>
            </w:pPr>
            <w:r w:rsidRPr="00BB60F4">
              <w:rPr>
                <w:rFonts w:ascii="Arial" w:hAnsi="Arial" w:cs="Arial"/>
                <w:bCs/>
                <w:color w:val="000000" w:themeColor="text1"/>
                <w:sz w:val="18"/>
                <w:szCs w:val="18"/>
                <w:lang w:val="en-GB"/>
              </w:rPr>
              <w:t>NA</w:t>
            </w:r>
          </w:p>
        </w:tc>
      </w:tr>
      <w:tr w:rsidR="00BB60F4" w:rsidRPr="00BB60F4" w14:paraId="50C3EF14" w14:textId="77777777" w:rsidTr="00106B97">
        <w:tc>
          <w:tcPr>
            <w:tcW w:w="547" w:type="dxa"/>
            <w:shd w:val="clear" w:color="auto" w:fill="D9D9D9" w:themeFill="background1" w:themeFillShade="D9"/>
          </w:tcPr>
          <w:p w14:paraId="122CB12A" w14:textId="77777777" w:rsidR="00106B97" w:rsidRPr="00BB60F4" w:rsidRDefault="00106B97" w:rsidP="00073D57">
            <w:pPr>
              <w:rPr>
                <w:rFonts w:ascii="Arial" w:hAnsi="Arial" w:cs="Arial"/>
                <w:bCs/>
                <w:color w:val="000000" w:themeColor="text1"/>
                <w:sz w:val="18"/>
                <w:szCs w:val="18"/>
                <w:lang w:val="en-GB"/>
              </w:rPr>
            </w:pPr>
          </w:p>
        </w:tc>
        <w:tc>
          <w:tcPr>
            <w:tcW w:w="1175" w:type="dxa"/>
            <w:shd w:val="clear" w:color="auto" w:fill="D9D9D9" w:themeFill="background1" w:themeFillShade="D9"/>
          </w:tcPr>
          <w:p w14:paraId="57955938" w14:textId="77777777" w:rsidR="00106B97" w:rsidRPr="00BB60F4" w:rsidRDefault="00106B97" w:rsidP="00073D57">
            <w:pPr>
              <w:rPr>
                <w:rFonts w:ascii="Arial" w:hAnsi="Arial" w:cs="Arial"/>
                <w:bCs/>
                <w:color w:val="000000" w:themeColor="text1"/>
                <w:sz w:val="18"/>
                <w:szCs w:val="18"/>
                <w:lang w:val="en-GB"/>
              </w:rPr>
            </w:pPr>
          </w:p>
        </w:tc>
        <w:tc>
          <w:tcPr>
            <w:tcW w:w="1187" w:type="dxa"/>
            <w:shd w:val="clear" w:color="auto" w:fill="D9D9D9" w:themeFill="background1" w:themeFillShade="D9"/>
          </w:tcPr>
          <w:p w14:paraId="178CA5B1" w14:textId="77777777" w:rsidR="00106B97" w:rsidRPr="00BB60F4" w:rsidRDefault="00106B97" w:rsidP="00073D57">
            <w:pPr>
              <w:rPr>
                <w:rFonts w:ascii="Arial" w:hAnsi="Arial" w:cs="Arial"/>
                <w:bCs/>
                <w:color w:val="000000" w:themeColor="text1"/>
                <w:sz w:val="18"/>
                <w:szCs w:val="18"/>
                <w:lang w:val="en-GB"/>
              </w:rPr>
            </w:pPr>
          </w:p>
        </w:tc>
        <w:tc>
          <w:tcPr>
            <w:tcW w:w="738" w:type="dxa"/>
            <w:shd w:val="clear" w:color="auto" w:fill="D9D9D9" w:themeFill="background1" w:themeFillShade="D9"/>
          </w:tcPr>
          <w:p w14:paraId="09BD43CE" w14:textId="77777777" w:rsidR="00106B97" w:rsidRPr="00BB60F4" w:rsidRDefault="00106B97" w:rsidP="00073D57">
            <w:pPr>
              <w:rPr>
                <w:rFonts w:ascii="Arial" w:hAnsi="Arial" w:cs="Arial"/>
                <w:bCs/>
                <w:color w:val="000000" w:themeColor="text1"/>
                <w:sz w:val="18"/>
                <w:szCs w:val="18"/>
                <w:lang w:val="en-GB"/>
              </w:rPr>
            </w:pPr>
          </w:p>
        </w:tc>
        <w:tc>
          <w:tcPr>
            <w:tcW w:w="1051" w:type="dxa"/>
            <w:shd w:val="clear" w:color="auto" w:fill="D9D9D9" w:themeFill="background1" w:themeFillShade="D9"/>
          </w:tcPr>
          <w:p w14:paraId="5147359A"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NA</w:t>
            </w:r>
          </w:p>
        </w:tc>
        <w:tc>
          <w:tcPr>
            <w:tcW w:w="918" w:type="dxa"/>
            <w:shd w:val="clear" w:color="auto" w:fill="D9D9D9" w:themeFill="background1" w:themeFillShade="D9"/>
          </w:tcPr>
          <w:p w14:paraId="33E02D36"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1329" w:type="dxa"/>
            <w:shd w:val="clear" w:color="auto" w:fill="D9D9D9" w:themeFill="background1" w:themeFillShade="D9"/>
          </w:tcPr>
          <w:p w14:paraId="3A334968"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1421" w:type="dxa"/>
            <w:shd w:val="clear" w:color="auto" w:fill="D9D9D9" w:themeFill="background1" w:themeFillShade="D9"/>
          </w:tcPr>
          <w:p w14:paraId="5C93FDFC"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923" w:type="dxa"/>
            <w:shd w:val="clear" w:color="auto" w:fill="D9D9D9" w:themeFill="background1" w:themeFillShade="D9"/>
          </w:tcPr>
          <w:p w14:paraId="34839945"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932" w:type="dxa"/>
            <w:shd w:val="clear" w:color="auto" w:fill="D9D9D9" w:themeFill="background1" w:themeFillShade="D9"/>
          </w:tcPr>
          <w:p w14:paraId="379BB50C"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1135" w:type="dxa"/>
            <w:shd w:val="clear" w:color="auto" w:fill="D9D9D9" w:themeFill="background1" w:themeFillShade="D9"/>
          </w:tcPr>
          <w:p w14:paraId="6B7D640D"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1276" w:type="dxa"/>
            <w:shd w:val="clear" w:color="auto" w:fill="D9D9D9" w:themeFill="background1" w:themeFillShade="D9"/>
          </w:tcPr>
          <w:p w14:paraId="447426A2"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c>
          <w:tcPr>
            <w:tcW w:w="1431" w:type="dxa"/>
            <w:shd w:val="clear" w:color="auto" w:fill="D9D9D9" w:themeFill="background1" w:themeFillShade="D9"/>
          </w:tcPr>
          <w:p w14:paraId="36FADB83" w14:textId="77777777" w:rsidR="00106B97" w:rsidRPr="00BB60F4" w:rsidRDefault="00106B97" w:rsidP="00073D57">
            <w:pPr>
              <w:rPr>
                <w:rFonts w:ascii="Arial" w:hAnsi="Arial" w:cs="Arial"/>
                <w:bCs/>
                <w:color w:val="000000" w:themeColor="text1"/>
                <w:sz w:val="18"/>
                <w:szCs w:val="18"/>
                <w:lang w:val="en-GB"/>
              </w:rPr>
            </w:pPr>
            <w:r w:rsidRPr="00BB60F4">
              <w:rPr>
                <w:rFonts w:ascii="Arial" w:hAnsi="Arial" w:cs="Arial"/>
                <w:bCs/>
                <w:color w:val="000000" w:themeColor="text1"/>
                <w:sz w:val="18"/>
                <w:szCs w:val="18"/>
                <w:lang w:val="en-GB"/>
              </w:rPr>
              <w:t>/</w:t>
            </w:r>
          </w:p>
        </w:tc>
      </w:tr>
    </w:tbl>
    <w:p w14:paraId="07B7BED7" w14:textId="77777777" w:rsidR="00DF1EF6" w:rsidRPr="00BB60F4" w:rsidRDefault="00DF1EF6" w:rsidP="00DF1EF6">
      <w:pPr>
        <w:spacing w:line="360" w:lineRule="auto"/>
        <w:rPr>
          <w:rFonts w:ascii="Arial" w:hAnsi="Arial"/>
          <w:color w:val="000000" w:themeColor="text1"/>
          <w:sz w:val="18"/>
          <w:szCs w:val="18"/>
          <w:lang w:val="en-GB"/>
        </w:rPr>
      </w:pPr>
      <w:r w:rsidRPr="00BB60F4">
        <w:rPr>
          <w:rFonts w:ascii="Arial" w:hAnsi="Arial"/>
          <w:b/>
          <w:bCs/>
          <w:color w:val="000000" w:themeColor="text1"/>
          <w:sz w:val="18"/>
          <w:szCs w:val="18"/>
          <w:lang w:val="en-GB"/>
        </w:rPr>
        <w:t>Abbreviations</w:t>
      </w:r>
      <w:r w:rsidRPr="00BB60F4">
        <w:rPr>
          <w:rFonts w:ascii="Arial" w:hAnsi="Arial"/>
          <w:color w:val="000000" w:themeColor="text1"/>
          <w:sz w:val="18"/>
          <w:szCs w:val="18"/>
          <w:lang w:val="en-GB"/>
        </w:rPr>
        <w:t>: CSF: cerebrospinal fluid; IFN: interferon; LP: lumbar puncture; ly: lymphocytes; NA: not assessed; RBCs: red blood cells; y: years; WBCs; white blood cells.</w:t>
      </w:r>
    </w:p>
    <w:p w14:paraId="2F20F926" w14:textId="76FA2A3C" w:rsidR="00DF1EF6" w:rsidRPr="00BB60F4" w:rsidRDefault="00DF1EF6" w:rsidP="00DF1EF6">
      <w:pPr>
        <w:spacing w:line="360" w:lineRule="auto"/>
        <w:rPr>
          <w:rFonts w:ascii="Arial" w:hAnsi="Arial"/>
          <w:color w:val="000000" w:themeColor="text1"/>
          <w:sz w:val="18"/>
          <w:szCs w:val="18"/>
          <w:lang w:val="en-GB"/>
        </w:rPr>
      </w:pPr>
      <w:r w:rsidRPr="00BB60F4">
        <w:rPr>
          <w:rFonts w:ascii="Arial" w:hAnsi="Arial"/>
          <w:bCs/>
          <w:color w:val="000000" w:themeColor="text1"/>
          <w:sz w:val="18"/>
          <w:szCs w:val="18"/>
          <w:lang w:val="en-GB"/>
        </w:rPr>
        <w:t>*Using anti-IFN pan-alpha antibody as reported in</w:t>
      </w:r>
      <w:r w:rsidRPr="00BB60F4">
        <w:rPr>
          <w:rFonts w:ascii="Arial" w:hAnsi="Arial"/>
          <w:bCs/>
          <w:color w:val="000000" w:themeColor="text1"/>
          <w:sz w:val="18"/>
          <w:szCs w:val="18"/>
          <w:lang w:val="en-GB"/>
        </w:rPr>
        <w:fldChar w:fldCharType="begin"/>
      </w:r>
      <w:r w:rsidRPr="00BB60F4">
        <w:rPr>
          <w:rFonts w:ascii="Arial" w:hAnsi="Arial"/>
          <w:bCs/>
          <w:color w:val="000000" w:themeColor="text1"/>
          <w:sz w:val="18"/>
          <w:szCs w:val="18"/>
          <w:lang w:val="en-GB"/>
        </w:rPr>
        <w:instrText>ADDIN F1000_CSL_CITATION&lt;~#@#~&gt;[{"DOI":"10.1084/jem.20161451","First":false,"Last":false,"PMCID":"PMC5413335","PMID":"28420733","abstract":"Type I interferons (IFNs) are essential mediators of antiviral responses. These cytokines have been implicated in the pathogenesis of autoimmunity, most notably systemic lupus erythematosus (SLE), diabetes mellitus, and dermatomyositis, as well as monogenic type I interferonopathies. Despite a fundamental role in health and disease, the direct quantification of type I IFNs has been challenging. Using single-molecule array (Simoa) digital ELISA technology, we recorded attomolar concentrations of IFNα in healthy donors, viral infection, and complex and monogenic interferonopathies. IFNα protein correlated well with functional activity and IFN-stimulated gene expression. High circulating IFNα levels were associated with increased clinical severity in SLE patients, and a study of the cellular source of IFNα protein indicated disease-specific mechanisms. Measurement of IFNα attomolar concentrations by digital ELISA will enhance our understanding of IFN biology and potentially improve the diagnosis and stratification of pathologies associated with IFN dysregulation.&lt;br&gt;&lt;br&gt;© 2017 Rodero et al.","author":[{"family":"Rodero","given":"Mathieu P"},{"family":"Decalf","given":"Jérémie"},{"family":"Bondet","given":"Vincent"},{"family":"Hunt","given":"David"},{"family":"Rice","given":"Gillian I"},{"family":"Werneke","given":"Scott"},{"family":"McGlasson","given":"Sarah L"},{"family":"Alyanakian","given":"Marie-Alexandra"},{"family":"Bader-Meunier","given":"Brigitte"},{"family":"Barnerias","given":"Christine"},{"family":"Bellon","given":"Nathalia"},{"family":"Belot","given":"Alexandre"},{"family":"Bodemer","given":"Christine"},{"family":"Briggs","given":"Tracy A"},{"family":"Desguerre","given":"Isabelle"},{"family":"Frémond","given":"Marie-Louise"},{"family":"Hully","given":"Marie"},{"family":"van den Maagdenberg","given":"Arn M J M"},{"family":"Melki","given":"Isabelle"},{"family":"Meyts","given":"Isabelle"},{"family":"Musset","given":"Lucile"},{"family":"Pelzer","given":"Nadine"},{"family":"Quartier","given":"Pierre"},{"family":"Terwindt","given":"Gisela M"},{"family":"Wardlaw","given":"Joanna"},{"family":"Wiseman","given":"Stewart"},{"family":"Rieux-Laucat","given":"Frédéric"},{"family":"Rose","given":"Yoann"},{"family":"Neven","given":"Bénédicte"},{"family":"Hertel","given":"Christina"},{"family":"Hayday","given":"Adrian"},{"family":"Albert","given":"Matthew L"},{"family":"Rozenberg","given":"Flore"},{"family":"Crow","given":"Yanick J"},{"family":"Duffy","given":"Darragh"}],"authorYearDisplayFormat":false,"citation-label":"3576373","container-title":"The Journal of Experimental Medicine","container-title-short":"J. Exp. Med.","id":"3576373","invisible":false,"issue":"5","issued":{"date-parts":[["2017","5","1"]]},"journalAbbreviation":"J. Exp. Med.","page":"1547-1555","suppress-author":false,"title":"Detection of interferon alpha protein reveals differential levels and cellular sources in disease.","type":"article-journal","volume":"214"}]</w:instrText>
      </w:r>
      <w:r w:rsidRPr="00BB60F4">
        <w:rPr>
          <w:rFonts w:ascii="Arial" w:hAnsi="Arial"/>
          <w:bCs/>
          <w:color w:val="000000" w:themeColor="text1"/>
          <w:sz w:val="18"/>
          <w:szCs w:val="18"/>
          <w:lang w:val="en-GB"/>
        </w:rPr>
        <w:fldChar w:fldCharType="separate"/>
      </w:r>
      <w:r w:rsidRPr="00BB60F4">
        <w:rPr>
          <w:rFonts w:ascii="Arial" w:hAnsi="Arial"/>
          <w:bCs/>
          <w:noProof/>
          <w:color w:val="000000" w:themeColor="text1"/>
          <w:sz w:val="18"/>
          <w:szCs w:val="18"/>
          <w:vertAlign w:val="superscript"/>
          <w:lang w:val="en-GB"/>
        </w:rPr>
        <w:t>22</w:t>
      </w:r>
      <w:r w:rsidRPr="00BB60F4">
        <w:rPr>
          <w:rFonts w:ascii="Arial" w:hAnsi="Arial"/>
          <w:bCs/>
          <w:color w:val="000000" w:themeColor="text1"/>
          <w:sz w:val="18"/>
          <w:szCs w:val="18"/>
          <w:lang w:val="en-GB"/>
        </w:rPr>
        <w:fldChar w:fldCharType="end"/>
      </w:r>
      <w:r w:rsidRPr="00BB60F4">
        <w:rPr>
          <w:rFonts w:ascii="Arial" w:hAnsi="Arial"/>
          <w:bCs/>
          <w:color w:val="000000" w:themeColor="text1"/>
          <w:sz w:val="18"/>
          <w:szCs w:val="18"/>
          <w:lang w:val="en-GB"/>
        </w:rPr>
        <w:t xml:space="preserve">. Normal values below 10 fg/mL. </w:t>
      </w:r>
      <w:r w:rsidRPr="00BB60F4">
        <w:rPr>
          <w:rFonts w:ascii="Arial" w:hAnsi="Arial"/>
          <w:color w:val="000000" w:themeColor="text1"/>
          <w:sz w:val="18"/>
          <w:szCs w:val="18"/>
          <w:lang w:val="en-GB"/>
        </w:rPr>
        <w:t xml:space="preserve">Decreased values under treatment are indicated in bold. </w:t>
      </w:r>
    </w:p>
    <w:p w14:paraId="1F0305BE" w14:textId="77777777" w:rsidR="00DF1EF6" w:rsidRPr="00BB60F4" w:rsidRDefault="00DF1EF6" w:rsidP="00DF1EF6">
      <w:pPr>
        <w:spacing w:line="360" w:lineRule="auto"/>
        <w:rPr>
          <w:rFonts w:ascii="Arial" w:hAnsi="Arial"/>
          <w:color w:val="000000" w:themeColor="text1"/>
          <w:sz w:val="18"/>
          <w:szCs w:val="18"/>
          <w:lang w:val="en-GB"/>
        </w:rPr>
      </w:pPr>
      <w:r w:rsidRPr="00BB60F4">
        <w:rPr>
          <w:rFonts w:ascii="Arial" w:hAnsi="Arial"/>
          <w:color w:val="000000" w:themeColor="text1"/>
          <w:sz w:val="18"/>
          <w:szCs w:val="18"/>
          <w:vertAlign w:val="superscript"/>
          <w:lang w:val="en-GB"/>
        </w:rPr>
        <w:t>§</w:t>
      </w:r>
      <w:r w:rsidRPr="00BB60F4">
        <w:rPr>
          <w:rFonts w:ascii="Arial" w:hAnsi="Arial"/>
          <w:color w:val="000000" w:themeColor="text1"/>
          <w:sz w:val="18"/>
          <w:szCs w:val="18"/>
          <w:lang w:val="en-GB"/>
        </w:rPr>
        <w:t xml:space="preserve">Normal values between 9 and 34 nmol/L. Decreased values under treatment are indicated in bold. </w:t>
      </w:r>
    </w:p>
    <w:p w14:paraId="1373D31C" w14:textId="7BCB2BB3" w:rsidR="004445AE" w:rsidRPr="00BB60F4" w:rsidRDefault="004445AE" w:rsidP="004445AE">
      <w:pPr>
        <w:spacing w:line="360" w:lineRule="auto"/>
        <w:rPr>
          <w:rFonts w:ascii="Arial" w:hAnsi="Arial"/>
          <w:bCs/>
          <w:color w:val="000000" w:themeColor="text1"/>
          <w:sz w:val="20"/>
          <w:szCs w:val="20"/>
          <w:lang w:val="en-GB"/>
        </w:rPr>
      </w:pPr>
    </w:p>
    <w:p w14:paraId="68827FB2" w14:textId="77777777" w:rsidR="004445AE" w:rsidRPr="00BB60F4" w:rsidRDefault="004445AE" w:rsidP="005213C8">
      <w:pPr>
        <w:spacing w:line="360" w:lineRule="auto"/>
        <w:rPr>
          <w:rFonts w:ascii="Arial" w:hAnsi="Arial"/>
          <w:bCs/>
          <w:color w:val="000000" w:themeColor="text1"/>
          <w:sz w:val="18"/>
          <w:szCs w:val="18"/>
          <w:lang w:val="en-GB"/>
        </w:rPr>
      </w:pPr>
    </w:p>
    <w:p w14:paraId="13A1079E" w14:textId="706B9F85" w:rsidR="005213C8" w:rsidRPr="00BB60F4" w:rsidRDefault="005213C8">
      <w:pPr>
        <w:rPr>
          <w:rFonts w:ascii="Arial" w:hAnsi="Arial"/>
          <w:b/>
          <w:color w:val="000000" w:themeColor="text1"/>
          <w:lang w:val="en-GB"/>
        </w:rPr>
      </w:pPr>
      <w:r w:rsidRPr="00BB60F4">
        <w:rPr>
          <w:rFonts w:ascii="Arial" w:hAnsi="Arial"/>
          <w:b/>
          <w:color w:val="000000" w:themeColor="text1"/>
          <w:lang w:val="en-GB"/>
        </w:rPr>
        <w:br w:type="page"/>
      </w:r>
    </w:p>
    <w:p w14:paraId="4440237C" w14:textId="557BFFCC" w:rsidR="00465085" w:rsidRPr="00BB60F4" w:rsidRDefault="00465085" w:rsidP="00465085">
      <w:pPr>
        <w:spacing w:line="360" w:lineRule="auto"/>
        <w:rPr>
          <w:rFonts w:ascii="Arial" w:hAnsi="Arial"/>
          <w:b/>
          <w:color w:val="000000" w:themeColor="text1"/>
          <w:lang w:val="en-GB"/>
        </w:rPr>
      </w:pPr>
      <w:r w:rsidRPr="00BB60F4">
        <w:rPr>
          <w:rFonts w:ascii="Arial" w:hAnsi="Arial"/>
          <w:b/>
          <w:color w:val="000000" w:themeColor="text1"/>
          <w:lang w:val="en-GB"/>
        </w:rPr>
        <w:lastRenderedPageBreak/>
        <w:t xml:space="preserve">Table </w:t>
      </w:r>
      <w:r w:rsidR="00DF1EF6" w:rsidRPr="00BB60F4">
        <w:rPr>
          <w:rFonts w:ascii="Arial" w:hAnsi="Arial"/>
          <w:b/>
          <w:color w:val="000000" w:themeColor="text1"/>
          <w:lang w:val="en-GB"/>
        </w:rPr>
        <w:t>S2</w:t>
      </w:r>
      <w:r w:rsidRPr="00BB60F4">
        <w:rPr>
          <w:rFonts w:ascii="Arial" w:hAnsi="Arial"/>
          <w:b/>
          <w:color w:val="000000" w:themeColor="text1"/>
          <w:lang w:val="en-GB"/>
        </w:rPr>
        <w:t xml:space="preserve">. AGS patients evaluated </w:t>
      </w:r>
      <w:r w:rsidR="000504D2" w:rsidRPr="00BB60F4">
        <w:rPr>
          <w:rFonts w:ascii="Arial" w:hAnsi="Arial"/>
          <w:b/>
          <w:color w:val="000000" w:themeColor="text1"/>
          <w:lang w:val="en-GB"/>
        </w:rPr>
        <w:t xml:space="preserve">but </w:t>
      </w:r>
      <w:r w:rsidRPr="00BB60F4">
        <w:rPr>
          <w:rFonts w:ascii="Arial" w:hAnsi="Arial"/>
          <w:b/>
          <w:color w:val="000000" w:themeColor="text1"/>
          <w:lang w:val="en-GB"/>
        </w:rPr>
        <w:t>not treated with JAK inhibitors</w:t>
      </w:r>
    </w:p>
    <w:tbl>
      <w:tblPr>
        <w:tblStyle w:val="Grilledutableau"/>
        <w:tblW w:w="15026" w:type="dxa"/>
        <w:tblInd w:w="-714" w:type="dxa"/>
        <w:tblLayout w:type="fixed"/>
        <w:tblCellMar>
          <w:left w:w="57" w:type="dxa"/>
          <w:right w:w="57" w:type="dxa"/>
        </w:tblCellMar>
        <w:tblLook w:val="04A0" w:firstRow="1" w:lastRow="0" w:firstColumn="1" w:lastColumn="0" w:noHBand="0" w:noVBand="1"/>
      </w:tblPr>
      <w:tblGrid>
        <w:gridCol w:w="538"/>
        <w:gridCol w:w="1164"/>
        <w:gridCol w:w="992"/>
        <w:gridCol w:w="1417"/>
        <w:gridCol w:w="426"/>
        <w:gridCol w:w="850"/>
        <w:gridCol w:w="992"/>
        <w:gridCol w:w="993"/>
        <w:gridCol w:w="1417"/>
        <w:gridCol w:w="1276"/>
        <w:gridCol w:w="1417"/>
        <w:gridCol w:w="1418"/>
        <w:gridCol w:w="850"/>
        <w:gridCol w:w="1276"/>
      </w:tblGrid>
      <w:tr w:rsidR="00BB60F4" w:rsidRPr="00BB60F4" w14:paraId="53F7F5AB" w14:textId="09B9DC6A" w:rsidTr="001C1A30">
        <w:tc>
          <w:tcPr>
            <w:tcW w:w="538" w:type="dxa"/>
          </w:tcPr>
          <w:p w14:paraId="77EB02F7" w14:textId="77777777" w:rsidR="00EF235E" w:rsidRPr="00BB60F4" w:rsidRDefault="00EF235E" w:rsidP="00DC31A5">
            <w:pPr>
              <w:rPr>
                <w:rFonts w:ascii="Arial" w:hAnsi="Arial"/>
                <w:color w:val="000000" w:themeColor="text1"/>
                <w:sz w:val="16"/>
                <w:szCs w:val="16"/>
                <w:lang w:val="en-GB"/>
              </w:rPr>
            </w:pPr>
          </w:p>
        </w:tc>
        <w:tc>
          <w:tcPr>
            <w:tcW w:w="1164" w:type="dxa"/>
          </w:tcPr>
          <w:p w14:paraId="0DDDAAE8" w14:textId="77777777"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AGS number</w:t>
            </w:r>
          </w:p>
        </w:tc>
        <w:tc>
          <w:tcPr>
            <w:tcW w:w="992" w:type="dxa"/>
          </w:tcPr>
          <w:p w14:paraId="0BF22C6C" w14:textId="77777777"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Genotype</w:t>
            </w:r>
          </w:p>
        </w:tc>
        <w:tc>
          <w:tcPr>
            <w:tcW w:w="1417" w:type="dxa"/>
          </w:tcPr>
          <w:p w14:paraId="649EF02B" w14:textId="77777777"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Mutation</w:t>
            </w:r>
          </w:p>
        </w:tc>
        <w:tc>
          <w:tcPr>
            <w:tcW w:w="426" w:type="dxa"/>
          </w:tcPr>
          <w:p w14:paraId="40707FA8" w14:textId="77777777"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Sex</w:t>
            </w:r>
          </w:p>
        </w:tc>
        <w:tc>
          <w:tcPr>
            <w:tcW w:w="850" w:type="dxa"/>
          </w:tcPr>
          <w:p w14:paraId="36DE284C" w14:textId="230281C9"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 xml:space="preserve">Age at onset (m) </w:t>
            </w:r>
          </w:p>
        </w:tc>
        <w:tc>
          <w:tcPr>
            <w:tcW w:w="992" w:type="dxa"/>
          </w:tcPr>
          <w:p w14:paraId="03BCC467" w14:textId="6D4EF91E"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Age at diagnosis (m)</w:t>
            </w:r>
          </w:p>
        </w:tc>
        <w:tc>
          <w:tcPr>
            <w:tcW w:w="993" w:type="dxa"/>
          </w:tcPr>
          <w:p w14:paraId="19DD30E1" w14:textId="7338902E"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 xml:space="preserve">Age at evaluation (m) </w:t>
            </w:r>
          </w:p>
          <w:p w14:paraId="5CC5A43D" w14:textId="73B24A66" w:rsidR="00EF235E" w:rsidRPr="00BB60F4" w:rsidRDefault="00EF235E" w:rsidP="00DC31A5">
            <w:pPr>
              <w:jc w:val="center"/>
              <w:rPr>
                <w:rFonts w:ascii="Arial" w:hAnsi="Arial"/>
                <w:b/>
                <w:color w:val="000000" w:themeColor="text1"/>
                <w:sz w:val="16"/>
                <w:szCs w:val="16"/>
                <w:lang w:val="en-GB"/>
              </w:rPr>
            </w:pPr>
          </w:p>
        </w:tc>
        <w:tc>
          <w:tcPr>
            <w:tcW w:w="1417" w:type="dxa"/>
          </w:tcPr>
          <w:p w14:paraId="7BC76042" w14:textId="3250B1E6"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CNS features</w:t>
            </w:r>
          </w:p>
        </w:tc>
        <w:tc>
          <w:tcPr>
            <w:tcW w:w="1276" w:type="dxa"/>
          </w:tcPr>
          <w:p w14:paraId="2AC4B0B3" w14:textId="77777777"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Skin features</w:t>
            </w:r>
          </w:p>
        </w:tc>
        <w:tc>
          <w:tcPr>
            <w:tcW w:w="1417" w:type="dxa"/>
          </w:tcPr>
          <w:p w14:paraId="73F9DF49" w14:textId="77777777"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Other</w:t>
            </w:r>
          </w:p>
        </w:tc>
        <w:tc>
          <w:tcPr>
            <w:tcW w:w="1418" w:type="dxa"/>
          </w:tcPr>
          <w:p w14:paraId="16BCB32A" w14:textId="2FD8F29E"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Reason for not treating</w:t>
            </w:r>
          </w:p>
        </w:tc>
        <w:tc>
          <w:tcPr>
            <w:tcW w:w="850" w:type="dxa"/>
          </w:tcPr>
          <w:p w14:paraId="786769C2" w14:textId="035F7A8A"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Age at last status (m)</w:t>
            </w:r>
          </w:p>
        </w:tc>
        <w:tc>
          <w:tcPr>
            <w:tcW w:w="1276" w:type="dxa"/>
          </w:tcPr>
          <w:p w14:paraId="3A49905F" w14:textId="17F7ABD0" w:rsidR="00EF235E" w:rsidRPr="00BB60F4" w:rsidRDefault="00EF235E" w:rsidP="00DC31A5">
            <w:pPr>
              <w:jc w:val="center"/>
              <w:rPr>
                <w:rFonts w:ascii="Arial" w:hAnsi="Arial"/>
                <w:b/>
                <w:color w:val="000000" w:themeColor="text1"/>
                <w:sz w:val="16"/>
                <w:szCs w:val="16"/>
                <w:lang w:val="en-GB"/>
              </w:rPr>
            </w:pPr>
            <w:r w:rsidRPr="00BB60F4">
              <w:rPr>
                <w:rFonts w:ascii="Arial" w:hAnsi="Arial"/>
                <w:b/>
                <w:color w:val="000000" w:themeColor="text1"/>
                <w:sz w:val="16"/>
                <w:szCs w:val="16"/>
                <w:lang w:val="en-GB"/>
              </w:rPr>
              <w:t>Last status</w:t>
            </w:r>
          </w:p>
        </w:tc>
      </w:tr>
      <w:tr w:rsidR="00BB60F4" w:rsidRPr="00BB60F4" w14:paraId="7103893E" w14:textId="33345964" w:rsidTr="001C1A30">
        <w:tc>
          <w:tcPr>
            <w:tcW w:w="538" w:type="dxa"/>
          </w:tcPr>
          <w:p w14:paraId="6A988E97" w14:textId="323629C6"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P12</w:t>
            </w:r>
          </w:p>
        </w:tc>
        <w:tc>
          <w:tcPr>
            <w:tcW w:w="1164" w:type="dxa"/>
          </w:tcPr>
          <w:p w14:paraId="79A31F27" w14:textId="641BF679"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AGS2545</w:t>
            </w:r>
          </w:p>
        </w:tc>
        <w:tc>
          <w:tcPr>
            <w:tcW w:w="992" w:type="dxa"/>
          </w:tcPr>
          <w:p w14:paraId="01EF1561" w14:textId="355D9B02" w:rsidR="00EF235E" w:rsidRPr="00BB60F4" w:rsidDel="00EB0F59"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TREX1</w:t>
            </w:r>
          </w:p>
        </w:tc>
        <w:tc>
          <w:tcPr>
            <w:tcW w:w="1417" w:type="dxa"/>
          </w:tcPr>
          <w:p w14:paraId="6BD17E01" w14:textId="3335538F" w:rsidR="00EF235E" w:rsidRPr="00BB60F4" w:rsidRDefault="00EF235E" w:rsidP="006D66F5">
            <w:pPr>
              <w:rPr>
                <w:rFonts w:ascii="Arial" w:hAnsi="Arial" w:cs="Arial"/>
                <w:color w:val="000000" w:themeColor="text1"/>
                <w:sz w:val="16"/>
                <w:szCs w:val="16"/>
                <w:lang w:val="en-GB"/>
              </w:rPr>
            </w:pPr>
            <w:r w:rsidRPr="00BB60F4">
              <w:rPr>
                <w:rFonts w:ascii="Arial" w:hAnsi="Arial" w:cs="Arial"/>
                <w:color w:val="000000" w:themeColor="text1"/>
                <w:sz w:val="16"/>
                <w:szCs w:val="16"/>
                <w:shd w:val="clear" w:color="auto" w:fill="FFFFFF"/>
                <w:lang w:val="en-GB"/>
              </w:rPr>
              <w:t>p.Arg114His, p.Ser82Leufs*9</w:t>
            </w:r>
          </w:p>
          <w:p w14:paraId="4C13E79B" w14:textId="16E44577" w:rsidR="00EF235E" w:rsidRPr="00BB60F4" w:rsidDel="00EB0F59" w:rsidRDefault="00EF235E" w:rsidP="006D66F5">
            <w:pPr>
              <w:jc w:val="center"/>
              <w:rPr>
                <w:rFonts w:ascii="Arial" w:hAnsi="Arial" w:cs="Arial"/>
                <w:color w:val="000000" w:themeColor="text1"/>
                <w:sz w:val="16"/>
                <w:szCs w:val="16"/>
                <w:lang w:val="en-GB"/>
              </w:rPr>
            </w:pPr>
          </w:p>
        </w:tc>
        <w:tc>
          <w:tcPr>
            <w:tcW w:w="426" w:type="dxa"/>
          </w:tcPr>
          <w:p w14:paraId="32A8F616" w14:textId="449FA92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F</w:t>
            </w:r>
          </w:p>
        </w:tc>
        <w:tc>
          <w:tcPr>
            <w:tcW w:w="850" w:type="dxa"/>
          </w:tcPr>
          <w:p w14:paraId="16F56D21" w14:textId="0CB5D3E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antenatal</w:t>
            </w:r>
          </w:p>
        </w:tc>
        <w:tc>
          <w:tcPr>
            <w:tcW w:w="992" w:type="dxa"/>
          </w:tcPr>
          <w:p w14:paraId="60685B3C" w14:textId="1475EDB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 xml:space="preserve">3 </w:t>
            </w:r>
          </w:p>
        </w:tc>
        <w:tc>
          <w:tcPr>
            <w:tcW w:w="993" w:type="dxa"/>
          </w:tcPr>
          <w:p w14:paraId="52BDBEA5" w14:textId="3530F18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11</w:t>
            </w:r>
          </w:p>
        </w:tc>
        <w:tc>
          <w:tcPr>
            <w:tcW w:w="1417" w:type="dxa"/>
          </w:tcPr>
          <w:p w14:paraId="1E80FB3E" w14:textId="2CF46527"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Dystonic-spastic tetraparesis, axial hypotonia</w:t>
            </w:r>
          </w:p>
        </w:tc>
        <w:tc>
          <w:tcPr>
            <w:tcW w:w="1276" w:type="dxa"/>
          </w:tcPr>
          <w:p w14:paraId="55334952" w14:textId="15748747"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Very mild chilblain</w:t>
            </w:r>
          </w:p>
        </w:tc>
        <w:tc>
          <w:tcPr>
            <w:tcW w:w="1417" w:type="dxa"/>
          </w:tcPr>
          <w:p w14:paraId="6A343C8B" w14:textId="2F637687"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Cardiomyopathy, transient thrombocytopenia and cholestasis</w:t>
            </w:r>
          </w:p>
        </w:tc>
        <w:tc>
          <w:tcPr>
            <w:tcW w:w="1418" w:type="dxa"/>
          </w:tcPr>
          <w:p w14:paraId="7E31BF81" w14:textId="715687D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Cardiomyopathy and severe brain damage</w:t>
            </w:r>
          </w:p>
        </w:tc>
        <w:tc>
          <w:tcPr>
            <w:tcW w:w="850" w:type="dxa"/>
          </w:tcPr>
          <w:p w14:paraId="6E5F3C26" w14:textId="1B02F42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50</w:t>
            </w:r>
          </w:p>
        </w:tc>
        <w:tc>
          <w:tcPr>
            <w:tcW w:w="1276" w:type="dxa"/>
          </w:tcPr>
          <w:p w14:paraId="7A5612BD" w14:textId="53D8B682"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58615CE9" w14:textId="5319CC74" w:rsidTr="001C1A30">
        <w:tc>
          <w:tcPr>
            <w:tcW w:w="538" w:type="dxa"/>
          </w:tcPr>
          <w:p w14:paraId="2FB50D2E" w14:textId="62ED6B97"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P13</w:t>
            </w:r>
          </w:p>
        </w:tc>
        <w:tc>
          <w:tcPr>
            <w:tcW w:w="1164" w:type="dxa"/>
          </w:tcPr>
          <w:p w14:paraId="4FC768B7" w14:textId="363682C2"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AGS2397</w:t>
            </w:r>
          </w:p>
        </w:tc>
        <w:tc>
          <w:tcPr>
            <w:tcW w:w="992" w:type="dxa"/>
          </w:tcPr>
          <w:p w14:paraId="30090781" w14:textId="155AB65C" w:rsidR="00EF235E" w:rsidRPr="00BB60F4" w:rsidDel="00EB0F59"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TREX1</w:t>
            </w:r>
          </w:p>
        </w:tc>
        <w:tc>
          <w:tcPr>
            <w:tcW w:w="1417" w:type="dxa"/>
          </w:tcPr>
          <w:p w14:paraId="52A9B135" w14:textId="1E8FDEEE" w:rsidR="00EF235E" w:rsidRPr="00BB60F4" w:rsidDel="00EB0F59" w:rsidRDefault="00EF235E" w:rsidP="006D66F5">
            <w:pPr>
              <w:jc w:val="center"/>
              <w:rPr>
                <w:rFonts w:ascii="Arial" w:hAnsi="Arial" w:cs="Arial"/>
                <w:color w:val="000000" w:themeColor="text1"/>
                <w:sz w:val="16"/>
                <w:szCs w:val="16"/>
                <w:lang w:val="en-GB"/>
              </w:rPr>
            </w:pPr>
            <w:r w:rsidRPr="00BB60F4">
              <w:rPr>
                <w:rFonts w:ascii="Arial" w:hAnsi="Arial" w:cs="Arial"/>
                <w:color w:val="000000" w:themeColor="text1"/>
                <w:sz w:val="16"/>
                <w:szCs w:val="16"/>
                <w:lang w:val="en-GB"/>
              </w:rPr>
              <w:t>p.Arg114His Ho</w:t>
            </w:r>
          </w:p>
        </w:tc>
        <w:tc>
          <w:tcPr>
            <w:tcW w:w="426" w:type="dxa"/>
          </w:tcPr>
          <w:p w14:paraId="530010C0" w14:textId="304E515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M</w:t>
            </w:r>
          </w:p>
        </w:tc>
        <w:tc>
          <w:tcPr>
            <w:tcW w:w="850" w:type="dxa"/>
          </w:tcPr>
          <w:p w14:paraId="448F6F11" w14:textId="6783E634"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antenatal</w:t>
            </w:r>
          </w:p>
        </w:tc>
        <w:tc>
          <w:tcPr>
            <w:tcW w:w="992" w:type="dxa"/>
          </w:tcPr>
          <w:p w14:paraId="4DA4A66F" w14:textId="3E15D42A" w:rsidR="00EF235E" w:rsidRPr="00BB60F4" w:rsidRDefault="00EF235E" w:rsidP="006D66F5">
            <w:pPr>
              <w:jc w:val="center"/>
              <w:rPr>
                <w:rFonts w:ascii="Arial" w:hAnsi="Arial"/>
                <w:color w:val="000000" w:themeColor="text1"/>
                <w:sz w:val="16"/>
                <w:szCs w:val="16"/>
              </w:rPr>
            </w:pPr>
            <w:r w:rsidRPr="00BB60F4">
              <w:rPr>
                <w:rFonts w:ascii="Arial" w:hAnsi="Arial"/>
                <w:color w:val="000000" w:themeColor="text1"/>
                <w:sz w:val="16"/>
                <w:szCs w:val="16"/>
              </w:rPr>
              <w:t>7</w:t>
            </w:r>
          </w:p>
        </w:tc>
        <w:tc>
          <w:tcPr>
            <w:tcW w:w="993" w:type="dxa"/>
          </w:tcPr>
          <w:p w14:paraId="5C86E0EF" w14:textId="6F0D97A4"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 xml:space="preserve">19 </w:t>
            </w:r>
          </w:p>
        </w:tc>
        <w:tc>
          <w:tcPr>
            <w:tcW w:w="1417" w:type="dxa"/>
          </w:tcPr>
          <w:p w14:paraId="4091C033" w14:textId="2D610BE0" w:rsidR="00EF235E" w:rsidRPr="00BB60F4" w:rsidRDefault="00EF235E" w:rsidP="00DA200D">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Epilepsy, dystonic tetraparesis, axial hypotonia, discomfort</w:t>
            </w:r>
          </w:p>
        </w:tc>
        <w:tc>
          <w:tcPr>
            <w:tcW w:w="1276" w:type="dxa"/>
          </w:tcPr>
          <w:p w14:paraId="32873022" w14:textId="566F318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Mild urticaria at 6m</w:t>
            </w:r>
          </w:p>
        </w:tc>
        <w:tc>
          <w:tcPr>
            <w:tcW w:w="1417" w:type="dxa"/>
          </w:tcPr>
          <w:p w14:paraId="60EF5373" w14:textId="22381C85"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 xml:space="preserve">Transient thrombocytopenia and transaminitis </w:t>
            </w:r>
          </w:p>
        </w:tc>
        <w:tc>
          <w:tcPr>
            <w:tcW w:w="1418" w:type="dxa"/>
          </w:tcPr>
          <w:p w14:paraId="0FFD32B1" w14:textId="4340451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Severe brain damage</w:t>
            </w:r>
          </w:p>
        </w:tc>
        <w:tc>
          <w:tcPr>
            <w:tcW w:w="850" w:type="dxa"/>
          </w:tcPr>
          <w:p w14:paraId="70F75FAF" w14:textId="7AA8B70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39</w:t>
            </w:r>
          </w:p>
        </w:tc>
        <w:tc>
          <w:tcPr>
            <w:tcW w:w="1276" w:type="dxa"/>
          </w:tcPr>
          <w:p w14:paraId="1FC55848" w14:textId="0579E202"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Deceased</w:t>
            </w:r>
          </w:p>
        </w:tc>
      </w:tr>
      <w:tr w:rsidR="00BB60F4" w:rsidRPr="00BB60F4" w14:paraId="066F2DCB" w14:textId="70D88956" w:rsidTr="001C1A30">
        <w:tc>
          <w:tcPr>
            <w:tcW w:w="538" w:type="dxa"/>
          </w:tcPr>
          <w:p w14:paraId="2A363355" w14:textId="494577D1"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P14</w:t>
            </w:r>
          </w:p>
        </w:tc>
        <w:tc>
          <w:tcPr>
            <w:tcW w:w="1164" w:type="dxa"/>
          </w:tcPr>
          <w:p w14:paraId="7C5C11CD" w14:textId="20E0ABA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AGS2938</w:t>
            </w:r>
          </w:p>
        </w:tc>
        <w:tc>
          <w:tcPr>
            <w:tcW w:w="992" w:type="dxa"/>
          </w:tcPr>
          <w:p w14:paraId="7323E213" w14:textId="6626FD96" w:rsidR="00EF235E" w:rsidRPr="00BB60F4" w:rsidDel="00EB0F59"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RNASEH2B</w:t>
            </w:r>
          </w:p>
        </w:tc>
        <w:tc>
          <w:tcPr>
            <w:tcW w:w="1417" w:type="dxa"/>
          </w:tcPr>
          <w:p w14:paraId="42A4F5CD" w14:textId="7965F7F4" w:rsidR="00EF235E" w:rsidRPr="00BB60F4" w:rsidDel="00EB0F59" w:rsidRDefault="00EF235E" w:rsidP="006D66F5">
            <w:pPr>
              <w:jc w:val="center"/>
              <w:rPr>
                <w:rFonts w:ascii="Arial" w:hAnsi="Arial" w:cs="Arial"/>
                <w:color w:val="000000" w:themeColor="text1"/>
                <w:sz w:val="16"/>
                <w:szCs w:val="16"/>
                <w:lang w:val="en-GB"/>
              </w:rPr>
            </w:pPr>
            <w:r w:rsidRPr="00BB60F4">
              <w:rPr>
                <w:rFonts w:ascii="Arial" w:hAnsi="Arial" w:cs="Arial"/>
                <w:color w:val="000000" w:themeColor="text1"/>
                <w:sz w:val="16"/>
                <w:szCs w:val="16"/>
                <w:lang w:val="en-GB"/>
              </w:rPr>
              <w:t>p.Ala177Thr, p.I220N</w:t>
            </w:r>
          </w:p>
        </w:tc>
        <w:tc>
          <w:tcPr>
            <w:tcW w:w="426" w:type="dxa"/>
          </w:tcPr>
          <w:p w14:paraId="4D769FE6" w14:textId="648928B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F</w:t>
            </w:r>
          </w:p>
        </w:tc>
        <w:tc>
          <w:tcPr>
            <w:tcW w:w="850" w:type="dxa"/>
          </w:tcPr>
          <w:p w14:paraId="5AE12002" w14:textId="7CEC0DB5"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antenatal</w:t>
            </w:r>
          </w:p>
        </w:tc>
        <w:tc>
          <w:tcPr>
            <w:tcW w:w="992" w:type="dxa"/>
          </w:tcPr>
          <w:p w14:paraId="0995C452" w14:textId="06D6C40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 xml:space="preserve">1.5 </w:t>
            </w:r>
          </w:p>
        </w:tc>
        <w:tc>
          <w:tcPr>
            <w:tcW w:w="993" w:type="dxa"/>
          </w:tcPr>
          <w:p w14:paraId="129D1C29" w14:textId="782C04C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2.5</w:t>
            </w:r>
          </w:p>
        </w:tc>
        <w:tc>
          <w:tcPr>
            <w:tcW w:w="1417" w:type="dxa"/>
          </w:tcPr>
          <w:p w14:paraId="51993E3A" w14:textId="7B73089F" w:rsidR="00EF235E" w:rsidRPr="00BB60F4" w:rsidRDefault="00EF235E" w:rsidP="00DA200D">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Spastic-dystonic tetraparesis, axial hypotonia, discomfort</w:t>
            </w:r>
          </w:p>
        </w:tc>
        <w:tc>
          <w:tcPr>
            <w:tcW w:w="1276" w:type="dxa"/>
          </w:tcPr>
          <w:p w14:paraId="7EF51900" w14:textId="4BBF5EB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22468529" w14:textId="3961A9CB"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8" w:type="dxa"/>
          </w:tcPr>
          <w:p w14:paraId="14433EB8" w14:textId="7EE1098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Severe brain damage</w:t>
            </w:r>
          </w:p>
        </w:tc>
        <w:tc>
          <w:tcPr>
            <w:tcW w:w="850" w:type="dxa"/>
          </w:tcPr>
          <w:p w14:paraId="7D402700" w14:textId="5B00961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2*</w:t>
            </w:r>
          </w:p>
        </w:tc>
        <w:tc>
          <w:tcPr>
            <w:tcW w:w="1276" w:type="dxa"/>
          </w:tcPr>
          <w:p w14:paraId="3E199783" w14:textId="75C3BB0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1C8F5272" w14:textId="76D64C63" w:rsidTr="001C1A30">
        <w:tc>
          <w:tcPr>
            <w:tcW w:w="538" w:type="dxa"/>
          </w:tcPr>
          <w:p w14:paraId="723C8B8D" w14:textId="1A36A4B5"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P15</w:t>
            </w:r>
          </w:p>
        </w:tc>
        <w:tc>
          <w:tcPr>
            <w:tcW w:w="1164" w:type="dxa"/>
          </w:tcPr>
          <w:p w14:paraId="17C29304" w14:textId="2D32AD9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AGS0788</w:t>
            </w:r>
          </w:p>
        </w:tc>
        <w:tc>
          <w:tcPr>
            <w:tcW w:w="992" w:type="dxa"/>
          </w:tcPr>
          <w:p w14:paraId="1E8EBE6C" w14:textId="0C396C9F" w:rsidR="00EF235E" w:rsidRPr="00BB60F4" w:rsidDel="00EB0F59"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ADAR1</w:t>
            </w:r>
          </w:p>
        </w:tc>
        <w:tc>
          <w:tcPr>
            <w:tcW w:w="1417" w:type="dxa"/>
          </w:tcPr>
          <w:p w14:paraId="652BF106" w14:textId="35779791" w:rsidR="00EF235E" w:rsidRPr="00BB60F4" w:rsidDel="00EB0F59" w:rsidRDefault="00EF235E" w:rsidP="006D66F5">
            <w:pPr>
              <w:jc w:val="center"/>
              <w:rPr>
                <w:rFonts w:ascii="Arial" w:hAnsi="Arial" w:cs="Arial"/>
                <w:color w:val="000000" w:themeColor="text1"/>
                <w:sz w:val="16"/>
                <w:szCs w:val="16"/>
                <w:lang w:val="en-GB"/>
              </w:rPr>
            </w:pPr>
            <w:r w:rsidRPr="00BB60F4">
              <w:rPr>
                <w:rFonts w:ascii="Arial" w:hAnsi="Arial" w:cs="Arial"/>
                <w:color w:val="000000" w:themeColor="text1"/>
                <w:sz w:val="16"/>
                <w:szCs w:val="16"/>
                <w:lang w:val="en-GB"/>
              </w:rPr>
              <w:t>p.Pro193Ala, p.Asp462Glnfs*2</w:t>
            </w:r>
          </w:p>
        </w:tc>
        <w:tc>
          <w:tcPr>
            <w:tcW w:w="426" w:type="dxa"/>
          </w:tcPr>
          <w:p w14:paraId="61CA716F" w14:textId="72F506D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F</w:t>
            </w:r>
          </w:p>
        </w:tc>
        <w:tc>
          <w:tcPr>
            <w:tcW w:w="850" w:type="dxa"/>
          </w:tcPr>
          <w:p w14:paraId="2E6E8BA3" w14:textId="3D13BCB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 xml:space="preserve">15 </w:t>
            </w:r>
          </w:p>
        </w:tc>
        <w:tc>
          <w:tcPr>
            <w:tcW w:w="992" w:type="dxa"/>
          </w:tcPr>
          <w:p w14:paraId="61EFBDA9" w14:textId="393CBB09"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 xml:space="preserve">27 </w:t>
            </w:r>
          </w:p>
        </w:tc>
        <w:tc>
          <w:tcPr>
            <w:tcW w:w="993" w:type="dxa"/>
          </w:tcPr>
          <w:p w14:paraId="3C639E2D" w14:textId="69E02554"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67</w:t>
            </w:r>
          </w:p>
        </w:tc>
        <w:tc>
          <w:tcPr>
            <w:tcW w:w="1417" w:type="dxa"/>
          </w:tcPr>
          <w:p w14:paraId="454BE73E" w14:textId="433F8761" w:rsidR="00EF235E" w:rsidRPr="00BB60F4" w:rsidRDefault="00EF235E" w:rsidP="001C1A30">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Spastic-dystonic tetraparesis</w:t>
            </w:r>
          </w:p>
        </w:tc>
        <w:tc>
          <w:tcPr>
            <w:tcW w:w="1276" w:type="dxa"/>
          </w:tcPr>
          <w:p w14:paraId="0BF3101E" w14:textId="5704F84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402668CD" w14:textId="72BBB27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8" w:type="dxa"/>
          </w:tcPr>
          <w:p w14:paraId="434B707A" w14:textId="7D193ED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 xml:space="preserve">Parental decision </w:t>
            </w:r>
          </w:p>
        </w:tc>
        <w:tc>
          <w:tcPr>
            <w:tcW w:w="850" w:type="dxa"/>
          </w:tcPr>
          <w:p w14:paraId="2C10C388" w14:textId="1D74CCE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113</w:t>
            </w:r>
          </w:p>
        </w:tc>
        <w:tc>
          <w:tcPr>
            <w:tcW w:w="1276" w:type="dxa"/>
          </w:tcPr>
          <w:p w14:paraId="163D5CF7" w14:textId="25FE6E6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267CE44C" w14:textId="4B2431E4" w:rsidTr="001C1A30">
        <w:trPr>
          <w:trHeight w:val="991"/>
        </w:trPr>
        <w:tc>
          <w:tcPr>
            <w:tcW w:w="538" w:type="dxa"/>
          </w:tcPr>
          <w:p w14:paraId="415AAE50" w14:textId="4C8D9880"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P16</w:t>
            </w:r>
          </w:p>
        </w:tc>
        <w:tc>
          <w:tcPr>
            <w:tcW w:w="1164" w:type="dxa"/>
          </w:tcPr>
          <w:p w14:paraId="4EDE172B" w14:textId="0A712512"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AGS2499</w:t>
            </w:r>
          </w:p>
        </w:tc>
        <w:tc>
          <w:tcPr>
            <w:tcW w:w="992" w:type="dxa"/>
          </w:tcPr>
          <w:p w14:paraId="392B99DF" w14:textId="4B0E63A4" w:rsidR="00EF235E" w:rsidRPr="00BB60F4" w:rsidDel="00EB0F59"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TREX1</w:t>
            </w:r>
          </w:p>
        </w:tc>
        <w:tc>
          <w:tcPr>
            <w:tcW w:w="1417" w:type="dxa"/>
          </w:tcPr>
          <w:p w14:paraId="58BAE444" w14:textId="053A2173" w:rsidR="00EF235E" w:rsidRPr="00BB60F4" w:rsidDel="00EB0F59" w:rsidRDefault="00EF235E" w:rsidP="006D66F5">
            <w:pPr>
              <w:jc w:val="center"/>
              <w:rPr>
                <w:rFonts w:ascii="Arial" w:hAnsi="Arial" w:cs="Arial"/>
                <w:color w:val="000000" w:themeColor="text1"/>
                <w:sz w:val="16"/>
                <w:szCs w:val="16"/>
                <w:lang w:val="en-GB"/>
              </w:rPr>
            </w:pPr>
            <w:r w:rsidRPr="00BB60F4">
              <w:rPr>
                <w:rFonts w:ascii="Arial" w:hAnsi="Arial" w:cs="Arial"/>
                <w:color w:val="000000" w:themeColor="text1"/>
                <w:sz w:val="16"/>
                <w:szCs w:val="16"/>
                <w:lang w:val="en-GB"/>
              </w:rPr>
              <w:t>p.Arg62His, p.Cys99Metfs*3</w:t>
            </w:r>
          </w:p>
        </w:tc>
        <w:tc>
          <w:tcPr>
            <w:tcW w:w="426" w:type="dxa"/>
          </w:tcPr>
          <w:p w14:paraId="14D3DFE5" w14:textId="6E82E2D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M</w:t>
            </w:r>
          </w:p>
        </w:tc>
        <w:tc>
          <w:tcPr>
            <w:tcW w:w="850" w:type="dxa"/>
          </w:tcPr>
          <w:p w14:paraId="1F4109D8" w14:textId="2E45730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12</w:t>
            </w:r>
          </w:p>
        </w:tc>
        <w:tc>
          <w:tcPr>
            <w:tcW w:w="992" w:type="dxa"/>
          </w:tcPr>
          <w:p w14:paraId="1D23590C" w14:textId="395BB0E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36</w:t>
            </w:r>
          </w:p>
        </w:tc>
        <w:tc>
          <w:tcPr>
            <w:tcW w:w="993" w:type="dxa"/>
          </w:tcPr>
          <w:p w14:paraId="2FA83FBE" w14:textId="0D9F9A4B"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40</w:t>
            </w:r>
          </w:p>
        </w:tc>
        <w:tc>
          <w:tcPr>
            <w:tcW w:w="1417" w:type="dxa"/>
          </w:tcPr>
          <w:p w14:paraId="76060FD1" w14:textId="73E47EB9" w:rsidR="00EF235E" w:rsidRPr="00BB60F4" w:rsidRDefault="00EF235E" w:rsidP="00DA200D">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Very mild pyramidal syndrome, cerebral MRI and CT Scan normal</w:t>
            </w:r>
          </w:p>
        </w:tc>
        <w:tc>
          <w:tcPr>
            <w:tcW w:w="1276" w:type="dxa"/>
          </w:tcPr>
          <w:p w14:paraId="6199C414" w14:textId="25B9E096"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Mild chilblains in winter</w:t>
            </w:r>
          </w:p>
        </w:tc>
        <w:tc>
          <w:tcPr>
            <w:tcW w:w="1417" w:type="dxa"/>
          </w:tcPr>
          <w:p w14:paraId="2EE1C630" w14:textId="66E9A93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8" w:type="dxa"/>
          </w:tcPr>
          <w:p w14:paraId="769D1BA1" w14:textId="668CC05C" w:rsidR="00EF235E" w:rsidRPr="00BB60F4" w:rsidRDefault="00EF235E" w:rsidP="006D66F5">
            <w:pPr>
              <w:jc w:val="center"/>
              <w:rPr>
                <w:rFonts w:ascii="Arial" w:hAnsi="Arial"/>
                <w:strike/>
                <w:color w:val="000000" w:themeColor="text1"/>
                <w:sz w:val="16"/>
                <w:szCs w:val="16"/>
                <w:lang w:val="en-GB"/>
              </w:rPr>
            </w:pPr>
            <w:r w:rsidRPr="00BB60F4">
              <w:rPr>
                <w:rFonts w:ascii="Arial" w:hAnsi="Arial"/>
                <w:color w:val="000000" w:themeColor="text1"/>
                <w:sz w:val="16"/>
                <w:szCs w:val="16"/>
                <w:lang w:val="en-GB"/>
              </w:rPr>
              <w:t>Minimal skin and neurological involvement</w:t>
            </w:r>
          </w:p>
          <w:p w14:paraId="2D6D3427" w14:textId="62FF4E3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Parental decision</w:t>
            </w:r>
          </w:p>
        </w:tc>
        <w:tc>
          <w:tcPr>
            <w:tcW w:w="850" w:type="dxa"/>
          </w:tcPr>
          <w:p w14:paraId="56CF1D50" w14:textId="0044863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84</w:t>
            </w:r>
          </w:p>
        </w:tc>
        <w:tc>
          <w:tcPr>
            <w:tcW w:w="1276" w:type="dxa"/>
          </w:tcPr>
          <w:p w14:paraId="469AE094" w14:textId="28E79152"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235EC12E" w14:textId="3EA6650F" w:rsidTr="001C1A30">
        <w:tc>
          <w:tcPr>
            <w:tcW w:w="538" w:type="dxa"/>
          </w:tcPr>
          <w:p w14:paraId="204F0EAE" w14:textId="6FF7C4B7"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P17</w:t>
            </w:r>
          </w:p>
        </w:tc>
        <w:tc>
          <w:tcPr>
            <w:tcW w:w="1164" w:type="dxa"/>
          </w:tcPr>
          <w:p w14:paraId="13F2DF3D" w14:textId="0743EC1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AGS3078</w:t>
            </w:r>
          </w:p>
        </w:tc>
        <w:tc>
          <w:tcPr>
            <w:tcW w:w="992" w:type="dxa"/>
          </w:tcPr>
          <w:p w14:paraId="676AD936" w14:textId="53C602A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RNASEH2B</w:t>
            </w:r>
          </w:p>
        </w:tc>
        <w:tc>
          <w:tcPr>
            <w:tcW w:w="1417" w:type="dxa"/>
          </w:tcPr>
          <w:p w14:paraId="091BD359" w14:textId="0C121889" w:rsidR="00EF235E" w:rsidRPr="00BB60F4" w:rsidRDefault="00EF235E" w:rsidP="006D66F5">
            <w:pPr>
              <w:jc w:val="center"/>
              <w:rPr>
                <w:rFonts w:ascii="Arial" w:hAnsi="Arial" w:cs="Arial"/>
                <w:color w:val="000000" w:themeColor="text1"/>
                <w:sz w:val="16"/>
                <w:szCs w:val="16"/>
                <w:lang w:val="en-GB"/>
              </w:rPr>
            </w:pPr>
            <w:r w:rsidRPr="00BB60F4">
              <w:rPr>
                <w:rFonts w:ascii="Arial" w:hAnsi="Arial"/>
                <w:color w:val="000000" w:themeColor="text1"/>
                <w:sz w:val="16"/>
                <w:szCs w:val="16"/>
                <w:lang w:val="en-GB"/>
              </w:rPr>
              <w:t>p.Ala177Thr, p.Lys162Thr</w:t>
            </w:r>
          </w:p>
        </w:tc>
        <w:tc>
          <w:tcPr>
            <w:tcW w:w="426" w:type="dxa"/>
          </w:tcPr>
          <w:p w14:paraId="0B87B1EF" w14:textId="122ECA6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F</w:t>
            </w:r>
          </w:p>
        </w:tc>
        <w:tc>
          <w:tcPr>
            <w:tcW w:w="850" w:type="dxa"/>
          </w:tcPr>
          <w:p w14:paraId="6FC1E4EE" w14:textId="2818881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 to 6</w:t>
            </w:r>
          </w:p>
        </w:tc>
        <w:tc>
          <w:tcPr>
            <w:tcW w:w="992" w:type="dxa"/>
          </w:tcPr>
          <w:p w14:paraId="7C7866C2" w14:textId="5028F786"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8</w:t>
            </w:r>
          </w:p>
        </w:tc>
        <w:tc>
          <w:tcPr>
            <w:tcW w:w="993" w:type="dxa"/>
          </w:tcPr>
          <w:p w14:paraId="3CBFDF0E" w14:textId="4EACB97A"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12</w:t>
            </w:r>
          </w:p>
        </w:tc>
        <w:tc>
          <w:tcPr>
            <w:tcW w:w="1417" w:type="dxa"/>
          </w:tcPr>
          <w:p w14:paraId="0ED3D4C7" w14:textId="071EA6F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Delay of Myelinisation, intracranial calcification.</w:t>
            </w:r>
          </w:p>
          <w:p w14:paraId="320B1AB0" w14:textId="5A65BDF8"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Spastic-dystonic tetraparesis, axial hypotonia, epileptic spasms</w:t>
            </w:r>
          </w:p>
        </w:tc>
        <w:tc>
          <w:tcPr>
            <w:tcW w:w="1276" w:type="dxa"/>
          </w:tcPr>
          <w:p w14:paraId="6F0B8F4D" w14:textId="1AC8872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7FC428D0" w14:textId="2D0E85B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8" w:type="dxa"/>
          </w:tcPr>
          <w:p w14:paraId="4B8871DE" w14:textId="6731CC0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Parental decision</w:t>
            </w:r>
          </w:p>
        </w:tc>
        <w:tc>
          <w:tcPr>
            <w:tcW w:w="850" w:type="dxa"/>
          </w:tcPr>
          <w:p w14:paraId="59CBB263" w14:textId="4B54031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30</w:t>
            </w:r>
          </w:p>
        </w:tc>
        <w:tc>
          <w:tcPr>
            <w:tcW w:w="1276" w:type="dxa"/>
          </w:tcPr>
          <w:p w14:paraId="107FBB61" w14:textId="5558012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2ED65868" w14:textId="0F44444B" w:rsidTr="001C1A30">
        <w:tc>
          <w:tcPr>
            <w:tcW w:w="538" w:type="dxa"/>
          </w:tcPr>
          <w:p w14:paraId="28239622" w14:textId="7C6C33E0"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P18</w:t>
            </w:r>
          </w:p>
        </w:tc>
        <w:tc>
          <w:tcPr>
            <w:tcW w:w="1164" w:type="dxa"/>
          </w:tcPr>
          <w:p w14:paraId="784368FF" w14:textId="053FCB4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AGS2916</w:t>
            </w:r>
          </w:p>
        </w:tc>
        <w:tc>
          <w:tcPr>
            <w:tcW w:w="992" w:type="dxa"/>
          </w:tcPr>
          <w:p w14:paraId="4D1FE5E3" w14:textId="7B67286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RNASEH2B</w:t>
            </w:r>
          </w:p>
        </w:tc>
        <w:tc>
          <w:tcPr>
            <w:tcW w:w="1417" w:type="dxa"/>
          </w:tcPr>
          <w:p w14:paraId="5BC31AFE" w14:textId="0CA6096C" w:rsidR="00EF235E" w:rsidRPr="00BB60F4" w:rsidRDefault="00EF235E" w:rsidP="006D66F5">
            <w:pPr>
              <w:jc w:val="center"/>
              <w:rPr>
                <w:rFonts w:ascii="Arial" w:hAnsi="Arial" w:cs="Arial"/>
                <w:color w:val="000000" w:themeColor="text1"/>
                <w:sz w:val="16"/>
                <w:szCs w:val="16"/>
                <w:lang w:val="en-GB"/>
              </w:rPr>
            </w:pPr>
            <w:r w:rsidRPr="00BB60F4">
              <w:rPr>
                <w:rFonts w:ascii="Arial" w:hAnsi="Arial"/>
                <w:color w:val="000000" w:themeColor="text1"/>
                <w:sz w:val="16"/>
                <w:szCs w:val="16"/>
                <w:lang w:val="en-GB"/>
              </w:rPr>
              <w:t>p.Ala177Thr Ho</w:t>
            </w:r>
          </w:p>
        </w:tc>
        <w:tc>
          <w:tcPr>
            <w:tcW w:w="426" w:type="dxa"/>
          </w:tcPr>
          <w:p w14:paraId="66EF60D5" w14:textId="36537810"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F</w:t>
            </w:r>
          </w:p>
        </w:tc>
        <w:tc>
          <w:tcPr>
            <w:tcW w:w="850" w:type="dxa"/>
          </w:tcPr>
          <w:p w14:paraId="0862AE10" w14:textId="39796F2E"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4</w:t>
            </w:r>
          </w:p>
        </w:tc>
        <w:tc>
          <w:tcPr>
            <w:tcW w:w="992" w:type="dxa"/>
          </w:tcPr>
          <w:p w14:paraId="4CBC57C1" w14:textId="08C9B516" w:rsidR="00EF235E" w:rsidRPr="00BB60F4" w:rsidRDefault="00EF235E">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24</w:t>
            </w:r>
          </w:p>
        </w:tc>
        <w:tc>
          <w:tcPr>
            <w:tcW w:w="993" w:type="dxa"/>
          </w:tcPr>
          <w:p w14:paraId="707F6CF0" w14:textId="1DF05BBC" w:rsidR="00EF235E" w:rsidRPr="00BB60F4" w:rsidRDefault="00EF235E">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25</w:t>
            </w:r>
          </w:p>
        </w:tc>
        <w:tc>
          <w:tcPr>
            <w:tcW w:w="1417" w:type="dxa"/>
          </w:tcPr>
          <w:p w14:paraId="1AEF48A1" w14:textId="47F53A0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Spastic-dystonic tetraparesis</w:t>
            </w:r>
          </w:p>
          <w:p w14:paraId="63832D9E" w14:textId="23E82EB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Good interaction</w:t>
            </w:r>
          </w:p>
        </w:tc>
        <w:tc>
          <w:tcPr>
            <w:tcW w:w="1276" w:type="dxa"/>
          </w:tcPr>
          <w:p w14:paraId="3A79FF1C" w14:textId="7444F104"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753CA08C" w14:textId="788462D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8" w:type="dxa"/>
          </w:tcPr>
          <w:p w14:paraId="31E810B9" w14:textId="3DF8E8B0"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Normal CSF, myelinisation in progression, no discomfort</w:t>
            </w:r>
          </w:p>
        </w:tc>
        <w:tc>
          <w:tcPr>
            <w:tcW w:w="850" w:type="dxa"/>
          </w:tcPr>
          <w:p w14:paraId="42EE959A" w14:textId="70A36252"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31</w:t>
            </w:r>
          </w:p>
        </w:tc>
        <w:tc>
          <w:tcPr>
            <w:tcW w:w="1276" w:type="dxa"/>
          </w:tcPr>
          <w:p w14:paraId="48FCB2BC" w14:textId="7FF93D0A"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06E871FD" w14:textId="2161A6B2" w:rsidTr="001C1A30">
        <w:tc>
          <w:tcPr>
            <w:tcW w:w="538" w:type="dxa"/>
          </w:tcPr>
          <w:p w14:paraId="3895B48B" w14:textId="017C05AA"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P19</w:t>
            </w:r>
          </w:p>
        </w:tc>
        <w:tc>
          <w:tcPr>
            <w:tcW w:w="1164" w:type="dxa"/>
          </w:tcPr>
          <w:p w14:paraId="623C01A0" w14:textId="10801427"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AGS0958</w:t>
            </w:r>
          </w:p>
        </w:tc>
        <w:tc>
          <w:tcPr>
            <w:tcW w:w="992" w:type="dxa"/>
          </w:tcPr>
          <w:p w14:paraId="33173BC1" w14:textId="601FEF94"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TREX1</w:t>
            </w:r>
          </w:p>
        </w:tc>
        <w:tc>
          <w:tcPr>
            <w:tcW w:w="1417" w:type="dxa"/>
          </w:tcPr>
          <w:p w14:paraId="1D5C32C8" w14:textId="25360E46" w:rsidR="00EF235E" w:rsidRPr="00BB60F4" w:rsidRDefault="00EF235E" w:rsidP="006D66F5">
            <w:pPr>
              <w:jc w:val="center"/>
              <w:rPr>
                <w:rFonts w:ascii="Arial" w:hAnsi="Arial" w:cs="Arial"/>
                <w:color w:val="000000" w:themeColor="text1"/>
                <w:sz w:val="16"/>
                <w:szCs w:val="16"/>
                <w:lang w:val="en-GB"/>
              </w:rPr>
            </w:pPr>
            <w:r w:rsidRPr="00BB60F4">
              <w:rPr>
                <w:rFonts w:ascii="Arial" w:hAnsi="Arial" w:cs="Arial"/>
                <w:color w:val="000000" w:themeColor="text1"/>
                <w:sz w:val="16"/>
                <w:szCs w:val="16"/>
                <w:lang w:val="en-GB"/>
              </w:rPr>
              <w:t>p.Arg114His, p.Thr303Pro</w:t>
            </w:r>
          </w:p>
        </w:tc>
        <w:tc>
          <w:tcPr>
            <w:tcW w:w="426" w:type="dxa"/>
          </w:tcPr>
          <w:p w14:paraId="7514EA0F" w14:textId="4436E3A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F</w:t>
            </w:r>
          </w:p>
        </w:tc>
        <w:tc>
          <w:tcPr>
            <w:tcW w:w="850" w:type="dxa"/>
          </w:tcPr>
          <w:p w14:paraId="3E6445A0" w14:textId="653597F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2</w:t>
            </w:r>
          </w:p>
        </w:tc>
        <w:tc>
          <w:tcPr>
            <w:tcW w:w="992" w:type="dxa"/>
          </w:tcPr>
          <w:p w14:paraId="27CFCE7D" w14:textId="54133D50"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8</w:t>
            </w:r>
          </w:p>
        </w:tc>
        <w:tc>
          <w:tcPr>
            <w:tcW w:w="993" w:type="dxa"/>
          </w:tcPr>
          <w:p w14:paraId="6A315033" w14:textId="6679121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NR</w:t>
            </w:r>
          </w:p>
        </w:tc>
        <w:tc>
          <w:tcPr>
            <w:tcW w:w="1417" w:type="dxa"/>
          </w:tcPr>
          <w:p w14:paraId="00DE969D" w14:textId="734AE6F0"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 xml:space="preserve">Spastic-dystonic tetraparesis, intracranial calcification </w:t>
            </w:r>
          </w:p>
        </w:tc>
        <w:tc>
          <w:tcPr>
            <w:tcW w:w="1276" w:type="dxa"/>
          </w:tcPr>
          <w:p w14:paraId="7644AF97" w14:textId="4B51900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71F3232F" w14:textId="77777777"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p w14:paraId="44113AA7" w14:textId="0D5E33BA" w:rsidR="00EF235E" w:rsidRPr="00BB60F4" w:rsidRDefault="00EF235E" w:rsidP="006D66F5">
            <w:pPr>
              <w:jc w:val="center"/>
              <w:rPr>
                <w:rFonts w:ascii="Arial" w:hAnsi="Arial"/>
                <w:color w:val="000000" w:themeColor="text1"/>
                <w:sz w:val="16"/>
                <w:szCs w:val="16"/>
                <w:lang w:val="en-GB"/>
              </w:rPr>
            </w:pPr>
          </w:p>
        </w:tc>
        <w:tc>
          <w:tcPr>
            <w:tcW w:w="1418" w:type="dxa"/>
          </w:tcPr>
          <w:p w14:paraId="6403F55A" w14:textId="5D826C58" w:rsidR="00EF235E" w:rsidRPr="00BB60F4" w:rsidRDefault="00EF235E">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Fixed lesions</w:t>
            </w:r>
          </w:p>
        </w:tc>
        <w:tc>
          <w:tcPr>
            <w:tcW w:w="850" w:type="dxa"/>
          </w:tcPr>
          <w:p w14:paraId="27725570" w14:textId="5061E7D9" w:rsidR="00EF235E" w:rsidRPr="00BB60F4" w:rsidRDefault="00EF235E">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95</w:t>
            </w:r>
          </w:p>
        </w:tc>
        <w:tc>
          <w:tcPr>
            <w:tcW w:w="1276" w:type="dxa"/>
          </w:tcPr>
          <w:p w14:paraId="3A44D0AF" w14:textId="1CEC16D8" w:rsidR="00EF235E" w:rsidRPr="00BB60F4" w:rsidRDefault="00EF235E">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228DDA50" w14:textId="7D069121" w:rsidTr="001C1A30">
        <w:tc>
          <w:tcPr>
            <w:tcW w:w="538" w:type="dxa"/>
          </w:tcPr>
          <w:p w14:paraId="3604835C" w14:textId="36FCE982"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P20</w:t>
            </w:r>
          </w:p>
        </w:tc>
        <w:tc>
          <w:tcPr>
            <w:tcW w:w="1164" w:type="dxa"/>
          </w:tcPr>
          <w:p w14:paraId="6630305E" w14:textId="5AC86D2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AGS2892</w:t>
            </w:r>
          </w:p>
        </w:tc>
        <w:tc>
          <w:tcPr>
            <w:tcW w:w="992" w:type="dxa"/>
          </w:tcPr>
          <w:p w14:paraId="61BC7F15" w14:textId="689C3166"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RNASEH2B</w:t>
            </w:r>
          </w:p>
        </w:tc>
        <w:tc>
          <w:tcPr>
            <w:tcW w:w="1417" w:type="dxa"/>
          </w:tcPr>
          <w:p w14:paraId="176428EA" w14:textId="7030A6B9" w:rsidR="00EF235E" w:rsidRPr="00BB60F4" w:rsidRDefault="00EF235E" w:rsidP="006D66F5">
            <w:pPr>
              <w:jc w:val="center"/>
              <w:rPr>
                <w:rFonts w:ascii="Arial" w:hAnsi="Arial" w:cs="Arial"/>
                <w:color w:val="000000" w:themeColor="text1"/>
                <w:sz w:val="16"/>
                <w:szCs w:val="16"/>
                <w:lang w:val="en-GB"/>
              </w:rPr>
            </w:pPr>
            <w:r w:rsidRPr="00BB60F4">
              <w:rPr>
                <w:rFonts w:ascii="Arial" w:hAnsi="Arial"/>
                <w:color w:val="000000" w:themeColor="text1"/>
                <w:sz w:val="16"/>
                <w:szCs w:val="16"/>
                <w:lang w:val="en-GB"/>
              </w:rPr>
              <w:t>p.Ala177Thr Ho</w:t>
            </w:r>
          </w:p>
        </w:tc>
        <w:tc>
          <w:tcPr>
            <w:tcW w:w="426" w:type="dxa"/>
          </w:tcPr>
          <w:p w14:paraId="78825C24" w14:textId="329D04C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M</w:t>
            </w:r>
          </w:p>
        </w:tc>
        <w:tc>
          <w:tcPr>
            <w:tcW w:w="850" w:type="dxa"/>
          </w:tcPr>
          <w:p w14:paraId="3C15C7B1" w14:textId="4CCC34E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6</w:t>
            </w:r>
          </w:p>
        </w:tc>
        <w:tc>
          <w:tcPr>
            <w:tcW w:w="992" w:type="dxa"/>
          </w:tcPr>
          <w:p w14:paraId="2A9A9975" w14:textId="4B1FF66A" w:rsidR="00EF235E" w:rsidRPr="00BB60F4" w:rsidRDefault="00EF235E" w:rsidP="00EB2BBA">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8</w:t>
            </w:r>
          </w:p>
        </w:tc>
        <w:tc>
          <w:tcPr>
            <w:tcW w:w="993" w:type="dxa"/>
          </w:tcPr>
          <w:p w14:paraId="07FDF446" w14:textId="51177FFA"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26</w:t>
            </w:r>
          </w:p>
        </w:tc>
        <w:tc>
          <w:tcPr>
            <w:tcW w:w="1417" w:type="dxa"/>
          </w:tcPr>
          <w:p w14:paraId="3490E1F2" w14:textId="11038B4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Spastic-dystonic tetraparesis</w:t>
            </w:r>
          </w:p>
        </w:tc>
        <w:tc>
          <w:tcPr>
            <w:tcW w:w="1276" w:type="dxa"/>
          </w:tcPr>
          <w:p w14:paraId="3538C374" w14:textId="2B7FF4D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5DAEF801" w14:textId="66E1D31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8" w:type="dxa"/>
          </w:tcPr>
          <w:p w14:paraId="1C6D276A" w14:textId="243D0A9D"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Parental decision</w:t>
            </w:r>
          </w:p>
        </w:tc>
        <w:tc>
          <w:tcPr>
            <w:tcW w:w="850" w:type="dxa"/>
          </w:tcPr>
          <w:p w14:paraId="230FD66A" w14:textId="29330676"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38</w:t>
            </w:r>
          </w:p>
        </w:tc>
        <w:tc>
          <w:tcPr>
            <w:tcW w:w="1276" w:type="dxa"/>
          </w:tcPr>
          <w:p w14:paraId="7FFA8ABB" w14:textId="55B0C31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2908EF77" w14:textId="49A92FEE" w:rsidTr="001C1A30">
        <w:tc>
          <w:tcPr>
            <w:tcW w:w="538" w:type="dxa"/>
          </w:tcPr>
          <w:p w14:paraId="13347A15" w14:textId="212BACCC"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P21</w:t>
            </w:r>
          </w:p>
        </w:tc>
        <w:tc>
          <w:tcPr>
            <w:tcW w:w="1164" w:type="dxa"/>
          </w:tcPr>
          <w:p w14:paraId="5F3C2ABA" w14:textId="2C81A505"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AGS3058.1</w:t>
            </w:r>
          </w:p>
        </w:tc>
        <w:tc>
          <w:tcPr>
            <w:tcW w:w="992" w:type="dxa"/>
          </w:tcPr>
          <w:p w14:paraId="22401D21" w14:textId="04A479A7"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RNASEH2C</w:t>
            </w:r>
          </w:p>
        </w:tc>
        <w:tc>
          <w:tcPr>
            <w:tcW w:w="1417" w:type="dxa"/>
          </w:tcPr>
          <w:p w14:paraId="10AA429F" w14:textId="792D278D" w:rsidR="00EF235E" w:rsidRPr="00BB60F4" w:rsidRDefault="00EF235E" w:rsidP="006D66F5">
            <w:pPr>
              <w:jc w:val="center"/>
              <w:rPr>
                <w:rFonts w:ascii="Arial" w:hAnsi="Arial" w:cs="Arial"/>
                <w:color w:val="000000" w:themeColor="text1"/>
                <w:sz w:val="16"/>
                <w:szCs w:val="16"/>
                <w:lang w:val="en-GB"/>
              </w:rPr>
            </w:pPr>
            <w:r w:rsidRPr="00BB60F4">
              <w:rPr>
                <w:rFonts w:ascii="Arial" w:hAnsi="Arial" w:cs="Arial"/>
                <w:color w:val="000000" w:themeColor="text1"/>
                <w:sz w:val="16"/>
                <w:szCs w:val="16"/>
                <w:lang w:val="en-GB"/>
              </w:rPr>
              <w:t>p.Arg145Cys Ho</w:t>
            </w:r>
          </w:p>
        </w:tc>
        <w:tc>
          <w:tcPr>
            <w:tcW w:w="426" w:type="dxa"/>
          </w:tcPr>
          <w:p w14:paraId="6ECA9A1C" w14:textId="08C90E56"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M</w:t>
            </w:r>
          </w:p>
        </w:tc>
        <w:tc>
          <w:tcPr>
            <w:tcW w:w="850" w:type="dxa"/>
          </w:tcPr>
          <w:p w14:paraId="6D8727E5" w14:textId="05FBC783"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8</w:t>
            </w:r>
          </w:p>
        </w:tc>
        <w:tc>
          <w:tcPr>
            <w:tcW w:w="992" w:type="dxa"/>
          </w:tcPr>
          <w:p w14:paraId="7512629E" w14:textId="0039D2E4" w:rsidR="00EF235E" w:rsidRPr="00BB60F4" w:rsidRDefault="00EF235E" w:rsidP="00EB2BBA">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107</w:t>
            </w:r>
          </w:p>
        </w:tc>
        <w:tc>
          <w:tcPr>
            <w:tcW w:w="993" w:type="dxa"/>
          </w:tcPr>
          <w:p w14:paraId="5D5E2CED" w14:textId="3F34839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108</w:t>
            </w:r>
          </w:p>
        </w:tc>
        <w:tc>
          <w:tcPr>
            <w:tcW w:w="1417" w:type="dxa"/>
          </w:tcPr>
          <w:p w14:paraId="00EE5EBC" w14:textId="32DF9F9C"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Spastic-dystonic tetraparesis, intracranial calcification</w:t>
            </w:r>
          </w:p>
        </w:tc>
        <w:tc>
          <w:tcPr>
            <w:tcW w:w="1276" w:type="dxa"/>
          </w:tcPr>
          <w:p w14:paraId="53B51595" w14:textId="43CC3380"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6509D350" w14:textId="1C91D1D2"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Possible deforming arthropathy</w:t>
            </w:r>
          </w:p>
        </w:tc>
        <w:tc>
          <w:tcPr>
            <w:tcW w:w="1418" w:type="dxa"/>
          </w:tcPr>
          <w:p w14:paraId="44FC95BB" w14:textId="32174634"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Severe brain damage, no discomfort</w:t>
            </w:r>
          </w:p>
        </w:tc>
        <w:tc>
          <w:tcPr>
            <w:tcW w:w="850" w:type="dxa"/>
          </w:tcPr>
          <w:p w14:paraId="15AF75C1" w14:textId="11E7023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109*</w:t>
            </w:r>
          </w:p>
        </w:tc>
        <w:tc>
          <w:tcPr>
            <w:tcW w:w="1276" w:type="dxa"/>
          </w:tcPr>
          <w:p w14:paraId="7AA08B02" w14:textId="7ADDC8B4"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64F06F35" w14:textId="7C01CBDA" w:rsidTr="001C1A30">
        <w:tc>
          <w:tcPr>
            <w:tcW w:w="538" w:type="dxa"/>
          </w:tcPr>
          <w:p w14:paraId="2A66CB47" w14:textId="2390CB41"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lastRenderedPageBreak/>
              <w:t>P22</w:t>
            </w:r>
          </w:p>
        </w:tc>
        <w:tc>
          <w:tcPr>
            <w:tcW w:w="1164" w:type="dxa"/>
          </w:tcPr>
          <w:p w14:paraId="44913DAE" w14:textId="0F175FE7"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AGS3058.2</w:t>
            </w:r>
          </w:p>
        </w:tc>
        <w:tc>
          <w:tcPr>
            <w:tcW w:w="992" w:type="dxa"/>
          </w:tcPr>
          <w:p w14:paraId="12F822B7" w14:textId="0EC6C87C"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RNASEH2C</w:t>
            </w:r>
          </w:p>
        </w:tc>
        <w:tc>
          <w:tcPr>
            <w:tcW w:w="1417" w:type="dxa"/>
          </w:tcPr>
          <w:p w14:paraId="54588C8A" w14:textId="50641C62" w:rsidR="00EF235E" w:rsidRPr="00BB60F4" w:rsidRDefault="00EF235E" w:rsidP="006D66F5">
            <w:pPr>
              <w:jc w:val="center"/>
              <w:rPr>
                <w:rFonts w:ascii="Arial" w:hAnsi="Arial" w:cs="Arial"/>
                <w:color w:val="000000" w:themeColor="text1"/>
                <w:sz w:val="16"/>
                <w:szCs w:val="16"/>
                <w:lang w:val="en-GB"/>
              </w:rPr>
            </w:pPr>
            <w:r w:rsidRPr="00BB60F4">
              <w:rPr>
                <w:rFonts w:ascii="Arial" w:hAnsi="Arial" w:cs="Arial"/>
                <w:color w:val="000000" w:themeColor="text1"/>
                <w:sz w:val="16"/>
                <w:szCs w:val="16"/>
                <w:lang w:val="en-GB"/>
              </w:rPr>
              <w:t>p.Arg145Cys Ho</w:t>
            </w:r>
          </w:p>
        </w:tc>
        <w:tc>
          <w:tcPr>
            <w:tcW w:w="426" w:type="dxa"/>
          </w:tcPr>
          <w:p w14:paraId="64145D9A" w14:textId="2437AC58"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M</w:t>
            </w:r>
          </w:p>
        </w:tc>
        <w:tc>
          <w:tcPr>
            <w:tcW w:w="850" w:type="dxa"/>
          </w:tcPr>
          <w:p w14:paraId="7C57C41E" w14:textId="46458F0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7</w:t>
            </w:r>
          </w:p>
        </w:tc>
        <w:tc>
          <w:tcPr>
            <w:tcW w:w="992" w:type="dxa"/>
          </w:tcPr>
          <w:p w14:paraId="4E0BB7AC" w14:textId="7A43F85C" w:rsidR="00EF235E" w:rsidRPr="00BB60F4" w:rsidRDefault="00EF235E">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125</w:t>
            </w:r>
          </w:p>
        </w:tc>
        <w:tc>
          <w:tcPr>
            <w:tcW w:w="993" w:type="dxa"/>
          </w:tcPr>
          <w:p w14:paraId="3292163B" w14:textId="1129F4D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126</w:t>
            </w:r>
          </w:p>
        </w:tc>
        <w:tc>
          <w:tcPr>
            <w:tcW w:w="1417" w:type="dxa"/>
          </w:tcPr>
          <w:p w14:paraId="296B999F" w14:textId="47FAF232"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Spastic-dystonic tetraparesis, intracranial calcification</w:t>
            </w:r>
          </w:p>
        </w:tc>
        <w:tc>
          <w:tcPr>
            <w:tcW w:w="1276" w:type="dxa"/>
          </w:tcPr>
          <w:p w14:paraId="1FF1277B" w14:textId="3B314C89"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01844E70" w14:textId="656B71FF"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8" w:type="dxa"/>
          </w:tcPr>
          <w:p w14:paraId="4BC1CD5E" w14:textId="5DE780A8"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Severe brain damage, no discomfort</w:t>
            </w:r>
          </w:p>
        </w:tc>
        <w:tc>
          <w:tcPr>
            <w:tcW w:w="850" w:type="dxa"/>
          </w:tcPr>
          <w:p w14:paraId="058C69AA" w14:textId="2D35771D"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128*</w:t>
            </w:r>
          </w:p>
        </w:tc>
        <w:tc>
          <w:tcPr>
            <w:tcW w:w="1276" w:type="dxa"/>
          </w:tcPr>
          <w:p w14:paraId="6BF65B69" w14:textId="28954710"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r w:rsidR="00BB60F4" w:rsidRPr="00BB60F4" w14:paraId="18B4C25B" w14:textId="651DB6AA" w:rsidTr="001C1A30">
        <w:tc>
          <w:tcPr>
            <w:tcW w:w="538" w:type="dxa"/>
          </w:tcPr>
          <w:p w14:paraId="6833D2A0" w14:textId="04D2387C" w:rsidR="00EF235E" w:rsidRPr="00BB60F4" w:rsidRDefault="00EF235E" w:rsidP="006D66F5">
            <w:pPr>
              <w:rPr>
                <w:rFonts w:ascii="Arial" w:hAnsi="Arial"/>
                <w:b/>
                <w:bCs/>
                <w:color w:val="000000" w:themeColor="text1"/>
                <w:sz w:val="16"/>
                <w:szCs w:val="16"/>
                <w:lang w:val="en-GB"/>
              </w:rPr>
            </w:pPr>
            <w:r w:rsidRPr="00BB60F4">
              <w:rPr>
                <w:rFonts w:ascii="Arial" w:hAnsi="Arial"/>
                <w:b/>
                <w:bCs/>
                <w:color w:val="000000" w:themeColor="text1"/>
                <w:sz w:val="16"/>
                <w:szCs w:val="16"/>
                <w:lang w:val="en-GB"/>
              </w:rPr>
              <w:t>P23</w:t>
            </w:r>
          </w:p>
        </w:tc>
        <w:tc>
          <w:tcPr>
            <w:tcW w:w="1164" w:type="dxa"/>
          </w:tcPr>
          <w:p w14:paraId="27243D36" w14:textId="495C543A"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AGS3058.3</w:t>
            </w:r>
          </w:p>
        </w:tc>
        <w:tc>
          <w:tcPr>
            <w:tcW w:w="992" w:type="dxa"/>
          </w:tcPr>
          <w:p w14:paraId="344D0879" w14:textId="7618082A"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RNASEH2C</w:t>
            </w:r>
          </w:p>
        </w:tc>
        <w:tc>
          <w:tcPr>
            <w:tcW w:w="1417" w:type="dxa"/>
          </w:tcPr>
          <w:p w14:paraId="0A4AEB38" w14:textId="4155ADA1" w:rsidR="00EF235E" w:rsidRPr="00BB60F4" w:rsidRDefault="00EF235E" w:rsidP="006D66F5">
            <w:pPr>
              <w:jc w:val="center"/>
              <w:rPr>
                <w:rFonts w:ascii="Arial" w:hAnsi="Arial" w:cs="Arial"/>
                <w:color w:val="000000" w:themeColor="text1"/>
                <w:sz w:val="16"/>
                <w:szCs w:val="16"/>
                <w:lang w:val="en-GB"/>
              </w:rPr>
            </w:pPr>
            <w:r w:rsidRPr="00BB60F4">
              <w:rPr>
                <w:rFonts w:ascii="Arial" w:hAnsi="Arial" w:cs="Arial"/>
                <w:color w:val="000000" w:themeColor="text1"/>
                <w:sz w:val="16"/>
                <w:szCs w:val="16"/>
                <w:lang w:val="en-GB"/>
              </w:rPr>
              <w:t>p.Arg145Cys Ho</w:t>
            </w:r>
          </w:p>
        </w:tc>
        <w:tc>
          <w:tcPr>
            <w:tcW w:w="426" w:type="dxa"/>
          </w:tcPr>
          <w:p w14:paraId="772E6DFA" w14:textId="06DB812B"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M</w:t>
            </w:r>
          </w:p>
        </w:tc>
        <w:tc>
          <w:tcPr>
            <w:tcW w:w="850" w:type="dxa"/>
          </w:tcPr>
          <w:p w14:paraId="4B3DF739" w14:textId="114CDCAA"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6-8</w:t>
            </w:r>
          </w:p>
        </w:tc>
        <w:tc>
          <w:tcPr>
            <w:tcW w:w="992" w:type="dxa"/>
          </w:tcPr>
          <w:p w14:paraId="234212A9" w14:textId="24D215F0" w:rsidR="00EF235E" w:rsidRPr="00BB60F4" w:rsidRDefault="00EF235E">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62</w:t>
            </w:r>
          </w:p>
        </w:tc>
        <w:tc>
          <w:tcPr>
            <w:tcW w:w="993" w:type="dxa"/>
          </w:tcPr>
          <w:p w14:paraId="38D2A5C7" w14:textId="0D3CF5C0"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63</w:t>
            </w:r>
          </w:p>
        </w:tc>
        <w:tc>
          <w:tcPr>
            <w:tcW w:w="1417" w:type="dxa"/>
          </w:tcPr>
          <w:p w14:paraId="042E889B" w14:textId="440B895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Spastic-dystonic tetraparesis, intracranial calcification</w:t>
            </w:r>
          </w:p>
        </w:tc>
        <w:tc>
          <w:tcPr>
            <w:tcW w:w="1276" w:type="dxa"/>
          </w:tcPr>
          <w:p w14:paraId="083B5676" w14:textId="564D068A"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7" w:type="dxa"/>
          </w:tcPr>
          <w:p w14:paraId="6770B086" w14:textId="28A3AD61" w:rsidR="00EF235E" w:rsidRPr="00BB60F4" w:rsidRDefault="00EF235E" w:rsidP="006D66F5">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None</w:t>
            </w:r>
          </w:p>
        </w:tc>
        <w:tc>
          <w:tcPr>
            <w:tcW w:w="1418" w:type="dxa"/>
          </w:tcPr>
          <w:p w14:paraId="693105B4" w14:textId="527EEA45"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Severe brain damage, no discomfort</w:t>
            </w:r>
          </w:p>
        </w:tc>
        <w:tc>
          <w:tcPr>
            <w:tcW w:w="850" w:type="dxa"/>
          </w:tcPr>
          <w:p w14:paraId="7EA4D69F" w14:textId="327D49D0"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64*</w:t>
            </w:r>
          </w:p>
        </w:tc>
        <w:tc>
          <w:tcPr>
            <w:tcW w:w="1276" w:type="dxa"/>
          </w:tcPr>
          <w:p w14:paraId="3FF58AC6" w14:textId="79CCA935" w:rsidR="00EF235E" w:rsidRPr="00BB60F4" w:rsidRDefault="00EF235E" w:rsidP="00F363A6">
            <w:pPr>
              <w:jc w:val="center"/>
              <w:rPr>
                <w:rFonts w:ascii="Arial" w:hAnsi="Arial"/>
                <w:color w:val="000000" w:themeColor="text1"/>
                <w:sz w:val="16"/>
                <w:szCs w:val="16"/>
                <w:lang w:val="en-GB"/>
              </w:rPr>
            </w:pPr>
            <w:r w:rsidRPr="00BB60F4">
              <w:rPr>
                <w:rFonts w:ascii="Arial" w:hAnsi="Arial"/>
                <w:color w:val="000000" w:themeColor="text1"/>
                <w:sz w:val="16"/>
                <w:szCs w:val="16"/>
                <w:lang w:val="en-GB"/>
              </w:rPr>
              <w:t>Alive</w:t>
            </w:r>
          </w:p>
        </w:tc>
      </w:tr>
    </w:tbl>
    <w:p w14:paraId="1476F79C" w14:textId="4233129D" w:rsidR="002B331A" w:rsidRPr="00BB60F4" w:rsidRDefault="002B331A" w:rsidP="002B331A">
      <w:pPr>
        <w:spacing w:line="360" w:lineRule="auto"/>
        <w:rPr>
          <w:rFonts w:ascii="Arial" w:hAnsi="Arial"/>
          <w:color w:val="000000" w:themeColor="text1"/>
          <w:sz w:val="18"/>
          <w:szCs w:val="18"/>
          <w:lang w:val="en-GB"/>
        </w:rPr>
      </w:pPr>
      <w:r w:rsidRPr="00BB60F4">
        <w:rPr>
          <w:rFonts w:ascii="Arial" w:hAnsi="Arial"/>
          <w:b/>
          <w:bCs/>
          <w:color w:val="000000" w:themeColor="text1"/>
          <w:sz w:val="18"/>
          <w:szCs w:val="18"/>
          <w:lang w:val="en-GB"/>
        </w:rPr>
        <w:t>Abbreviations</w:t>
      </w:r>
      <w:r w:rsidRPr="00BB60F4">
        <w:rPr>
          <w:rFonts w:ascii="Arial" w:hAnsi="Arial"/>
          <w:color w:val="000000" w:themeColor="text1"/>
          <w:sz w:val="18"/>
          <w:szCs w:val="18"/>
          <w:lang w:val="en-GB"/>
        </w:rPr>
        <w:t>: CT: computed tomography; F: female; M: male; m: months; MRI: magnetic resonance imaging</w:t>
      </w:r>
      <w:r w:rsidR="00F351F7" w:rsidRPr="00BB60F4">
        <w:rPr>
          <w:rFonts w:ascii="Arial" w:hAnsi="Arial"/>
          <w:color w:val="000000" w:themeColor="text1"/>
          <w:sz w:val="18"/>
          <w:szCs w:val="18"/>
          <w:lang w:val="en-GB"/>
        </w:rPr>
        <w:t xml:space="preserve">; </w:t>
      </w:r>
      <w:r w:rsidR="00CD10D7" w:rsidRPr="00BB60F4">
        <w:rPr>
          <w:rFonts w:ascii="Arial" w:hAnsi="Arial"/>
          <w:color w:val="000000" w:themeColor="text1"/>
          <w:sz w:val="18"/>
          <w:szCs w:val="18"/>
          <w:lang w:val="en-GB"/>
        </w:rPr>
        <w:t xml:space="preserve">NR: not recorded; </w:t>
      </w:r>
      <w:r w:rsidR="00F351F7" w:rsidRPr="00BB60F4">
        <w:rPr>
          <w:rFonts w:ascii="Arial" w:hAnsi="Arial"/>
          <w:color w:val="000000" w:themeColor="text1"/>
          <w:sz w:val="18"/>
          <w:szCs w:val="18"/>
          <w:lang w:val="en-GB"/>
        </w:rPr>
        <w:t>P: patient</w:t>
      </w:r>
      <w:r w:rsidRPr="00BB60F4">
        <w:rPr>
          <w:rFonts w:ascii="Arial" w:hAnsi="Arial"/>
          <w:color w:val="000000" w:themeColor="text1"/>
          <w:sz w:val="18"/>
          <w:szCs w:val="18"/>
          <w:lang w:val="en-GB"/>
        </w:rPr>
        <w:t>.</w:t>
      </w:r>
    </w:p>
    <w:p w14:paraId="3B58C791" w14:textId="066FDC4C" w:rsidR="00EF235E" w:rsidRPr="00BB60F4" w:rsidRDefault="00EF235E" w:rsidP="002B331A">
      <w:pPr>
        <w:spacing w:line="360" w:lineRule="auto"/>
        <w:rPr>
          <w:rFonts w:ascii="Arial" w:hAnsi="Arial"/>
          <w:color w:val="000000" w:themeColor="text1"/>
          <w:sz w:val="18"/>
          <w:szCs w:val="18"/>
          <w:lang w:val="en-GB"/>
        </w:rPr>
      </w:pPr>
      <w:r w:rsidRPr="00BB60F4">
        <w:rPr>
          <w:rFonts w:ascii="Arial" w:hAnsi="Arial"/>
          <w:color w:val="000000" w:themeColor="text1"/>
          <w:sz w:val="18"/>
          <w:szCs w:val="18"/>
          <w:lang w:val="en-GB"/>
        </w:rPr>
        <w:t xml:space="preserve">*For these patients, further follow-up after the </w:t>
      </w:r>
      <w:r w:rsidR="002C0344" w:rsidRPr="00BB60F4">
        <w:rPr>
          <w:rFonts w:ascii="Arial" w:hAnsi="Arial"/>
          <w:color w:val="000000" w:themeColor="text1"/>
          <w:sz w:val="18"/>
          <w:szCs w:val="18"/>
          <w:lang w:val="en-GB"/>
        </w:rPr>
        <w:t xml:space="preserve">initial </w:t>
      </w:r>
      <w:r w:rsidRPr="00BB60F4">
        <w:rPr>
          <w:rFonts w:ascii="Arial" w:hAnsi="Arial"/>
          <w:color w:val="000000" w:themeColor="text1"/>
          <w:sz w:val="18"/>
          <w:szCs w:val="18"/>
          <w:lang w:val="en-GB"/>
        </w:rPr>
        <w:t xml:space="preserve">clinical extended evaluation was not available. </w:t>
      </w:r>
    </w:p>
    <w:p w14:paraId="121D5EC5" w14:textId="77777777" w:rsidR="002B331A" w:rsidRPr="00BB60F4" w:rsidRDefault="002B331A">
      <w:pPr>
        <w:rPr>
          <w:rFonts w:ascii="Arial" w:hAnsi="Arial"/>
          <w:color w:val="000000" w:themeColor="text1"/>
          <w:sz w:val="18"/>
          <w:szCs w:val="18"/>
          <w:lang w:val="en-GB"/>
        </w:rPr>
      </w:pPr>
      <w:r w:rsidRPr="00BB60F4">
        <w:rPr>
          <w:rFonts w:ascii="Arial" w:hAnsi="Arial"/>
          <w:color w:val="000000" w:themeColor="text1"/>
          <w:sz w:val="18"/>
          <w:szCs w:val="18"/>
          <w:lang w:val="en-GB"/>
        </w:rPr>
        <w:br w:type="page"/>
      </w:r>
    </w:p>
    <w:p w14:paraId="42E61974" w14:textId="57D6022C" w:rsidR="00265446" w:rsidRPr="00BB60F4" w:rsidRDefault="00265446" w:rsidP="00265446">
      <w:pPr>
        <w:spacing w:line="360" w:lineRule="auto"/>
        <w:rPr>
          <w:rFonts w:ascii="Arial" w:hAnsi="Arial"/>
          <w:b/>
          <w:color w:val="000000" w:themeColor="text1"/>
          <w:lang w:val="en-GB"/>
        </w:rPr>
      </w:pPr>
      <w:r w:rsidRPr="00BB60F4">
        <w:rPr>
          <w:rFonts w:ascii="Arial" w:hAnsi="Arial"/>
          <w:b/>
          <w:color w:val="000000" w:themeColor="text1"/>
          <w:lang w:val="en-GB"/>
        </w:rPr>
        <w:lastRenderedPageBreak/>
        <w:t xml:space="preserve">Table </w:t>
      </w:r>
      <w:r w:rsidR="00DF1EF6" w:rsidRPr="00BB60F4">
        <w:rPr>
          <w:rFonts w:ascii="Arial" w:hAnsi="Arial"/>
          <w:b/>
          <w:color w:val="000000" w:themeColor="text1"/>
          <w:lang w:val="en-GB"/>
        </w:rPr>
        <w:t>S3</w:t>
      </w:r>
      <w:r w:rsidRPr="00BB60F4">
        <w:rPr>
          <w:rFonts w:ascii="Arial" w:hAnsi="Arial"/>
          <w:b/>
          <w:color w:val="000000" w:themeColor="text1"/>
          <w:lang w:val="en-GB"/>
        </w:rPr>
        <w:t xml:space="preserve">. Cerebrospinal fluid </w:t>
      </w:r>
      <w:r w:rsidR="002557A3" w:rsidRPr="00BB60F4">
        <w:rPr>
          <w:rFonts w:ascii="Arial" w:hAnsi="Arial"/>
          <w:b/>
          <w:color w:val="000000" w:themeColor="text1"/>
          <w:lang w:val="en-GB"/>
        </w:rPr>
        <w:t xml:space="preserve">parameters </w:t>
      </w:r>
      <w:r w:rsidRPr="00BB60F4">
        <w:rPr>
          <w:rFonts w:ascii="Arial" w:hAnsi="Arial"/>
          <w:b/>
          <w:color w:val="000000" w:themeColor="text1"/>
          <w:lang w:val="en-GB"/>
        </w:rPr>
        <w:t xml:space="preserve">at </w:t>
      </w:r>
      <w:r w:rsidR="002557A3" w:rsidRPr="00BB60F4">
        <w:rPr>
          <w:rFonts w:ascii="Arial" w:hAnsi="Arial"/>
          <w:b/>
          <w:color w:val="000000" w:themeColor="text1"/>
          <w:lang w:val="en-GB"/>
        </w:rPr>
        <w:t xml:space="preserve">evaluation in </w:t>
      </w:r>
      <w:r w:rsidR="004F3B23" w:rsidRPr="00BB60F4">
        <w:rPr>
          <w:rFonts w:ascii="Arial" w:hAnsi="Arial"/>
          <w:b/>
          <w:color w:val="000000" w:themeColor="text1"/>
          <w:lang w:val="en-GB"/>
        </w:rPr>
        <w:t xml:space="preserve">untreated </w:t>
      </w:r>
      <w:r w:rsidR="002557A3" w:rsidRPr="00BB60F4">
        <w:rPr>
          <w:rFonts w:ascii="Arial" w:hAnsi="Arial"/>
          <w:b/>
          <w:color w:val="000000" w:themeColor="text1"/>
          <w:lang w:val="en-GB"/>
        </w:rPr>
        <w:t xml:space="preserve">patients </w:t>
      </w:r>
    </w:p>
    <w:tbl>
      <w:tblPr>
        <w:tblStyle w:val="Grilledutableau"/>
        <w:tblW w:w="13528" w:type="dxa"/>
        <w:tblInd w:w="-714" w:type="dxa"/>
        <w:tblLayout w:type="fixed"/>
        <w:tblCellMar>
          <w:left w:w="57" w:type="dxa"/>
          <w:right w:w="57" w:type="dxa"/>
        </w:tblCellMar>
        <w:tblLook w:val="04A0" w:firstRow="1" w:lastRow="0" w:firstColumn="1" w:lastColumn="0" w:noHBand="0" w:noVBand="1"/>
      </w:tblPr>
      <w:tblGrid>
        <w:gridCol w:w="486"/>
        <w:gridCol w:w="1136"/>
        <w:gridCol w:w="1134"/>
        <w:gridCol w:w="1133"/>
        <w:gridCol w:w="1133"/>
        <w:gridCol w:w="993"/>
        <w:gridCol w:w="1701"/>
        <w:gridCol w:w="1276"/>
        <w:gridCol w:w="1276"/>
        <w:gridCol w:w="1134"/>
        <w:gridCol w:w="1134"/>
        <w:gridCol w:w="992"/>
      </w:tblGrid>
      <w:tr w:rsidR="00BB60F4" w:rsidRPr="00BB60F4" w14:paraId="5559BC02" w14:textId="77777777" w:rsidTr="00106B97">
        <w:tc>
          <w:tcPr>
            <w:tcW w:w="486" w:type="dxa"/>
          </w:tcPr>
          <w:p w14:paraId="18D96B2B" w14:textId="77777777" w:rsidR="00106B97" w:rsidRPr="00BB60F4" w:rsidRDefault="00106B97" w:rsidP="004D24D8">
            <w:pPr>
              <w:rPr>
                <w:rFonts w:ascii="Arial" w:hAnsi="Arial" w:cs="Arial"/>
                <w:color w:val="000000" w:themeColor="text1"/>
                <w:sz w:val="18"/>
                <w:szCs w:val="18"/>
                <w:lang w:val="en-GB"/>
              </w:rPr>
            </w:pPr>
          </w:p>
        </w:tc>
        <w:tc>
          <w:tcPr>
            <w:tcW w:w="1136" w:type="dxa"/>
          </w:tcPr>
          <w:p w14:paraId="67F1188D" w14:textId="77777777"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AGS number</w:t>
            </w:r>
          </w:p>
        </w:tc>
        <w:tc>
          <w:tcPr>
            <w:tcW w:w="1134" w:type="dxa"/>
          </w:tcPr>
          <w:p w14:paraId="2747C173" w14:textId="77777777"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Genotype</w:t>
            </w:r>
          </w:p>
        </w:tc>
        <w:tc>
          <w:tcPr>
            <w:tcW w:w="1133" w:type="dxa"/>
          </w:tcPr>
          <w:p w14:paraId="06D525A8" w14:textId="77777777"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Age at LP in y (during screening)</w:t>
            </w:r>
          </w:p>
        </w:tc>
        <w:tc>
          <w:tcPr>
            <w:tcW w:w="1133" w:type="dxa"/>
          </w:tcPr>
          <w:p w14:paraId="6DE461D7" w14:textId="77777777"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Number of WBCs</w:t>
            </w:r>
          </w:p>
        </w:tc>
        <w:tc>
          <w:tcPr>
            <w:tcW w:w="993" w:type="dxa"/>
          </w:tcPr>
          <w:p w14:paraId="6D8A759B" w14:textId="77777777" w:rsidR="00106B97" w:rsidRPr="00BB60F4" w:rsidRDefault="00106B97" w:rsidP="004D24D8">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Number of RBCs</w:t>
            </w:r>
          </w:p>
        </w:tc>
        <w:tc>
          <w:tcPr>
            <w:tcW w:w="1701" w:type="dxa"/>
          </w:tcPr>
          <w:p w14:paraId="73CEA8ED" w14:textId="77777777" w:rsidR="00106B97" w:rsidRPr="00BB60F4" w:rsidRDefault="00106B97" w:rsidP="004D24D8">
            <w:pP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CSF histology</w:t>
            </w:r>
          </w:p>
        </w:tc>
        <w:tc>
          <w:tcPr>
            <w:tcW w:w="1276" w:type="dxa"/>
          </w:tcPr>
          <w:p w14:paraId="5A338268" w14:textId="77777777"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CSF protein level (g/L)</w:t>
            </w:r>
          </w:p>
        </w:tc>
        <w:tc>
          <w:tcPr>
            <w:tcW w:w="1276" w:type="dxa"/>
          </w:tcPr>
          <w:p w14:paraId="051EC8CB" w14:textId="77777777"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Blood protein level (g/L)</w:t>
            </w:r>
          </w:p>
        </w:tc>
        <w:tc>
          <w:tcPr>
            <w:tcW w:w="1134" w:type="dxa"/>
          </w:tcPr>
          <w:p w14:paraId="0909D4A3" w14:textId="0D350BA5"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CSF IFN alpha level</w:t>
            </w:r>
            <w:r w:rsidRPr="00BB60F4">
              <w:rPr>
                <w:rFonts w:ascii="Arial" w:hAnsi="Arial"/>
                <w:bCs/>
                <w:color w:val="000000" w:themeColor="text1"/>
                <w:sz w:val="18"/>
                <w:szCs w:val="18"/>
                <w:lang w:val="en-GB"/>
              </w:rPr>
              <w:t>*</w:t>
            </w:r>
            <w:r w:rsidRPr="00BB60F4">
              <w:rPr>
                <w:rFonts w:ascii="Arial" w:hAnsi="Arial" w:cs="Arial"/>
                <w:b/>
                <w:color w:val="000000" w:themeColor="text1"/>
                <w:sz w:val="18"/>
                <w:szCs w:val="18"/>
                <w:lang w:val="en-GB"/>
              </w:rPr>
              <w:t xml:space="preserve"> (fg/mL)</w:t>
            </w:r>
          </w:p>
        </w:tc>
        <w:tc>
          <w:tcPr>
            <w:tcW w:w="1134" w:type="dxa"/>
          </w:tcPr>
          <w:p w14:paraId="592F303A" w14:textId="38EE2F09"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Blood IFN alpha level</w:t>
            </w:r>
            <w:r w:rsidRPr="00BB60F4">
              <w:rPr>
                <w:rFonts w:ascii="Arial" w:hAnsi="Arial"/>
                <w:bCs/>
                <w:color w:val="000000" w:themeColor="text1"/>
                <w:sz w:val="18"/>
                <w:szCs w:val="18"/>
                <w:lang w:val="en-GB"/>
              </w:rPr>
              <w:t>*</w:t>
            </w:r>
            <w:r w:rsidRPr="00BB60F4">
              <w:rPr>
                <w:rFonts w:ascii="Arial" w:hAnsi="Arial" w:cs="Arial"/>
                <w:b/>
                <w:color w:val="000000" w:themeColor="text1"/>
                <w:sz w:val="18"/>
                <w:szCs w:val="18"/>
                <w:lang w:val="en-GB"/>
              </w:rPr>
              <w:t xml:space="preserve"> (fg/mL)</w:t>
            </w:r>
          </w:p>
        </w:tc>
        <w:tc>
          <w:tcPr>
            <w:tcW w:w="992" w:type="dxa"/>
          </w:tcPr>
          <w:p w14:paraId="025A180F" w14:textId="00A2BDD5" w:rsidR="00106B97" w:rsidRPr="00BB60F4" w:rsidRDefault="00106B97" w:rsidP="004D24D8">
            <w:pPr>
              <w:jc w:val="center"/>
              <w:rPr>
                <w:rFonts w:ascii="Arial" w:hAnsi="Arial" w:cs="Arial"/>
                <w:b/>
                <w:color w:val="000000" w:themeColor="text1"/>
                <w:sz w:val="18"/>
                <w:szCs w:val="18"/>
                <w:lang w:val="en-GB"/>
              </w:rPr>
            </w:pPr>
            <w:r w:rsidRPr="00BB60F4">
              <w:rPr>
                <w:rFonts w:ascii="Arial" w:hAnsi="Arial" w:cs="Arial"/>
                <w:b/>
                <w:color w:val="000000" w:themeColor="text1"/>
                <w:sz w:val="18"/>
                <w:szCs w:val="18"/>
                <w:lang w:val="en-GB"/>
              </w:rPr>
              <w:t>CSF neopterins</w:t>
            </w:r>
            <w:r w:rsidRPr="00BB60F4">
              <w:rPr>
                <w:rFonts w:ascii="Arial" w:hAnsi="Arial"/>
                <w:color w:val="000000" w:themeColor="text1"/>
                <w:sz w:val="18"/>
                <w:szCs w:val="18"/>
                <w:vertAlign w:val="superscript"/>
                <w:lang w:val="en-GB"/>
              </w:rPr>
              <w:t>§</w:t>
            </w:r>
            <w:r w:rsidRPr="00BB60F4">
              <w:rPr>
                <w:rFonts w:ascii="Arial" w:hAnsi="Arial" w:cs="Arial"/>
                <w:b/>
                <w:color w:val="000000" w:themeColor="text1"/>
                <w:sz w:val="18"/>
                <w:szCs w:val="18"/>
                <w:lang w:val="en-GB"/>
              </w:rPr>
              <w:t xml:space="preserve"> (nmol/L)</w:t>
            </w:r>
          </w:p>
        </w:tc>
      </w:tr>
      <w:tr w:rsidR="00BB60F4" w:rsidRPr="00BB60F4" w14:paraId="2C52CF89" w14:textId="77777777" w:rsidTr="00106B97">
        <w:tc>
          <w:tcPr>
            <w:tcW w:w="486" w:type="dxa"/>
          </w:tcPr>
          <w:p w14:paraId="1B9E5474" w14:textId="498350B2"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P12</w:t>
            </w:r>
          </w:p>
        </w:tc>
        <w:tc>
          <w:tcPr>
            <w:tcW w:w="1136" w:type="dxa"/>
          </w:tcPr>
          <w:p w14:paraId="241AA7B4" w14:textId="4DBB8E43"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AGS2545</w:t>
            </w:r>
          </w:p>
        </w:tc>
        <w:tc>
          <w:tcPr>
            <w:tcW w:w="1134" w:type="dxa"/>
          </w:tcPr>
          <w:p w14:paraId="2DA07BC2" w14:textId="2F4D72C3"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TREX1</w:t>
            </w:r>
          </w:p>
        </w:tc>
        <w:tc>
          <w:tcPr>
            <w:tcW w:w="1133" w:type="dxa"/>
          </w:tcPr>
          <w:p w14:paraId="00B89361" w14:textId="49387530"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0.41</w:t>
            </w:r>
          </w:p>
        </w:tc>
        <w:tc>
          <w:tcPr>
            <w:tcW w:w="1133" w:type="dxa"/>
          </w:tcPr>
          <w:p w14:paraId="7EB8740F" w14:textId="5F8B8A6C"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993" w:type="dxa"/>
          </w:tcPr>
          <w:p w14:paraId="05496228" w14:textId="074A46BA"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701" w:type="dxa"/>
          </w:tcPr>
          <w:p w14:paraId="6B475200" w14:textId="4787F9DA"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276" w:type="dxa"/>
          </w:tcPr>
          <w:p w14:paraId="2A21B00E" w14:textId="46890772"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1.11</w:t>
            </w:r>
          </w:p>
        </w:tc>
        <w:tc>
          <w:tcPr>
            <w:tcW w:w="1276" w:type="dxa"/>
          </w:tcPr>
          <w:p w14:paraId="696BCBD8" w14:textId="11EF85CC"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69</w:t>
            </w:r>
          </w:p>
        </w:tc>
        <w:tc>
          <w:tcPr>
            <w:tcW w:w="1134" w:type="dxa"/>
          </w:tcPr>
          <w:p w14:paraId="6778179A" w14:textId="2CEC8D5F"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4" w:type="dxa"/>
          </w:tcPr>
          <w:p w14:paraId="052E4BA3" w14:textId="09F83A13"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992" w:type="dxa"/>
          </w:tcPr>
          <w:p w14:paraId="5C1853C7" w14:textId="4F083F81"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r>
      <w:tr w:rsidR="00BB60F4" w:rsidRPr="00BB60F4" w14:paraId="0191F86F" w14:textId="77777777" w:rsidTr="00106B97">
        <w:tc>
          <w:tcPr>
            <w:tcW w:w="486" w:type="dxa"/>
          </w:tcPr>
          <w:p w14:paraId="76287565" w14:textId="1C68D398"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P13</w:t>
            </w:r>
          </w:p>
        </w:tc>
        <w:tc>
          <w:tcPr>
            <w:tcW w:w="1136" w:type="dxa"/>
          </w:tcPr>
          <w:p w14:paraId="092CAB3E" w14:textId="7C8A1EC5"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AGS2397</w:t>
            </w:r>
          </w:p>
        </w:tc>
        <w:tc>
          <w:tcPr>
            <w:tcW w:w="1134" w:type="dxa"/>
          </w:tcPr>
          <w:p w14:paraId="11B20D44" w14:textId="59CB6061"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TREX1</w:t>
            </w:r>
          </w:p>
        </w:tc>
        <w:tc>
          <w:tcPr>
            <w:tcW w:w="1133" w:type="dxa"/>
          </w:tcPr>
          <w:p w14:paraId="76B3B5D4" w14:textId="6A3D49F8"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3" w:type="dxa"/>
          </w:tcPr>
          <w:p w14:paraId="07B60219" w14:textId="77777777" w:rsidR="00106B97" w:rsidRPr="00BB60F4" w:rsidRDefault="00106B97" w:rsidP="002557A3">
            <w:pPr>
              <w:jc w:val="center"/>
              <w:rPr>
                <w:rFonts w:ascii="Arial" w:hAnsi="Arial" w:cs="Arial"/>
                <w:b/>
                <w:color w:val="000000" w:themeColor="text1"/>
                <w:sz w:val="18"/>
                <w:szCs w:val="18"/>
                <w:lang w:val="en-GB"/>
              </w:rPr>
            </w:pPr>
          </w:p>
        </w:tc>
        <w:tc>
          <w:tcPr>
            <w:tcW w:w="993" w:type="dxa"/>
          </w:tcPr>
          <w:p w14:paraId="6C7B3014" w14:textId="77777777" w:rsidR="00106B97" w:rsidRPr="00BB60F4" w:rsidRDefault="00106B97" w:rsidP="002557A3">
            <w:pPr>
              <w:rPr>
                <w:rFonts w:ascii="Arial" w:hAnsi="Arial" w:cs="Arial"/>
                <w:b/>
                <w:color w:val="000000" w:themeColor="text1"/>
                <w:sz w:val="18"/>
                <w:szCs w:val="18"/>
                <w:lang w:val="en-GB"/>
              </w:rPr>
            </w:pPr>
          </w:p>
        </w:tc>
        <w:tc>
          <w:tcPr>
            <w:tcW w:w="1701" w:type="dxa"/>
          </w:tcPr>
          <w:p w14:paraId="4CF0558B" w14:textId="77777777" w:rsidR="00106B97" w:rsidRPr="00BB60F4" w:rsidRDefault="00106B97" w:rsidP="002557A3">
            <w:pPr>
              <w:rPr>
                <w:rFonts w:ascii="Arial" w:hAnsi="Arial" w:cs="Arial"/>
                <w:b/>
                <w:color w:val="000000" w:themeColor="text1"/>
                <w:sz w:val="18"/>
                <w:szCs w:val="18"/>
                <w:lang w:val="en-GB"/>
              </w:rPr>
            </w:pPr>
          </w:p>
        </w:tc>
        <w:tc>
          <w:tcPr>
            <w:tcW w:w="1276" w:type="dxa"/>
          </w:tcPr>
          <w:p w14:paraId="3B0E8D17" w14:textId="77777777" w:rsidR="00106B97" w:rsidRPr="00BB60F4" w:rsidRDefault="00106B97" w:rsidP="002557A3">
            <w:pPr>
              <w:jc w:val="center"/>
              <w:rPr>
                <w:rFonts w:ascii="Arial" w:hAnsi="Arial" w:cs="Arial"/>
                <w:b/>
                <w:color w:val="000000" w:themeColor="text1"/>
                <w:sz w:val="18"/>
                <w:szCs w:val="18"/>
                <w:lang w:val="en-GB"/>
              </w:rPr>
            </w:pPr>
          </w:p>
        </w:tc>
        <w:tc>
          <w:tcPr>
            <w:tcW w:w="1276" w:type="dxa"/>
          </w:tcPr>
          <w:p w14:paraId="38476BCB"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26FF2CAE"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2661D233" w14:textId="77777777" w:rsidR="00106B97" w:rsidRPr="00BB60F4" w:rsidRDefault="00106B97" w:rsidP="002557A3">
            <w:pPr>
              <w:jc w:val="center"/>
              <w:rPr>
                <w:rFonts w:ascii="Arial" w:hAnsi="Arial" w:cs="Arial"/>
                <w:b/>
                <w:color w:val="000000" w:themeColor="text1"/>
                <w:sz w:val="18"/>
                <w:szCs w:val="18"/>
                <w:lang w:val="en-GB"/>
              </w:rPr>
            </w:pPr>
          </w:p>
        </w:tc>
        <w:tc>
          <w:tcPr>
            <w:tcW w:w="992" w:type="dxa"/>
          </w:tcPr>
          <w:p w14:paraId="11C9B0D8" w14:textId="77777777" w:rsidR="00106B97" w:rsidRPr="00BB60F4" w:rsidRDefault="00106B97" w:rsidP="002557A3">
            <w:pPr>
              <w:jc w:val="center"/>
              <w:rPr>
                <w:rFonts w:ascii="Arial" w:hAnsi="Arial" w:cs="Arial"/>
                <w:b/>
                <w:color w:val="000000" w:themeColor="text1"/>
                <w:sz w:val="18"/>
                <w:szCs w:val="18"/>
                <w:lang w:val="en-GB"/>
              </w:rPr>
            </w:pPr>
          </w:p>
        </w:tc>
      </w:tr>
      <w:tr w:rsidR="00BB60F4" w:rsidRPr="00BB60F4" w14:paraId="2528329C" w14:textId="77777777" w:rsidTr="00106B97">
        <w:tc>
          <w:tcPr>
            <w:tcW w:w="486" w:type="dxa"/>
          </w:tcPr>
          <w:p w14:paraId="4C1252C7" w14:textId="4C4B9C0A"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P14</w:t>
            </w:r>
          </w:p>
        </w:tc>
        <w:tc>
          <w:tcPr>
            <w:tcW w:w="1136" w:type="dxa"/>
          </w:tcPr>
          <w:p w14:paraId="75FE7BE6" w14:textId="0BAE0985"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AGS2938</w:t>
            </w:r>
          </w:p>
        </w:tc>
        <w:tc>
          <w:tcPr>
            <w:tcW w:w="1134" w:type="dxa"/>
          </w:tcPr>
          <w:p w14:paraId="3EE41E11" w14:textId="2EAFFDA6"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RNASEH2B</w:t>
            </w:r>
          </w:p>
        </w:tc>
        <w:tc>
          <w:tcPr>
            <w:tcW w:w="1133" w:type="dxa"/>
          </w:tcPr>
          <w:p w14:paraId="50624139" w14:textId="30A283FA"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0.20</w:t>
            </w:r>
          </w:p>
        </w:tc>
        <w:tc>
          <w:tcPr>
            <w:tcW w:w="1133" w:type="dxa"/>
          </w:tcPr>
          <w:p w14:paraId="48819FC2" w14:textId="5727E368"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27</w:t>
            </w:r>
          </w:p>
        </w:tc>
        <w:tc>
          <w:tcPr>
            <w:tcW w:w="993" w:type="dxa"/>
          </w:tcPr>
          <w:p w14:paraId="2FDABA7B" w14:textId="304BFEF9"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701" w:type="dxa"/>
          </w:tcPr>
          <w:p w14:paraId="7530D4D3" w14:textId="33CCE53C" w:rsidR="00106B97" w:rsidRPr="00BB60F4" w:rsidRDefault="00106B97" w:rsidP="00F363A6">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Hypercellularity, predominance of mature ly, some activated cells</w:t>
            </w:r>
          </w:p>
        </w:tc>
        <w:tc>
          <w:tcPr>
            <w:tcW w:w="1276" w:type="dxa"/>
          </w:tcPr>
          <w:p w14:paraId="6D61A22E" w14:textId="75B5712D"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0.51</w:t>
            </w:r>
          </w:p>
        </w:tc>
        <w:tc>
          <w:tcPr>
            <w:tcW w:w="1276" w:type="dxa"/>
          </w:tcPr>
          <w:p w14:paraId="55979E8B" w14:textId="4CC3C6C1"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61</w:t>
            </w:r>
          </w:p>
        </w:tc>
        <w:tc>
          <w:tcPr>
            <w:tcW w:w="1134" w:type="dxa"/>
          </w:tcPr>
          <w:p w14:paraId="34AA20A0" w14:textId="0DACBA40"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4" w:type="dxa"/>
          </w:tcPr>
          <w:p w14:paraId="3671DE73" w14:textId="41715F4A" w:rsidR="00106B97" w:rsidRPr="00BB60F4" w:rsidRDefault="00106B97" w:rsidP="002557A3">
            <w:pPr>
              <w:rPr>
                <w:rFonts w:ascii="Arial" w:hAnsi="Arial" w:cs="Arial"/>
                <w:color w:val="000000" w:themeColor="text1"/>
                <w:sz w:val="18"/>
                <w:szCs w:val="18"/>
                <w:lang w:val="en-GB"/>
              </w:rPr>
            </w:pPr>
            <w:r w:rsidRPr="00BB60F4">
              <w:rPr>
                <w:rFonts w:ascii="Arial" w:hAnsi="Arial" w:cs="Arial"/>
                <w:color w:val="000000" w:themeColor="text1"/>
                <w:sz w:val="18"/>
                <w:szCs w:val="18"/>
                <w:shd w:val="clear" w:color="auto" w:fill="FFFFFF"/>
                <w:lang w:val="en-GB"/>
              </w:rPr>
              <w:t>NA</w:t>
            </w:r>
          </w:p>
          <w:p w14:paraId="7DB263B3" w14:textId="53FC47FD" w:rsidR="00106B97" w:rsidRPr="00BB60F4" w:rsidRDefault="00106B97" w:rsidP="002557A3">
            <w:pPr>
              <w:jc w:val="center"/>
              <w:rPr>
                <w:rFonts w:ascii="Arial" w:hAnsi="Arial" w:cs="Arial"/>
                <w:b/>
                <w:color w:val="000000" w:themeColor="text1"/>
                <w:sz w:val="18"/>
                <w:szCs w:val="18"/>
                <w:lang w:val="en-GB"/>
              </w:rPr>
            </w:pPr>
          </w:p>
        </w:tc>
        <w:tc>
          <w:tcPr>
            <w:tcW w:w="992" w:type="dxa"/>
          </w:tcPr>
          <w:p w14:paraId="3FA7D877" w14:textId="24C1E782"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1055</w:t>
            </w:r>
          </w:p>
        </w:tc>
      </w:tr>
      <w:tr w:rsidR="00BB60F4" w:rsidRPr="00BB60F4" w14:paraId="27627493" w14:textId="77777777" w:rsidTr="00106B97">
        <w:tc>
          <w:tcPr>
            <w:tcW w:w="486" w:type="dxa"/>
          </w:tcPr>
          <w:p w14:paraId="122A5B4C" w14:textId="2479E80D"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P15</w:t>
            </w:r>
          </w:p>
        </w:tc>
        <w:tc>
          <w:tcPr>
            <w:tcW w:w="1136" w:type="dxa"/>
          </w:tcPr>
          <w:p w14:paraId="7DFD372A" w14:textId="73C7F9F6"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AGS0788</w:t>
            </w:r>
          </w:p>
        </w:tc>
        <w:tc>
          <w:tcPr>
            <w:tcW w:w="1134" w:type="dxa"/>
          </w:tcPr>
          <w:p w14:paraId="763A4E2D" w14:textId="59CD37E5"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ADAR1</w:t>
            </w:r>
          </w:p>
        </w:tc>
        <w:tc>
          <w:tcPr>
            <w:tcW w:w="1133" w:type="dxa"/>
          </w:tcPr>
          <w:p w14:paraId="35D6015F" w14:textId="30E62AD4"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1.30</w:t>
            </w:r>
          </w:p>
        </w:tc>
        <w:tc>
          <w:tcPr>
            <w:tcW w:w="1133" w:type="dxa"/>
          </w:tcPr>
          <w:p w14:paraId="77E2C470" w14:textId="240E46BC"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2</w:t>
            </w:r>
          </w:p>
        </w:tc>
        <w:tc>
          <w:tcPr>
            <w:tcW w:w="993" w:type="dxa"/>
          </w:tcPr>
          <w:p w14:paraId="5197007C" w14:textId="52BC6AD8"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701" w:type="dxa"/>
          </w:tcPr>
          <w:p w14:paraId="28FA825E" w14:textId="215BC46D"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276" w:type="dxa"/>
          </w:tcPr>
          <w:p w14:paraId="2D682A83" w14:textId="588B48E9"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0.19</w:t>
            </w:r>
          </w:p>
        </w:tc>
        <w:tc>
          <w:tcPr>
            <w:tcW w:w="1276" w:type="dxa"/>
          </w:tcPr>
          <w:p w14:paraId="1033BFAE" w14:textId="7278FF23"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61</w:t>
            </w:r>
          </w:p>
        </w:tc>
        <w:tc>
          <w:tcPr>
            <w:tcW w:w="1134" w:type="dxa"/>
          </w:tcPr>
          <w:p w14:paraId="2C4D32C1" w14:textId="26E0E285"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4" w:type="dxa"/>
          </w:tcPr>
          <w:p w14:paraId="28A0E6F6" w14:textId="1C5EC516"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992" w:type="dxa"/>
          </w:tcPr>
          <w:p w14:paraId="3FC944D5" w14:textId="7ABB9C61"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r>
      <w:tr w:rsidR="00BB60F4" w:rsidRPr="00BB60F4" w14:paraId="22C8F52C" w14:textId="77777777" w:rsidTr="00106B97">
        <w:tc>
          <w:tcPr>
            <w:tcW w:w="486" w:type="dxa"/>
          </w:tcPr>
          <w:p w14:paraId="0B13D440" w14:textId="0A6B28B5"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P16</w:t>
            </w:r>
          </w:p>
        </w:tc>
        <w:tc>
          <w:tcPr>
            <w:tcW w:w="1136" w:type="dxa"/>
          </w:tcPr>
          <w:p w14:paraId="12C24B35" w14:textId="4C0557C8"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AGS2499</w:t>
            </w:r>
          </w:p>
        </w:tc>
        <w:tc>
          <w:tcPr>
            <w:tcW w:w="1134" w:type="dxa"/>
          </w:tcPr>
          <w:p w14:paraId="42CBED52" w14:textId="04057E0F"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TREX1</w:t>
            </w:r>
          </w:p>
        </w:tc>
        <w:tc>
          <w:tcPr>
            <w:tcW w:w="1133" w:type="dxa"/>
          </w:tcPr>
          <w:p w14:paraId="245C3E0E" w14:textId="61C1B63A"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3" w:type="dxa"/>
          </w:tcPr>
          <w:p w14:paraId="0B5BE036" w14:textId="77777777" w:rsidR="00106B97" w:rsidRPr="00BB60F4" w:rsidRDefault="00106B97" w:rsidP="002557A3">
            <w:pPr>
              <w:jc w:val="center"/>
              <w:rPr>
                <w:rFonts w:ascii="Arial" w:hAnsi="Arial" w:cs="Arial"/>
                <w:b/>
                <w:color w:val="000000" w:themeColor="text1"/>
                <w:sz w:val="18"/>
                <w:szCs w:val="18"/>
                <w:lang w:val="en-GB"/>
              </w:rPr>
            </w:pPr>
          </w:p>
        </w:tc>
        <w:tc>
          <w:tcPr>
            <w:tcW w:w="993" w:type="dxa"/>
          </w:tcPr>
          <w:p w14:paraId="5EB52699" w14:textId="77777777" w:rsidR="00106B97" w:rsidRPr="00BB60F4" w:rsidRDefault="00106B97" w:rsidP="002557A3">
            <w:pPr>
              <w:rPr>
                <w:rFonts w:ascii="Arial" w:hAnsi="Arial" w:cs="Arial"/>
                <w:b/>
                <w:color w:val="000000" w:themeColor="text1"/>
                <w:sz w:val="18"/>
                <w:szCs w:val="18"/>
                <w:lang w:val="en-GB"/>
              </w:rPr>
            </w:pPr>
          </w:p>
        </w:tc>
        <w:tc>
          <w:tcPr>
            <w:tcW w:w="1701" w:type="dxa"/>
          </w:tcPr>
          <w:p w14:paraId="6696A824" w14:textId="77777777" w:rsidR="00106B97" w:rsidRPr="00BB60F4" w:rsidRDefault="00106B97" w:rsidP="002557A3">
            <w:pPr>
              <w:rPr>
                <w:rFonts w:ascii="Arial" w:hAnsi="Arial" w:cs="Arial"/>
                <w:b/>
                <w:color w:val="000000" w:themeColor="text1"/>
                <w:sz w:val="18"/>
                <w:szCs w:val="18"/>
                <w:lang w:val="en-GB"/>
              </w:rPr>
            </w:pPr>
          </w:p>
        </w:tc>
        <w:tc>
          <w:tcPr>
            <w:tcW w:w="1276" w:type="dxa"/>
          </w:tcPr>
          <w:p w14:paraId="3CBD6590" w14:textId="77777777" w:rsidR="00106B97" w:rsidRPr="00BB60F4" w:rsidRDefault="00106B97" w:rsidP="002557A3">
            <w:pPr>
              <w:jc w:val="center"/>
              <w:rPr>
                <w:rFonts w:ascii="Arial" w:hAnsi="Arial" w:cs="Arial"/>
                <w:b/>
                <w:color w:val="000000" w:themeColor="text1"/>
                <w:sz w:val="18"/>
                <w:szCs w:val="18"/>
                <w:lang w:val="en-GB"/>
              </w:rPr>
            </w:pPr>
          </w:p>
        </w:tc>
        <w:tc>
          <w:tcPr>
            <w:tcW w:w="1276" w:type="dxa"/>
          </w:tcPr>
          <w:p w14:paraId="48EE2226"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72A0E7AA"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21E45920" w14:textId="77777777" w:rsidR="00106B97" w:rsidRPr="00BB60F4" w:rsidRDefault="00106B97" w:rsidP="002557A3">
            <w:pPr>
              <w:jc w:val="center"/>
              <w:rPr>
                <w:rFonts w:ascii="Arial" w:hAnsi="Arial" w:cs="Arial"/>
                <w:b/>
                <w:color w:val="000000" w:themeColor="text1"/>
                <w:sz w:val="18"/>
                <w:szCs w:val="18"/>
                <w:lang w:val="en-GB"/>
              </w:rPr>
            </w:pPr>
          </w:p>
        </w:tc>
        <w:tc>
          <w:tcPr>
            <w:tcW w:w="992" w:type="dxa"/>
          </w:tcPr>
          <w:p w14:paraId="503BD78C" w14:textId="77777777" w:rsidR="00106B97" w:rsidRPr="00BB60F4" w:rsidRDefault="00106B97" w:rsidP="002557A3">
            <w:pPr>
              <w:jc w:val="center"/>
              <w:rPr>
                <w:rFonts w:ascii="Arial" w:hAnsi="Arial" w:cs="Arial"/>
                <w:b/>
                <w:color w:val="000000" w:themeColor="text1"/>
                <w:sz w:val="18"/>
                <w:szCs w:val="18"/>
                <w:lang w:val="en-GB"/>
              </w:rPr>
            </w:pPr>
          </w:p>
        </w:tc>
      </w:tr>
      <w:tr w:rsidR="00BB60F4" w:rsidRPr="00BB60F4" w14:paraId="61A5810C" w14:textId="77777777" w:rsidTr="00106B97">
        <w:tc>
          <w:tcPr>
            <w:tcW w:w="486" w:type="dxa"/>
          </w:tcPr>
          <w:p w14:paraId="12724E43" w14:textId="5F78B26C"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P17</w:t>
            </w:r>
          </w:p>
        </w:tc>
        <w:tc>
          <w:tcPr>
            <w:tcW w:w="1136" w:type="dxa"/>
          </w:tcPr>
          <w:p w14:paraId="4631196F" w14:textId="3461D3E5"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AGS3078</w:t>
            </w:r>
          </w:p>
        </w:tc>
        <w:tc>
          <w:tcPr>
            <w:tcW w:w="1134" w:type="dxa"/>
          </w:tcPr>
          <w:p w14:paraId="64A9A0E5" w14:textId="280AB8EE"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RNASEH2B</w:t>
            </w:r>
          </w:p>
        </w:tc>
        <w:tc>
          <w:tcPr>
            <w:tcW w:w="1133" w:type="dxa"/>
          </w:tcPr>
          <w:p w14:paraId="5A8E6EC5" w14:textId="3E6559E7"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0.92</w:t>
            </w:r>
          </w:p>
        </w:tc>
        <w:tc>
          <w:tcPr>
            <w:tcW w:w="1133" w:type="dxa"/>
          </w:tcPr>
          <w:p w14:paraId="191DAC01" w14:textId="3E34A1D4"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12</w:t>
            </w:r>
          </w:p>
        </w:tc>
        <w:tc>
          <w:tcPr>
            <w:tcW w:w="993" w:type="dxa"/>
          </w:tcPr>
          <w:p w14:paraId="225C637A" w14:textId="04312A9F"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2</w:t>
            </w:r>
          </w:p>
        </w:tc>
        <w:tc>
          <w:tcPr>
            <w:tcW w:w="1701" w:type="dxa"/>
          </w:tcPr>
          <w:p w14:paraId="4D61133D" w14:textId="7B932B06" w:rsidR="00106B97" w:rsidRPr="00BB60F4" w:rsidRDefault="00106B97" w:rsidP="00F363A6">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Mild cellularity, predominance of activated ly</w:t>
            </w:r>
          </w:p>
        </w:tc>
        <w:tc>
          <w:tcPr>
            <w:tcW w:w="1276" w:type="dxa"/>
          </w:tcPr>
          <w:p w14:paraId="202BF5C9" w14:textId="4D889748"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0.34</w:t>
            </w:r>
          </w:p>
        </w:tc>
        <w:tc>
          <w:tcPr>
            <w:tcW w:w="1276" w:type="dxa"/>
          </w:tcPr>
          <w:p w14:paraId="5180E5B4" w14:textId="0C2096FA"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66</w:t>
            </w:r>
          </w:p>
        </w:tc>
        <w:tc>
          <w:tcPr>
            <w:tcW w:w="1134" w:type="dxa"/>
          </w:tcPr>
          <w:p w14:paraId="58F90162" w14:textId="594CA4EC"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ongoing</w:t>
            </w:r>
          </w:p>
        </w:tc>
        <w:tc>
          <w:tcPr>
            <w:tcW w:w="1134" w:type="dxa"/>
          </w:tcPr>
          <w:p w14:paraId="63B6E205" w14:textId="3B4E799E"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Ongoing</w:t>
            </w:r>
          </w:p>
        </w:tc>
        <w:tc>
          <w:tcPr>
            <w:tcW w:w="992" w:type="dxa"/>
          </w:tcPr>
          <w:p w14:paraId="7A09B65A" w14:textId="3DDB23D1"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r>
      <w:tr w:rsidR="00BB60F4" w:rsidRPr="00BB60F4" w14:paraId="22C7FE94" w14:textId="77777777" w:rsidTr="00106B97">
        <w:tc>
          <w:tcPr>
            <w:tcW w:w="486" w:type="dxa"/>
          </w:tcPr>
          <w:p w14:paraId="255487FF" w14:textId="2A61CBF6"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P18</w:t>
            </w:r>
          </w:p>
        </w:tc>
        <w:tc>
          <w:tcPr>
            <w:tcW w:w="1136" w:type="dxa"/>
          </w:tcPr>
          <w:p w14:paraId="36F204EC" w14:textId="04DA6D25"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AGS2916</w:t>
            </w:r>
          </w:p>
        </w:tc>
        <w:tc>
          <w:tcPr>
            <w:tcW w:w="1134" w:type="dxa"/>
          </w:tcPr>
          <w:p w14:paraId="7DB3AFEA" w14:textId="4A99D093"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RNASEH2B</w:t>
            </w:r>
          </w:p>
        </w:tc>
        <w:tc>
          <w:tcPr>
            <w:tcW w:w="1133" w:type="dxa"/>
          </w:tcPr>
          <w:p w14:paraId="7170B092" w14:textId="09E370B8"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2.22</w:t>
            </w:r>
          </w:p>
        </w:tc>
        <w:tc>
          <w:tcPr>
            <w:tcW w:w="1133" w:type="dxa"/>
          </w:tcPr>
          <w:p w14:paraId="362D994F" w14:textId="33585752"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993" w:type="dxa"/>
          </w:tcPr>
          <w:p w14:paraId="0E5F31FC" w14:textId="5F1AB08A"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w:t>
            </w:r>
          </w:p>
        </w:tc>
        <w:tc>
          <w:tcPr>
            <w:tcW w:w="1701" w:type="dxa"/>
          </w:tcPr>
          <w:p w14:paraId="750D528E" w14:textId="1DF3907A"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No cellularity</w:t>
            </w:r>
          </w:p>
        </w:tc>
        <w:tc>
          <w:tcPr>
            <w:tcW w:w="1276" w:type="dxa"/>
          </w:tcPr>
          <w:p w14:paraId="1B2512C4" w14:textId="23FA52D7"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0.11</w:t>
            </w:r>
          </w:p>
        </w:tc>
        <w:tc>
          <w:tcPr>
            <w:tcW w:w="1276" w:type="dxa"/>
          </w:tcPr>
          <w:p w14:paraId="784DA25F" w14:textId="5548D6A0"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72</w:t>
            </w:r>
          </w:p>
        </w:tc>
        <w:tc>
          <w:tcPr>
            <w:tcW w:w="1134" w:type="dxa"/>
          </w:tcPr>
          <w:p w14:paraId="555B070E" w14:textId="665E8DC4"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ongoing</w:t>
            </w:r>
          </w:p>
        </w:tc>
        <w:tc>
          <w:tcPr>
            <w:tcW w:w="1134" w:type="dxa"/>
          </w:tcPr>
          <w:p w14:paraId="202A7755" w14:textId="27D31ECE"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Ongoing</w:t>
            </w:r>
          </w:p>
        </w:tc>
        <w:tc>
          <w:tcPr>
            <w:tcW w:w="992" w:type="dxa"/>
          </w:tcPr>
          <w:p w14:paraId="1830CA27" w14:textId="22BA58EF"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r>
      <w:tr w:rsidR="00BB60F4" w:rsidRPr="00BB60F4" w14:paraId="268938CA" w14:textId="77777777" w:rsidTr="00106B97">
        <w:tc>
          <w:tcPr>
            <w:tcW w:w="486" w:type="dxa"/>
          </w:tcPr>
          <w:p w14:paraId="6D7E4762" w14:textId="61F28211"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P19</w:t>
            </w:r>
          </w:p>
        </w:tc>
        <w:tc>
          <w:tcPr>
            <w:tcW w:w="1136" w:type="dxa"/>
          </w:tcPr>
          <w:p w14:paraId="20856FB7" w14:textId="2F74BDB0"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AGS0958</w:t>
            </w:r>
          </w:p>
        </w:tc>
        <w:tc>
          <w:tcPr>
            <w:tcW w:w="1134" w:type="dxa"/>
          </w:tcPr>
          <w:p w14:paraId="3A1B95B9" w14:textId="2C9DD7EA"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TREX1</w:t>
            </w:r>
          </w:p>
        </w:tc>
        <w:tc>
          <w:tcPr>
            <w:tcW w:w="1133" w:type="dxa"/>
          </w:tcPr>
          <w:p w14:paraId="4F4BB6AB" w14:textId="3E70F0B8"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3" w:type="dxa"/>
          </w:tcPr>
          <w:p w14:paraId="20C64079" w14:textId="77777777" w:rsidR="00106B97" w:rsidRPr="00BB60F4" w:rsidRDefault="00106B97" w:rsidP="002557A3">
            <w:pPr>
              <w:jc w:val="center"/>
              <w:rPr>
                <w:rFonts w:ascii="Arial" w:hAnsi="Arial" w:cs="Arial"/>
                <w:b/>
                <w:color w:val="000000" w:themeColor="text1"/>
                <w:sz w:val="18"/>
                <w:szCs w:val="18"/>
                <w:lang w:val="en-GB"/>
              </w:rPr>
            </w:pPr>
          </w:p>
        </w:tc>
        <w:tc>
          <w:tcPr>
            <w:tcW w:w="993" w:type="dxa"/>
          </w:tcPr>
          <w:p w14:paraId="70A416EE" w14:textId="77777777" w:rsidR="00106B97" w:rsidRPr="00BB60F4" w:rsidRDefault="00106B97" w:rsidP="002557A3">
            <w:pPr>
              <w:rPr>
                <w:rFonts w:ascii="Arial" w:hAnsi="Arial" w:cs="Arial"/>
                <w:b/>
                <w:color w:val="000000" w:themeColor="text1"/>
                <w:sz w:val="18"/>
                <w:szCs w:val="18"/>
                <w:lang w:val="en-GB"/>
              </w:rPr>
            </w:pPr>
          </w:p>
        </w:tc>
        <w:tc>
          <w:tcPr>
            <w:tcW w:w="1701" w:type="dxa"/>
          </w:tcPr>
          <w:p w14:paraId="62109268" w14:textId="77777777" w:rsidR="00106B97" w:rsidRPr="00BB60F4" w:rsidRDefault="00106B97" w:rsidP="002557A3">
            <w:pPr>
              <w:rPr>
                <w:rFonts w:ascii="Arial" w:hAnsi="Arial" w:cs="Arial"/>
                <w:b/>
                <w:color w:val="000000" w:themeColor="text1"/>
                <w:sz w:val="18"/>
                <w:szCs w:val="18"/>
                <w:lang w:val="en-GB"/>
              </w:rPr>
            </w:pPr>
          </w:p>
        </w:tc>
        <w:tc>
          <w:tcPr>
            <w:tcW w:w="1276" w:type="dxa"/>
          </w:tcPr>
          <w:p w14:paraId="30CD99FE" w14:textId="77777777" w:rsidR="00106B97" w:rsidRPr="00BB60F4" w:rsidRDefault="00106B97" w:rsidP="002557A3">
            <w:pPr>
              <w:jc w:val="center"/>
              <w:rPr>
                <w:rFonts w:ascii="Arial" w:hAnsi="Arial" w:cs="Arial"/>
                <w:b/>
                <w:color w:val="000000" w:themeColor="text1"/>
                <w:sz w:val="18"/>
                <w:szCs w:val="18"/>
                <w:lang w:val="en-GB"/>
              </w:rPr>
            </w:pPr>
          </w:p>
        </w:tc>
        <w:tc>
          <w:tcPr>
            <w:tcW w:w="1276" w:type="dxa"/>
          </w:tcPr>
          <w:p w14:paraId="5A996290"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49671E7B"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14092B4E" w14:textId="77777777" w:rsidR="00106B97" w:rsidRPr="00BB60F4" w:rsidRDefault="00106B97" w:rsidP="002557A3">
            <w:pPr>
              <w:jc w:val="center"/>
              <w:rPr>
                <w:rFonts w:ascii="Arial" w:hAnsi="Arial" w:cs="Arial"/>
                <w:b/>
                <w:color w:val="000000" w:themeColor="text1"/>
                <w:sz w:val="18"/>
                <w:szCs w:val="18"/>
                <w:lang w:val="en-GB"/>
              </w:rPr>
            </w:pPr>
          </w:p>
        </w:tc>
        <w:tc>
          <w:tcPr>
            <w:tcW w:w="992" w:type="dxa"/>
          </w:tcPr>
          <w:p w14:paraId="3ECF01EA" w14:textId="77777777" w:rsidR="00106B97" w:rsidRPr="00BB60F4" w:rsidRDefault="00106B97" w:rsidP="002557A3">
            <w:pPr>
              <w:jc w:val="center"/>
              <w:rPr>
                <w:rFonts w:ascii="Arial" w:hAnsi="Arial" w:cs="Arial"/>
                <w:b/>
                <w:color w:val="000000" w:themeColor="text1"/>
                <w:sz w:val="18"/>
                <w:szCs w:val="18"/>
                <w:lang w:val="en-GB"/>
              </w:rPr>
            </w:pPr>
          </w:p>
        </w:tc>
      </w:tr>
      <w:tr w:rsidR="00BB60F4" w:rsidRPr="00BB60F4" w14:paraId="4EAF892E" w14:textId="77777777" w:rsidTr="00106B97">
        <w:tc>
          <w:tcPr>
            <w:tcW w:w="486" w:type="dxa"/>
          </w:tcPr>
          <w:p w14:paraId="2CA00A2B" w14:textId="0DCF8BFA"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P20</w:t>
            </w:r>
          </w:p>
        </w:tc>
        <w:tc>
          <w:tcPr>
            <w:tcW w:w="1136" w:type="dxa"/>
          </w:tcPr>
          <w:p w14:paraId="12B2CBD2" w14:textId="6E39B415"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AGS2892</w:t>
            </w:r>
          </w:p>
        </w:tc>
        <w:tc>
          <w:tcPr>
            <w:tcW w:w="1134" w:type="dxa"/>
          </w:tcPr>
          <w:p w14:paraId="7041F39B" w14:textId="36BE87A9"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RNASEH2B</w:t>
            </w:r>
          </w:p>
        </w:tc>
        <w:tc>
          <w:tcPr>
            <w:tcW w:w="1133" w:type="dxa"/>
          </w:tcPr>
          <w:p w14:paraId="2D2B639E" w14:textId="466725F3"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0.67</w:t>
            </w:r>
          </w:p>
        </w:tc>
        <w:tc>
          <w:tcPr>
            <w:tcW w:w="1133" w:type="dxa"/>
          </w:tcPr>
          <w:p w14:paraId="3B98E95B" w14:textId="570B12A9"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21</w:t>
            </w:r>
          </w:p>
        </w:tc>
        <w:tc>
          <w:tcPr>
            <w:tcW w:w="993" w:type="dxa"/>
          </w:tcPr>
          <w:p w14:paraId="743D1A67" w14:textId="5ED7C35F" w:rsidR="00106B97" w:rsidRPr="00BB60F4" w:rsidRDefault="00106B97" w:rsidP="002557A3">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4</w:t>
            </w:r>
          </w:p>
        </w:tc>
        <w:tc>
          <w:tcPr>
            <w:tcW w:w="1701" w:type="dxa"/>
          </w:tcPr>
          <w:p w14:paraId="672AD328" w14:textId="3E4AB85F" w:rsidR="00106B97" w:rsidRPr="00BB60F4" w:rsidRDefault="00106B97" w:rsidP="00F363A6">
            <w:pP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Hypercellularity, predominance of ly</w:t>
            </w:r>
          </w:p>
        </w:tc>
        <w:tc>
          <w:tcPr>
            <w:tcW w:w="1276" w:type="dxa"/>
          </w:tcPr>
          <w:p w14:paraId="70F39B8A" w14:textId="39CDB945"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0.42</w:t>
            </w:r>
          </w:p>
        </w:tc>
        <w:tc>
          <w:tcPr>
            <w:tcW w:w="1276" w:type="dxa"/>
          </w:tcPr>
          <w:p w14:paraId="4CA3008E" w14:textId="2449709F"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63</w:t>
            </w:r>
          </w:p>
        </w:tc>
        <w:tc>
          <w:tcPr>
            <w:tcW w:w="1134" w:type="dxa"/>
          </w:tcPr>
          <w:p w14:paraId="24593881" w14:textId="1423A77E"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4" w:type="dxa"/>
          </w:tcPr>
          <w:p w14:paraId="0DD97C71" w14:textId="6F495BDC"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992" w:type="dxa"/>
          </w:tcPr>
          <w:p w14:paraId="6B87AAC7" w14:textId="19124621"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r>
      <w:tr w:rsidR="00BB60F4" w:rsidRPr="00BB60F4" w14:paraId="11BDDF30" w14:textId="77777777" w:rsidTr="00106B97">
        <w:tc>
          <w:tcPr>
            <w:tcW w:w="486" w:type="dxa"/>
          </w:tcPr>
          <w:p w14:paraId="3F2E9156" w14:textId="6D1926DE"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P21</w:t>
            </w:r>
          </w:p>
        </w:tc>
        <w:tc>
          <w:tcPr>
            <w:tcW w:w="1136" w:type="dxa"/>
          </w:tcPr>
          <w:p w14:paraId="788A7218" w14:textId="78F50C67"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AGS3058.1</w:t>
            </w:r>
          </w:p>
        </w:tc>
        <w:tc>
          <w:tcPr>
            <w:tcW w:w="1134" w:type="dxa"/>
          </w:tcPr>
          <w:p w14:paraId="72480B76" w14:textId="6BE9D210"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RNASEH2C</w:t>
            </w:r>
          </w:p>
        </w:tc>
        <w:tc>
          <w:tcPr>
            <w:tcW w:w="1133" w:type="dxa"/>
          </w:tcPr>
          <w:p w14:paraId="50EC9ABD" w14:textId="042C9964"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3" w:type="dxa"/>
          </w:tcPr>
          <w:p w14:paraId="32A6AB16" w14:textId="77777777" w:rsidR="00106B97" w:rsidRPr="00BB60F4" w:rsidRDefault="00106B97" w:rsidP="002557A3">
            <w:pPr>
              <w:jc w:val="center"/>
              <w:rPr>
                <w:rFonts w:ascii="Arial" w:hAnsi="Arial" w:cs="Arial"/>
                <w:b/>
                <w:color w:val="000000" w:themeColor="text1"/>
                <w:sz w:val="18"/>
                <w:szCs w:val="18"/>
                <w:lang w:val="en-GB"/>
              </w:rPr>
            </w:pPr>
          </w:p>
        </w:tc>
        <w:tc>
          <w:tcPr>
            <w:tcW w:w="993" w:type="dxa"/>
          </w:tcPr>
          <w:p w14:paraId="3EFE4787" w14:textId="77777777" w:rsidR="00106B97" w:rsidRPr="00BB60F4" w:rsidRDefault="00106B97" w:rsidP="002557A3">
            <w:pPr>
              <w:rPr>
                <w:rFonts w:ascii="Arial" w:hAnsi="Arial" w:cs="Arial"/>
                <w:b/>
                <w:color w:val="000000" w:themeColor="text1"/>
                <w:sz w:val="18"/>
                <w:szCs w:val="18"/>
                <w:lang w:val="en-GB"/>
              </w:rPr>
            </w:pPr>
          </w:p>
        </w:tc>
        <w:tc>
          <w:tcPr>
            <w:tcW w:w="1701" w:type="dxa"/>
          </w:tcPr>
          <w:p w14:paraId="3C0AEC65" w14:textId="77777777" w:rsidR="00106B97" w:rsidRPr="00BB60F4" w:rsidRDefault="00106B97" w:rsidP="002557A3">
            <w:pPr>
              <w:rPr>
                <w:rFonts w:ascii="Arial" w:hAnsi="Arial" w:cs="Arial"/>
                <w:b/>
                <w:color w:val="000000" w:themeColor="text1"/>
                <w:sz w:val="18"/>
                <w:szCs w:val="18"/>
                <w:lang w:val="en-GB"/>
              </w:rPr>
            </w:pPr>
          </w:p>
        </w:tc>
        <w:tc>
          <w:tcPr>
            <w:tcW w:w="1276" w:type="dxa"/>
          </w:tcPr>
          <w:p w14:paraId="0A1BBD2E" w14:textId="77777777" w:rsidR="00106B97" w:rsidRPr="00BB60F4" w:rsidRDefault="00106B97" w:rsidP="002557A3">
            <w:pPr>
              <w:jc w:val="center"/>
              <w:rPr>
                <w:rFonts w:ascii="Arial" w:hAnsi="Arial" w:cs="Arial"/>
                <w:b/>
                <w:color w:val="000000" w:themeColor="text1"/>
                <w:sz w:val="18"/>
                <w:szCs w:val="18"/>
                <w:lang w:val="en-GB"/>
              </w:rPr>
            </w:pPr>
          </w:p>
        </w:tc>
        <w:tc>
          <w:tcPr>
            <w:tcW w:w="1276" w:type="dxa"/>
          </w:tcPr>
          <w:p w14:paraId="6535430F"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475A7CE0"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757582D3" w14:textId="77777777" w:rsidR="00106B97" w:rsidRPr="00BB60F4" w:rsidRDefault="00106B97" w:rsidP="002557A3">
            <w:pPr>
              <w:jc w:val="center"/>
              <w:rPr>
                <w:rFonts w:ascii="Arial" w:hAnsi="Arial" w:cs="Arial"/>
                <w:b/>
                <w:color w:val="000000" w:themeColor="text1"/>
                <w:sz w:val="18"/>
                <w:szCs w:val="18"/>
                <w:lang w:val="en-GB"/>
              </w:rPr>
            </w:pPr>
          </w:p>
        </w:tc>
        <w:tc>
          <w:tcPr>
            <w:tcW w:w="992" w:type="dxa"/>
          </w:tcPr>
          <w:p w14:paraId="3828D69C" w14:textId="77777777" w:rsidR="00106B97" w:rsidRPr="00BB60F4" w:rsidRDefault="00106B97" w:rsidP="002557A3">
            <w:pPr>
              <w:jc w:val="center"/>
              <w:rPr>
                <w:rFonts w:ascii="Arial" w:hAnsi="Arial" w:cs="Arial"/>
                <w:b/>
                <w:color w:val="000000" w:themeColor="text1"/>
                <w:sz w:val="18"/>
                <w:szCs w:val="18"/>
                <w:lang w:val="en-GB"/>
              </w:rPr>
            </w:pPr>
          </w:p>
        </w:tc>
      </w:tr>
      <w:tr w:rsidR="00BB60F4" w:rsidRPr="00BB60F4" w14:paraId="15A1FE14" w14:textId="77777777" w:rsidTr="00106B97">
        <w:tc>
          <w:tcPr>
            <w:tcW w:w="486" w:type="dxa"/>
          </w:tcPr>
          <w:p w14:paraId="3C27F6F9" w14:textId="3E054242"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P22</w:t>
            </w:r>
          </w:p>
        </w:tc>
        <w:tc>
          <w:tcPr>
            <w:tcW w:w="1136" w:type="dxa"/>
          </w:tcPr>
          <w:p w14:paraId="643A93AF" w14:textId="6ACBA8E7"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AGS3058.2</w:t>
            </w:r>
          </w:p>
        </w:tc>
        <w:tc>
          <w:tcPr>
            <w:tcW w:w="1134" w:type="dxa"/>
          </w:tcPr>
          <w:p w14:paraId="364089A0" w14:textId="221B9856"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RNASEH2C</w:t>
            </w:r>
          </w:p>
        </w:tc>
        <w:tc>
          <w:tcPr>
            <w:tcW w:w="1133" w:type="dxa"/>
          </w:tcPr>
          <w:p w14:paraId="64EC8BED" w14:textId="17AFDCCF"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3" w:type="dxa"/>
          </w:tcPr>
          <w:p w14:paraId="3FF408D5" w14:textId="77777777" w:rsidR="00106B97" w:rsidRPr="00BB60F4" w:rsidRDefault="00106B97" w:rsidP="002557A3">
            <w:pPr>
              <w:jc w:val="center"/>
              <w:rPr>
                <w:rFonts w:ascii="Arial" w:hAnsi="Arial" w:cs="Arial"/>
                <w:b/>
                <w:color w:val="000000" w:themeColor="text1"/>
                <w:sz w:val="18"/>
                <w:szCs w:val="18"/>
                <w:lang w:val="en-GB"/>
              </w:rPr>
            </w:pPr>
          </w:p>
        </w:tc>
        <w:tc>
          <w:tcPr>
            <w:tcW w:w="993" w:type="dxa"/>
          </w:tcPr>
          <w:p w14:paraId="1003AD25" w14:textId="77777777" w:rsidR="00106B97" w:rsidRPr="00BB60F4" w:rsidRDefault="00106B97" w:rsidP="002557A3">
            <w:pPr>
              <w:rPr>
                <w:rFonts w:ascii="Arial" w:hAnsi="Arial" w:cs="Arial"/>
                <w:b/>
                <w:color w:val="000000" w:themeColor="text1"/>
                <w:sz w:val="18"/>
                <w:szCs w:val="18"/>
                <w:lang w:val="en-GB"/>
              </w:rPr>
            </w:pPr>
          </w:p>
        </w:tc>
        <w:tc>
          <w:tcPr>
            <w:tcW w:w="1701" w:type="dxa"/>
          </w:tcPr>
          <w:p w14:paraId="78162F24" w14:textId="77777777" w:rsidR="00106B97" w:rsidRPr="00BB60F4" w:rsidRDefault="00106B97" w:rsidP="002557A3">
            <w:pPr>
              <w:rPr>
                <w:rFonts w:ascii="Arial" w:hAnsi="Arial" w:cs="Arial"/>
                <w:b/>
                <w:color w:val="000000" w:themeColor="text1"/>
                <w:sz w:val="18"/>
                <w:szCs w:val="18"/>
                <w:lang w:val="en-GB"/>
              </w:rPr>
            </w:pPr>
          </w:p>
        </w:tc>
        <w:tc>
          <w:tcPr>
            <w:tcW w:w="1276" w:type="dxa"/>
          </w:tcPr>
          <w:p w14:paraId="061B7BF5" w14:textId="77777777" w:rsidR="00106B97" w:rsidRPr="00BB60F4" w:rsidRDefault="00106B97" w:rsidP="002557A3">
            <w:pPr>
              <w:jc w:val="center"/>
              <w:rPr>
                <w:rFonts w:ascii="Arial" w:hAnsi="Arial" w:cs="Arial"/>
                <w:b/>
                <w:color w:val="000000" w:themeColor="text1"/>
                <w:sz w:val="18"/>
                <w:szCs w:val="18"/>
                <w:lang w:val="en-GB"/>
              </w:rPr>
            </w:pPr>
          </w:p>
        </w:tc>
        <w:tc>
          <w:tcPr>
            <w:tcW w:w="1276" w:type="dxa"/>
          </w:tcPr>
          <w:p w14:paraId="676F0D7D"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2A656A0D"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0FA22EF2" w14:textId="77777777" w:rsidR="00106B97" w:rsidRPr="00BB60F4" w:rsidRDefault="00106B97" w:rsidP="002557A3">
            <w:pPr>
              <w:jc w:val="center"/>
              <w:rPr>
                <w:rFonts w:ascii="Arial" w:hAnsi="Arial" w:cs="Arial"/>
                <w:b/>
                <w:color w:val="000000" w:themeColor="text1"/>
                <w:sz w:val="18"/>
                <w:szCs w:val="18"/>
                <w:lang w:val="en-GB"/>
              </w:rPr>
            </w:pPr>
          </w:p>
        </w:tc>
        <w:tc>
          <w:tcPr>
            <w:tcW w:w="992" w:type="dxa"/>
          </w:tcPr>
          <w:p w14:paraId="5BEFB28F" w14:textId="77777777" w:rsidR="00106B97" w:rsidRPr="00BB60F4" w:rsidRDefault="00106B97" w:rsidP="002557A3">
            <w:pPr>
              <w:jc w:val="center"/>
              <w:rPr>
                <w:rFonts w:ascii="Arial" w:hAnsi="Arial" w:cs="Arial"/>
                <w:b/>
                <w:color w:val="000000" w:themeColor="text1"/>
                <w:sz w:val="18"/>
                <w:szCs w:val="18"/>
                <w:lang w:val="en-GB"/>
              </w:rPr>
            </w:pPr>
          </w:p>
        </w:tc>
      </w:tr>
      <w:tr w:rsidR="00BB60F4" w:rsidRPr="00BB60F4" w14:paraId="606F3A35" w14:textId="77777777" w:rsidTr="00106B97">
        <w:tc>
          <w:tcPr>
            <w:tcW w:w="486" w:type="dxa"/>
          </w:tcPr>
          <w:p w14:paraId="029D0ED9" w14:textId="50B6A234" w:rsidR="00106B97" w:rsidRPr="00BB60F4" w:rsidRDefault="00106B97" w:rsidP="002557A3">
            <w:pPr>
              <w:rPr>
                <w:rFonts w:ascii="Arial" w:hAnsi="Arial" w:cs="Arial"/>
                <w:color w:val="000000" w:themeColor="text1"/>
                <w:sz w:val="18"/>
                <w:szCs w:val="18"/>
                <w:lang w:val="en-GB"/>
              </w:rPr>
            </w:pPr>
            <w:r w:rsidRPr="00BB60F4">
              <w:rPr>
                <w:rFonts w:ascii="Arial" w:hAnsi="Arial" w:cs="Arial"/>
                <w:b/>
                <w:bCs/>
                <w:color w:val="000000" w:themeColor="text1"/>
                <w:sz w:val="18"/>
                <w:szCs w:val="18"/>
                <w:lang w:val="en-GB"/>
              </w:rPr>
              <w:t>P23</w:t>
            </w:r>
          </w:p>
        </w:tc>
        <w:tc>
          <w:tcPr>
            <w:tcW w:w="1136" w:type="dxa"/>
          </w:tcPr>
          <w:p w14:paraId="5E4F5C8B" w14:textId="097976CA"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AGS3058.3</w:t>
            </w:r>
          </w:p>
        </w:tc>
        <w:tc>
          <w:tcPr>
            <w:tcW w:w="1134" w:type="dxa"/>
          </w:tcPr>
          <w:p w14:paraId="259E25CE" w14:textId="13CEEB51"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RNASEH2C</w:t>
            </w:r>
          </w:p>
        </w:tc>
        <w:tc>
          <w:tcPr>
            <w:tcW w:w="1133" w:type="dxa"/>
          </w:tcPr>
          <w:p w14:paraId="3F1D0A21" w14:textId="0426444B" w:rsidR="00106B97" w:rsidRPr="00BB60F4" w:rsidRDefault="00106B97" w:rsidP="002557A3">
            <w:pPr>
              <w:jc w:val="center"/>
              <w:rPr>
                <w:rFonts w:ascii="Arial" w:hAnsi="Arial" w:cs="Arial"/>
                <w:b/>
                <w:color w:val="000000" w:themeColor="text1"/>
                <w:sz w:val="18"/>
                <w:szCs w:val="18"/>
                <w:lang w:val="en-GB"/>
              </w:rPr>
            </w:pPr>
            <w:r w:rsidRPr="00BB60F4">
              <w:rPr>
                <w:rFonts w:ascii="Arial" w:hAnsi="Arial" w:cs="Arial"/>
                <w:color w:val="000000" w:themeColor="text1"/>
                <w:sz w:val="18"/>
                <w:szCs w:val="18"/>
                <w:lang w:val="en-GB"/>
              </w:rPr>
              <w:t>NA</w:t>
            </w:r>
          </w:p>
        </w:tc>
        <w:tc>
          <w:tcPr>
            <w:tcW w:w="1133" w:type="dxa"/>
          </w:tcPr>
          <w:p w14:paraId="0AC5DABE" w14:textId="77777777" w:rsidR="00106B97" w:rsidRPr="00BB60F4" w:rsidRDefault="00106B97" w:rsidP="002557A3">
            <w:pPr>
              <w:jc w:val="center"/>
              <w:rPr>
                <w:rFonts w:ascii="Arial" w:hAnsi="Arial" w:cs="Arial"/>
                <w:b/>
                <w:color w:val="000000" w:themeColor="text1"/>
                <w:sz w:val="18"/>
                <w:szCs w:val="18"/>
                <w:lang w:val="en-GB"/>
              </w:rPr>
            </w:pPr>
          </w:p>
        </w:tc>
        <w:tc>
          <w:tcPr>
            <w:tcW w:w="993" w:type="dxa"/>
          </w:tcPr>
          <w:p w14:paraId="63654E9D" w14:textId="77777777" w:rsidR="00106B97" w:rsidRPr="00BB60F4" w:rsidRDefault="00106B97" w:rsidP="002557A3">
            <w:pPr>
              <w:rPr>
                <w:rFonts w:ascii="Arial" w:hAnsi="Arial" w:cs="Arial"/>
                <w:b/>
                <w:color w:val="000000" w:themeColor="text1"/>
                <w:sz w:val="18"/>
                <w:szCs w:val="18"/>
                <w:lang w:val="en-GB"/>
              </w:rPr>
            </w:pPr>
          </w:p>
        </w:tc>
        <w:tc>
          <w:tcPr>
            <w:tcW w:w="1701" w:type="dxa"/>
          </w:tcPr>
          <w:p w14:paraId="4085C197" w14:textId="77777777" w:rsidR="00106B97" w:rsidRPr="00BB60F4" w:rsidRDefault="00106B97" w:rsidP="002557A3">
            <w:pPr>
              <w:rPr>
                <w:rFonts w:ascii="Arial" w:hAnsi="Arial" w:cs="Arial"/>
                <w:b/>
                <w:color w:val="000000" w:themeColor="text1"/>
                <w:sz w:val="18"/>
                <w:szCs w:val="18"/>
                <w:lang w:val="en-GB"/>
              </w:rPr>
            </w:pPr>
          </w:p>
        </w:tc>
        <w:tc>
          <w:tcPr>
            <w:tcW w:w="1276" w:type="dxa"/>
          </w:tcPr>
          <w:p w14:paraId="66608E8D" w14:textId="77777777" w:rsidR="00106B97" w:rsidRPr="00BB60F4" w:rsidRDefault="00106B97" w:rsidP="002557A3">
            <w:pPr>
              <w:jc w:val="center"/>
              <w:rPr>
                <w:rFonts w:ascii="Arial" w:hAnsi="Arial" w:cs="Arial"/>
                <w:b/>
                <w:color w:val="000000" w:themeColor="text1"/>
                <w:sz w:val="18"/>
                <w:szCs w:val="18"/>
                <w:lang w:val="en-GB"/>
              </w:rPr>
            </w:pPr>
          </w:p>
        </w:tc>
        <w:tc>
          <w:tcPr>
            <w:tcW w:w="1276" w:type="dxa"/>
          </w:tcPr>
          <w:p w14:paraId="2149A91E"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21E99AF9" w14:textId="77777777" w:rsidR="00106B97" w:rsidRPr="00BB60F4" w:rsidRDefault="00106B97" w:rsidP="002557A3">
            <w:pPr>
              <w:jc w:val="center"/>
              <w:rPr>
                <w:rFonts w:ascii="Arial" w:hAnsi="Arial" w:cs="Arial"/>
                <w:b/>
                <w:color w:val="000000" w:themeColor="text1"/>
                <w:sz w:val="18"/>
                <w:szCs w:val="18"/>
                <w:lang w:val="en-GB"/>
              </w:rPr>
            </w:pPr>
          </w:p>
        </w:tc>
        <w:tc>
          <w:tcPr>
            <w:tcW w:w="1134" w:type="dxa"/>
          </w:tcPr>
          <w:p w14:paraId="19EB0958" w14:textId="77777777" w:rsidR="00106B97" w:rsidRPr="00BB60F4" w:rsidRDefault="00106B97" w:rsidP="002557A3">
            <w:pPr>
              <w:jc w:val="center"/>
              <w:rPr>
                <w:rFonts w:ascii="Arial" w:hAnsi="Arial" w:cs="Arial"/>
                <w:b/>
                <w:color w:val="000000" w:themeColor="text1"/>
                <w:sz w:val="18"/>
                <w:szCs w:val="18"/>
                <w:lang w:val="en-GB"/>
              </w:rPr>
            </w:pPr>
          </w:p>
        </w:tc>
        <w:tc>
          <w:tcPr>
            <w:tcW w:w="992" w:type="dxa"/>
          </w:tcPr>
          <w:p w14:paraId="68D22200" w14:textId="77777777" w:rsidR="00106B97" w:rsidRPr="00BB60F4" w:rsidRDefault="00106B97" w:rsidP="002557A3">
            <w:pPr>
              <w:jc w:val="center"/>
              <w:rPr>
                <w:rFonts w:ascii="Arial" w:hAnsi="Arial" w:cs="Arial"/>
                <w:b/>
                <w:color w:val="000000" w:themeColor="text1"/>
                <w:sz w:val="18"/>
                <w:szCs w:val="18"/>
                <w:lang w:val="en-GB"/>
              </w:rPr>
            </w:pPr>
          </w:p>
        </w:tc>
      </w:tr>
    </w:tbl>
    <w:p w14:paraId="034E52AD" w14:textId="13FA947B" w:rsidR="00396E2F" w:rsidRPr="00BB60F4" w:rsidRDefault="00396E2F" w:rsidP="00396E2F">
      <w:pPr>
        <w:spacing w:line="360" w:lineRule="auto"/>
        <w:rPr>
          <w:rFonts w:ascii="Arial" w:hAnsi="Arial"/>
          <w:color w:val="000000" w:themeColor="text1"/>
          <w:sz w:val="18"/>
          <w:szCs w:val="18"/>
          <w:lang w:val="en-GB"/>
        </w:rPr>
      </w:pPr>
      <w:r w:rsidRPr="00BB60F4">
        <w:rPr>
          <w:rFonts w:ascii="Arial" w:hAnsi="Arial"/>
          <w:b/>
          <w:bCs/>
          <w:color w:val="000000" w:themeColor="text1"/>
          <w:sz w:val="18"/>
          <w:szCs w:val="18"/>
          <w:lang w:val="en-GB"/>
        </w:rPr>
        <w:t>Abbreviations</w:t>
      </w:r>
      <w:r w:rsidRPr="00BB60F4">
        <w:rPr>
          <w:rFonts w:ascii="Arial" w:hAnsi="Arial"/>
          <w:color w:val="000000" w:themeColor="text1"/>
          <w:sz w:val="18"/>
          <w:szCs w:val="18"/>
          <w:lang w:val="en-GB"/>
        </w:rPr>
        <w:t xml:space="preserve">: CSF: cerebrospinal fluid; IFN: interferon; </w:t>
      </w:r>
      <w:r w:rsidR="00451063" w:rsidRPr="00BB60F4">
        <w:rPr>
          <w:rFonts w:ascii="Arial" w:hAnsi="Arial"/>
          <w:color w:val="000000" w:themeColor="text1"/>
          <w:sz w:val="18"/>
          <w:szCs w:val="18"/>
          <w:lang w:val="en-GB"/>
        </w:rPr>
        <w:t xml:space="preserve">LP: lumbar puncture; </w:t>
      </w:r>
      <w:r w:rsidRPr="00BB60F4">
        <w:rPr>
          <w:rFonts w:ascii="Arial" w:hAnsi="Arial"/>
          <w:color w:val="000000" w:themeColor="text1"/>
          <w:sz w:val="18"/>
          <w:szCs w:val="18"/>
          <w:lang w:val="en-GB"/>
        </w:rPr>
        <w:t>ly:</w:t>
      </w:r>
      <w:r w:rsidR="00327B75" w:rsidRPr="00BB60F4">
        <w:rPr>
          <w:rFonts w:ascii="Arial" w:hAnsi="Arial"/>
          <w:color w:val="000000" w:themeColor="text1"/>
          <w:sz w:val="18"/>
          <w:szCs w:val="18"/>
          <w:lang w:val="en-GB"/>
        </w:rPr>
        <w:t xml:space="preserve"> </w:t>
      </w:r>
      <w:r w:rsidRPr="00BB60F4">
        <w:rPr>
          <w:rFonts w:ascii="Arial" w:hAnsi="Arial"/>
          <w:color w:val="000000" w:themeColor="text1"/>
          <w:sz w:val="18"/>
          <w:szCs w:val="18"/>
          <w:lang w:val="en-GB"/>
        </w:rPr>
        <w:t xml:space="preserve">lymphocytes; NA: not assessed; </w:t>
      </w:r>
      <w:r w:rsidR="00F351F7" w:rsidRPr="00BB60F4">
        <w:rPr>
          <w:rFonts w:ascii="Arial" w:hAnsi="Arial"/>
          <w:color w:val="000000" w:themeColor="text1"/>
          <w:sz w:val="18"/>
          <w:szCs w:val="18"/>
          <w:lang w:val="en-GB"/>
        </w:rPr>
        <w:t xml:space="preserve">P: patient; </w:t>
      </w:r>
      <w:r w:rsidRPr="00BB60F4">
        <w:rPr>
          <w:rFonts w:ascii="Arial" w:hAnsi="Arial"/>
          <w:color w:val="000000" w:themeColor="text1"/>
          <w:sz w:val="18"/>
          <w:szCs w:val="18"/>
          <w:lang w:val="en-GB"/>
        </w:rPr>
        <w:t>RBCs: red blood cells; y: years; WBCs; white blood cells.</w:t>
      </w:r>
    </w:p>
    <w:p w14:paraId="6EC66EF7" w14:textId="3DD36B11" w:rsidR="00396E2F" w:rsidRPr="00BB60F4" w:rsidRDefault="00396E2F" w:rsidP="00396E2F">
      <w:pPr>
        <w:spacing w:line="360" w:lineRule="auto"/>
        <w:rPr>
          <w:rFonts w:ascii="Arial" w:hAnsi="Arial"/>
          <w:bCs/>
          <w:color w:val="000000" w:themeColor="text1"/>
          <w:sz w:val="18"/>
          <w:szCs w:val="18"/>
          <w:lang w:val="en-GB"/>
        </w:rPr>
      </w:pPr>
      <w:r w:rsidRPr="00BB60F4">
        <w:rPr>
          <w:rFonts w:ascii="Arial" w:hAnsi="Arial"/>
          <w:bCs/>
          <w:color w:val="000000" w:themeColor="text1"/>
          <w:sz w:val="18"/>
          <w:szCs w:val="18"/>
          <w:lang w:val="en-GB"/>
        </w:rPr>
        <w:t>*Using anti-</w:t>
      </w:r>
      <w:r w:rsidR="00327B75" w:rsidRPr="00BB60F4">
        <w:rPr>
          <w:rFonts w:ascii="Arial" w:hAnsi="Arial"/>
          <w:bCs/>
          <w:color w:val="000000" w:themeColor="text1"/>
          <w:sz w:val="18"/>
          <w:szCs w:val="18"/>
          <w:lang w:val="en-GB"/>
        </w:rPr>
        <w:t xml:space="preserve">interferon </w:t>
      </w:r>
      <w:r w:rsidRPr="00BB60F4">
        <w:rPr>
          <w:rFonts w:ascii="Arial" w:hAnsi="Arial"/>
          <w:bCs/>
          <w:color w:val="000000" w:themeColor="text1"/>
          <w:sz w:val="18"/>
          <w:szCs w:val="18"/>
          <w:lang w:val="en-GB"/>
        </w:rPr>
        <w:t>pan-alpha antibody as reported in</w:t>
      </w:r>
      <w:r w:rsidRPr="00BB60F4">
        <w:rPr>
          <w:rFonts w:ascii="Arial" w:hAnsi="Arial"/>
          <w:bCs/>
          <w:color w:val="000000" w:themeColor="text1"/>
          <w:sz w:val="18"/>
          <w:szCs w:val="18"/>
          <w:lang w:val="en-GB"/>
        </w:rPr>
        <w:fldChar w:fldCharType="begin"/>
      </w:r>
      <w:r w:rsidR="00DF1EF6" w:rsidRPr="00BB60F4">
        <w:rPr>
          <w:rFonts w:ascii="Arial" w:hAnsi="Arial"/>
          <w:bCs/>
          <w:color w:val="000000" w:themeColor="text1"/>
          <w:sz w:val="18"/>
          <w:szCs w:val="18"/>
          <w:lang w:val="en-GB"/>
        </w:rPr>
        <w:instrText>ADDIN F1000_CSL_CITATION&lt;~#@#~&gt;[{"DOI":"10.1084/jem.20161451","First":false,"Last":false,"PMCID":"PMC5413335","PMID":"28420733","abstract":"Type I interferons (IFNs) are essential mediators of antiviral responses. These cytokines have been implicated in the pathogenesis of autoimmunity, most notably systemic lupus erythematosus (SLE), diabetes mellitus, and dermatomyositis, as well as monogenic type I interferonopathies. Despite a fundamental role in health and disease, the direct quantification of type I IFNs has been challenging. Using single-molecule array (Simoa) digital ELISA technology, we recorded attomolar concentrations of IFNα in healthy donors, viral infection, and complex and monogenic interferonopathies. IFNα protein correlated well with functional activity and IFN-stimulated gene expression. High circulating IFNα levels were associated with increased clinical severity in SLE patients, and a study of the cellular source of IFNα protein indicated disease-specific mechanisms. Measurement of IFNα attomolar concentrations by digital ELISA will enhance our understanding of IFN biology and potentially improve the diagnosis and stratification of pathologies associated with IFN dysregulation.&lt;br&gt;&lt;br&gt;© 2017 Rodero et al.","author":[{"family":"Rodero","given":"Mathieu P"},{"family":"Decalf","given":"Jérémie"},{"family":"Bondet","given":"Vincent"},{"family":"Hunt","given":"David"},{"family":"Rice","given":"Gillian I"},{"family":"Werneke","given":"Scott"},{"family":"McGlasson","given":"Sarah L"},{"family":"Alyanakian","given":"Marie-Alexandra"},{"family":"Bader-Meunier","given":"Brigitte"},{"family":"Barnerias","given":"Christine"},{"family":"Bellon","given":"Nathalia"},{"family":"Belot","given":"Alexandre"},{"family":"Bodemer","given":"Christine"},{"family":"Briggs","given":"Tracy A"},{"family":"Desguerre","given":"Isabelle"},{"family":"Frémond","given":"Marie-Louise"},{"family":"Hully","given":"Marie"},{"family":"van den Maagdenberg","given":"Arn M J M"},{"family":"Melki","given":"Isabelle"},{"family":"Meyts","given":"Isabelle"},{"family":"Musset","given":"Lucile"},{"family":"Pelzer","given":"Nadine"},{"family":"Quartier","given":"Pierre"},{"family":"Terwindt","given":"Gisela M"},{"family":"Wardlaw","given":"Joanna"},{"family":"Wiseman","given":"Stewart"},{"family":"Rieux-Laucat","given":"Frédéric"},{"family":"Rose","given":"Yoann"},{"family":"Neven","given":"Bénédicte"},{"family":"Hertel","given":"Christina"},{"family":"Hayday","given":"Adrian"},{"family":"Albert","given":"Matthew L"},{"family":"Rozenberg","given":"Flore"},{"family":"Crow","given":"Yanick J"},{"family":"Duffy","given":"Darragh"}],"authorYearDisplayFormat":false,"citation-label":"3576373","container-title":"The Journal of Experimental Medicine","container-title-short":"J. Exp. Med.","id":"3576373","invisible":false,"issue":"5","issued":{"date-parts":[["2017","5","1"]]},"journalAbbreviation":"J. Exp. Med.","page":"1547-1555","suppress-author":false,"title":"Detection of interferon alpha protein reveals differential levels and cellular sources in disease.","type":"article-journal","volume":"214"}]</w:instrText>
      </w:r>
      <w:r w:rsidRPr="00BB60F4">
        <w:rPr>
          <w:rFonts w:ascii="Arial" w:hAnsi="Arial"/>
          <w:bCs/>
          <w:color w:val="000000" w:themeColor="text1"/>
          <w:sz w:val="18"/>
          <w:szCs w:val="18"/>
          <w:lang w:val="en-GB"/>
        </w:rPr>
        <w:fldChar w:fldCharType="separate"/>
      </w:r>
      <w:r w:rsidR="00DF1EF6" w:rsidRPr="00BB60F4">
        <w:rPr>
          <w:rFonts w:ascii="Arial" w:hAnsi="Arial"/>
          <w:bCs/>
          <w:noProof/>
          <w:color w:val="000000" w:themeColor="text1"/>
          <w:sz w:val="18"/>
          <w:szCs w:val="18"/>
          <w:vertAlign w:val="superscript"/>
          <w:lang w:val="en-GB"/>
        </w:rPr>
        <w:t>22</w:t>
      </w:r>
      <w:r w:rsidRPr="00BB60F4">
        <w:rPr>
          <w:rFonts w:ascii="Arial" w:hAnsi="Arial"/>
          <w:bCs/>
          <w:color w:val="000000" w:themeColor="text1"/>
          <w:sz w:val="18"/>
          <w:szCs w:val="18"/>
          <w:lang w:val="en-GB"/>
        </w:rPr>
        <w:fldChar w:fldCharType="end"/>
      </w:r>
      <w:r w:rsidR="004445AE" w:rsidRPr="00BB60F4">
        <w:rPr>
          <w:rFonts w:ascii="Arial" w:hAnsi="Arial"/>
          <w:bCs/>
          <w:color w:val="000000" w:themeColor="text1"/>
          <w:sz w:val="18"/>
          <w:szCs w:val="18"/>
          <w:lang w:val="en-GB"/>
        </w:rPr>
        <w:t>. Normal values below 10 fg/m</w:t>
      </w:r>
      <w:r w:rsidRPr="00BB60F4">
        <w:rPr>
          <w:rFonts w:ascii="Arial" w:hAnsi="Arial"/>
          <w:bCs/>
          <w:color w:val="000000" w:themeColor="text1"/>
          <w:sz w:val="18"/>
          <w:szCs w:val="18"/>
          <w:lang w:val="en-GB"/>
        </w:rPr>
        <w:t xml:space="preserve">. </w:t>
      </w:r>
    </w:p>
    <w:p w14:paraId="4472B597" w14:textId="77777777" w:rsidR="004445AE" w:rsidRPr="00BB60F4" w:rsidRDefault="004445AE" w:rsidP="004445AE">
      <w:pPr>
        <w:spacing w:line="360" w:lineRule="auto"/>
        <w:rPr>
          <w:rFonts w:ascii="Arial" w:hAnsi="Arial"/>
          <w:bCs/>
          <w:color w:val="000000" w:themeColor="text1"/>
          <w:sz w:val="20"/>
          <w:szCs w:val="20"/>
          <w:lang w:val="en-GB"/>
        </w:rPr>
      </w:pPr>
      <w:r w:rsidRPr="00BB60F4">
        <w:rPr>
          <w:rFonts w:ascii="Arial" w:hAnsi="Arial"/>
          <w:color w:val="000000" w:themeColor="text1"/>
          <w:sz w:val="18"/>
          <w:szCs w:val="18"/>
          <w:vertAlign w:val="superscript"/>
          <w:lang w:val="en-GB"/>
        </w:rPr>
        <w:t>§</w:t>
      </w:r>
      <w:r w:rsidRPr="00BB60F4">
        <w:rPr>
          <w:rFonts w:ascii="Arial" w:hAnsi="Arial"/>
          <w:color w:val="000000" w:themeColor="text1"/>
          <w:sz w:val="18"/>
          <w:szCs w:val="18"/>
          <w:lang w:val="en-GB"/>
        </w:rPr>
        <w:t>Normal values between 9 and 34 nmol/L.</w:t>
      </w:r>
    </w:p>
    <w:p w14:paraId="6991FDDA" w14:textId="77777777" w:rsidR="004445AE" w:rsidRPr="00BB60F4" w:rsidRDefault="004445AE" w:rsidP="00396E2F">
      <w:pPr>
        <w:spacing w:line="360" w:lineRule="auto"/>
        <w:rPr>
          <w:rFonts w:ascii="Arial" w:hAnsi="Arial"/>
          <w:bCs/>
          <w:color w:val="000000" w:themeColor="text1"/>
          <w:sz w:val="18"/>
          <w:szCs w:val="18"/>
          <w:lang w:val="en-GB"/>
        </w:rPr>
      </w:pPr>
    </w:p>
    <w:p w14:paraId="787CD0E2" w14:textId="77777777" w:rsidR="00265446" w:rsidRPr="00BB60F4" w:rsidRDefault="00265446" w:rsidP="002402B0">
      <w:pPr>
        <w:spacing w:line="360" w:lineRule="auto"/>
        <w:rPr>
          <w:rFonts w:ascii="Arial" w:hAnsi="Arial"/>
          <w:b/>
          <w:color w:val="000000" w:themeColor="text1"/>
          <w:lang w:val="en-GB"/>
        </w:rPr>
      </w:pPr>
    </w:p>
    <w:p w14:paraId="0EB8C733" w14:textId="5683BF1C" w:rsidR="002402B0" w:rsidRPr="00BB60F4" w:rsidRDefault="002402B0" w:rsidP="002402B0">
      <w:pPr>
        <w:spacing w:line="360" w:lineRule="auto"/>
        <w:rPr>
          <w:rFonts w:ascii="Arial" w:hAnsi="Arial"/>
          <w:b/>
          <w:color w:val="000000" w:themeColor="text1"/>
          <w:lang w:val="en-GB"/>
        </w:rPr>
      </w:pPr>
    </w:p>
    <w:p w14:paraId="0305994A" w14:textId="77777777" w:rsidR="002B0A01" w:rsidRPr="00BB60F4" w:rsidRDefault="002B0A01" w:rsidP="002402B0">
      <w:pPr>
        <w:spacing w:line="360" w:lineRule="auto"/>
        <w:rPr>
          <w:rFonts w:ascii="Arial" w:hAnsi="Arial"/>
          <w:b/>
          <w:color w:val="000000" w:themeColor="text1"/>
          <w:lang w:val="en-GB"/>
        </w:rPr>
        <w:sectPr w:rsidR="002B0A01" w:rsidRPr="00BB60F4" w:rsidSect="00AE2AD4">
          <w:type w:val="continuous"/>
          <w:pgSz w:w="16840" w:h="11900" w:orient="landscape"/>
          <w:pgMar w:top="1417" w:right="1417" w:bottom="1417" w:left="1417" w:header="708" w:footer="708" w:gutter="0"/>
          <w:cols w:space="708"/>
          <w:docGrid w:linePitch="360"/>
        </w:sectPr>
      </w:pPr>
    </w:p>
    <w:p w14:paraId="475AA4EC" w14:textId="4414D321" w:rsidR="00DA200D" w:rsidRPr="00BB60F4" w:rsidRDefault="00DA200D" w:rsidP="00DA200D">
      <w:pPr>
        <w:spacing w:line="360" w:lineRule="auto"/>
        <w:rPr>
          <w:rFonts w:ascii="Arial" w:hAnsi="Arial"/>
          <w:b/>
          <w:color w:val="000000" w:themeColor="text1"/>
          <w:lang w:val="en-GB"/>
        </w:rPr>
      </w:pPr>
      <w:r w:rsidRPr="00BB60F4">
        <w:rPr>
          <w:rFonts w:ascii="Arial" w:hAnsi="Arial"/>
          <w:b/>
          <w:color w:val="000000" w:themeColor="text1"/>
          <w:lang w:val="en-GB"/>
        </w:rPr>
        <w:lastRenderedPageBreak/>
        <w:t xml:space="preserve">Table </w:t>
      </w:r>
      <w:r w:rsidR="00DF1EF6" w:rsidRPr="00BB60F4">
        <w:rPr>
          <w:rFonts w:ascii="Arial" w:hAnsi="Arial"/>
          <w:b/>
          <w:color w:val="000000" w:themeColor="text1"/>
          <w:lang w:val="en-GB"/>
        </w:rPr>
        <w:t>S4</w:t>
      </w:r>
      <w:r w:rsidRPr="00BB60F4">
        <w:rPr>
          <w:rFonts w:ascii="Arial" w:hAnsi="Arial"/>
          <w:b/>
          <w:color w:val="000000" w:themeColor="text1"/>
          <w:lang w:val="en-GB"/>
        </w:rPr>
        <w:t>. Baricitinib concentration in serum</w:t>
      </w:r>
    </w:p>
    <w:tbl>
      <w:tblPr>
        <w:tblStyle w:val="Grilledutableau"/>
        <w:tblW w:w="0" w:type="auto"/>
        <w:tblLook w:val="04A0" w:firstRow="1" w:lastRow="0" w:firstColumn="1" w:lastColumn="0" w:noHBand="0" w:noVBand="1"/>
      </w:tblPr>
      <w:tblGrid>
        <w:gridCol w:w="988"/>
        <w:gridCol w:w="1134"/>
        <w:gridCol w:w="1559"/>
        <w:gridCol w:w="2381"/>
      </w:tblGrid>
      <w:tr w:rsidR="00BB60F4" w:rsidRPr="00615141" w14:paraId="2A1D96FC" w14:textId="77777777" w:rsidTr="00F363A6">
        <w:tc>
          <w:tcPr>
            <w:tcW w:w="988" w:type="dxa"/>
          </w:tcPr>
          <w:p w14:paraId="7B75C9D9" w14:textId="77777777" w:rsidR="00DA200D" w:rsidRPr="00BB60F4" w:rsidRDefault="00DA200D" w:rsidP="00DA200D">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Patient</w:t>
            </w:r>
          </w:p>
        </w:tc>
        <w:tc>
          <w:tcPr>
            <w:tcW w:w="1134" w:type="dxa"/>
          </w:tcPr>
          <w:p w14:paraId="70CD7B0C" w14:textId="77777777" w:rsidR="00DA200D" w:rsidRPr="00BB60F4" w:rsidRDefault="00DA200D" w:rsidP="00DA200D">
            <w:pPr>
              <w:spacing w:line="360" w:lineRule="auto"/>
              <w:jc w:val="center"/>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AGS number</w:t>
            </w:r>
          </w:p>
        </w:tc>
        <w:tc>
          <w:tcPr>
            <w:tcW w:w="1559" w:type="dxa"/>
          </w:tcPr>
          <w:p w14:paraId="15F666E2" w14:textId="77777777" w:rsidR="00DA200D" w:rsidRPr="00BB60F4" w:rsidRDefault="00DA200D" w:rsidP="00DA200D">
            <w:pPr>
              <w:spacing w:line="360" w:lineRule="auto"/>
              <w:jc w:val="center"/>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Follow-up (m)</w:t>
            </w:r>
          </w:p>
        </w:tc>
        <w:tc>
          <w:tcPr>
            <w:tcW w:w="2381" w:type="dxa"/>
          </w:tcPr>
          <w:p w14:paraId="28D5B8C1" w14:textId="1AA0AB1B" w:rsidR="00DA200D" w:rsidRPr="00BB60F4" w:rsidRDefault="00DA200D" w:rsidP="00DA200D">
            <w:pPr>
              <w:spacing w:line="360" w:lineRule="auto"/>
              <w:jc w:val="center"/>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Baricitinib AUC0-24h (ng</w:t>
            </w:r>
            <w:r w:rsidR="00693663" w:rsidRPr="00BB60F4">
              <w:rPr>
                <w:rFonts w:ascii="Arial" w:hAnsi="Arial" w:cs="Arial"/>
                <w:b/>
                <w:color w:val="000000" w:themeColor="text1"/>
                <w:sz w:val="20"/>
                <w:szCs w:val="20"/>
                <w:lang w:val="en-GB"/>
              </w:rPr>
              <w:t>*</w:t>
            </w:r>
            <w:r w:rsidRPr="00BB60F4">
              <w:rPr>
                <w:rFonts w:ascii="Arial" w:hAnsi="Arial" w:cs="Arial"/>
                <w:b/>
                <w:color w:val="000000" w:themeColor="text1"/>
                <w:sz w:val="20"/>
                <w:szCs w:val="20"/>
                <w:lang w:val="en-GB"/>
              </w:rPr>
              <w:t>h/mL)</w:t>
            </w:r>
          </w:p>
        </w:tc>
      </w:tr>
      <w:tr w:rsidR="00BB60F4" w:rsidRPr="00BB60F4" w14:paraId="1D781199" w14:textId="77777777" w:rsidTr="00F363A6">
        <w:tc>
          <w:tcPr>
            <w:tcW w:w="988" w:type="dxa"/>
          </w:tcPr>
          <w:p w14:paraId="4C361757" w14:textId="77777777" w:rsidR="00DA200D" w:rsidRPr="00BB60F4" w:rsidRDefault="00DA200D" w:rsidP="00DA200D">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P6</w:t>
            </w:r>
          </w:p>
        </w:tc>
        <w:tc>
          <w:tcPr>
            <w:tcW w:w="1134" w:type="dxa"/>
          </w:tcPr>
          <w:p w14:paraId="522A3D9F" w14:textId="77777777" w:rsidR="00DA200D" w:rsidRPr="00BB60F4" w:rsidRDefault="00DA200D" w:rsidP="00DA200D">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AGS2350</w:t>
            </w:r>
          </w:p>
        </w:tc>
        <w:tc>
          <w:tcPr>
            <w:tcW w:w="1559" w:type="dxa"/>
          </w:tcPr>
          <w:p w14:paraId="398ACE82" w14:textId="07302165" w:rsidR="00DA200D" w:rsidRPr="00BB60F4" w:rsidRDefault="00C4394A" w:rsidP="00DA200D">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6</w:t>
            </w:r>
          </w:p>
        </w:tc>
        <w:tc>
          <w:tcPr>
            <w:tcW w:w="2381" w:type="dxa"/>
          </w:tcPr>
          <w:p w14:paraId="1D213196" w14:textId="71894C6B" w:rsidR="00DA200D" w:rsidRPr="00BB60F4" w:rsidRDefault="00C4394A" w:rsidP="00DA200D">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1172</w:t>
            </w:r>
          </w:p>
        </w:tc>
      </w:tr>
      <w:tr w:rsidR="00BB60F4" w:rsidRPr="00BB60F4" w14:paraId="2758E4C1" w14:textId="77777777" w:rsidTr="00F363A6">
        <w:tc>
          <w:tcPr>
            <w:tcW w:w="988" w:type="dxa"/>
          </w:tcPr>
          <w:p w14:paraId="1B8526AE" w14:textId="77777777" w:rsidR="00C4394A" w:rsidRPr="00BB60F4" w:rsidRDefault="00C4394A" w:rsidP="00DA200D">
            <w:pPr>
              <w:spacing w:line="360" w:lineRule="auto"/>
              <w:rPr>
                <w:rFonts w:ascii="Arial" w:hAnsi="Arial" w:cs="Arial"/>
                <w:b/>
                <w:color w:val="000000" w:themeColor="text1"/>
                <w:sz w:val="20"/>
                <w:szCs w:val="20"/>
                <w:lang w:val="en-GB"/>
              </w:rPr>
            </w:pPr>
          </w:p>
        </w:tc>
        <w:tc>
          <w:tcPr>
            <w:tcW w:w="1134" w:type="dxa"/>
          </w:tcPr>
          <w:p w14:paraId="5E29B2E2" w14:textId="77777777" w:rsidR="00C4394A" w:rsidRPr="00BB60F4" w:rsidRDefault="00C4394A" w:rsidP="00DA200D">
            <w:pPr>
              <w:spacing w:line="360" w:lineRule="auto"/>
              <w:jc w:val="center"/>
              <w:rPr>
                <w:rFonts w:ascii="Arial" w:hAnsi="Arial"/>
                <w:bCs/>
                <w:color w:val="000000" w:themeColor="text1"/>
                <w:sz w:val="20"/>
                <w:szCs w:val="20"/>
                <w:lang w:val="en-GB"/>
              </w:rPr>
            </w:pPr>
          </w:p>
        </w:tc>
        <w:tc>
          <w:tcPr>
            <w:tcW w:w="1559" w:type="dxa"/>
          </w:tcPr>
          <w:p w14:paraId="00C0617F" w14:textId="583CC511" w:rsidR="00C4394A" w:rsidRPr="00BB60F4" w:rsidRDefault="00C4394A" w:rsidP="00DA200D">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11</w:t>
            </w:r>
          </w:p>
        </w:tc>
        <w:tc>
          <w:tcPr>
            <w:tcW w:w="2381" w:type="dxa"/>
          </w:tcPr>
          <w:p w14:paraId="6F68ECFF" w14:textId="5FAFF011" w:rsidR="00C4394A" w:rsidRPr="00BB60F4" w:rsidDel="00C4394A" w:rsidRDefault="00C4394A" w:rsidP="00DA200D">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1181</w:t>
            </w:r>
          </w:p>
        </w:tc>
      </w:tr>
      <w:tr w:rsidR="00BB60F4" w:rsidRPr="00BB60F4" w14:paraId="36F05A58" w14:textId="77777777" w:rsidTr="00F363A6">
        <w:tc>
          <w:tcPr>
            <w:tcW w:w="988" w:type="dxa"/>
          </w:tcPr>
          <w:p w14:paraId="2247E6B6" w14:textId="77777777" w:rsidR="00DA200D" w:rsidRPr="00BB60F4" w:rsidRDefault="00DA200D" w:rsidP="00DA200D">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P7</w:t>
            </w:r>
          </w:p>
        </w:tc>
        <w:tc>
          <w:tcPr>
            <w:tcW w:w="1134" w:type="dxa"/>
          </w:tcPr>
          <w:p w14:paraId="3B6A9C93" w14:textId="77777777" w:rsidR="00DA200D" w:rsidRPr="00BB60F4" w:rsidRDefault="00DA200D" w:rsidP="00DA200D">
            <w:pPr>
              <w:spacing w:line="360" w:lineRule="auto"/>
              <w:jc w:val="center"/>
              <w:rPr>
                <w:rFonts w:ascii="Arial" w:hAnsi="Arial" w:cs="Arial"/>
                <w:bCs/>
                <w:color w:val="000000" w:themeColor="text1"/>
                <w:sz w:val="20"/>
                <w:szCs w:val="20"/>
                <w:lang w:val="en-GB"/>
              </w:rPr>
            </w:pPr>
            <w:r w:rsidRPr="00BB60F4">
              <w:rPr>
                <w:rFonts w:ascii="Arial" w:hAnsi="Arial"/>
                <w:bCs/>
                <w:color w:val="000000" w:themeColor="text1"/>
                <w:sz w:val="20"/>
                <w:szCs w:val="20"/>
                <w:lang w:val="en-GB"/>
              </w:rPr>
              <w:t>AGS2931</w:t>
            </w:r>
          </w:p>
        </w:tc>
        <w:tc>
          <w:tcPr>
            <w:tcW w:w="1559" w:type="dxa"/>
          </w:tcPr>
          <w:p w14:paraId="04057FAF" w14:textId="1F74E1CC" w:rsidR="00DA200D" w:rsidRPr="00BB60F4" w:rsidRDefault="00C4394A" w:rsidP="00DA200D">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3</w:t>
            </w:r>
          </w:p>
        </w:tc>
        <w:tc>
          <w:tcPr>
            <w:tcW w:w="2381" w:type="dxa"/>
          </w:tcPr>
          <w:p w14:paraId="62000C9A" w14:textId="3B459317" w:rsidR="00DA200D" w:rsidRPr="00BB60F4" w:rsidRDefault="00C4394A" w:rsidP="00DA200D">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1128</w:t>
            </w:r>
          </w:p>
        </w:tc>
      </w:tr>
      <w:tr w:rsidR="00BB60F4" w:rsidRPr="00BB60F4" w14:paraId="5FE5A269" w14:textId="77777777" w:rsidTr="00F363A6">
        <w:tc>
          <w:tcPr>
            <w:tcW w:w="988" w:type="dxa"/>
          </w:tcPr>
          <w:p w14:paraId="3DC6B91C" w14:textId="1B39E956" w:rsidR="00C4394A" w:rsidRPr="00BB60F4" w:rsidRDefault="00C4394A" w:rsidP="00C4394A">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P8</w:t>
            </w:r>
          </w:p>
        </w:tc>
        <w:tc>
          <w:tcPr>
            <w:tcW w:w="1134" w:type="dxa"/>
          </w:tcPr>
          <w:p w14:paraId="0BB84A88" w14:textId="17B94E9A"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bCs/>
                <w:color w:val="000000" w:themeColor="text1"/>
                <w:sz w:val="20"/>
                <w:szCs w:val="20"/>
                <w:lang w:val="en-GB"/>
              </w:rPr>
              <w:t>AGS2895</w:t>
            </w:r>
          </w:p>
        </w:tc>
        <w:tc>
          <w:tcPr>
            <w:tcW w:w="1559" w:type="dxa"/>
          </w:tcPr>
          <w:p w14:paraId="380FF157" w14:textId="2A59A811"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11</w:t>
            </w:r>
          </w:p>
        </w:tc>
        <w:tc>
          <w:tcPr>
            <w:tcW w:w="2381" w:type="dxa"/>
          </w:tcPr>
          <w:p w14:paraId="56AA5758" w14:textId="5D058652"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155</w:t>
            </w:r>
            <w:r w:rsidR="00AC756B" w:rsidRPr="00BB60F4">
              <w:rPr>
                <w:rFonts w:ascii="Arial" w:hAnsi="Arial" w:cs="Arial"/>
                <w:bCs/>
                <w:color w:val="000000" w:themeColor="text1"/>
                <w:sz w:val="20"/>
                <w:szCs w:val="20"/>
                <w:lang w:val="en-GB"/>
              </w:rPr>
              <w:t>5</w:t>
            </w:r>
          </w:p>
        </w:tc>
      </w:tr>
      <w:tr w:rsidR="00BB60F4" w:rsidRPr="00BB60F4" w14:paraId="50E72FA2" w14:textId="77777777" w:rsidTr="00F363A6">
        <w:tc>
          <w:tcPr>
            <w:tcW w:w="988" w:type="dxa"/>
          </w:tcPr>
          <w:p w14:paraId="07946F03" w14:textId="458ECB34" w:rsidR="00C4394A" w:rsidRPr="00BB60F4" w:rsidRDefault="00C4394A" w:rsidP="00C4394A">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P9</w:t>
            </w:r>
          </w:p>
        </w:tc>
        <w:tc>
          <w:tcPr>
            <w:tcW w:w="1134" w:type="dxa"/>
          </w:tcPr>
          <w:p w14:paraId="647389E6" w14:textId="12166E73"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bCs/>
                <w:color w:val="000000" w:themeColor="text1"/>
                <w:sz w:val="20"/>
                <w:szCs w:val="20"/>
                <w:lang w:val="en-GB"/>
              </w:rPr>
              <w:t>AGS3031</w:t>
            </w:r>
          </w:p>
        </w:tc>
        <w:tc>
          <w:tcPr>
            <w:tcW w:w="1559" w:type="dxa"/>
          </w:tcPr>
          <w:p w14:paraId="3F7E2528" w14:textId="3AB050FF"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3</w:t>
            </w:r>
          </w:p>
        </w:tc>
        <w:tc>
          <w:tcPr>
            <w:tcW w:w="2381" w:type="dxa"/>
          </w:tcPr>
          <w:p w14:paraId="656438E2" w14:textId="57CD166C"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1290</w:t>
            </w:r>
          </w:p>
        </w:tc>
      </w:tr>
      <w:tr w:rsidR="00BB60F4" w:rsidRPr="00BB60F4" w14:paraId="1AC1408C" w14:textId="77777777" w:rsidTr="00F363A6">
        <w:tc>
          <w:tcPr>
            <w:tcW w:w="988" w:type="dxa"/>
          </w:tcPr>
          <w:p w14:paraId="501B4B84" w14:textId="3F103A04" w:rsidR="00C4394A" w:rsidRPr="00BB60F4" w:rsidRDefault="00C4394A" w:rsidP="00C4394A">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P10</w:t>
            </w:r>
          </w:p>
        </w:tc>
        <w:tc>
          <w:tcPr>
            <w:tcW w:w="1134" w:type="dxa"/>
          </w:tcPr>
          <w:p w14:paraId="422CF5D9" w14:textId="6C8E8A63"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AGS3065</w:t>
            </w:r>
          </w:p>
        </w:tc>
        <w:tc>
          <w:tcPr>
            <w:tcW w:w="1559" w:type="dxa"/>
          </w:tcPr>
          <w:p w14:paraId="51E05914" w14:textId="7B134445"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w:t>
            </w:r>
          </w:p>
        </w:tc>
        <w:tc>
          <w:tcPr>
            <w:tcW w:w="2381" w:type="dxa"/>
          </w:tcPr>
          <w:p w14:paraId="26C6268A" w14:textId="06271905"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1446</w:t>
            </w:r>
          </w:p>
        </w:tc>
      </w:tr>
      <w:tr w:rsidR="00BB60F4" w:rsidRPr="00BB60F4" w14:paraId="66ED2194" w14:textId="77777777" w:rsidTr="00F363A6">
        <w:tc>
          <w:tcPr>
            <w:tcW w:w="988" w:type="dxa"/>
          </w:tcPr>
          <w:p w14:paraId="02D5E81F" w14:textId="77777777" w:rsidR="00C4394A" w:rsidRPr="00BB60F4" w:rsidRDefault="00C4394A" w:rsidP="00C4394A">
            <w:pPr>
              <w:spacing w:line="360" w:lineRule="auto"/>
              <w:rPr>
                <w:rFonts w:ascii="Arial" w:hAnsi="Arial" w:cs="Arial"/>
                <w:b/>
                <w:color w:val="000000" w:themeColor="text1"/>
                <w:sz w:val="20"/>
                <w:szCs w:val="20"/>
                <w:lang w:val="en-GB"/>
              </w:rPr>
            </w:pPr>
          </w:p>
        </w:tc>
        <w:tc>
          <w:tcPr>
            <w:tcW w:w="1134" w:type="dxa"/>
          </w:tcPr>
          <w:p w14:paraId="633695A5" w14:textId="77777777" w:rsidR="00C4394A" w:rsidRPr="00BB60F4" w:rsidRDefault="00C4394A" w:rsidP="00C4394A">
            <w:pPr>
              <w:spacing w:line="360" w:lineRule="auto"/>
              <w:jc w:val="center"/>
              <w:rPr>
                <w:rFonts w:ascii="Arial" w:hAnsi="Arial" w:cs="Arial"/>
                <w:bCs/>
                <w:color w:val="000000" w:themeColor="text1"/>
                <w:sz w:val="20"/>
                <w:szCs w:val="20"/>
                <w:lang w:val="en-GB"/>
              </w:rPr>
            </w:pPr>
          </w:p>
        </w:tc>
        <w:tc>
          <w:tcPr>
            <w:tcW w:w="1559" w:type="dxa"/>
          </w:tcPr>
          <w:p w14:paraId="4017D77A" w14:textId="51760FCF"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3</w:t>
            </w:r>
          </w:p>
        </w:tc>
        <w:tc>
          <w:tcPr>
            <w:tcW w:w="2381" w:type="dxa"/>
          </w:tcPr>
          <w:p w14:paraId="6DB22973" w14:textId="34F1390F"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1335</w:t>
            </w:r>
          </w:p>
        </w:tc>
      </w:tr>
      <w:tr w:rsidR="00BB60F4" w:rsidRPr="00BB60F4" w14:paraId="3A88BFFF" w14:textId="77777777" w:rsidTr="00F363A6">
        <w:tc>
          <w:tcPr>
            <w:tcW w:w="988" w:type="dxa"/>
          </w:tcPr>
          <w:p w14:paraId="322E0DE6" w14:textId="7728BAAF" w:rsidR="00C4394A" w:rsidRPr="00BB60F4" w:rsidRDefault="00C4394A" w:rsidP="00C4394A">
            <w:pPr>
              <w:spacing w:line="360" w:lineRule="auto"/>
              <w:rPr>
                <w:rFonts w:ascii="Arial" w:hAnsi="Arial" w:cs="Arial"/>
                <w:b/>
                <w:color w:val="000000" w:themeColor="text1"/>
                <w:sz w:val="20"/>
                <w:szCs w:val="20"/>
                <w:lang w:val="en-GB"/>
              </w:rPr>
            </w:pPr>
          </w:p>
        </w:tc>
        <w:tc>
          <w:tcPr>
            <w:tcW w:w="1134" w:type="dxa"/>
          </w:tcPr>
          <w:p w14:paraId="2BD7EFF2" w14:textId="708EC9E7" w:rsidR="00C4394A" w:rsidRPr="00BB60F4" w:rsidRDefault="00C4394A" w:rsidP="00C4394A">
            <w:pPr>
              <w:spacing w:line="360" w:lineRule="auto"/>
              <w:jc w:val="center"/>
              <w:rPr>
                <w:rFonts w:ascii="Arial" w:hAnsi="Arial" w:cs="Arial"/>
                <w:bCs/>
                <w:color w:val="000000" w:themeColor="text1"/>
                <w:sz w:val="20"/>
                <w:szCs w:val="20"/>
                <w:lang w:val="en-GB"/>
              </w:rPr>
            </w:pPr>
          </w:p>
        </w:tc>
        <w:tc>
          <w:tcPr>
            <w:tcW w:w="1559" w:type="dxa"/>
          </w:tcPr>
          <w:p w14:paraId="161CE405" w14:textId="279B69DB"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6</w:t>
            </w:r>
          </w:p>
        </w:tc>
        <w:tc>
          <w:tcPr>
            <w:tcW w:w="2381" w:type="dxa"/>
          </w:tcPr>
          <w:p w14:paraId="6D6443C5" w14:textId="5AB0F67B"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1443</w:t>
            </w:r>
          </w:p>
        </w:tc>
      </w:tr>
      <w:tr w:rsidR="00BB60F4" w:rsidRPr="00BB60F4" w14:paraId="10565E8E" w14:textId="77777777" w:rsidTr="00F363A6">
        <w:tc>
          <w:tcPr>
            <w:tcW w:w="988" w:type="dxa"/>
          </w:tcPr>
          <w:p w14:paraId="2B3A74FA" w14:textId="77777777" w:rsidR="00C4394A" w:rsidRPr="00BB60F4" w:rsidRDefault="00C4394A" w:rsidP="00C4394A">
            <w:pPr>
              <w:spacing w:line="360" w:lineRule="auto"/>
              <w:rPr>
                <w:rFonts w:ascii="Arial" w:hAnsi="Arial" w:cs="Arial"/>
                <w:b/>
                <w:color w:val="000000" w:themeColor="text1"/>
                <w:sz w:val="20"/>
                <w:szCs w:val="20"/>
                <w:lang w:val="en-GB"/>
              </w:rPr>
            </w:pPr>
          </w:p>
        </w:tc>
        <w:tc>
          <w:tcPr>
            <w:tcW w:w="1134" w:type="dxa"/>
          </w:tcPr>
          <w:p w14:paraId="7CA65E67" w14:textId="77777777" w:rsidR="00C4394A" w:rsidRPr="00BB60F4" w:rsidRDefault="00C4394A" w:rsidP="00C4394A">
            <w:pPr>
              <w:spacing w:line="360" w:lineRule="auto"/>
              <w:jc w:val="center"/>
              <w:rPr>
                <w:rFonts w:ascii="Arial" w:hAnsi="Arial" w:cs="Arial"/>
                <w:bCs/>
                <w:color w:val="000000" w:themeColor="text1"/>
                <w:sz w:val="20"/>
                <w:szCs w:val="20"/>
                <w:lang w:val="en-GB"/>
              </w:rPr>
            </w:pPr>
          </w:p>
        </w:tc>
        <w:tc>
          <w:tcPr>
            <w:tcW w:w="1559" w:type="dxa"/>
          </w:tcPr>
          <w:p w14:paraId="15808F7B" w14:textId="03651B5F"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15</w:t>
            </w:r>
          </w:p>
        </w:tc>
        <w:tc>
          <w:tcPr>
            <w:tcW w:w="2381" w:type="dxa"/>
          </w:tcPr>
          <w:p w14:paraId="000D111E" w14:textId="51ECA134"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1332</w:t>
            </w:r>
          </w:p>
        </w:tc>
      </w:tr>
      <w:tr w:rsidR="00BB60F4" w:rsidRPr="00BB60F4" w14:paraId="5FBA5F64" w14:textId="77777777" w:rsidTr="00F363A6">
        <w:tc>
          <w:tcPr>
            <w:tcW w:w="988" w:type="dxa"/>
          </w:tcPr>
          <w:p w14:paraId="5C7618F8" w14:textId="0A695B6A" w:rsidR="00C4394A" w:rsidRPr="00BB60F4" w:rsidRDefault="00C4394A" w:rsidP="00C4394A">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Median</w:t>
            </w:r>
          </w:p>
        </w:tc>
        <w:tc>
          <w:tcPr>
            <w:tcW w:w="1134" w:type="dxa"/>
          </w:tcPr>
          <w:p w14:paraId="39A8D01C" w14:textId="06E494CE" w:rsidR="00C4394A" w:rsidRPr="00BB60F4" w:rsidRDefault="00C4394A" w:rsidP="00C4394A">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w:t>
            </w:r>
          </w:p>
        </w:tc>
        <w:tc>
          <w:tcPr>
            <w:tcW w:w="1559" w:type="dxa"/>
          </w:tcPr>
          <w:p w14:paraId="1C4486A9" w14:textId="671EFD83" w:rsidR="00C4394A" w:rsidRPr="00BB60F4" w:rsidRDefault="00C4394A" w:rsidP="00C4394A">
            <w:pPr>
              <w:spacing w:line="360" w:lineRule="auto"/>
              <w:jc w:val="center"/>
              <w:rPr>
                <w:rFonts w:ascii="Arial" w:hAnsi="Arial" w:cs="Arial"/>
                <w:b/>
                <w:bCs/>
                <w:color w:val="000000" w:themeColor="text1"/>
                <w:sz w:val="20"/>
                <w:szCs w:val="20"/>
                <w:lang w:val="en-GB"/>
              </w:rPr>
            </w:pPr>
            <w:r w:rsidRPr="00BB60F4">
              <w:rPr>
                <w:rFonts w:ascii="Arial" w:hAnsi="Arial" w:cs="Arial"/>
                <w:b/>
                <w:bCs/>
                <w:color w:val="000000" w:themeColor="text1"/>
                <w:sz w:val="20"/>
                <w:szCs w:val="20"/>
                <w:lang w:val="en-GB"/>
              </w:rPr>
              <w:t>6</w:t>
            </w:r>
          </w:p>
        </w:tc>
        <w:tc>
          <w:tcPr>
            <w:tcW w:w="2381" w:type="dxa"/>
          </w:tcPr>
          <w:p w14:paraId="0BEEB5A0" w14:textId="072E479B" w:rsidR="00C4394A" w:rsidRPr="00BB60F4" w:rsidRDefault="00C4394A" w:rsidP="00C4394A">
            <w:pPr>
              <w:spacing w:line="360" w:lineRule="auto"/>
              <w:jc w:val="center"/>
              <w:rPr>
                <w:rFonts w:ascii="Arial" w:hAnsi="Arial" w:cs="Arial"/>
                <w:b/>
                <w:bCs/>
                <w:color w:val="000000" w:themeColor="text1"/>
                <w:sz w:val="20"/>
                <w:szCs w:val="20"/>
                <w:lang w:val="en-GB"/>
              </w:rPr>
            </w:pPr>
            <w:r w:rsidRPr="00BB60F4">
              <w:rPr>
                <w:rFonts w:ascii="Arial" w:hAnsi="Arial" w:cs="Arial"/>
                <w:b/>
                <w:bCs/>
                <w:color w:val="000000" w:themeColor="text1"/>
                <w:sz w:val="20"/>
                <w:szCs w:val="20"/>
                <w:lang w:val="en-GB"/>
              </w:rPr>
              <w:t>1332</w:t>
            </w:r>
          </w:p>
        </w:tc>
      </w:tr>
    </w:tbl>
    <w:p w14:paraId="094E4450" w14:textId="756210DD" w:rsidR="00DA200D" w:rsidRPr="00BB60F4" w:rsidRDefault="00DA200D" w:rsidP="00DA200D">
      <w:pPr>
        <w:spacing w:line="360" w:lineRule="auto"/>
        <w:rPr>
          <w:rFonts w:ascii="Arial" w:hAnsi="Arial"/>
          <w:color w:val="000000" w:themeColor="text1"/>
          <w:sz w:val="18"/>
          <w:szCs w:val="18"/>
          <w:lang w:val="en-GB"/>
        </w:rPr>
      </w:pPr>
      <w:r w:rsidRPr="00BB60F4">
        <w:rPr>
          <w:rFonts w:ascii="Arial" w:hAnsi="Arial"/>
          <w:b/>
          <w:bCs/>
          <w:color w:val="000000" w:themeColor="text1"/>
          <w:sz w:val="18"/>
          <w:szCs w:val="18"/>
          <w:lang w:val="en-GB"/>
        </w:rPr>
        <w:t>Abbreviations</w:t>
      </w:r>
      <w:r w:rsidRPr="00BB60F4">
        <w:rPr>
          <w:rFonts w:ascii="Arial" w:hAnsi="Arial"/>
          <w:color w:val="000000" w:themeColor="text1"/>
          <w:sz w:val="18"/>
          <w:szCs w:val="18"/>
          <w:lang w:val="en-GB"/>
        </w:rPr>
        <w:t>: m: month; P: patient.</w:t>
      </w:r>
    </w:p>
    <w:p w14:paraId="6F740EDF" w14:textId="77777777" w:rsidR="00DA200D" w:rsidRPr="00BB60F4" w:rsidRDefault="00DA200D" w:rsidP="00DA200D">
      <w:pPr>
        <w:spacing w:line="360" w:lineRule="auto"/>
        <w:rPr>
          <w:rFonts w:ascii="Arial" w:hAnsi="Arial"/>
          <w:color w:val="000000" w:themeColor="text1"/>
          <w:sz w:val="18"/>
          <w:szCs w:val="18"/>
          <w:lang w:val="en-GB"/>
        </w:rPr>
      </w:pPr>
    </w:p>
    <w:p w14:paraId="526B8350" w14:textId="347D1E7E" w:rsidR="00DA200D" w:rsidRPr="00BB60F4" w:rsidRDefault="00DA200D" w:rsidP="00DA200D">
      <w:pPr>
        <w:spacing w:line="360" w:lineRule="auto"/>
        <w:rPr>
          <w:rFonts w:ascii="Arial" w:hAnsi="Arial"/>
          <w:color w:val="000000" w:themeColor="text1"/>
          <w:sz w:val="18"/>
          <w:szCs w:val="18"/>
          <w:lang w:val="en-GB"/>
        </w:rPr>
      </w:pPr>
    </w:p>
    <w:p w14:paraId="3F07A74F" w14:textId="77777777" w:rsidR="00C33952" w:rsidRPr="00BB60F4" w:rsidRDefault="00C33952" w:rsidP="00DA200D">
      <w:pPr>
        <w:spacing w:line="360" w:lineRule="auto"/>
        <w:rPr>
          <w:rFonts w:ascii="Arial" w:hAnsi="Arial"/>
          <w:color w:val="000000" w:themeColor="text1"/>
          <w:sz w:val="18"/>
          <w:szCs w:val="18"/>
          <w:lang w:val="en-GB"/>
        </w:rPr>
      </w:pPr>
    </w:p>
    <w:p w14:paraId="4DB3B593" w14:textId="6DF469FC" w:rsidR="00A47B9B" w:rsidRPr="00BB60F4" w:rsidRDefault="00A47B9B" w:rsidP="00A47B9B">
      <w:pPr>
        <w:spacing w:line="360" w:lineRule="auto"/>
        <w:rPr>
          <w:rFonts w:ascii="Arial" w:hAnsi="Arial"/>
          <w:b/>
          <w:color w:val="000000" w:themeColor="text1"/>
          <w:lang w:val="en-GB"/>
        </w:rPr>
      </w:pPr>
      <w:r w:rsidRPr="00BB60F4">
        <w:rPr>
          <w:rFonts w:ascii="Arial" w:hAnsi="Arial"/>
          <w:b/>
          <w:color w:val="000000" w:themeColor="text1"/>
          <w:lang w:val="en-GB"/>
        </w:rPr>
        <w:t>Table S</w:t>
      </w:r>
      <w:r w:rsidR="00DF1EF6" w:rsidRPr="00BB60F4">
        <w:rPr>
          <w:rFonts w:ascii="Arial" w:hAnsi="Arial"/>
          <w:b/>
          <w:color w:val="000000" w:themeColor="text1"/>
          <w:lang w:val="en-GB"/>
        </w:rPr>
        <w:t>5</w:t>
      </w:r>
      <w:r w:rsidRPr="00BB60F4">
        <w:rPr>
          <w:rFonts w:ascii="Arial" w:hAnsi="Arial"/>
          <w:b/>
          <w:color w:val="000000" w:themeColor="text1"/>
          <w:lang w:val="en-GB"/>
        </w:rPr>
        <w:t>. Baricitinib concentration in cerebrospinal fluid</w:t>
      </w:r>
    </w:p>
    <w:tbl>
      <w:tblPr>
        <w:tblStyle w:val="Grilledutableau"/>
        <w:tblW w:w="0" w:type="auto"/>
        <w:tblLook w:val="04A0" w:firstRow="1" w:lastRow="0" w:firstColumn="1" w:lastColumn="0" w:noHBand="0" w:noVBand="1"/>
      </w:tblPr>
      <w:tblGrid>
        <w:gridCol w:w="988"/>
        <w:gridCol w:w="1134"/>
        <w:gridCol w:w="1559"/>
        <w:gridCol w:w="2381"/>
      </w:tblGrid>
      <w:tr w:rsidR="00BB60F4" w:rsidRPr="00BB60F4" w14:paraId="034EC3AE" w14:textId="77777777" w:rsidTr="00F363A6">
        <w:tc>
          <w:tcPr>
            <w:tcW w:w="988" w:type="dxa"/>
          </w:tcPr>
          <w:p w14:paraId="2C54F802" w14:textId="529F5D4C" w:rsidR="004C17DC" w:rsidRPr="00BB60F4" w:rsidRDefault="004C17DC" w:rsidP="00A47B9B">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Patient</w:t>
            </w:r>
          </w:p>
        </w:tc>
        <w:tc>
          <w:tcPr>
            <w:tcW w:w="1134" w:type="dxa"/>
          </w:tcPr>
          <w:p w14:paraId="52BB2F81" w14:textId="5CB3C411" w:rsidR="004C17DC" w:rsidRPr="00BB60F4" w:rsidRDefault="004C17DC" w:rsidP="001E58D9">
            <w:pPr>
              <w:spacing w:line="360" w:lineRule="auto"/>
              <w:jc w:val="center"/>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AGS number</w:t>
            </w:r>
          </w:p>
        </w:tc>
        <w:tc>
          <w:tcPr>
            <w:tcW w:w="1559" w:type="dxa"/>
          </w:tcPr>
          <w:p w14:paraId="721A4C57" w14:textId="4D114891" w:rsidR="004C17DC" w:rsidRPr="00BB60F4" w:rsidRDefault="004C17DC" w:rsidP="001E58D9">
            <w:pPr>
              <w:spacing w:line="360" w:lineRule="auto"/>
              <w:jc w:val="center"/>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Follow-up (m)</w:t>
            </w:r>
          </w:p>
        </w:tc>
        <w:tc>
          <w:tcPr>
            <w:tcW w:w="2381" w:type="dxa"/>
          </w:tcPr>
          <w:p w14:paraId="75EF95B2" w14:textId="016BCE89" w:rsidR="004C17DC" w:rsidRPr="00BB60F4" w:rsidRDefault="004C17DC" w:rsidP="001E58D9">
            <w:pPr>
              <w:spacing w:line="360" w:lineRule="auto"/>
              <w:jc w:val="center"/>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Baricitinib CSF concentration (ng/mL)</w:t>
            </w:r>
          </w:p>
        </w:tc>
      </w:tr>
      <w:tr w:rsidR="00BB60F4" w:rsidRPr="00BB60F4" w14:paraId="546B25D1" w14:textId="77777777" w:rsidTr="00F363A6">
        <w:tc>
          <w:tcPr>
            <w:tcW w:w="988" w:type="dxa"/>
          </w:tcPr>
          <w:p w14:paraId="7FB5A0FB" w14:textId="5801E1B8" w:rsidR="004C17DC" w:rsidRPr="00BB60F4" w:rsidRDefault="004C17DC" w:rsidP="004C17DC">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P6</w:t>
            </w:r>
          </w:p>
        </w:tc>
        <w:tc>
          <w:tcPr>
            <w:tcW w:w="1134" w:type="dxa"/>
          </w:tcPr>
          <w:p w14:paraId="75EDB4EB" w14:textId="58B9C050"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AGS2350</w:t>
            </w:r>
          </w:p>
        </w:tc>
        <w:tc>
          <w:tcPr>
            <w:tcW w:w="1559" w:type="dxa"/>
          </w:tcPr>
          <w:p w14:paraId="3B429654" w14:textId="4A0938D1"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15</w:t>
            </w:r>
          </w:p>
        </w:tc>
        <w:tc>
          <w:tcPr>
            <w:tcW w:w="2381" w:type="dxa"/>
          </w:tcPr>
          <w:p w14:paraId="048DF135" w14:textId="47AE28C9"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10.</w:t>
            </w:r>
            <w:r w:rsidR="00AC756B" w:rsidRPr="00BB60F4">
              <w:rPr>
                <w:rFonts w:ascii="Arial" w:hAnsi="Arial" w:cs="Arial"/>
                <w:bCs/>
                <w:color w:val="000000" w:themeColor="text1"/>
                <w:sz w:val="20"/>
                <w:szCs w:val="20"/>
                <w:lang w:val="en-GB"/>
              </w:rPr>
              <w:t>6</w:t>
            </w:r>
          </w:p>
        </w:tc>
      </w:tr>
      <w:tr w:rsidR="00BB60F4" w:rsidRPr="00BB60F4" w14:paraId="0DB4C501" w14:textId="77777777" w:rsidTr="00F363A6">
        <w:tc>
          <w:tcPr>
            <w:tcW w:w="988" w:type="dxa"/>
          </w:tcPr>
          <w:p w14:paraId="2D96992B" w14:textId="290E9034" w:rsidR="004C17DC" w:rsidRPr="00BB60F4" w:rsidRDefault="004C17DC" w:rsidP="004C17DC">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P7</w:t>
            </w:r>
          </w:p>
        </w:tc>
        <w:tc>
          <w:tcPr>
            <w:tcW w:w="1134" w:type="dxa"/>
          </w:tcPr>
          <w:p w14:paraId="057EE316" w14:textId="5ED04C14"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bCs/>
                <w:color w:val="000000" w:themeColor="text1"/>
                <w:sz w:val="20"/>
                <w:szCs w:val="20"/>
                <w:lang w:val="en-GB"/>
              </w:rPr>
              <w:t>AGS2931</w:t>
            </w:r>
          </w:p>
        </w:tc>
        <w:tc>
          <w:tcPr>
            <w:tcW w:w="1559" w:type="dxa"/>
          </w:tcPr>
          <w:p w14:paraId="6FDA7C03" w14:textId="53DD5466"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3</w:t>
            </w:r>
          </w:p>
        </w:tc>
        <w:tc>
          <w:tcPr>
            <w:tcW w:w="2381" w:type="dxa"/>
          </w:tcPr>
          <w:p w14:paraId="2BD461B2" w14:textId="7F5F905D" w:rsidR="004C17DC" w:rsidRPr="00BB60F4" w:rsidRDefault="00A11C5C" w:rsidP="00AC756B">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6.</w:t>
            </w:r>
            <w:r w:rsidR="00AC756B" w:rsidRPr="00BB60F4">
              <w:rPr>
                <w:rFonts w:ascii="Arial" w:hAnsi="Arial" w:cs="Arial"/>
                <w:bCs/>
                <w:color w:val="000000" w:themeColor="text1"/>
                <w:sz w:val="20"/>
                <w:szCs w:val="20"/>
                <w:lang w:val="en-GB"/>
              </w:rPr>
              <w:t>5</w:t>
            </w:r>
          </w:p>
        </w:tc>
      </w:tr>
      <w:tr w:rsidR="00BB60F4" w:rsidRPr="00BB60F4" w14:paraId="06395374" w14:textId="77777777" w:rsidTr="00F363A6">
        <w:tc>
          <w:tcPr>
            <w:tcW w:w="988" w:type="dxa"/>
          </w:tcPr>
          <w:p w14:paraId="6AF67AF2" w14:textId="77777777" w:rsidR="004C17DC" w:rsidRPr="00BB60F4" w:rsidRDefault="004C17DC" w:rsidP="004C17DC">
            <w:pPr>
              <w:spacing w:line="360" w:lineRule="auto"/>
              <w:rPr>
                <w:rFonts w:ascii="Arial" w:hAnsi="Arial" w:cs="Arial"/>
                <w:b/>
                <w:color w:val="000000" w:themeColor="text1"/>
                <w:sz w:val="20"/>
                <w:szCs w:val="20"/>
                <w:lang w:val="en-GB"/>
              </w:rPr>
            </w:pPr>
          </w:p>
        </w:tc>
        <w:tc>
          <w:tcPr>
            <w:tcW w:w="1134" w:type="dxa"/>
          </w:tcPr>
          <w:p w14:paraId="0CD78FFA" w14:textId="77777777" w:rsidR="004C17DC" w:rsidRPr="00BB60F4" w:rsidRDefault="004C17DC" w:rsidP="001E58D9">
            <w:pPr>
              <w:spacing w:line="360" w:lineRule="auto"/>
              <w:jc w:val="center"/>
              <w:rPr>
                <w:rFonts w:ascii="Arial" w:hAnsi="Arial" w:cs="Arial"/>
                <w:bCs/>
                <w:color w:val="000000" w:themeColor="text1"/>
                <w:sz w:val="20"/>
                <w:szCs w:val="20"/>
                <w:lang w:val="en-GB"/>
              </w:rPr>
            </w:pPr>
          </w:p>
        </w:tc>
        <w:tc>
          <w:tcPr>
            <w:tcW w:w="1559" w:type="dxa"/>
          </w:tcPr>
          <w:p w14:paraId="44BB1940" w14:textId="3EA577A9"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8</w:t>
            </w:r>
          </w:p>
        </w:tc>
        <w:tc>
          <w:tcPr>
            <w:tcW w:w="2381" w:type="dxa"/>
          </w:tcPr>
          <w:p w14:paraId="58C48543" w14:textId="10324ED4" w:rsidR="004C17DC" w:rsidRPr="00BB60F4" w:rsidRDefault="00A11C5C" w:rsidP="00AC756B">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13.6</w:t>
            </w:r>
          </w:p>
        </w:tc>
      </w:tr>
      <w:tr w:rsidR="00BB60F4" w:rsidRPr="00BB60F4" w14:paraId="38058ECB" w14:textId="77777777" w:rsidTr="00F363A6">
        <w:tc>
          <w:tcPr>
            <w:tcW w:w="988" w:type="dxa"/>
          </w:tcPr>
          <w:p w14:paraId="60434322" w14:textId="77777777" w:rsidR="004C17DC" w:rsidRPr="00BB60F4" w:rsidRDefault="004C17DC" w:rsidP="004C17DC">
            <w:pPr>
              <w:spacing w:line="360" w:lineRule="auto"/>
              <w:rPr>
                <w:rFonts w:ascii="Arial" w:hAnsi="Arial" w:cs="Arial"/>
                <w:b/>
                <w:color w:val="000000" w:themeColor="text1"/>
                <w:sz w:val="20"/>
                <w:szCs w:val="20"/>
                <w:lang w:val="en-GB"/>
              </w:rPr>
            </w:pPr>
          </w:p>
        </w:tc>
        <w:tc>
          <w:tcPr>
            <w:tcW w:w="1134" w:type="dxa"/>
          </w:tcPr>
          <w:p w14:paraId="0F735FD2" w14:textId="77777777" w:rsidR="004C17DC" w:rsidRPr="00BB60F4" w:rsidRDefault="004C17DC" w:rsidP="001E58D9">
            <w:pPr>
              <w:spacing w:line="360" w:lineRule="auto"/>
              <w:jc w:val="center"/>
              <w:rPr>
                <w:rFonts w:ascii="Arial" w:hAnsi="Arial" w:cs="Arial"/>
                <w:bCs/>
                <w:color w:val="000000" w:themeColor="text1"/>
                <w:sz w:val="20"/>
                <w:szCs w:val="20"/>
                <w:lang w:val="en-GB"/>
              </w:rPr>
            </w:pPr>
          </w:p>
        </w:tc>
        <w:tc>
          <w:tcPr>
            <w:tcW w:w="1559" w:type="dxa"/>
          </w:tcPr>
          <w:p w14:paraId="582FC76A" w14:textId="52B79F40"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16</w:t>
            </w:r>
          </w:p>
        </w:tc>
        <w:tc>
          <w:tcPr>
            <w:tcW w:w="2381" w:type="dxa"/>
          </w:tcPr>
          <w:p w14:paraId="3C021C54" w14:textId="7506C50C"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11.</w:t>
            </w:r>
            <w:r w:rsidR="00AC756B" w:rsidRPr="00BB60F4">
              <w:rPr>
                <w:rFonts w:ascii="Arial" w:hAnsi="Arial" w:cs="Arial"/>
                <w:bCs/>
                <w:color w:val="000000" w:themeColor="text1"/>
                <w:sz w:val="20"/>
                <w:szCs w:val="20"/>
                <w:lang w:val="en-GB"/>
              </w:rPr>
              <w:t>1</w:t>
            </w:r>
          </w:p>
        </w:tc>
      </w:tr>
      <w:tr w:rsidR="00BB60F4" w:rsidRPr="00BB60F4" w14:paraId="09F01B0F" w14:textId="77777777" w:rsidTr="00F363A6">
        <w:tc>
          <w:tcPr>
            <w:tcW w:w="988" w:type="dxa"/>
          </w:tcPr>
          <w:p w14:paraId="4843D823" w14:textId="492330DF" w:rsidR="004C17DC" w:rsidRPr="00BB60F4" w:rsidRDefault="004C17DC" w:rsidP="004C17DC">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P8</w:t>
            </w:r>
          </w:p>
        </w:tc>
        <w:tc>
          <w:tcPr>
            <w:tcW w:w="1134" w:type="dxa"/>
          </w:tcPr>
          <w:p w14:paraId="6DC7A11C" w14:textId="4F06653D"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bCs/>
                <w:color w:val="000000" w:themeColor="text1"/>
                <w:sz w:val="20"/>
                <w:szCs w:val="20"/>
                <w:lang w:val="en-GB"/>
              </w:rPr>
              <w:t>AGS2895</w:t>
            </w:r>
          </w:p>
        </w:tc>
        <w:tc>
          <w:tcPr>
            <w:tcW w:w="1559" w:type="dxa"/>
          </w:tcPr>
          <w:p w14:paraId="1E7CACAE" w14:textId="00386D81"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w:t>
            </w:r>
          </w:p>
        </w:tc>
        <w:tc>
          <w:tcPr>
            <w:tcW w:w="2381" w:type="dxa"/>
          </w:tcPr>
          <w:p w14:paraId="2FF94C47" w14:textId="1FC259BE"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10.2</w:t>
            </w:r>
          </w:p>
        </w:tc>
      </w:tr>
      <w:tr w:rsidR="00BB60F4" w:rsidRPr="00BB60F4" w14:paraId="51299F34" w14:textId="77777777" w:rsidTr="00F363A6">
        <w:tc>
          <w:tcPr>
            <w:tcW w:w="988" w:type="dxa"/>
          </w:tcPr>
          <w:p w14:paraId="5B4ACB11" w14:textId="77777777" w:rsidR="004C17DC" w:rsidRPr="00BB60F4" w:rsidRDefault="004C17DC" w:rsidP="004C17DC">
            <w:pPr>
              <w:spacing w:line="360" w:lineRule="auto"/>
              <w:rPr>
                <w:rFonts w:ascii="Arial" w:hAnsi="Arial" w:cs="Arial"/>
                <w:b/>
                <w:color w:val="000000" w:themeColor="text1"/>
                <w:sz w:val="20"/>
                <w:szCs w:val="20"/>
                <w:lang w:val="en-GB"/>
              </w:rPr>
            </w:pPr>
          </w:p>
        </w:tc>
        <w:tc>
          <w:tcPr>
            <w:tcW w:w="1134" w:type="dxa"/>
          </w:tcPr>
          <w:p w14:paraId="5F5D22FD" w14:textId="77777777" w:rsidR="004C17DC" w:rsidRPr="00BB60F4" w:rsidRDefault="004C17DC" w:rsidP="001E58D9">
            <w:pPr>
              <w:spacing w:line="360" w:lineRule="auto"/>
              <w:jc w:val="center"/>
              <w:rPr>
                <w:rFonts w:ascii="Arial" w:hAnsi="Arial" w:cs="Arial"/>
                <w:bCs/>
                <w:color w:val="000000" w:themeColor="text1"/>
                <w:sz w:val="20"/>
                <w:szCs w:val="20"/>
                <w:lang w:val="en-GB"/>
              </w:rPr>
            </w:pPr>
          </w:p>
        </w:tc>
        <w:tc>
          <w:tcPr>
            <w:tcW w:w="1559" w:type="dxa"/>
          </w:tcPr>
          <w:p w14:paraId="13143F9F" w14:textId="089FB8CD"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7.26</w:t>
            </w:r>
          </w:p>
        </w:tc>
        <w:tc>
          <w:tcPr>
            <w:tcW w:w="2381" w:type="dxa"/>
          </w:tcPr>
          <w:p w14:paraId="0AD965F8" w14:textId="7DF99594"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7.</w:t>
            </w:r>
            <w:r w:rsidR="00AC756B" w:rsidRPr="00BB60F4">
              <w:rPr>
                <w:rFonts w:ascii="Arial" w:hAnsi="Arial" w:cs="Arial"/>
                <w:bCs/>
                <w:color w:val="000000" w:themeColor="text1"/>
                <w:sz w:val="20"/>
                <w:szCs w:val="20"/>
                <w:lang w:val="en-GB"/>
              </w:rPr>
              <w:t>3</w:t>
            </w:r>
          </w:p>
        </w:tc>
      </w:tr>
      <w:tr w:rsidR="00BB60F4" w:rsidRPr="00BB60F4" w14:paraId="47722F66" w14:textId="77777777" w:rsidTr="00F363A6">
        <w:tc>
          <w:tcPr>
            <w:tcW w:w="988" w:type="dxa"/>
          </w:tcPr>
          <w:p w14:paraId="44CD6C00" w14:textId="09D86A5B" w:rsidR="004C17DC" w:rsidRPr="00BB60F4" w:rsidRDefault="004C17DC" w:rsidP="004C17DC">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P9</w:t>
            </w:r>
          </w:p>
        </w:tc>
        <w:tc>
          <w:tcPr>
            <w:tcW w:w="1134" w:type="dxa"/>
          </w:tcPr>
          <w:p w14:paraId="17B51B3D" w14:textId="023E721F"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bCs/>
                <w:color w:val="000000" w:themeColor="text1"/>
                <w:sz w:val="20"/>
                <w:szCs w:val="20"/>
                <w:lang w:val="en-GB"/>
              </w:rPr>
              <w:t>AGS3031</w:t>
            </w:r>
          </w:p>
        </w:tc>
        <w:tc>
          <w:tcPr>
            <w:tcW w:w="1559" w:type="dxa"/>
          </w:tcPr>
          <w:p w14:paraId="19E2A178" w14:textId="2969A91C"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3</w:t>
            </w:r>
          </w:p>
        </w:tc>
        <w:tc>
          <w:tcPr>
            <w:tcW w:w="2381" w:type="dxa"/>
          </w:tcPr>
          <w:p w14:paraId="265935D0" w14:textId="6AEC3A83"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6.</w:t>
            </w:r>
            <w:r w:rsidR="00AC756B" w:rsidRPr="00BB60F4">
              <w:rPr>
                <w:rFonts w:ascii="Arial" w:hAnsi="Arial" w:cs="Arial"/>
                <w:bCs/>
                <w:color w:val="000000" w:themeColor="text1"/>
                <w:sz w:val="20"/>
                <w:szCs w:val="20"/>
                <w:lang w:val="en-GB"/>
              </w:rPr>
              <w:t>3</w:t>
            </w:r>
          </w:p>
        </w:tc>
      </w:tr>
      <w:tr w:rsidR="00BB60F4" w:rsidRPr="00BB60F4" w14:paraId="79361014" w14:textId="77777777" w:rsidTr="00F363A6">
        <w:tc>
          <w:tcPr>
            <w:tcW w:w="988" w:type="dxa"/>
          </w:tcPr>
          <w:p w14:paraId="1D4E5F08" w14:textId="77777777" w:rsidR="004C17DC" w:rsidRPr="00BB60F4" w:rsidRDefault="004C17DC" w:rsidP="004C17DC">
            <w:pPr>
              <w:spacing w:line="360" w:lineRule="auto"/>
              <w:rPr>
                <w:rFonts w:ascii="Arial" w:hAnsi="Arial" w:cs="Arial"/>
                <w:b/>
                <w:color w:val="000000" w:themeColor="text1"/>
                <w:sz w:val="20"/>
                <w:szCs w:val="20"/>
                <w:lang w:val="en-GB"/>
              </w:rPr>
            </w:pPr>
          </w:p>
        </w:tc>
        <w:tc>
          <w:tcPr>
            <w:tcW w:w="1134" w:type="dxa"/>
          </w:tcPr>
          <w:p w14:paraId="62A08900" w14:textId="77777777" w:rsidR="004C17DC" w:rsidRPr="00BB60F4" w:rsidRDefault="004C17DC" w:rsidP="001E58D9">
            <w:pPr>
              <w:spacing w:line="360" w:lineRule="auto"/>
              <w:jc w:val="center"/>
              <w:rPr>
                <w:rFonts w:ascii="Arial" w:hAnsi="Arial" w:cs="Arial"/>
                <w:bCs/>
                <w:color w:val="000000" w:themeColor="text1"/>
                <w:sz w:val="20"/>
                <w:szCs w:val="20"/>
                <w:lang w:val="en-GB"/>
              </w:rPr>
            </w:pPr>
          </w:p>
        </w:tc>
        <w:tc>
          <w:tcPr>
            <w:tcW w:w="1559" w:type="dxa"/>
          </w:tcPr>
          <w:p w14:paraId="43B4AFB3" w14:textId="4BD197DB"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6</w:t>
            </w:r>
          </w:p>
        </w:tc>
        <w:tc>
          <w:tcPr>
            <w:tcW w:w="2381" w:type="dxa"/>
          </w:tcPr>
          <w:p w14:paraId="05C532AF" w14:textId="038D953A"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6.</w:t>
            </w:r>
            <w:r w:rsidR="00A11C5C" w:rsidRPr="00BB60F4">
              <w:rPr>
                <w:rFonts w:ascii="Arial" w:hAnsi="Arial" w:cs="Arial"/>
                <w:bCs/>
                <w:color w:val="000000" w:themeColor="text1"/>
                <w:sz w:val="20"/>
                <w:szCs w:val="20"/>
                <w:lang w:val="en-GB"/>
              </w:rPr>
              <w:t>4</w:t>
            </w:r>
          </w:p>
        </w:tc>
      </w:tr>
      <w:tr w:rsidR="00BB60F4" w:rsidRPr="00BB60F4" w14:paraId="74FC5EE1" w14:textId="77777777" w:rsidTr="00F363A6">
        <w:tc>
          <w:tcPr>
            <w:tcW w:w="988" w:type="dxa"/>
          </w:tcPr>
          <w:p w14:paraId="4B24D3CC" w14:textId="77777777" w:rsidR="004C17DC" w:rsidRPr="00BB60F4" w:rsidRDefault="004C17DC" w:rsidP="004C17DC">
            <w:pPr>
              <w:spacing w:line="360" w:lineRule="auto"/>
              <w:rPr>
                <w:rFonts w:ascii="Arial" w:hAnsi="Arial" w:cs="Arial"/>
                <w:b/>
                <w:color w:val="000000" w:themeColor="text1"/>
                <w:sz w:val="20"/>
                <w:szCs w:val="20"/>
                <w:lang w:val="en-GB"/>
              </w:rPr>
            </w:pPr>
          </w:p>
        </w:tc>
        <w:tc>
          <w:tcPr>
            <w:tcW w:w="1134" w:type="dxa"/>
          </w:tcPr>
          <w:p w14:paraId="5EDE0BC1" w14:textId="77777777" w:rsidR="004C17DC" w:rsidRPr="00BB60F4" w:rsidRDefault="004C17DC" w:rsidP="001E58D9">
            <w:pPr>
              <w:spacing w:line="360" w:lineRule="auto"/>
              <w:jc w:val="center"/>
              <w:rPr>
                <w:rFonts w:ascii="Arial" w:hAnsi="Arial" w:cs="Arial"/>
                <w:bCs/>
                <w:color w:val="000000" w:themeColor="text1"/>
                <w:sz w:val="20"/>
                <w:szCs w:val="20"/>
                <w:lang w:val="en-GB"/>
              </w:rPr>
            </w:pPr>
          </w:p>
        </w:tc>
        <w:tc>
          <w:tcPr>
            <w:tcW w:w="1559" w:type="dxa"/>
          </w:tcPr>
          <w:p w14:paraId="0775D25E" w14:textId="310E6E47"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7</w:t>
            </w:r>
          </w:p>
        </w:tc>
        <w:tc>
          <w:tcPr>
            <w:tcW w:w="2381" w:type="dxa"/>
          </w:tcPr>
          <w:p w14:paraId="4E141F2A" w14:textId="69A27941"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1.2</w:t>
            </w:r>
          </w:p>
        </w:tc>
      </w:tr>
      <w:tr w:rsidR="00BB60F4" w:rsidRPr="00BB60F4" w14:paraId="5BA2DADC" w14:textId="77777777" w:rsidTr="00F363A6">
        <w:tc>
          <w:tcPr>
            <w:tcW w:w="988" w:type="dxa"/>
          </w:tcPr>
          <w:p w14:paraId="10D0C8AA" w14:textId="77777777" w:rsidR="004C17DC" w:rsidRPr="00BB60F4" w:rsidRDefault="004C17DC" w:rsidP="004C17DC">
            <w:pPr>
              <w:spacing w:line="360" w:lineRule="auto"/>
              <w:rPr>
                <w:rFonts w:ascii="Arial" w:hAnsi="Arial" w:cs="Arial"/>
                <w:b/>
                <w:color w:val="000000" w:themeColor="text1"/>
                <w:sz w:val="20"/>
                <w:szCs w:val="20"/>
                <w:lang w:val="en-GB"/>
              </w:rPr>
            </w:pPr>
          </w:p>
        </w:tc>
        <w:tc>
          <w:tcPr>
            <w:tcW w:w="1134" w:type="dxa"/>
          </w:tcPr>
          <w:p w14:paraId="34AEDD07" w14:textId="77777777" w:rsidR="004C17DC" w:rsidRPr="00BB60F4" w:rsidRDefault="004C17DC" w:rsidP="001E58D9">
            <w:pPr>
              <w:spacing w:line="360" w:lineRule="auto"/>
              <w:jc w:val="center"/>
              <w:rPr>
                <w:rFonts w:ascii="Arial" w:hAnsi="Arial" w:cs="Arial"/>
                <w:bCs/>
                <w:color w:val="000000" w:themeColor="text1"/>
                <w:sz w:val="20"/>
                <w:szCs w:val="20"/>
                <w:lang w:val="en-GB"/>
              </w:rPr>
            </w:pPr>
          </w:p>
        </w:tc>
        <w:tc>
          <w:tcPr>
            <w:tcW w:w="1559" w:type="dxa"/>
          </w:tcPr>
          <w:p w14:paraId="33622305" w14:textId="5398BE1F"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12</w:t>
            </w:r>
          </w:p>
        </w:tc>
        <w:tc>
          <w:tcPr>
            <w:tcW w:w="2381" w:type="dxa"/>
          </w:tcPr>
          <w:p w14:paraId="56E6499C" w14:textId="1912B2BE"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1.7</w:t>
            </w:r>
          </w:p>
        </w:tc>
      </w:tr>
      <w:tr w:rsidR="00BB60F4" w:rsidRPr="00BB60F4" w14:paraId="5F82DA22" w14:textId="77777777" w:rsidTr="00F363A6">
        <w:tc>
          <w:tcPr>
            <w:tcW w:w="988" w:type="dxa"/>
          </w:tcPr>
          <w:p w14:paraId="11B30710" w14:textId="23012428" w:rsidR="004C17DC" w:rsidRPr="00BB60F4" w:rsidRDefault="004C17DC" w:rsidP="004C17DC">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P10</w:t>
            </w:r>
          </w:p>
        </w:tc>
        <w:tc>
          <w:tcPr>
            <w:tcW w:w="1134" w:type="dxa"/>
          </w:tcPr>
          <w:p w14:paraId="1C229BD3" w14:textId="7BD50F7B"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AGS3065</w:t>
            </w:r>
          </w:p>
        </w:tc>
        <w:tc>
          <w:tcPr>
            <w:tcW w:w="1559" w:type="dxa"/>
          </w:tcPr>
          <w:p w14:paraId="76C0AB2A" w14:textId="70BE2C24" w:rsidR="004C17DC" w:rsidRPr="00BB60F4" w:rsidRDefault="00A11C5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6</w:t>
            </w:r>
          </w:p>
        </w:tc>
        <w:tc>
          <w:tcPr>
            <w:tcW w:w="2381" w:type="dxa"/>
          </w:tcPr>
          <w:p w14:paraId="58736F54" w14:textId="7D5FEDB9" w:rsidR="004C17DC" w:rsidRPr="00BB60F4" w:rsidRDefault="004C17DC" w:rsidP="001E58D9">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15.</w:t>
            </w:r>
            <w:r w:rsidR="00AC756B" w:rsidRPr="00BB60F4">
              <w:rPr>
                <w:rFonts w:ascii="Arial" w:hAnsi="Arial" w:cs="Arial"/>
                <w:bCs/>
                <w:color w:val="000000" w:themeColor="text1"/>
                <w:sz w:val="20"/>
                <w:szCs w:val="20"/>
                <w:lang w:val="en-GB"/>
              </w:rPr>
              <w:t>3</w:t>
            </w:r>
          </w:p>
        </w:tc>
      </w:tr>
      <w:tr w:rsidR="00BB60F4" w:rsidRPr="00BB60F4" w14:paraId="784B3DC8" w14:textId="77777777" w:rsidTr="00F363A6">
        <w:tc>
          <w:tcPr>
            <w:tcW w:w="988" w:type="dxa"/>
          </w:tcPr>
          <w:p w14:paraId="5B2BB935" w14:textId="63DC77FD" w:rsidR="00A11C5C" w:rsidRPr="00BB60F4" w:rsidRDefault="00F351F7" w:rsidP="004C17DC">
            <w:pPr>
              <w:spacing w:line="360" w:lineRule="auto"/>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Median</w:t>
            </w:r>
          </w:p>
        </w:tc>
        <w:tc>
          <w:tcPr>
            <w:tcW w:w="1134" w:type="dxa"/>
          </w:tcPr>
          <w:p w14:paraId="376D1E4A" w14:textId="5CF7FD64" w:rsidR="00A11C5C" w:rsidRPr="00BB60F4" w:rsidRDefault="00F351F7" w:rsidP="004C17DC">
            <w:pPr>
              <w:spacing w:line="360" w:lineRule="auto"/>
              <w:jc w:val="center"/>
              <w:rPr>
                <w:rFonts w:ascii="Arial" w:hAnsi="Arial" w:cs="Arial"/>
                <w:bCs/>
                <w:color w:val="000000" w:themeColor="text1"/>
                <w:sz w:val="20"/>
                <w:szCs w:val="20"/>
                <w:lang w:val="en-GB"/>
              </w:rPr>
            </w:pPr>
            <w:r w:rsidRPr="00BB60F4">
              <w:rPr>
                <w:rFonts w:ascii="Arial" w:hAnsi="Arial" w:cs="Arial"/>
                <w:bCs/>
                <w:color w:val="000000" w:themeColor="text1"/>
                <w:sz w:val="20"/>
                <w:szCs w:val="20"/>
                <w:lang w:val="en-GB"/>
              </w:rPr>
              <w:t>/</w:t>
            </w:r>
          </w:p>
        </w:tc>
        <w:tc>
          <w:tcPr>
            <w:tcW w:w="1559" w:type="dxa"/>
          </w:tcPr>
          <w:p w14:paraId="702FD645" w14:textId="3CB5FB8C" w:rsidR="00A11C5C" w:rsidRPr="00BB60F4" w:rsidRDefault="00F351F7" w:rsidP="004C17DC">
            <w:pPr>
              <w:spacing w:line="360" w:lineRule="auto"/>
              <w:jc w:val="center"/>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6</w:t>
            </w:r>
          </w:p>
        </w:tc>
        <w:tc>
          <w:tcPr>
            <w:tcW w:w="2381" w:type="dxa"/>
          </w:tcPr>
          <w:p w14:paraId="763C09A7" w14:textId="642FD614" w:rsidR="00A11C5C" w:rsidRPr="00BB60F4" w:rsidRDefault="00F351F7" w:rsidP="004C17DC">
            <w:pPr>
              <w:spacing w:line="360" w:lineRule="auto"/>
              <w:jc w:val="center"/>
              <w:rPr>
                <w:rFonts w:ascii="Arial" w:hAnsi="Arial" w:cs="Arial"/>
                <w:b/>
                <w:color w:val="000000" w:themeColor="text1"/>
                <w:sz w:val="20"/>
                <w:szCs w:val="20"/>
                <w:lang w:val="en-GB"/>
              </w:rPr>
            </w:pPr>
            <w:r w:rsidRPr="00BB60F4">
              <w:rPr>
                <w:rFonts w:ascii="Arial" w:hAnsi="Arial" w:cs="Arial"/>
                <w:b/>
                <w:color w:val="000000" w:themeColor="text1"/>
                <w:sz w:val="20"/>
                <w:szCs w:val="20"/>
                <w:lang w:val="en-GB"/>
              </w:rPr>
              <w:t>7.</w:t>
            </w:r>
            <w:r w:rsidR="00AC756B" w:rsidRPr="00BB60F4">
              <w:rPr>
                <w:rFonts w:ascii="Arial" w:hAnsi="Arial" w:cs="Arial"/>
                <w:b/>
                <w:color w:val="000000" w:themeColor="text1"/>
                <w:sz w:val="20"/>
                <w:szCs w:val="20"/>
                <w:lang w:val="en-GB"/>
              </w:rPr>
              <w:t>3</w:t>
            </w:r>
          </w:p>
        </w:tc>
      </w:tr>
    </w:tbl>
    <w:p w14:paraId="47BB3CEC" w14:textId="31FBE829" w:rsidR="004C17DC" w:rsidRPr="00BB60F4" w:rsidRDefault="004C17DC" w:rsidP="004C17DC">
      <w:pPr>
        <w:spacing w:line="360" w:lineRule="auto"/>
        <w:rPr>
          <w:rFonts w:ascii="Arial" w:hAnsi="Arial"/>
          <w:color w:val="000000" w:themeColor="text1"/>
          <w:sz w:val="18"/>
          <w:szCs w:val="18"/>
          <w:lang w:val="en-GB"/>
        </w:rPr>
      </w:pPr>
      <w:r w:rsidRPr="00BB60F4">
        <w:rPr>
          <w:rFonts w:ascii="Arial" w:hAnsi="Arial"/>
          <w:b/>
          <w:bCs/>
          <w:color w:val="000000" w:themeColor="text1"/>
          <w:sz w:val="18"/>
          <w:szCs w:val="18"/>
          <w:lang w:val="en-GB"/>
        </w:rPr>
        <w:t>Abbreviations</w:t>
      </w:r>
      <w:r w:rsidRPr="00BB60F4">
        <w:rPr>
          <w:rFonts w:ascii="Arial" w:hAnsi="Arial"/>
          <w:color w:val="000000" w:themeColor="text1"/>
          <w:sz w:val="18"/>
          <w:szCs w:val="18"/>
          <w:lang w:val="en-GB"/>
        </w:rPr>
        <w:t>: CSF: cerebrospinal fluid;</w:t>
      </w:r>
      <w:r w:rsidR="00F351F7" w:rsidRPr="00BB60F4">
        <w:rPr>
          <w:rFonts w:ascii="Arial" w:hAnsi="Arial"/>
          <w:color w:val="000000" w:themeColor="text1"/>
          <w:sz w:val="18"/>
          <w:szCs w:val="18"/>
          <w:lang w:val="en-GB"/>
        </w:rPr>
        <w:t xml:space="preserve"> </w:t>
      </w:r>
      <w:r w:rsidRPr="00BB60F4">
        <w:rPr>
          <w:rFonts w:ascii="Arial" w:hAnsi="Arial"/>
          <w:color w:val="000000" w:themeColor="text1"/>
          <w:sz w:val="18"/>
          <w:szCs w:val="18"/>
          <w:lang w:val="en-GB"/>
        </w:rPr>
        <w:t>m: month</w:t>
      </w:r>
      <w:r w:rsidR="00F351F7" w:rsidRPr="00BB60F4">
        <w:rPr>
          <w:rFonts w:ascii="Arial" w:hAnsi="Arial"/>
          <w:color w:val="000000" w:themeColor="text1"/>
          <w:sz w:val="18"/>
          <w:szCs w:val="18"/>
          <w:lang w:val="en-GB"/>
        </w:rPr>
        <w:t>; P: patient</w:t>
      </w:r>
      <w:r w:rsidRPr="00BB60F4">
        <w:rPr>
          <w:rFonts w:ascii="Arial" w:hAnsi="Arial"/>
          <w:color w:val="000000" w:themeColor="text1"/>
          <w:sz w:val="18"/>
          <w:szCs w:val="18"/>
          <w:lang w:val="en-GB"/>
        </w:rPr>
        <w:t>.</w:t>
      </w:r>
    </w:p>
    <w:p w14:paraId="3480C2D0" w14:textId="5FF792C0" w:rsidR="0061013D" w:rsidRPr="00BB60F4" w:rsidRDefault="0061013D" w:rsidP="00B336D6">
      <w:pPr>
        <w:rPr>
          <w:rFonts w:ascii="Arial" w:hAnsi="Arial"/>
          <w:color w:val="000000" w:themeColor="text1"/>
          <w:lang w:val="en-GB"/>
        </w:rPr>
      </w:pPr>
    </w:p>
    <w:sectPr w:rsidR="0061013D" w:rsidRPr="00BB60F4" w:rsidSect="0067504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E42E5" w14:textId="77777777" w:rsidR="00D34AC9" w:rsidRDefault="00D34AC9" w:rsidP="00A82B0A">
      <w:r>
        <w:separator/>
      </w:r>
    </w:p>
  </w:endnote>
  <w:endnote w:type="continuationSeparator" w:id="0">
    <w:p w14:paraId="7C56674C" w14:textId="77777777" w:rsidR="00D34AC9" w:rsidRDefault="00D34AC9" w:rsidP="00A82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545415201"/>
      <w:docPartObj>
        <w:docPartGallery w:val="Page Numbers (Bottom of Page)"/>
        <w:docPartUnique/>
      </w:docPartObj>
    </w:sdtPr>
    <w:sdtContent>
      <w:p w14:paraId="68CA2E77" w14:textId="1C14272D" w:rsidR="00BE5EB9" w:rsidRDefault="00BE5EB9" w:rsidP="00AE23E2">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B336D6">
          <w:rPr>
            <w:rStyle w:val="Numrodepage"/>
            <w:noProof/>
          </w:rPr>
          <w:t>32</w:t>
        </w:r>
        <w:r>
          <w:rPr>
            <w:rStyle w:val="Numrodepage"/>
          </w:rPr>
          <w:fldChar w:fldCharType="end"/>
        </w:r>
      </w:p>
    </w:sdtContent>
  </w:sdt>
  <w:p w14:paraId="3D07A177" w14:textId="77777777" w:rsidR="00BE5EB9" w:rsidRDefault="00BE5EB9" w:rsidP="0013089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8391" w14:textId="0D706C80" w:rsidR="00BE5EB9" w:rsidRDefault="00BE5EB9" w:rsidP="00AE23E2">
    <w:pPr>
      <w:pStyle w:val="Pieddepage"/>
      <w:framePr w:wrap="none" w:vAnchor="text" w:hAnchor="margin" w:xAlign="right" w:y="1"/>
      <w:rPr>
        <w:rStyle w:val="Numrodepage"/>
      </w:rPr>
    </w:pPr>
  </w:p>
  <w:p w14:paraId="3BDE577F" w14:textId="77777777" w:rsidR="00BE5EB9" w:rsidRDefault="00BE5EB9" w:rsidP="00130893">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515D6" w14:textId="77777777" w:rsidR="00D34AC9" w:rsidRDefault="00D34AC9" w:rsidP="00A82B0A">
      <w:r>
        <w:separator/>
      </w:r>
    </w:p>
  </w:footnote>
  <w:footnote w:type="continuationSeparator" w:id="0">
    <w:p w14:paraId="6447ABC2" w14:textId="77777777" w:rsidR="00D34AC9" w:rsidRDefault="00D34AC9" w:rsidP="00A82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CC2B2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F30E15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7C6346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64CBF4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E474D21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57874F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6363DF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C948ED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994B16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90A10C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4A827F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DF323E"/>
    <w:multiLevelType w:val="hybridMultilevel"/>
    <w:tmpl w:val="E708CF48"/>
    <w:lvl w:ilvl="0" w:tplc="36FE0C4A">
      <w:start w:val="1"/>
      <w:numFmt w:val="upperLetter"/>
      <w:lvlText w:val="(%1)"/>
      <w:lvlJc w:val="left"/>
      <w:pPr>
        <w:ind w:left="800" w:hanging="4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C202FC3"/>
    <w:multiLevelType w:val="hybridMultilevel"/>
    <w:tmpl w:val="94F291B2"/>
    <w:lvl w:ilvl="0" w:tplc="B2087A2E">
      <w:start w:val="1"/>
      <w:numFmt w:val="upperLetter"/>
      <w:lvlText w:val="(%1)"/>
      <w:lvlJc w:val="left"/>
      <w:pPr>
        <w:ind w:left="780" w:hanging="4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DF74A6"/>
    <w:multiLevelType w:val="hybridMultilevel"/>
    <w:tmpl w:val="D66477BC"/>
    <w:lvl w:ilvl="0" w:tplc="76785BA2">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E1338B6"/>
    <w:multiLevelType w:val="hybridMultilevel"/>
    <w:tmpl w:val="06B21B04"/>
    <w:lvl w:ilvl="0" w:tplc="467423C8">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EAE7F7B"/>
    <w:multiLevelType w:val="hybridMultilevel"/>
    <w:tmpl w:val="F8F0D97C"/>
    <w:lvl w:ilvl="0" w:tplc="120A67AC">
      <w:start w:val="1"/>
      <w:numFmt w:val="upperLetter"/>
      <w:lvlText w:val="(%1)"/>
      <w:lvlJc w:val="left"/>
      <w:pPr>
        <w:ind w:left="740" w:hanging="380"/>
      </w:pPr>
      <w:rPr>
        <w:rFonts w:ascii="Arial" w:eastAsia="Times New Roman" w:hAnsi="Arial"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3F1CF7"/>
    <w:multiLevelType w:val="hybridMultilevel"/>
    <w:tmpl w:val="56A45872"/>
    <w:lvl w:ilvl="0" w:tplc="9BFCA2C8">
      <w:start w:val="2"/>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42FA24F6"/>
    <w:multiLevelType w:val="multilevel"/>
    <w:tmpl w:val="5238B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373A5A"/>
    <w:multiLevelType w:val="multilevel"/>
    <w:tmpl w:val="8DAC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7796D"/>
    <w:multiLevelType w:val="hybridMultilevel"/>
    <w:tmpl w:val="D53E25C0"/>
    <w:lvl w:ilvl="0" w:tplc="A5449154">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6099118D"/>
    <w:multiLevelType w:val="hybridMultilevel"/>
    <w:tmpl w:val="E7043188"/>
    <w:lvl w:ilvl="0" w:tplc="54383E86">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1" w15:restartNumberingAfterBreak="0">
    <w:nsid w:val="671D0A47"/>
    <w:multiLevelType w:val="hybridMultilevel"/>
    <w:tmpl w:val="F1142ED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ED11655"/>
    <w:multiLevelType w:val="hybridMultilevel"/>
    <w:tmpl w:val="E6608A5E"/>
    <w:lvl w:ilvl="0" w:tplc="520AB4F0">
      <w:start w:val="4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09E2D0E"/>
    <w:multiLevelType w:val="multilevel"/>
    <w:tmpl w:val="5C6C0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CA7D3A"/>
    <w:multiLevelType w:val="hybridMultilevel"/>
    <w:tmpl w:val="B6F2E86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70016563">
    <w:abstractNumId w:val="24"/>
  </w:num>
  <w:num w:numId="2" w16cid:durableId="471168459">
    <w:abstractNumId w:val="21"/>
  </w:num>
  <w:num w:numId="3" w16cid:durableId="2017880609">
    <w:abstractNumId w:val="9"/>
  </w:num>
  <w:num w:numId="4" w16cid:durableId="601452331">
    <w:abstractNumId w:val="4"/>
  </w:num>
  <w:num w:numId="5" w16cid:durableId="1558473792">
    <w:abstractNumId w:val="3"/>
  </w:num>
  <w:num w:numId="6" w16cid:durableId="1253855764">
    <w:abstractNumId w:val="2"/>
  </w:num>
  <w:num w:numId="7" w16cid:durableId="357199264">
    <w:abstractNumId w:val="1"/>
  </w:num>
  <w:num w:numId="8" w16cid:durableId="1060054962">
    <w:abstractNumId w:val="10"/>
  </w:num>
  <w:num w:numId="9" w16cid:durableId="468673199">
    <w:abstractNumId w:val="8"/>
  </w:num>
  <w:num w:numId="10" w16cid:durableId="398140111">
    <w:abstractNumId w:val="7"/>
  </w:num>
  <w:num w:numId="11" w16cid:durableId="916984051">
    <w:abstractNumId w:val="6"/>
  </w:num>
  <w:num w:numId="12" w16cid:durableId="1411006685">
    <w:abstractNumId w:val="5"/>
  </w:num>
  <w:num w:numId="13" w16cid:durableId="1818496480">
    <w:abstractNumId w:val="0"/>
  </w:num>
  <w:num w:numId="14" w16cid:durableId="61491526">
    <w:abstractNumId w:val="17"/>
  </w:num>
  <w:num w:numId="15" w16cid:durableId="1538736297">
    <w:abstractNumId w:val="23"/>
  </w:num>
  <w:num w:numId="16" w16cid:durableId="2080979264">
    <w:abstractNumId w:val="20"/>
  </w:num>
  <w:num w:numId="17" w16cid:durableId="1190802327">
    <w:abstractNumId w:val="11"/>
  </w:num>
  <w:num w:numId="18" w16cid:durableId="1554535020">
    <w:abstractNumId w:val="19"/>
  </w:num>
  <w:num w:numId="19" w16cid:durableId="1694725908">
    <w:abstractNumId w:val="18"/>
  </w:num>
  <w:num w:numId="20" w16cid:durableId="150799742">
    <w:abstractNumId w:val="22"/>
  </w:num>
  <w:num w:numId="21" w16cid:durableId="63065611">
    <w:abstractNumId w:val="13"/>
  </w:num>
  <w:num w:numId="22" w16cid:durableId="1440680495">
    <w:abstractNumId w:val="16"/>
  </w:num>
  <w:num w:numId="23" w16cid:durableId="58484157">
    <w:abstractNumId w:val="12"/>
  </w:num>
  <w:num w:numId="24" w16cid:durableId="509561227">
    <w:abstractNumId w:val="14"/>
  </w:num>
  <w:num w:numId="25" w16cid:durableId="44284723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isplayBackgroundShape/>
  <w:activeWritingStyle w:appName="MSWord" w:lang="en-GB" w:vendorID="64" w:dllVersion="6" w:nlCheck="1" w:checkStyle="1"/>
  <w:activeWritingStyle w:appName="MSWord" w:lang="fr-FR"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6"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0D"/>
    <w:rsid w:val="000012DE"/>
    <w:rsid w:val="000043AF"/>
    <w:rsid w:val="000046DD"/>
    <w:rsid w:val="000058D3"/>
    <w:rsid w:val="00006804"/>
    <w:rsid w:val="000116BC"/>
    <w:rsid w:val="00011B48"/>
    <w:rsid w:val="00012352"/>
    <w:rsid w:val="000143C6"/>
    <w:rsid w:val="00014517"/>
    <w:rsid w:val="00015AB3"/>
    <w:rsid w:val="00016902"/>
    <w:rsid w:val="00016B6A"/>
    <w:rsid w:val="00020509"/>
    <w:rsid w:val="000207A6"/>
    <w:rsid w:val="00021CF2"/>
    <w:rsid w:val="00022D8E"/>
    <w:rsid w:val="000253F7"/>
    <w:rsid w:val="00025A33"/>
    <w:rsid w:val="00030A46"/>
    <w:rsid w:val="00030CCD"/>
    <w:rsid w:val="00030F55"/>
    <w:rsid w:val="00031922"/>
    <w:rsid w:val="00034C0E"/>
    <w:rsid w:val="00040C9B"/>
    <w:rsid w:val="00040EC5"/>
    <w:rsid w:val="000415FA"/>
    <w:rsid w:val="00041A13"/>
    <w:rsid w:val="00041A9C"/>
    <w:rsid w:val="00044099"/>
    <w:rsid w:val="00044AF7"/>
    <w:rsid w:val="00047388"/>
    <w:rsid w:val="000504D2"/>
    <w:rsid w:val="00053DD1"/>
    <w:rsid w:val="000567F2"/>
    <w:rsid w:val="00056D22"/>
    <w:rsid w:val="0005777F"/>
    <w:rsid w:val="0006036A"/>
    <w:rsid w:val="00060D4F"/>
    <w:rsid w:val="00061DC4"/>
    <w:rsid w:val="00061F78"/>
    <w:rsid w:val="00062C14"/>
    <w:rsid w:val="00064234"/>
    <w:rsid w:val="00064CE4"/>
    <w:rsid w:val="000654A8"/>
    <w:rsid w:val="00066C3F"/>
    <w:rsid w:val="00073422"/>
    <w:rsid w:val="000734DA"/>
    <w:rsid w:val="00073590"/>
    <w:rsid w:val="00073638"/>
    <w:rsid w:val="00073728"/>
    <w:rsid w:val="000752DB"/>
    <w:rsid w:val="00077B0D"/>
    <w:rsid w:val="0008059E"/>
    <w:rsid w:val="000805BF"/>
    <w:rsid w:val="000832BD"/>
    <w:rsid w:val="000835C3"/>
    <w:rsid w:val="000846B5"/>
    <w:rsid w:val="00086E0E"/>
    <w:rsid w:val="000870E7"/>
    <w:rsid w:val="00087DCF"/>
    <w:rsid w:val="00087F64"/>
    <w:rsid w:val="0009086D"/>
    <w:rsid w:val="00090CA1"/>
    <w:rsid w:val="00091067"/>
    <w:rsid w:val="00092885"/>
    <w:rsid w:val="000937E5"/>
    <w:rsid w:val="0009399C"/>
    <w:rsid w:val="00094BD0"/>
    <w:rsid w:val="000A0B1E"/>
    <w:rsid w:val="000A22BD"/>
    <w:rsid w:val="000A2D7D"/>
    <w:rsid w:val="000A2F8A"/>
    <w:rsid w:val="000A4534"/>
    <w:rsid w:val="000A4A39"/>
    <w:rsid w:val="000A52BD"/>
    <w:rsid w:val="000B339B"/>
    <w:rsid w:val="000B3B5E"/>
    <w:rsid w:val="000B50BD"/>
    <w:rsid w:val="000B64DE"/>
    <w:rsid w:val="000C12BE"/>
    <w:rsid w:val="000C22C6"/>
    <w:rsid w:val="000C39D3"/>
    <w:rsid w:val="000C7527"/>
    <w:rsid w:val="000C7BCB"/>
    <w:rsid w:val="000D03E8"/>
    <w:rsid w:val="000D0482"/>
    <w:rsid w:val="000D07CF"/>
    <w:rsid w:val="000D244C"/>
    <w:rsid w:val="000D2D69"/>
    <w:rsid w:val="000D3EFF"/>
    <w:rsid w:val="000D5842"/>
    <w:rsid w:val="000D7FE2"/>
    <w:rsid w:val="000E006A"/>
    <w:rsid w:val="000E00B4"/>
    <w:rsid w:val="000E08CC"/>
    <w:rsid w:val="000E2084"/>
    <w:rsid w:val="000E640B"/>
    <w:rsid w:val="000E7388"/>
    <w:rsid w:val="000E7D04"/>
    <w:rsid w:val="000F12A1"/>
    <w:rsid w:val="000F1844"/>
    <w:rsid w:val="000F2952"/>
    <w:rsid w:val="000F4D37"/>
    <w:rsid w:val="000F5220"/>
    <w:rsid w:val="000F5B69"/>
    <w:rsid w:val="000F6EBE"/>
    <w:rsid w:val="000F7AC4"/>
    <w:rsid w:val="0010017C"/>
    <w:rsid w:val="00100D1D"/>
    <w:rsid w:val="00101F7B"/>
    <w:rsid w:val="00102335"/>
    <w:rsid w:val="00102B5C"/>
    <w:rsid w:val="0010450B"/>
    <w:rsid w:val="00106B97"/>
    <w:rsid w:val="001072BF"/>
    <w:rsid w:val="00107786"/>
    <w:rsid w:val="00113691"/>
    <w:rsid w:val="001137D8"/>
    <w:rsid w:val="00115936"/>
    <w:rsid w:val="0011687F"/>
    <w:rsid w:val="00120F49"/>
    <w:rsid w:val="001249F2"/>
    <w:rsid w:val="00125090"/>
    <w:rsid w:val="00126DAF"/>
    <w:rsid w:val="00130893"/>
    <w:rsid w:val="00133D49"/>
    <w:rsid w:val="00134F13"/>
    <w:rsid w:val="00135861"/>
    <w:rsid w:val="00135F51"/>
    <w:rsid w:val="001368A4"/>
    <w:rsid w:val="00136DB1"/>
    <w:rsid w:val="00140486"/>
    <w:rsid w:val="00141DBA"/>
    <w:rsid w:val="00142BB2"/>
    <w:rsid w:val="00142C4A"/>
    <w:rsid w:val="00142F1A"/>
    <w:rsid w:val="001439CD"/>
    <w:rsid w:val="00146B78"/>
    <w:rsid w:val="00146C75"/>
    <w:rsid w:val="001478B0"/>
    <w:rsid w:val="0015037F"/>
    <w:rsid w:val="001513A0"/>
    <w:rsid w:val="001530F4"/>
    <w:rsid w:val="00153B2D"/>
    <w:rsid w:val="00154186"/>
    <w:rsid w:val="001546E1"/>
    <w:rsid w:val="00154B62"/>
    <w:rsid w:val="00157826"/>
    <w:rsid w:val="00160D17"/>
    <w:rsid w:val="001613C0"/>
    <w:rsid w:val="00161B50"/>
    <w:rsid w:val="00162790"/>
    <w:rsid w:val="00162AD7"/>
    <w:rsid w:val="00162E96"/>
    <w:rsid w:val="00162F44"/>
    <w:rsid w:val="00163544"/>
    <w:rsid w:val="00166881"/>
    <w:rsid w:val="00166B85"/>
    <w:rsid w:val="001703D6"/>
    <w:rsid w:val="00171980"/>
    <w:rsid w:val="00171E8B"/>
    <w:rsid w:val="00172409"/>
    <w:rsid w:val="00176AAD"/>
    <w:rsid w:val="0018028A"/>
    <w:rsid w:val="0018093D"/>
    <w:rsid w:val="00181283"/>
    <w:rsid w:val="0018182C"/>
    <w:rsid w:val="0018210D"/>
    <w:rsid w:val="0018649F"/>
    <w:rsid w:val="00186B86"/>
    <w:rsid w:val="00186C2A"/>
    <w:rsid w:val="0018792E"/>
    <w:rsid w:val="00187AB0"/>
    <w:rsid w:val="001908B7"/>
    <w:rsid w:val="0019115A"/>
    <w:rsid w:val="00192B33"/>
    <w:rsid w:val="00192F7F"/>
    <w:rsid w:val="00194748"/>
    <w:rsid w:val="00194A14"/>
    <w:rsid w:val="00196038"/>
    <w:rsid w:val="00196FD3"/>
    <w:rsid w:val="001A0FAA"/>
    <w:rsid w:val="001A3721"/>
    <w:rsid w:val="001A46B9"/>
    <w:rsid w:val="001A696F"/>
    <w:rsid w:val="001B0E93"/>
    <w:rsid w:val="001B13B2"/>
    <w:rsid w:val="001B479B"/>
    <w:rsid w:val="001B7FF6"/>
    <w:rsid w:val="001C06D9"/>
    <w:rsid w:val="001C1A30"/>
    <w:rsid w:val="001C2C43"/>
    <w:rsid w:val="001C5472"/>
    <w:rsid w:val="001C75D8"/>
    <w:rsid w:val="001D0850"/>
    <w:rsid w:val="001D08F6"/>
    <w:rsid w:val="001D0B77"/>
    <w:rsid w:val="001D184F"/>
    <w:rsid w:val="001D2A5D"/>
    <w:rsid w:val="001D5299"/>
    <w:rsid w:val="001D558A"/>
    <w:rsid w:val="001D5AE7"/>
    <w:rsid w:val="001D659D"/>
    <w:rsid w:val="001E15B2"/>
    <w:rsid w:val="001E2030"/>
    <w:rsid w:val="001E2113"/>
    <w:rsid w:val="001E276F"/>
    <w:rsid w:val="001E2774"/>
    <w:rsid w:val="001E2A33"/>
    <w:rsid w:val="001E2F24"/>
    <w:rsid w:val="001E3F3C"/>
    <w:rsid w:val="001E5334"/>
    <w:rsid w:val="001E5550"/>
    <w:rsid w:val="001E58D9"/>
    <w:rsid w:val="001E6B88"/>
    <w:rsid w:val="001E71D0"/>
    <w:rsid w:val="001E772A"/>
    <w:rsid w:val="001E7B9D"/>
    <w:rsid w:val="001F0184"/>
    <w:rsid w:val="001F1F9B"/>
    <w:rsid w:val="001F3A89"/>
    <w:rsid w:val="001F634F"/>
    <w:rsid w:val="001F7528"/>
    <w:rsid w:val="001F7E93"/>
    <w:rsid w:val="00200E5A"/>
    <w:rsid w:val="00202170"/>
    <w:rsid w:val="00202320"/>
    <w:rsid w:val="00202E0E"/>
    <w:rsid w:val="00203466"/>
    <w:rsid w:val="00203AE5"/>
    <w:rsid w:val="002045E2"/>
    <w:rsid w:val="0020463C"/>
    <w:rsid w:val="00205989"/>
    <w:rsid w:val="00206FB7"/>
    <w:rsid w:val="00207ED5"/>
    <w:rsid w:val="002131E2"/>
    <w:rsid w:val="00215212"/>
    <w:rsid w:val="0021539A"/>
    <w:rsid w:val="002174C9"/>
    <w:rsid w:val="0021767A"/>
    <w:rsid w:val="0022038A"/>
    <w:rsid w:val="00220E65"/>
    <w:rsid w:val="00222D42"/>
    <w:rsid w:val="00225797"/>
    <w:rsid w:val="00225D2B"/>
    <w:rsid w:val="00230CA5"/>
    <w:rsid w:val="0023154F"/>
    <w:rsid w:val="00231E83"/>
    <w:rsid w:val="00235D0B"/>
    <w:rsid w:val="002402B0"/>
    <w:rsid w:val="002403D3"/>
    <w:rsid w:val="0024364F"/>
    <w:rsid w:val="00243C98"/>
    <w:rsid w:val="00244864"/>
    <w:rsid w:val="00245BD5"/>
    <w:rsid w:val="002471CA"/>
    <w:rsid w:val="00251F65"/>
    <w:rsid w:val="0025305E"/>
    <w:rsid w:val="002557A3"/>
    <w:rsid w:val="00257739"/>
    <w:rsid w:val="00257DA1"/>
    <w:rsid w:val="00263180"/>
    <w:rsid w:val="0026348C"/>
    <w:rsid w:val="00263A00"/>
    <w:rsid w:val="00263D65"/>
    <w:rsid w:val="00263DB9"/>
    <w:rsid w:val="00265446"/>
    <w:rsid w:val="00267843"/>
    <w:rsid w:val="00270BE8"/>
    <w:rsid w:val="00270DC9"/>
    <w:rsid w:val="00272AF1"/>
    <w:rsid w:val="00273681"/>
    <w:rsid w:val="0028103D"/>
    <w:rsid w:val="00281441"/>
    <w:rsid w:val="00281B6A"/>
    <w:rsid w:val="00281BBD"/>
    <w:rsid w:val="00281D50"/>
    <w:rsid w:val="002836C7"/>
    <w:rsid w:val="002841EA"/>
    <w:rsid w:val="00284F7B"/>
    <w:rsid w:val="00285F3C"/>
    <w:rsid w:val="00286E3B"/>
    <w:rsid w:val="00287B24"/>
    <w:rsid w:val="00291E2C"/>
    <w:rsid w:val="00292B32"/>
    <w:rsid w:val="00295533"/>
    <w:rsid w:val="00295643"/>
    <w:rsid w:val="00297896"/>
    <w:rsid w:val="002A0D18"/>
    <w:rsid w:val="002A1890"/>
    <w:rsid w:val="002A1D7D"/>
    <w:rsid w:val="002A20FB"/>
    <w:rsid w:val="002A2E96"/>
    <w:rsid w:val="002A4522"/>
    <w:rsid w:val="002A511A"/>
    <w:rsid w:val="002A5F1A"/>
    <w:rsid w:val="002A5FE3"/>
    <w:rsid w:val="002A67DE"/>
    <w:rsid w:val="002A682F"/>
    <w:rsid w:val="002B012D"/>
    <w:rsid w:val="002B05E7"/>
    <w:rsid w:val="002B0A01"/>
    <w:rsid w:val="002B331A"/>
    <w:rsid w:val="002B46C6"/>
    <w:rsid w:val="002B667F"/>
    <w:rsid w:val="002B6921"/>
    <w:rsid w:val="002C0344"/>
    <w:rsid w:val="002C123F"/>
    <w:rsid w:val="002C1762"/>
    <w:rsid w:val="002C29E6"/>
    <w:rsid w:val="002C2A9E"/>
    <w:rsid w:val="002C2E30"/>
    <w:rsid w:val="002C4232"/>
    <w:rsid w:val="002C450F"/>
    <w:rsid w:val="002C4598"/>
    <w:rsid w:val="002C5040"/>
    <w:rsid w:val="002C63D7"/>
    <w:rsid w:val="002C6675"/>
    <w:rsid w:val="002C7B77"/>
    <w:rsid w:val="002C7E99"/>
    <w:rsid w:val="002D2DDB"/>
    <w:rsid w:val="002D3F51"/>
    <w:rsid w:val="002D50CF"/>
    <w:rsid w:val="002D6396"/>
    <w:rsid w:val="002E12F5"/>
    <w:rsid w:val="002E1819"/>
    <w:rsid w:val="002E1849"/>
    <w:rsid w:val="002E1CB9"/>
    <w:rsid w:val="002E1D2D"/>
    <w:rsid w:val="002E2FB4"/>
    <w:rsid w:val="002E4144"/>
    <w:rsid w:val="002E642E"/>
    <w:rsid w:val="002F310C"/>
    <w:rsid w:val="002F50E3"/>
    <w:rsid w:val="002F5CB1"/>
    <w:rsid w:val="002F5F9C"/>
    <w:rsid w:val="002F5FE2"/>
    <w:rsid w:val="002F622F"/>
    <w:rsid w:val="002F6EE3"/>
    <w:rsid w:val="00300C03"/>
    <w:rsid w:val="00301844"/>
    <w:rsid w:val="00303BE9"/>
    <w:rsid w:val="003058AE"/>
    <w:rsid w:val="00306575"/>
    <w:rsid w:val="00310BA8"/>
    <w:rsid w:val="00310C6E"/>
    <w:rsid w:val="00314152"/>
    <w:rsid w:val="003157A1"/>
    <w:rsid w:val="003159E6"/>
    <w:rsid w:val="00315B2B"/>
    <w:rsid w:val="00322C44"/>
    <w:rsid w:val="0032458F"/>
    <w:rsid w:val="00325717"/>
    <w:rsid w:val="00327A06"/>
    <w:rsid w:val="00327B75"/>
    <w:rsid w:val="00330F24"/>
    <w:rsid w:val="00331B39"/>
    <w:rsid w:val="003330C8"/>
    <w:rsid w:val="003334D9"/>
    <w:rsid w:val="00335BA6"/>
    <w:rsid w:val="00337B67"/>
    <w:rsid w:val="00341C4F"/>
    <w:rsid w:val="00342911"/>
    <w:rsid w:val="00343A20"/>
    <w:rsid w:val="003453B0"/>
    <w:rsid w:val="00347E6F"/>
    <w:rsid w:val="003538E2"/>
    <w:rsid w:val="003540E2"/>
    <w:rsid w:val="0035457A"/>
    <w:rsid w:val="003575A4"/>
    <w:rsid w:val="00357AB2"/>
    <w:rsid w:val="00357D91"/>
    <w:rsid w:val="00360CE6"/>
    <w:rsid w:val="00361853"/>
    <w:rsid w:val="00366775"/>
    <w:rsid w:val="00367174"/>
    <w:rsid w:val="00370A2E"/>
    <w:rsid w:val="0037101D"/>
    <w:rsid w:val="0037133D"/>
    <w:rsid w:val="003715B4"/>
    <w:rsid w:val="0037165F"/>
    <w:rsid w:val="0037179B"/>
    <w:rsid w:val="003727DA"/>
    <w:rsid w:val="00372A6B"/>
    <w:rsid w:val="00374280"/>
    <w:rsid w:val="00375EAB"/>
    <w:rsid w:val="003768D3"/>
    <w:rsid w:val="003771B6"/>
    <w:rsid w:val="00377C22"/>
    <w:rsid w:val="00381964"/>
    <w:rsid w:val="00381ADF"/>
    <w:rsid w:val="00383830"/>
    <w:rsid w:val="003840A6"/>
    <w:rsid w:val="00385ACB"/>
    <w:rsid w:val="00385AE8"/>
    <w:rsid w:val="00387237"/>
    <w:rsid w:val="0038761A"/>
    <w:rsid w:val="00387A0E"/>
    <w:rsid w:val="00387D7E"/>
    <w:rsid w:val="003923C5"/>
    <w:rsid w:val="003937C7"/>
    <w:rsid w:val="003938F6"/>
    <w:rsid w:val="00395432"/>
    <w:rsid w:val="003956BD"/>
    <w:rsid w:val="00395E29"/>
    <w:rsid w:val="00396748"/>
    <w:rsid w:val="00396E2F"/>
    <w:rsid w:val="0039751C"/>
    <w:rsid w:val="003A0924"/>
    <w:rsid w:val="003A3EF5"/>
    <w:rsid w:val="003A474B"/>
    <w:rsid w:val="003A535A"/>
    <w:rsid w:val="003A5761"/>
    <w:rsid w:val="003A775C"/>
    <w:rsid w:val="003A79C6"/>
    <w:rsid w:val="003B0E43"/>
    <w:rsid w:val="003B2511"/>
    <w:rsid w:val="003B37C0"/>
    <w:rsid w:val="003B3D4F"/>
    <w:rsid w:val="003B495D"/>
    <w:rsid w:val="003B5601"/>
    <w:rsid w:val="003B59E4"/>
    <w:rsid w:val="003B63F7"/>
    <w:rsid w:val="003B6463"/>
    <w:rsid w:val="003B6806"/>
    <w:rsid w:val="003B68C7"/>
    <w:rsid w:val="003C029B"/>
    <w:rsid w:val="003C271C"/>
    <w:rsid w:val="003C2DBD"/>
    <w:rsid w:val="003C3447"/>
    <w:rsid w:val="003C39CB"/>
    <w:rsid w:val="003C3D5C"/>
    <w:rsid w:val="003C417E"/>
    <w:rsid w:val="003C64EC"/>
    <w:rsid w:val="003D16FA"/>
    <w:rsid w:val="003D2155"/>
    <w:rsid w:val="003D2BFD"/>
    <w:rsid w:val="003D3683"/>
    <w:rsid w:val="003D4B51"/>
    <w:rsid w:val="003D5DA6"/>
    <w:rsid w:val="003D667C"/>
    <w:rsid w:val="003D6AA4"/>
    <w:rsid w:val="003D7A5F"/>
    <w:rsid w:val="003E05A5"/>
    <w:rsid w:val="003E1DD6"/>
    <w:rsid w:val="003E2600"/>
    <w:rsid w:val="003E52A5"/>
    <w:rsid w:val="003E7641"/>
    <w:rsid w:val="003F2CC4"/>
    <w:rsid w:val="003F375A"/>
    <w:rsid w:val="003F5D05"/>
    <w:rsid w:val="0040143B"/>
    <w:rsid w:val="004022C4"/>
    <w:rsid w:val="00404169"/>
    <w:rsid w:val="00404F86"/>
    <w:rsid w:val="00407AC2"/>
    <w:rsid w:val="00412D4E"/>
    <w:rsid w:val="00413811"/>
    <w:rsid w:val="0041443D"/>
    <w:rsid w:val="004160AF"/>
    <w:rsid w:val="00417786"/>
    <w:rsid w:val="00420460"/>
    <w:rsid w:val="0042054C"/>
    <w:rsid w:val="0042079B"/>
    <w:rsid w:val="00421441"/>
    <w:rsid w:val="00421BD9"/>
    <w:rsid w:val="00422BF0"/>
    <w:rsid w:val="00422D96"/>
    <w:rsid w:val="00424D55"/>
    <w:rsid w:val="00425FEC"/>
    <w:rsid w:val="00426850"/>
    <w:rsid w:val="00426CF2"/>
    <w:rsid w:val="00427A0C"/>
    <w:rsid w:val="0043004D"/>
    <w:rsid w:val="00433111"/>
    <w:rsid w:val="00433ED3"/>
    <w:rsid w:val="00440634"/>
    <w:rsid w:val="004407EA"/>
    <w:rsid w:val="00441D9F"/>
    <w:rsid w:val="00442A15"/>
    <w:rsid w:val="00442C91"/>
    <w:rsid w:val="00442CDA"/>
    <w:rsid w:val="004430C1"/>
    <w:rsid w:val="00443E08"/>
    <w:rsid w:val="004445AE"/>
    <w:rsid w:val="00446E88"/>
    <w:rsid w:val="00451063"/>
    <w:rsid w:val="0045208C"/>
    <w:rsid w:val="00453833"/>
    <w:rsid w:val="0045431B"/>
    <w:rsid w:val="00455F8E"/>
    <w:rsid w:val="00457D22"/>
    <w:rsid w:val="0046036C"/>
    <w:rsid w:val="004623C4"/>
    <w:rsid w:val="00463BC2"/>
    <w:rsid w:val="00464086"/>
    <w:rsid w:val="00464843"/>
    <w:rsid w:val="00465085"/>
    <w:rsid w:val="0046632E"/>
    <w:rsid w:val="00466412"/>
    <w:rsid w:val="004714D1"/>
    <w:rsid w:val="00472ECE"/>
    <w:rsid w:val="004735DC"/>
    <w:rsid w:val="00474BC6"/>
    <w:rsid w:val="00475EB7"/>
    <w:rsid w:val="00476483"/>
    <w:rsid w:val="0048216C"/>
    <w:rsid w:val="004825FF"/>
    <w:rsid w:val="004843C5"/>
    <w:rsid w:val="00484650"/>
    <w:rsid w:val="0048467E"/>
    <w:rsid w:val="004853DE"/>
    <w:rsid w:val="00485425"/>
    <w:rsid w:val="004857FC"/>
    <w:rsid w:val="00486661"/>
    <w:rsid w:val="00487610"/>
    <w:rsid w:val="00490932"/>
    <w:rsid w:val="00490F13"/>
    <w:rsid w:val="004920BB"/>
    <w:rsid w:val="00492E6B"/>
    <w:rsid w:val="0049338C"/>
    <w:rsid w:val="00493B4C"/>
    <w:rsid w:val="0049547F"/>
    <w:rsid w:val="00496F78"/>
    <w:rsid w:val="004A22F2"/>
    <w:rsid w:val="004A2658"/>
    <w:rsid w:val="004A3342"/>
    <w:rsid w:val="004A58A9"/>
    <w:rsid w:val="004A662F"/>
    <w:rsid w:val="004A664E"/>
    <w:rsid w:val="004A732D"/>
    <w:rsid w:val="004B158B"/>
    <w:rsid w:val="004B53C7"/>
    <w:rsid w:val="004B57CE"/>
    <w:rsid w:val="004C1332"/>
    <w:rsid w:val="004C17DC"/>
    <w:rsid w:val="004C1A9C"/>
    <w:rsid w:val="004C1FD7"/>
    <w:rsid w:val="004C27EC"/>
    <w:rsid w:val="004C2818"/>
    <w:rsid w:val="004C34A4"/>
    <w:rsid w:val="004C56C8"/>
    <w:rsid w:val="004C5AC9"/>
    <w:rsid w:val="004C5AD2"/>
    <w:rsid w:val="004D0ABF"/>
    <w:rsid w:val="004D1621"/>
    <w:rsid w:val="004D1696"/>
    <w:rsid w:val="004D24D8"/>
    <w:rsid w:val="004D461A"/>
    <w:rsid w:val="004D56AB"/>
    <w:rsid w:val="004D5CE7"/>
    <w:rsid w:val="004E2D30"/>
    <w:rsid w:val="004E33EA"/>
    <w:rsid w:val="004E369A"/>
    <w:rsid w:val="004E3D8B"/>
    <w:rsid w:val="004E5861"/>
    <w:rsid w:val="004E5FF5"/>
    <w:rsid w:val="004E653A"/>
    <w:rsid w:val="004E6AEA"/>
    <w:rsid w:val="004E6CF8"/>
    <w:rsid w:val="004F0D70"/>
    <w:rsid w:val="004F3B23"/>
    <w:rsid w:val="004F4F5B"/>
    <w:rsid w:val="004F532C"/>
    <w:rsid w:val="004F761C"/>
    <w:rsid w:val="00502697"/>
    <w:rsid w:val="00502773"/>
    <w:rsid w:val="00502C9F"/>
    <w:rsid w:val="00502D84"/>
    <w:rsid w:val="005034A6"/>
    <w:rsid w:val="00505289"/>
    <w:rsid w:val="00506257"/>
    <w:rsid w:val="00511C13"/>
    <w:rsid w:val="00515FCA"/>
    <w:rsid w:val="00517946"/>
    <w:rsid w:val="00520F91"/>
    <w:rsid w:val="005213C8"/>
    <w:rsid w:val="00525392"/>
    <w:rsid w:val="005254EE"/>
    <w:rsid w:val="005300FF"/>
    <w:rsid w:val="005329F1"/>
    <w:rsid w:val="00535830"/>
    <w:rsid w:val="005365A0"/>
    <w:rsid w:val="0054200D"/>
    <w:rsid w:val="005428BE"/>
    <w:rsid w:val="00542CCC"/>
    <w:rsid w:val="00543880"/>
    <w:rsid w:val="00544E11"/>
    <w:rsid w:val="0054502C"/>
    <w:rsid w:val="005456AE"/>
    <w:rsid w:val="00545DE9"/>
    <w:rsid w:val="00547C88"/>
    <w:rsid w:val="0055378D"/>
    <w:rsid w:val="0055578D"/>
    <w:rsid w:val="00556BDA"/>
    <w:rsid w:val="0056151F"/>
    <w:rsid w:val="00561900"/>
    <w:rsid w:val="005627E2"/>
    <w:rsid w:val="00562F8D"/>
    <w:rsid w:val="0056426A"/>
    <w:rsid w:val="005647F9"/>
    <w:rsid w:val="0056637C"/>
    <w:rsid w:val="005669E0"/>
    <w:rsid w:val="00567BAC"/>
    <w:rsid w:val="00571951"/>
    <w:rsid w:val="00573ED8"/>
    <w:rsid w:val="00575B81"/>
    <w:rsid w:val="0058088E"/>
    <w:rsid w:val="00580F39"/>
    <w:rsid w:val="005814E9"/>
    <w:rsid w:val="00581F2F"/>
    <w:rsid w:val="00583DC5"/>
    <w:rsid w:val="005862EE"/>
    <w:rsid w:val="00587727"/>
    <w:rsid w:val="00590002"/>
    <w:rsid w:val="00592703"/>
    <w:rsid w:val="00592D88"/>
    <w:rsid w:val="005978CE"/>
    <w:rsid w:val="00597B60"/>
    <w:rsid w:val="005A150F"/>
    <w:rsid w:val="005A1AEF"/>
    <w:rsid w:val="005A2E96"/>
    <w:rsid w:val="005A3C8E"/>
    <w:rsid w:val="005B0091"/>
    <w:rsid w:val="005B125B"/>
    <w:rsid w:val="005B2F25"/>
    <w:rsid w:val="005B4DC4"/>
    <w:rsid w:val="005B7344"/>
    <w:rsid w:val="005B793B"/>
    <w:rsid w:val="005C1FB5"/>
    <w:rsid w:val="005C32C5"/>
    <w:rsid w:val="005C4695"/>
    <w:rsid w:val="005C4754"/>
    <w:rsid w:val="005C5534"/>
    <w:rsid w:val="005C69EC"/>
    <w:rsid w:val="005D0973"/>
    <w:rsid w:val="005D1D77"/>
    <w:rsid w:val="005D3A89"/>
    <w:rsid w:val="005D4E3E"/>
    <w:rsid w:val="005D7123"/>
    <w:rsid w:val="005D7507"/>
    <w:rsid w:val="005D7801"/>
    <w:rsid w:val="005E043C"/>
    <w:rsid w:val="005E1EF6"/>
    <w:rsid w:val="005E3445"/>
    <w:rsid w:val="005E3F09"/>
    <w:rsid w:val="005E4FA7"/>
    <w:rsid w:val="005E7E6F"/>
    <w:rsid w:val="005F1712"/>
    <w:rsid w:val="005F3AE1"/>
    <w:rsid w:val="005F4278"/>
    <w:rsid w:val="005F46DC"/>
    <w:rsid w:val="005F4DEE"/>
    <w:rsid w:val="005F5917"/>
    <w:rsid w:val="005F5D3E"/>
    <w:rsid w:val="00600CEA"/>
    <w:rsid w:val="00602908"/>
    <w:rsid w:val="00603220"/>
    <w:rsid w:val="0060341B"/>
    <w:rsid w:val="00603F64"/>
    <w:rsid w:val="006055C4"/>
    <w:rsid w:val="0061013D"/>
    <w:rsid w:val="00610516"/>
    <w:rsid w:val="0061083A"/>
    <w:rsid w:val="00610CD2"/>
    <w:rsid w:val="00610E76"/>
    <w:rsid w:val="00611B15"/>
    <w:rsid w:val="00615141"/>
    <w:rsid w:val="006175B1"/>
    <w:rsid w:val="00622A19"/>
    <w:rsid w:val="00624655"/>
    <w:rsid w:val="00624C2D"/>
    <w:rsid w:val="00625729"/>
    <w:rsid w:val="006276D0"/>
    <w:rsid w:val="00631E73"/>
    <w:rsid w:val="0063204C"/>
    <w:rsid w:val="00632C48"/>
    <w:rsid w:val="00632F54"/>
    <w:rsid w:val="0063651F"/>
    <w:rsid w:val="00637391"/>
    <w:rsid w:val="00642FF0"/>
    <w:rsid w:val="00647A26"/>
    <w:rsid w:val="00650743"/>
    <w:rsid w:val="00650901"/>
    <w:rsid w:val="006509F6"/>
    <w:rsid w:val="00653614"/>
    <w:rsid w:val="00655751"/>
    <w:rsid w:val="00656831"/>
    <w:rsid w:val="006608E4"/>
    <w:rsid w:val="00662A31"/>
    <w:rsid w:val="0066496E"/>
    <w:rsid w:val="00665133"/>
    <w:rsid w:val="00667B15"/>
    <w:rsid w:val="0067020D"/>
    <w:rsid w:val="0067191D"/>
    <w:rsid w:val="00671AAA"/>
    <w:rsid w:val="00671F11"/>
    <w:rsid w:val="00672B13"/>
    <w:rsid w:val="00675041"/>
    <w:rsid w:val="00675473"/>
    <w:rsid w:val="00675B68"/>
    <w:rsid w:val="0067705A"/>
    <w:rsid w:val="006775DC"/>
    <w:rsid w:val="00677D6E"/>
    <w:rsid w:val="00681A8B"/>
    <w:rsid w:val="006855EB"/>
    <w:rsid w:val="0068649B"/>
    <w:rsid w:val="00687FBC"/>
    <w:rsid w:val="0069215E"/>
    <w:rsid w:val="00693663"/>
    <w:rsid w:val="00694A1E"/>
    <w:rsid w:val="00695293"/>
    <w:rsid w:val="00695A85"/>
    <w:rsid w:val="00695B8B"/>
    <w:rsid w:val="006960D6"/>
    <w:rsid w:val="006962A9"/>
    <w:rsid w:val="00697794"/>
    <w:rsid w:val="00697942"/>
    <w:rsid w:val="006A20CF"/>
    <w:rsid w:val="006A3135"/>
    <w:rsid w:val="006A35D8"/>
    <w:rsid w:val="006A387C"/>
    <w:rsid w:val="006A3C29"/>
    <w:rsid w:val="006A5F0B"/>
    <w:rsid w:val="006A7FED"/>
    <w:rsid w:val="006B11E2"/>
    <w:rsid w:val="006B3C50"/>
    <w:rsid w:val="006B4555"/>
    <w:rsid w:val="006B531F"/>
    <w:rsid w:val="006B6A1B"/>
    <w:rsid w:val="006B6AD0"/>
    <w:rsid w:val="006B7D05"/>
    <w:rsid w:val="006C3384"/>
    <w:rsid w:val="006C7E08"/>
    <w:rsid w:val="006D0441"/>
    <w:rsid w:val="006D134E"/>
    <w:rsid w:val="006D331C"/>
    <w:rsid w:val="006D4700"/>
    <w:rsid w:val="006D4A44"/>
    <w:rsid w:val="006D5593"/>
    <w:rsid w:val="006D66F5"/>
    <w:rsid w:val="006D79A0"/>
    <w:rsid w:val="006E3B98"/>
    <w:rsid w:val="006E4241"/>
    <w:rsid w:val="006E67C0"/>
    <w:rsid w:val="006E7AF2"/>
    <w:rsid w:val="006F0A13"/>
    <w:rsid w:val="006F1B24"/>
    <w:rsid w:val="006F2847"/>
    <w:rsid w:val="006F52D7"/>
    <w:rsid w:val="006F5379"/>
    <w:rsid w:val="006F5B8E"/>
    <w:rsid w:val="006F7617"/>
    <w:rsid w:val="00700144"/>
    <w:rsid w:val="00701489"/>
    <w:rsid w:val="00706264"/>
    <w:rsid w:val="00710B52"/>
    <w:rsid w:val="00711912"/>
    <w:rsid w:val="00712B50"/>
    <w:rsid w:val="007147E7"/>
    <w:rsid w:val="0071519B"/>
    <w:rsid w:val="00715758"/>
    <w:rsid w:val="00715A1E"/>
    <w:rsid w:val="007175BC"/>
    <w:rsid w:val="00717996"/>
    <w:rsid w:val="00721DA0"/>
    <w:rsid w:val="007240F9"/>
    <w:rsid w:val="00725239"/>
    <w:rsid w:val="00725A32"/>
    <w:rsid w:val="00726A2E"/>
    <w:rsid w:val="00731B51"/>
    <w:rsid w:val="00736690"/>
    <w:rsid w:val="007366B7"/>
    <w:rsid w:val="00737631"/>
    <w:rsid w:val="00743794"/>
    <w:rsid w:val="00745121"/>
    <w:rsid w:val="00750CE8"/>
    <w:rsid w:val="0075183D"/>
    <w:rsid w:val="0075311D"/>
    <w:rsid w:val="007546FE"/>
    <w:rsid w:val="007563FC"/>
    <w:rsid w:val="00765E02"/>
    <w:rsid w:val="00765FF8"/>
    <w:rsid w:val="00767E1C"/>
    <w:rsid w:val="007708AB"/>
    <w:rsid w:val="0077156F"/>
    <w:rsid w:val="007735CA"/>
    <w:rsid w:val="007766A0"/>
    <w:rsid w:val="00776ED8"/>
    <w:rsid w:val="007771BF"/>
    <w:rsid w:val="00777518"/>
    <w:rsid w:val="007808A1"/>
    <w:rsid w:val="00783CED"/>
    <w:rsid w:val="00785DFE"/>
    <w:rsid w:val="007867D3"/>
    <w:rsid w:val="00787224"/>
    <w:rsid w:val="0079166A"/>
    <w:rsid w:val="00791675"/>
    <w:rsid w:val="0079258D"/>
    <w:rsid w:val="007965BC"/>
    <w:rsid w:val="00797E57"/>
    <w:rsid w:val="007A0677"/>
    <w:rsid w:val="007A06B9"/>
    <w:rsid w:val="007A1B83"/>
    <w:rsid w:val="007A1DA1"/>
    <w:rsid w:val="007A2C74"/>
    <w:rsid w:val="007A33EF"/>
    <w:rsid w:val="007A42CA"/>
    <w:rsid w:val="007A4358"/>
    <w:rsid w:val="007A447E"/>
    <w:rsid w:val="007A4A4E"/>
    <w:rsid w:val="007A630E"/>
    <w:rsid w:val="007A7650"/>
    <w:rsid w:val="007B0054"/>
    <w:rsid w:val="007B0B94"/>
    <w:rsid w:val="007B0C0E"/>
    <w:rsid w:val="007B364B"/>
    <w:rsid w:val="007B5A79"/>
    <w:rsid w:val="007B5D7D"/>
    <w:rsid w:val="007B7052"/>
    <w:rsid w:val="007C2166"/>
    <w:rsid w:val="007C2476"/>
    <w:rsid w:val="007C6BF8"/>
    <w:rsid w:val="007C7A7F"/>
    <w:rsid w:val="007D06CA"/>
    <w:rsid w:val="007D1A6E"/>
    <w:rsid w:val="007D30F6"/>
    <w:rsid w:val="007D31BA"/>
    <w:rsid w:val="007D4AAC"/>
    <w:rsid w:val="007D5AB4"/>
    <w:rsid w:val="007D6144"/>
    <w:rsid w:val="007D729A"/>
    <w:rsid w:val="007E1183"/>
    <w:rsid w:val="007E26BF"/>
    <w:rsid w:val="007E2BB5"/>
    <w:rsid w:val="007E3A5D"/>
    <w:rsid w:val="007E47DD"/>
    <w:rsid w:val="007E559C"/>
    <w:rsid w:val="007F7936"/>
    <w:rsid w:val="00800220"/>
    <w:rsid w:val="00800275"/>
    <w:rsid w:val="00800BDE"/>
    <w:rsid w:val="00800C40"/>
    <w:rsid w:val="00802186"/>
    <w:rsid w:val="008030CA"/>
    <w:rsid w:val="00805747"/>
    <w:rsid w:val="0080592F"/>
    <w:rsid w:val="00807840"/>
    <w:rsid w:val="00807F6D"/>
    <w:rsid w:val="00811D85"/>
    <w:rsid w:val="00813BB9"/>
    <w:rsid w:val="00813FE3"/>
    <w:rsid w:val="0081417E"/>
    <w:rsid w:val="00814BCB"/>
    <w:rsid w:val="00821612"/>
    <w:rsid w:val="00822A43"/>
    <w:rsid w:val="008232F3"/>
    <w:rsid w:val="00823F84"/>
    <w:rsid w:val="00824B3D"/>
    <w:rsid w:val="00825CAA"/>
    <w:rsid w:val="00826034"/>
    <w:rsid w:val="008264C8"/>
    <w:rsid w:val="00830D19"/>
    <w:rsid w:val="00830E44"/>
    <w:rsid w:val="00830E97"/>
    <w:rsid w:val="008312B5"/>
    <w:rsid w:val="00831EF0"/>
    <w:rsid w:val="00834456"/>
    <w:rsid w:val="0084144F"/>
    <w:rsid w:val="0084181C"/>
    <w:rsid w:val="00844994"/>
    <w:rsid w:val="00844F1E"/>
    <w:rsid w:val="00845CC7"/>
    <w:rsid w:val="00846818"/>
    <w:rsid w:val="008501B8"/>
    <w:rsid w:val="0085320A"/>
    <w:rsid w:val="00855482"/>
    <w:rsid w:val="008579F7"/>
    <w:rsid w:val="0086003B"/>
    <w:rsid w:val="00861864"/>
    <w:rsid w:val="008648AA"/>
    <w:rsid w:val="00865D91"/>
    <w:rsid w:val="00867FCD"/>
    <w:rsid w:val="008719B4"/>
    <w:rsid w:val="008729C1"/>
    <w:rsid w:val="008732F0"/>
    <w:rsid w:val="008735C6"/>
    <w:rsid w:val="00873B45"/>
    <w:rsid w:val="00874925"/>
    <w:rsid w:val="0087572F"/>
    <w:rsid w:val="008761D8"/>
    <w:rsid w:val="00877305"/>
    <w:rsid w:val="00884776"/>
    <w:rsid w:val="008855AA"/>
    <w:rsid w:val="00886998"/>
    <w:rsid w:val="00890C9B"/>
    <w:rsid w:val="0089115E"/>
    <w:rsid w:val="008929E0"/>
    <w:rsid w:val="00893C95"/>
    <w:rsid w:val="00894718"/>
    <w:rsid w:val="00894A4A"/>
    <w:rsid w:val="0089603C"/>
    <w:rsid w:val="00896B58"/>
    <w:rsid w:val="008970A2"/>
    <w:rsid w:val="00897652"/>
    <w:rsid w:val="00897737"/>
    <w:rsid w:val="008979FE"/>
    <w:rsid w:val="00897A06"/>
    <w:rsid w:val="008A13F4"/>
    <w:rsid w:val="008A34ED"/>
    <w:rsid w:val="008A4ED8"/>
    <w:rsid w:val="008B1564"/>
    <w:rsid w:val="008B1975"/>
    <w:rsid w:val="008B3EB0"/>
    <w:rsid w:val="008B69DF"/>
    <w:rsid w:val="008C09E0"/>
    <w:rsid w:val="008C0B68"/>
    <w:rsid w:val="008C0E47"/>
    <w:rsid w:val="008C4229"/>
    <w:rsid w:val="008C6627"/>
    <w:rsid w:val="008D017D"/>
    <w:rsid w:val="008D3643"/>
    <w:rsid w:val="008D4036"/>
    <w:rsid w:val="008D45B6"/>
    <w:rsid w:val="008E0187"/>
    <w:rsid w:val="008E050B"/>
    <w:rsid w:val="008E2DD6"/>
    <w:rsid w:val="008E35F1"/>
    <w:rsid w:val="008E413B"/>
    <w:rsid w:val="008E4A71"/>
    <w:rsid w:val="008E6032"/>
    <w:rsid w:val="008E61CA"/>
    <w:rsid w:val="008E7BC6"/>
    <w:rsid w:val="008F0FBC"/>
    <w:rsid w:val="008F2B1B"/>
    <w:rsid w:val="008F3A0A"/>
    <w:rsid w:val="008F43DA"/>
    <w:rsid w:val="008F51E4"/>
    <w:rsid w:val="008F593C"/>
    <w:rsid w:val="00900F36"/>
    <w:rsid w:val="0090148C"/>
    <w:rsid w:val="009044EC"/>
    <w:rsid w:val="00906114"/>
    <w:rsid w:val="00906F33"/>
    <w:rsid w:val="00907416"/>
    <w:rsid w:val="00910532"/>
    <w:rsid w:val="00910AEE"/>
    <w:rsid w:val="00910FA8"/>
    <w:rsid w:val="00911242"/>
    <w:rsid w:val="009124EF"/>
    <w:rsid w:val="00913F79"/>
    <w:rsid w:val="00915F29"/>
    <w:rsid w:val="00920528"/>
    <w:rsid w:val="009222B2"/>
    <w:rsid w:val="00924802"/>
    <w:rsid w:val="0092487C"/>
    <w:rsid w:val="009249CC"/>
    <w:rsid w:val="00926D2F"/>
    <w:rsid w:val="009277BF"/>
    <w:rsid w:val="00930A10"/>
    <w:rsid w:val="00930AEF"/>
    <w:rsid w:val="00932BD7"/>
    <w:rsid w:val="00936487"/>
    <w:rsid w:val="00936CA9"/>
    <w:rsid w:val="00937F91"/>
    <w:rsid w:val="00940027"/>
    <w:rsid w:val="0094258E"/>
    <w:rsid w:val="00942915"/>
    <w:rsid w:val="00942990"/>
    <w:rsid w:val="00944E44"/>
    <w:rsid w:val="009458C5"/>
    <w:rsid w:val="009502FD"/>
    <w:rsid w:val="00951672"/>
    <w:rsid w:val="00953776"/>
    <w:rsid w:val="00953A93"/>
    <w:rsid w:val="009555CC"/>
    <w:rsid w:val="00957017"/>
    <w:rsid w:val="009628D6"/>
    <w:rsid w:val="00963F76"/>
    <w:rsid w:val="00967913"/>
    <w:rsid w:val="00970860"/>
    <w:rsid w:val="00972442"/>
    <w:rsid w:val="0097428D"/>
    <w:rsid w:val="0097581B"/>
    <w:rsid w:val="00976356"/>
    <w:rsid w:val="00976478"/>
    <w:rsid w:val="00976E45"/>
    <w:rsid w:val="00977C22"/>
    <w:rsid w:val="0098020A"/>
    <w:rsid w:val="0098051B"/>
    <w:rsid w:val="00981998"/>
    <w:rsid w:val="009826A6"/>
    <w:rsid w:val="00982780"/>
    <w:rsid w:val="00983DAA"/>
    <w:rsid w:val="00984344"/>
    <w:rsid w:val="00985D10"/>
    <w:rsid w:val="00987861"/>
    <w:rsid w:val="00990F35"/>
    <w:rsid w:val="009913AB"/>
    <w:rsid w:val="00991A49"/>
    <w:rsid w:val="009939F7"/>
    <w:rsid w:val="00994F80"/>
    <w:rsid w:val="00996023"/>
    <w:rsid w:val="00997364"/>
    <w:rsid w:val="009A1A16"/>
    <w:rsid w:val="009A24AC"/>
    <w:rsid w:val="009A3B4B"/>
    <w:rsid w:val="009A60E9"/>
    <w:rsid w:val="009A7227"/>
    <w:rsid w:val="009B1BC6"/>
    <w:rsid w:val="009B2863"/>
    <w:rsid w:val="009B3528"/>
    <w:rsid w:val="009B422E"/>
    <w:rsid w:val="009B4EE0"/>
    <w:rsid w:val="009B5B19"/>
    <w:rsid w:val="009B7368"/>
    <w:rsid w:val="009B7909"/>
    <w:rsid w:val="009B79DA"/>
    <w:rsid w:val="009C02F0"/>
    <w:rsid w:val="009C1FC8"/>
    <w:rsid w:val="009C24DD"/>
    <w:rsid w:val="009C33AC"/>
    <w:rsid w:val="009C5948"/>
    <w:rsid w:val="009C5B6B"/>
    <w:rsid w:val="009C69F3"/>
    <w:rsid w:val="009C7010"/>
    <w:rsid w:val="009D2295"/>
    <w:rsid w:val="009D2377"/>
    <w:rsid w:val="009D3406"/>
    <w:rsid w:val="009D64F0"/>
    <w:rsid w:val="009E20F3"/>
    <w:rsid w:val="009E26D1"/>
    <w:rsid w:val="009E3765"/>
    <w:rsid w:val="009E402C"/>
    <w:rsid w:val="009E481A"/>
    <w:rsid w:val="009E4B50"/>
    <w:rsid w:val="009E4BD3"/>
    <w:rsid w:val="009E56AB"/>
    <w:rsid w:val="009E7552"/>
    <w:rsid w:val="009F16D3"/>
    <w:rsid w:val="009F3EFE"/>
    <w:rsid w:val="009F4AAB"/>
    <w:rsid w:val="009F502A"/>
    <w:rsid w:val="009F5C5D"/>
    <w:rsid w:val="009F5FA0"/>
    <w:rsid w:val="009F60C0"/>
    <w:rsid w:val="009F6B01"/>
    <w:rsid w:val="00A01C67"/>
    <w:rsid w:val="00A03291"/>
    <w:rsid w:val="00A05760"/>
    <w:rsid w:val="00A06093"/>
    <w:rsid w:val="00A06703"/>
    <w:rsid w:val="00A06E8A"/>
    <w:rsid w:val="00A1090A"/>
    <w:rsid w:val="00A10A66"/>
    <w:rsid w:val="00A11C5C"/>
    <w:rsid w:val="00A13B6A"/>
    <w:rsid w:val="00A149D3"/>
    <w:rsid w:val="00A17534"/>
    <w:rsid w:val="00A226B0"/>
    <w:rsid w:val="00A25C17"/>
    <w:rsid w:val="00A267D8"/>
    <w:rsid w:val="00A26809"/>
    <w:rsid w:val="00A27609"/>
    <w:rsid w:val="00A30F25"/>
    <w:rsid w:val="00A313D5"/>
    <w:rsid w:val="00A31FE5"/>
    <w:rsid w:val="00A33328"/>
    <w:rsid w:val="00A33A01"/>
    <w:rsid w:val="00A33B54"/>
    <w:rsid w:val="00A348F9"/>
    <w:rsid w:val="00A35E49"/>
    <w:rsid w:val="00A37197"/>
    <w:rsid w:val="00A40B73"/>
    <w:rsid w:val="00A40E72"/>
    <w:rsid w:val="00A41D42"/>
    <w:rsid w:val="00A433D7"/>
    <w:rsid w:val="00A443CB"/>
    <w:rsid w:val="00A4476A"/>
    <w:rsid w:val="00A44D26"/>
    <w:rsid w:val="00A46517"/>
    <w:rsid w:val="00A47163"/>
    <w:rsid w:val="00A47B9B"/>
    <w:rsid w:val="00A51553"/>
    <w:rsid w:val="00A53315"/>
    <w:rsid w:val="00A53C74"/>
    <w:rsid w:val="00A5610A"/>
    <w:rsid w:val="00A565F6"/>
    <w:rsid w:val="00A60C87"/>
    <w:rsid w:val="00A610CC"/>
    <w:rsid w:val="00A61F75"/>
    <w:rsid w:val="00A62805"/>
    <w:rsid w:val="00A7251E"/>
    <w:rsid w:val="00A7350A"/>
    <w:rsid w:val="00A735F5"/>
    <w:rsid w:val="00A75A18"/>
    <w:rsid w:val="00A76F88"/>
    <w:rsid w:val="00A808D7"/>
    <w:rsid w:val="00A8128A"/>
    <w:rsid w:val="00A82234"/>
    <w:rsid w:val="00A82B0A"/>
    <w:rsid w:val="00A82FB8"/>
    <w:rsid w:val="00A832F4"/>
    <w:rsid w:val="00A87E56"/>
    <w:rsid w:val="00A92812"/>
    <w:rsid w:val="00A93CFD"/>
    <w:rsid w:val="00A951E5"/>
    <w:rsid w:val="00A96422"/>
    <w:rsid w:val="00A97524"/>
    <w:rsid w:val="00AA0890"/>
    <w:rsid w:val="00AA0AFB"/>
    <w:rsid w:val="00AA121D"/>
    <w:rsid w:val="00AA1DFE"/>
    <w:rsid w:val="00AA2A4F"/>
    <w:rsid w:val="00AA2C9B"/>
    <w:rsid w:val="00AA497E"/>
    <w:rsid w:val="00AA5B07"/>
    <w:rsid w:val="00AB21E5"/>
    <w:rsid w:val="00AB2A2E"/>
    <w:rsid w:val="00AB4464"/>
    <w:rsid w:val="00AB526B"/>
    <w:rsid w:val="00AB5411"/>
    <w:rsid w:val="00AB57A7"/>
    <w:rsid w:val="00AB6112"/>
    <w:rsid w:val="00AB6680"/>
    <w:rsid w:val="00AB70C1"/>
    <w:rsid w:val="00AC13CE"/>
    <w:rsid w:val="00AC2027"/>
    <w:rsid w:val="00AC2190"/>
    <w:rsid w:val="00AC46DC"/>
    <w:rsid w:val="00AC6029"/>
    <w:rsid w:val="00AC756B"/>
    <w:rsid w:val="00AD04A9"/>
    <w:rsid w:val="00AD1286"/>
    <w:rsid w:val="00AD1CB2"/>
    <w:rsid w:val="00AD38F5"/>
    <w:rsid w:val="00AD42EF"/>
    <w:rsid w:val="00AD4862"/>
    <w:rsid w:val="00AD6F9E"/>
    <w:rsid w:val="00AE23E2"/>
    <w:rsid w:val="00AE2AD4"/>
    <w:rsid w:val="00AE7650"/>
    <w:rsid w:val="00AF0B08"/>
    <w:rsid w:val="00AF0EF9"/>
    <w:rsid w:val="00AF1D5D"/>
    <w:rsid w:val="00AF582B"/>
    <w:rsid w:val="00B00C36"/>
    <w:rsid w:val="00B03A49"/>
    <w:rsid w:val="00B04A4D"/>
    <w:rsid w:val="00B04F24"/>
    <w:rsid w:val="00B066A8"/>
    <w:rsid w:val="00B101A6"/>
    <w:rsid w:val="00B1108F"/>
    <w:rsid w:val="00B11E68"/>
    <w:rsid w:val="00B12286"/>
    <w:rsid w:val="00B13799"/>
    <w:rsid w:val="00B1576F"/>
    <w:rsid w:val="00B15A04"/>
    <w:rsid w:val="00B164FA"/>
    <w:rsid w:val="00B16A3E"/>
    <w:rsid w:val="00B16C8D"/>
    <w:rsid w:val="00B16DF4"/>
    <w:rsid w:val="00B1729E"/>
    <w:rsid w:val="00B21341"/>
    <w:rsid w:val="00B21510"/>
    <w:rsid w:val="00B21E25"/>
    <w:rsid w:val="00B221A2"/>
    <w:rsid w:val="00B233E3"/>
    <w:rsid w:val="00B236C0"/>
    <w:rsid w:val="00B236DC"/>
    <w:rsid w:val="00B24141"/>
    <w:rsid w:val="00B2424A"/>
    <w:rsid w:val="00B251FC"/>
    <w:rsid w:val="00B301AB"/>
    <w:rsid w:val="00B312B6"/>
    <w:rsid w:val="00B31DCB"/>
    <w:rsid w:val="00B336D6"/>
    <w:rsid w:val="00B35F7E"/>
    <w:rsid w:val="00B36208"/>
    <w:rsid w:val="00B44023"/>
    <w:rsid w:val="00B45556"/>
    <w:rsid w:val="00B45579"/>
    <w:rsid w:val="00B456A8"/>
    <w:rsid w:val="00B45BA9"/>
    <w:rsid w:val="00B510D9"/>
    <w:rsid w:val="00B55C7E"/>
    <w:rsid w:val="00B55E6E"/>
    <w:rsid w:val="00B5648D"/>
    <w:rsid w:val="00B570AE"/>
    <w:rsid w:val="00B612F7"/>
    <w:rsid w:val="00B618E0"/>
    <w:rsid w:val="00B6368A"/>
    <w:rsid w:val="00B646A9"/>
    <w:rsid w:val="00B65489"/>
    <w:rsid w:val="00B720FA"/>
    <w:rsid w:val="00B729C4"/>
    <w:rsid w:val="00B73208"/>
    <w:rsid w:val="00B732FD"/>
    <w:rsid w:val="00B75217"/>
    <w:rsid w:val="00B759FF"/>
    <w:rsid w:val="00B76BFB"/>
    <w:rsid w:val="00B7765D"/>
    <w:rsid w:val="00B8144E"/>
    <w:rsid w:val="00B82D87"/>
    <w:rsid w:val="00B852D1"/>
    <w:rsid w:val="00B85B62"/>
    <w:rsid w:val="00B866A2"/>
    <w:rsid w:val="00B86BDE"/>
    <w:rsid w:val="00B91C5B"/>
    <w:rsid w:val="00B92B79"/>
    <w:rsid w:val="00B93350"/>
    <w:rsid w:val="00B945AB"/>
    <w:rsid w:val="00B97D05"/>
    <w:rsid w:val="00BA0033"/>
    <w:rsid w:val="00BA54F1"/>
    <w:rsid w:val="00BB0D40"/>
    <w:rsid w:val="00BB59DB"/>
    <w:rsid w:val="00BB60F4"/>
    <w:rsid w:val="00BB7D15"/>
    <w:rsid w:val="00BB7F75"/>
    <w:rsid w:val="00BC2015"/>
    <w:rsid w:val="00BC2020"/>
    <w:rsid w:val="00BC3512"/>
    <w:rsid w:val="00BC5A59"/>
    <w:rsid w:val="00BD01CD"/>
    <w:rsid w:val="00BD1925"/>
    <w:rsid w:val="00BD1D42"/>
    <w:rsid w:val="00BD283D"/>
    <w:rsid w:val="00BD28E3"/>
    <w:rsid w:val="00BD3532"/>
    <w:rsid w:val="00BD68D1"/>
    <w:rsid w:val="00BE159E"/>
    <w:rsid w:val="00BE44DD"/>
    <w:rsid w:val="00BE528A"/>
    <w:rsid w:val="00BE54D3"/>
    <w:rsid w:val="00BE5EB9"/>
    <w:rsid w:val="00BE63D4"/>
    <w:rsid w:val="00BE7166"/>
    <w:rsid w:val="00BF0572"/>
    <w:rsid w:val="00BF2F77"/>
    <w:rsid w:val="00BF32B1"/>
    <w:rsid w:val="00BF49B9"/>
    <w:rsid w:val="00BF5648"/>
    <w:rsid w:val="00BF579F"/>
    <w:rsid w:val="00BF76E3"/>
    <w:rsid w:val="00C006BA"/>
    <w:rsid w:val="00C00E53"/>
    <w:rsid w:val="00C023FD"/>
    <w:rsid w:val="00C03202"/>
    <w:rsid w:val="00C033EA"/>
    <w:rsid w:val="00C04035"/>
    <w:rsid w:val="00C044CF"/>
    <w:rsid w:val="00C05CEC"/>
    <w:rsid w:val="00C0707D"/>
    <w:rsid w:val="00C1132A"/>
    <w:rsid w:val="00C11803"/>
    <w:rsid w:val="00C11A0F"/>
    <w:rsid w:val="00C11FF0"/>
    <w:rsid w:val="00C1334F"/>
    <w:rsid w:val="00C13649"/>
    <w:rsid w:val="00C1378E"/>
    <w:rsid w:val="00C20954"/>
    <w:rsid w:val="00C2147E"/>
    <w:rsid w:val="00C22F7E"/>
    <w:rsid w:val="00C26BC0"/>
    <w:rsid w:val="00C27EB1"/>
    <w:rsid w:val="00C27F32"/>
    <w:rsid w:val="00C30691"/>
    <w:rsid w:val="00C315BE"/>
    <w:rsid w:val="00C31675"/>
    <w:rsid w:val="00C32096"/>
    <w:rsid w:val="00C32384"/>
    <w:rsid w:val="00C33248"/>
    <w:rsid w:val="00C3327B"/>
    <w:rsid w:val="00C336C1"/>
    <w:rsid w:val="00C33952"/>
    <w:rsid w:val="00C3402F"/>
    <w:rsid w:val="00C35620"/>
    <w:rsid w:val="00C3589D"/>
    <w:rsid w:val="00C36891"/>
    <w:rsid w:val="00C40F4F"/>
    <w:rsid w:val="00C4134D"/>
    <w:rsid w:val="00C42D1E"/>
    <w:rsid w:val="00C4394A"/>
    <w:rsid w:val="00C43B9D"/>
    <w:rsid w:val="00C451AE"/>
    <w:rsid w:val="00C467C1"/>
    <w:rsid w:val="00C50BC7"/>
    <w:rsid w:val="00C50D39"/>
    <w:rsid w:val="00C53490"/>
    <w:rsid w:val="00C538E8"/>
    <w:rsid w:val="00C55E23"/>
    <w:rsid w:val="00C56640"/>
    <w:rsid w:val="00C6062A"/>
    <w:rsid w:val="00C624E3"/>
    <w:rsid w:val="00C6597D"/>
    <w:rsid w:val="00C738D6"/>
    <w:rsid w:val="00C74C78"/>
    <w:rsid w:val="00C759C7"/>
    <w:rsid w:val="00C75A2B"/>
    <w:rsid w:val="00C77882"/>
    <w:rsid w:val="00C802E9"/>
    <w:rsid w:val="00C82708"/>
    <w:rsid w:val="00C82FA0"/>
    <w:rsid w:val="00C8330C"/>
    <w:rsid w:val="00C83683"/>
    <w:rsid w:val="00C84AF7"/>
    <w:rsid w:val="00C84E75"/>
    <w:rsid w:val="00C8594A"/>
    <w:rsid w:val="00C85D94"/>
    <w:rsid w:val="00C86A79"/>
    <w:rsid w:val="00C8787E"/>
    <w:rsid w:val="00C939B9"/>
    <w:rsid w:val="00C94832"/>
    <w:rsid w:val="00CA2230"/>
    <w:rsid w:val="00CA259D"/>
    <w:rsid w:val="00CA2A03"/>
    <w:rsid w:val="00CA2B1F"/>
    <w:rsid w:val="00CB02ED"/>
    <w:rsid w:val="00CB3075"/>
    <w:rsid w:val="00CB5C23"/>
    <w:rsid w:val="00CC01B7"/>
    <w:rsid w:val="00CC04B1"/>
    <w:rsid w:val="00CC3FFE"/>
    <w:rsid w:val="00CC48AD"/>
    <w:rsid w:val="00CC4B6F"/>
    <w:rsid w:val="00CC52DA"/>
    <w:rsid w:val="00CC68C7"/>
    <w:rsid w:val="00CD10D7"/>
    <w:rsid w:val="00CD1CDF"/>
    <w:rsid w:val="00CD2F54"/>
    <w:rsid w:val="00CD3B3F"/>
    <w:rsid w:val="00CD3FDC"/>
    <w:rsid w:val="00CD60B0"/>
    <w:rsid w:val="00CD653B"/>
    <w:rsid w:val="00CE0505"/>
    <w:rsid w:val="00CE0D8C"/>
    <w:rsid w:val="00CE45FD"/>
    <w:rsid w:val="00CE78FB"/>
    <w:rsid w:val="00CF515F"/>
    <w:rsid w:val="00CF6072"/>
    <w:rsid w:val="00CF66F0"/>
    <w:rsid w:val="00CF6AD0"/>
    <w:rsid w:val="00CF7D84"/>
    <w:rsid w:val="00D00527"/>
    <w:rsid w:val="00D04BFA"/>
    <w:rsid w:val="00D056B2"/>
    <w:rsid w:val="00D05B5B"/>
    <w:rsid w:val="00D10835"/>
    <w:rsid w:val="00D11B76"/>
    <w:rsid w:val="00D132F3"/>
    <w:rsid w:val="00D14AAB"/>
    <w:rsid w:val="00D1544C"/>
    <w:rsid w:val="00D15B29"/>
    <w:rsid w:val="00D222A6"/>
    <w:rsid w:val="00D22B21"/>
    <w:rsid w:val="00D230DE"/>
    <w:rsid w:val="00D23364"/>
    <w:rsid w:val="00D24336"/>
    <w:rsid w:val="00D25479"/>
    <w:rsid w:val="00D30D98"/>
    <w:rsid w:val="00D341D3"/>
    <w:rsid w:val="00D34AC9"/>
    <w:rsid w:val="00D34E1D"/>
    <w:rsid w:val="00D35B2A"/>
    <w:rsid w:val="00D35EAE"/>
    <w:rsid w:val="00D360DF"/>
    <w:rsid w:val="00D37802"/>
    <w:rsid w:val="00D401C6"/>
    <w:rsid w:val="00D45B54"/>
    <w:rsid w:val="00D470AB"/>
    <w:rsid w:val="00D47898"/>
    <w:rsid w:val="00D50BF6"/>
    <w:rsid w:val="00D52486"/>
    <w:rsid w:val="00D53402"/>
    <w:rsid w:val="00D54D08"/>
    <w:rsid w:val="00D54D3D"/>
    <w:rsid w:val="00D60331"/>
    <w:rsid w:val="00D64C77"/>
    <w:rsid w:val="00D65920"/>
    <w:rsid w:val="00D70943"/>
    <w:rsid w:val="00D710BC"/>
    <w:rsid w:val="00D71C5F"/>
    <w:rsid w:val="00D72B48"/>
    <w:rsid w:val="00D72F35"/>
    <w:rsid w:val="00D7476D"/>
    <w:rsid w:val="00D761AF"/>
    <w:rsid w:val="00D76938"/>
    <w:rsid w:val="00D76CE6"/>
    <w:rsid w:val="00D77F14"/>
    <w:rsid w:val="00D81270"/>
    <w:rsid w:val="00D81B1C"/>
    <w:rsid w:val="00D828A8"/>
    <w:rsid w:val="00D835C3"/>
    <w:rsid w:val="00D83972"/>
    <w:rsid w:val="00D845F0"/>
    <w:rsid w:val="00D84CDD"/>
    <w:rsid w:val="00D852D5"/>
    <w:rsid w:val="00D859D2"/>
    <w:rsid w:val="00D866F2"/>
    <w:rsid w:val="00D87F06"/>
    <w:rsid w:val="00D900AB"/>
    <w:rsid w:val="00D91CE6"/>
    <w:rsid w:val="00D935D8"/>
    <w:rsid w:val="00D93945"/>
    <w:rsid w:val="00D94590"/>
    <w:rsid w:val="00D94D2E"/>
    <w:rsid w:val="00D968E2"/>
    <w:rsid w:val="00D97AE8"/>
    <w:rsid w:val="00DA09D4"/>
    <w:rsid w:val="00DA0DC3"/>
    <w:rsid w:val="00DA1C3F"/>
    <w:rsid w:val="00DA1FB1"/>
    <w:rsid w:val="00DA200D"/>
    <w:rsid w:val="00DA2FF4"/>
    <w:rsid w:val="00DA38CC"/>
    <w:rsid w:val="00DA3F8B"/>
    <w:rsid w:val="00DA49B3"/>
    <w:rsid w:val="00DA7DD1"/>
    <w:rsid w:val="00DB4AFD"/>
    <w:rsid w:val="00DC1696"/>
    <w:rsid w:val="00DC1950"/>
    <w:rsid w:val="00DC31A5"/>
    <w:rsid w:val="00DC369C"/>
    <w:rsid w:val="00DC3B22"/>
    <w:rsid w:val="00DC777F"/>
    <w:rsid w:val="00DD1A51"/>
    <w:rsid w:val="00DD2297"/>
    <w:rsid w:val="00DD35FA"/>
    <w:rsid w:val="00DD3E66"/>
    <w:rsid w:val="00DD407D"/>
    <w:rsid w:val="00DD4327"/>
    <w:rsid w:val="00DD5B53"/>
    <w:rsid w:val="00DD6231"/>
    <w:rsid w:val="00DD6C91"/>
    <w:rsid w:val="00DD6D8A"/>
    <w:rsid w:val="00DD73C2"/>
    <w:rsid w:val="00DD7524"/>
    <w:rsid w:val="00DE17F3"/>
    <w:rsid w:val="00DE1904"/>
    <w:rsid w:val="00DE1A4B"/>
    <w:rsid w:val="00DE1B2C"/>
    <w:rsid w:val="00DE232B"/>
    <w:rsid w:val="00DE393D"/>
    <w:rsid w:val="00DE6A87"/>
    <w:rsid w:val="00DF032F"/>
    <w:rsid w:val="00DF10FC"/>
    <w:rsid w:val="00DF16E5"/>
    <w:rsid w:val="00DF17F2"/>
    <w:rsid w:val="00DF1CBF"/>
    <w:rsid w:val="00DF1EF6"/>
    <w:rsid w:val="00DF4737"/>
    <w:rsid w:val="00DF554D"/>
    <w:rsid w:val="00E011DB"/>
    <w:rsid w:val="00E01667"/>
    <w:rsid w:val="00E03765"/>
    <w:rsid w:val="00E03AAB"/>
    <w:rsid w:val="00E0429D"/>
    <w:rsid w:val="00E078C6"/>
    <w:rsid w:val="00E10B28"/>
    <w:rsid w:val="00E1133D"/>
    <w:rsid w:val="00E1147D"/>
    <w:rsid w:val="00E12EF8"/>
    <w:rsid w:val="00E13AE7"/>
    <w:rsid w:val="00E216D8"/>
    <w:rsid w:val="00E21C46"/>
    <w:rsid w:val="00E22DB6"/>
    <w:rsid w:val="00E24CEB"/>
    <w:rsid w:val="00E25431"/>
    <w:rsid w:val="00E26F9D"/>
    <w:rsid w:val="00E31650"/>
    <w:rsid w:val="00E3224B"/>
    <w:rsid w:val="00E32DA3"/>
    <w:rsid w:val="00E35D3F"/>
    <w:rsid w:val="00E4124B"/>
    <w:rsid w:val="00E424D6"/>
    <w:rsid w:val="00E42D76"/>
    <w:rsid w:val="00E455D5"/>
    <w:rsid w:val="00E47D31"/>
    <w:rsid w:val="00E50436"/>
    <w:rsid w:val="00E50A25"/>
    <w:rsid w:val="00E51D58"/>
    <w:rsid w:val="00E53685"/>
    <w:rsid w:val="00E555CC"/>
    <w:rsid w:val="00E55E1D"/>
    <w:rsid w:val="00E57DD7"/>
    <w:rsid w:val="00E57EFF"/>
    <w:rsid w:val="00E61CBA"/>
    <w:rsid w:val="00E6232D"/>
    <w:rsid w:val="00E62371"/>
    <w:rsid w:val="00E63CB0"/>
    <w:rsid w:val="00E64E92"/>
    <w:rsid w:val="00E659CE"/>
    <w:rsid w:val="00E66E97"/>
    <w:rsid w:val="00E66EBD"/>
    <w:rsid w:val="00E67EEA"/>
    <w:rsid w:val="00E700ED"/>
    <w:rsid w:val="00E70707"/>
    <w:rsid w:val="00E72A1F"/>
    <w:rsid w:val="00E72E53"/>
    <w:rsid w:val="00E73621"/>
    <w:rsid w:val="00E74A3A"/>
    <w:rsid w:val="00E74E62"/>
    <w:rsid w:val="00E75138"/>
    <w:rsid w:val="00E7566C"/>
    <w:rsid w:val="00E75A92"/>
    <w:rsid w:val="00E76B6E"/>
    <w:rsid w:val="00E80EB1"/>
    <w:rsid w:val="00E80FF7"/>
    <w:rsid w:val="00E83621"/>
    <w:rsid w:val="00E83B96"/>
    <w:rsid w:val="00E83E28"/>
    <w:rsid w:val="00E84097"/>
    <w:rsid w:val="00E84501"/>
    <w:rsid w:val="00E84B1F"/>
    <w:rsid w:val="00E85246"/>
    <w:rsid w:val="00E86FFE"/>
    <w:rsid w:val="00E901E4"/>
    <w:rsid w:val="00E90C9A"/>
    <w:rsid w:val="00E90F1A"/>
    <w:rsid w:val="00E91698"/>
    <w:rsid w:val="00E917E0"/>
    <w:rsid w:val="00E9237A"/>
    <w:rsid w:val="00E92F01"/>
    <w:rsid w:val="00E93DC4"/>
    <w:rsid w:val="00E970FB"/>
    <w:rsid w:val="00E97BB7"/>
    <w:rsid w:val="00EA135D"/>
    <w:rsid w:val="00EA30C3"/>
    <w:rsid w:val="00EA4954"/>
    <w:rsid w:val="00EA5B8D"/>
    <w:rsid w:val="00EA7AAA"/>
    <w:rsid w:val="00EB03D7"/>
    <w:rsid w:val="00EB08D9"/>
    <w:rsid w:val="00EB0F59"/>
    <w:rsid w:val="00EB157F"/>
    <w:rsid w:val="00EB1632"/>
    <w:rsid w:val="00EB18A2"/>
    <w:rsid w:val="00EB1963"/>
    <w:rsid w:val="00EB1D0E"/>
    <w:rsid w:val="00EB2BBA"/>
    <w:rsid w:val="00EB40E9"/>
    <w:rsid w:val="00EB4D9E"/>
    <w:rsid w:val="00EB550F"/>
    <w:rsid w:val="00EB5FD1"/>
    <w:rsid w:val="00EB6F85"/>
    <w:rsid w:val="00EB7D5D"/>
    <w:rsid w:val="00EC0963"/>
    <w:rsid w:val="00EC10E6"/>
    <w:rsid w:val="00EC23A0"/>
    <w:rsid w:val="00EC2EA6"/>
    <w:rsid w:val="00EC3F8C"/>
    <w:rsid w:val="00ED0769"/>
    <w:rsid w:val="00ED2E53"/>
    <w:rsid w:val="00ED458C"/>
    <w:rsid w:val="00ED4905"/>
    <w:rsid w:val="00ED4BC3"/>
    <w:rsid w:val="00ED767C"/>
    <w:rsid w:val="00EE0A16"/>
    <w:rsid w:val="00EE1AC7"/>
    <w:rsid w:val="00EE2C26"/>
    <w:rsid w:val="00EE377A"/>
    <w:rsid w:val="00EE4607"/>
    <w:rsid w:val="00EE487D"/>
    <w:rsid w:val="00EE4CBC"/>
    <w:rsid w:val="00EE53EC"/>
    <w:rsid w:val="00EE5444"/>
    <w:rsid w:val="00EF0FD5"/>
    <w:rsid w:val="00EF1C50"/>
    <w:rsid w:val="00EF1C91"/>
    <w:rsid w:val="00EF235E"/>
    <w:rsid w:val="00EF3B48"/>
    <w:rsid w:val="00EF6253"/>
    <w:rsid w:val="00EF6F32"/>
    <w:rsid w:val="00F00719"/>
    <w:rsid w:val="00F00FA8"/>
    <w:rsid w:val="00F04CFC"/>
    <w:rsid w:val="00F060F0"/>
    <w:rsid w:val="00F0744B"/>
    <w:rsid w:val="00F10E51"/>
    <w:rsid w:val="00F11897"/>
    <w:rsid w:val="00F124F8"/>
    <w:rsid w:val="00F127C5"/>
    <w:rsid w:val="00F169DA"/>
    <w:rsid w:val="00F21B32"/>
    <w:rsid w:val="00F2367D"/>
    <w:rsid w:val="00F236DD"/>
    <w:rsid w:val="00F24128"/>
    <w:rsid w:val="00F24513"/>
    <w:rsid w:val="00F26A38"/>
    <w:rsid w:val="00F27516"/>
    <w:rsid w:val="00F276F7"/>
    <w:rsid w:val="00F30292"/>
    <w:rsid w:val="00F31829"/>
    <w:rsid w:val="00F32186"/>
    <w:rsid w:val="00F3236A"/>
    <w:rsid w:val="00F326D0"/>
    <w:rsid w:val="00F32E87"/>
    <w:rsid w:val="00F3359A"/>
    <w:rsid w:val="00F351F7"/>
    <w:rsid w:val="00F363A6"/>
    <w:rsid w:val="00F3676A"/>
    <w:rsid w:val="00F40E71"/>
    <w:rsid w:val="00F428A7"/>
    <w:rsid w:val="00F42CE2"/>
    <w:rsid w:val="00F43355"/>
    <w:rsid w:val="00F44EE2"/>
    <w:rsid w:val="00F454B8"/>
    <w:rsid w:val="00F46C5B"/>
    <w:rsid w:val="00F47681"/>
    <w:rsid w:val="00F476FE"/>
    <w:rsid w:val="00F47C27"/>
    <w:rsid w:val="00F5111D"/>
    <w:rsid w:val="00F51A82"/>
    <w:rsid w:val="00F522F2"/>
    <w:rsid w:val="00F52EFE"/>
    <w:rsid w:val="00F530C2"/>
    <w:rsid w:val="00F542D9"/>
    <w:rsid w:val="00F54346"/>
    <w:rsid w:val="00F54AB9"/>
    <w:rsid w:val="00F57D24"/>
    <w:rsid w:val="00F57EC1"/>
    <w:rsid w:val="00F61C38"/>
    <w:rsid w:val="00F62602"/>
    <w:rsid w:val="00F631C1"/>
    <w:rsid w:val="00F64393"/>
    <w:rsid w:val="00F64F11"/>
    <w:rsid w:val="00F663D0"/>
    <w:rsid w:val="00F67637"/>
    <w:rsid w:val="00F67D75"/>
    <w:rsid w:val="00F702B2"/>
    <w:rsid w:val="00F70706"/>
    <w:rsid w:val="00F712ED"/>
    <w:rsid w:val="00F71BDF"/>
    <w:rsid w:val="00F72A3B"/>
    <w:rsid w:val="00F7312B"/>
    <w:rsid w:val="00F760D2"/>
    <w:rsid w:val="00F76671"/>
    <w:rsid w:val="00F827F9"/>
    <w:rsid w:val="00F82ECE"/>
    <w:rsid w:val="00F869C9"/>
    <w:rsid w:val="00F87EC8"/>
    <w:rsid w:val="00F91EEE"/>
    <w:rsid w:val="00F932C7"/>
    <w:rsid w:val="00F962A2"/>
    <w:rsid w:val="00F968B9"/>
    <w:rsid w:val="00FA1665"/>
    <w:rsid w:val="00FA22D8"/>
    <w:rsid w:val="00FA3208"/>
    <w:rsid w:val="00FA47CC"/>
    <w:rsid w:val="00FA49C7"/>
    <w:rsid w:val="00FB0ABD"/>
    <w:rsid w:val="00FB1929"/>
    <w:rsid w:val="00FB1FA6"/>
    <w:rsid w:val="00FB53D9"/>
    <w:rsid w:val="00FB6437"/>
    <w:rsid w:val="00FC0746"/>
    <w:rsid w:val="00FC0785"/>
    <w:rsid w:val="00FC1F1C"/>
    <w:rsid w:val="00FC22F7"/>
    <w:rsid w:val="00FC2B24"/>
    <w:rsid w:val="00FC32E2"/>
    <w:rsid w:val="00FD0B23"/>
    <w:rsid w:val="00FD0C68"/>
    <w:rsid w:val="00FD11C8"/>
    <w:rsid w:val="00FD1584"/>
    <w:rsid w:val="00FD1791"/>
    <w:rsid w:val="00FD1CFE"/>
    <w:rsid w:val="00FD341D"/>
    <w:rsid w:val="00FD379A"/>
    <w:rsid w:val="00FD4C1C"/>
    <w:rsid w:val="00FD4C3B"/>
    <w:rsid w:val="00FD5157"/>
    <w:rsid w:val="00FD52FC"/>
    <w:rsid w:val="00FD5837"/>
    <w:rsid w:val="00FD5B89"/>
    <w:rsid w:val="00FD795C"/>
    <w:rsid w:val="00FE0012"/>
    <w:rsid w:val="00FE0BB7"/>
    <w:rsid w:val="00FE2BC4"/>
    <w:rsid w:val="00FE3099"/>
    <w:rsid w:val="00FE572B"/>
    <w:rsid w:val="00FE57DA"/>
    <w:rsid w:val="00FF05EC"/>
    <w:rsid w:val="00FF1A41"/>
    <w:rsid w:val="00FF35FD"/>
    <w:rsid w:val="00FF41AC"/>
    <w:rsid w:val="00FF506A"/>
    <w:rsid w:val="00FF516E"/>
    <w:rsid w:val="00FF5A81"/>
    <w:rsid w:val="00FF61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A46388"/>
  <w15:docId w15:val="{3460C586-2A03-154E-8EFA-9864367A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5AE"/>
    <w:rPr>
      <w:rFonts w:ascii="Times New Roman" w:eastAsia="Times New Roman" w:hAnsi="Times New Roman" w:cs="Times New Roman"/>
      <w:lang w:val="fr-FR" w:eastAsia="fr-FR"/>
    </w:rPr>
  </w:style>
  <w:style w:type="paragraph" w:styleId="Titre1">
    <w:name w:val="heading 1"/>
    <w:aliases w:val="Titre 4.Sous titre 2 Thèse MLF"/>
    <w:basedOn w:val="Titre2"/>
    <w:next w:val="Normal"/>
    <w:link w:val="Titre1Car"/>
    <w:uiPriority w:val="9"/>
    <w:rsid w:val="0067020D"/>
    <w:pPr>
      <w:spacing w:before="0"/>
      <w:outlineLvl w:val="0"/>
    </w:pPr>
    <w:rPr>
      <w:bCs w:val="0"/>
      <w:i/>
      <w:szCs w:val="28"/>
    </w:rPr>
  </w:style>
  <w:style w:type="paragraph" w:styleId="Titre2">
    <w:name w:val="heading 2"/>
    <w:aliases w:val="Titre 3.Sous titre 1 Thèse MLF"/>
    <w:basedOn w:val="Normal"/>
    <w:next w:val="Normal"/>
    <w:link w:val="Titre2Car"/>
    <w:autoRedefine/>
    <w:uiPriority w:val="9"/>
    <w:unhideWhenUsed/>
    <w:rsid w:val="0067020D"/>
    <w:pPr>
      <w:keepNext/>
      <w:keepLines/>
      <w:spacing w:before="200" w:line="360" w:lineRule="auto"/>
      <w:outlineLvl w:val="1"/>
    </w:pPr>
    <w:rPr>
      <w:rFonts w:eastAsiaTheme="majorEastAsia" w:cstheme="majorBidi"/>
      <w:b/>
      <w:bCs/>
      <w:color w:val="000000" w:themeColor="text1"/>
      <w:szCs w:val="26"/>
    </w:rPr>
  </w:style>
  <w:style w:type="paragraph" w:styleId="Titre3">
    <w:name w:val="heading 3"/>
    <w:basedOn w:val="Normal"/>
    <w:next w:val="Normal"/>
    <w:link w:val="Titre3Car"/>
    <w:uiPriority w:val="9"/>
    <w:unhideWhenUsed/>
    <w:qFormat/>
    <w:rsid w:val="000C7527"/>
    <w:pPr>
      <w:keepNext/>
      <w:keepLines/>
      <w:spacing w:before="200"/>
      <w:outlineLvl w:val="2"/>
    </w:pPr>
    <w:rPr>
      <w:rFonts w:asciiTheme="majorHAnsi" w:eastAsiaTheme="majorEastAsia" w:hAnsiTheme="majorHAnsi" w:cstheme="majorBidi"/>
      <w:b/>
      <w:bCs/>
      <w:color w:val="4F81BD" w:themeColor="accent1"/>
      <w:lang w:val="it-IT"/>
    </w:rPr>
  </w:style>
  <w:style w:type="paragraph" w:styleId="Titre4">
    <w:name w:val="heading 4"/>
    <w:basedOn w:val="Normal"/>
    <w:next w:val="Normal"/>
    <w:link w:val="Titre4Car"/>
    <w:uiPriority w:val="9"/>
    <w:unhideWhenUsed/>
    <w:qFormat/>
    <w:rsid w:val="00712B50"/>
    <w:pPr>
      <w:keepNext/>
      <w:keepLines/>
      <w:spacing w:after="120"/>
      <w:outlineLvl w:val="3"/>
    </w:pPr>
    <w:rPr>
      <w:rFonts w:eastAsiaTheme="majorEastAsia"/>
      <w:b/>
      <w:bCs/>
      <w:i/>
      <w:iCs/>
    </w:rPr>
  </w:style>
  <w:style w:type="paragraph" w:styleId="Titre5">
    <w:name w:val="heading 5"/>
    <w:basedOn w:val="Normal"/>
    <w:next w:val="Normal"/>
    <w:link w:val="Titre5Car"/>
    <w:autoRedefine/>
    <w:uiPriority w:val="9"/>
    <w:unhideWhenUsed/>
    <w:qFormat/>
    <w:rsid w:val="00ED4905"/>
    <w:pPr>
      <w:keepNext/>
      <w:keepLines/>
      <w:spacing w:after="120"/>
      <w:outlineLvl w:val="4"/>
    </w:pPr>
    <w:rPr>
      <w:rFonts w:eastAsiaTheme="majorEastAsia" w:cstheme="majorBidi"/>
      <w:i/>
      <w:iCs/>
      <w:spacing w:val="1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0C7527"/>
    <w:rPr>
      <w:rFonts w:asciiTheme="majorHAnsi" w:eastAsiaTheme="majorEastAsia" w:hAnsiTheme="majorHAnsi" w:cstheme="majorBidi"/>
      <w:b/>
      <w:bCs/>
      <w:color w:val="4F81BD" w:themeColor="accent1"/>
    </w:rPr>
  </w:style>
  <w:style w:type="character" w:customStyle="1" w:styleId="Titre1Car">
    <w:name w:val="Titre 1 Car"/>
    <w:aliases w:val="Titre 4.Sous titre 2 Thèse MLF Car"/>
    <w:basedOn w:val="Policepardfaut"/>
    <w:link w:val="Titre1"/>
    <w:uiPriority w:val="9"/>
    <w:rsid w:val="0067020D"/>
    <w:rPr>
      <w:rFonts w:ascii="Arial" w:eastAsiaTheme="majorEastAsia" w:hAnsi="Arial" w:cstheme="majorBidi"/>
      <w:b/>
      <w:i/>
      <w:color w:val="000000" w:themeColor="text1"/>
      <w:sz w:val="22"/>
      <w:szCs w:val="28"/>
      <w:lang w:val="en-GB"/>
    </w:rPr>
  </w:style>
  <w:style w:type="character" w:customStyle="1" w:styleId="Titre2Car">
    <w:name w:val="Titre 2 Car"/>
    <w:aliases w:val="Titre 3.Sous titre 1 Thèse MLF Car"/>
    <w:basedOn w:val="Policepardfaut"/>
    <w:link w:val="Titre2"/>
    <w:uiPriority w:val="9"/>
    <w:rsid w:val="0067020D"/>
    <w:rPr>
      <w:rFonts w:ascii="Arial" w:eastAsiaTheme="majorEastAsia" w:hAnsi="Arial" w:cstheme="majorBidi"/>
      <w:b/>
      <w:bCs/>
      <w:color w:val="000000" w:themeColor="text1"/>
      <w:sz w:val="22"/>
      <w:szCs w:val="26"/>
      <w:lang w:val="en-GB"/>
    </w:rPr>
  </w:style>
  <w:style w:type="character" w:customStyle="1" w:styleId="Titre4Car">
    <w:name w:val="Titre 4 Car"/>
    <w:basedOn w:val="Policepardfaut"/>
    <w:link w:val="Titre4"/>
    <w:uiPriority w:val="9"/>
    <w:rsid w:val="00712B50"/>
    <w:rPr>
      <w:rFonts w:ascii="Times New Roman" w:eastAsiaTheme="majorEastAsia" w:hAnsi="Times New Roman" w:cs="Times New Roman"/>
      <w:b/>
      <w:bCs/>
      <w:i/>
      <w:iCs/>
      <w:lang w:val="en-GB"/>
    </w:rPr>
  </w:style>
  <w:style w:type="character" w:customStyle="1" w:styleId="Titre5Car">
    <w:name w:val="Titre 5 Car"/>
    <w:basedOn w:val="Policepardfaut"/>
    <w:link w:val="Titre5"/>
    <w:uiPriority w:val="9"/>
    <w:rsid w:val="00ED4905"/>
    <w:rPr>
      <w:rFonts w:ascii="Times New Roman" w:eastAsiaTheme="majorEastAsia" w:hAnsi="Times New Roman" w:cstheme="majorBidi"/>
      <w:i/>
      <w:iCs/>
      <w:spacing w:val="10"/>
      <w:szCs w:val="22"/>
      <w:lang w:val="en-GB"/>
    </w:rPr>
  </w:style>
  <w:style w:type="character" w:styleId="Lienhypertexte">
    <w:name w:val="Hyperlink"/>
    <w:basedOn w:val="Policepardfaut"/>
    <w:uiPriority w:val="99"/>
    <w:unhideWhenUsed/>
    <w:rsid w:val="0067020D"/>
    <w:rPr>
      <w:color w:val="0000FF"/>
      <w:u w:val="single"/>
    </w:rPr>
  </w:style>
  <w:style w:type="character" w:customStyle="1" w:styleId="apple-converted-space">
    <w:name w:val="apple-converted-space"/>
    <w:basedOn w:val="Policepardfaut"/>
    <w:rsid w:val="0067020D"/>
  </w:style>
  <w:style w:type="paragraph" w:styleId="NormalWeb">
    <w:name w:val="Normal (Web)"/>
    <w:basedOn w:val="Normal"/>
    <w:uiPriority w:val="99"/>
    <w:unhideWhenUsed/>
    <w:rsid w:val="0067020D"/>
    <w:pPr>
      <w:spacing w:before="100" w:beforeAutospacing="1" w:after="100" w:afterAutospacing="1"/>
    </w:pPr>
  </w:style>
  <w:style w:type="paragraph" w:styleId="Sansinterligne">
    <w:name w:val="No Spacing"/>
    <w:uiPriority w:val="1"/>
    <w:rsid w:val="0067020D"/>
    <w:rPr>
      <w:rFonts w:eastAsiaTheme="minorHAnsi"/>
      <w:sz w:val="22"/>
      <w:szCs w:val="22"/>
      <w:lang w:val="fr-FR"/>
    </w:rPr>
  </w:style>
  <w:style w:type="paragraph" w:styleId="Sous-titre">
    <w:name w:val="Subtitle"/>
    <w:aliases w:val="Titre 5.Sous-titre4,Sous-titre 3 Thèse MLF"/>
    <w:basedOn w:val="Titre1"/>
    <w:next w:val="Normal"/>
    <w:link w:val="Sous-titreCar"/>
    <w:uiPriority w:val="11"/>
    <w:rsid w:val="0067020D"/>
    <w:pPr>
      <w:numPr>
        <w:ilvl w:val="1"/>
      </w:numPr>
    </w:pPr>
    <w:rPr>
      <w:b w:val="0"/>
      <w:iCs/>
      <w:color w:val="auto"/>
      <w:spacing w:val="15"/>
      <w:szCs w:val="24"/>
    </w:rPr>
  </w:style>
  <w:style w:type="character" w:customStyle="1" w:styleId="Sous-titreCar">
    <w:name w:val="Sous-titre Car"/>
    <w:aliases w:val="Titre 5.Sous-titre4 Car,Sous-titre 3 Thèse MLF Car"/>
    <w:basedOn w:val="Policepardfaut"/>
    <w:link w:val="Sous-titre"/>
    <w:uiPriority w:val="11"/>
    <w:rsid w:val="0067020D"/>
    <w:rPr>
      <w:rFonts w:ascii="Arial" w:eastAsiaTheme="majorEastAsia" w:hAnsi="Arial" w:cstheme="majorBidi"/>
      <w:i/>
      <w:iCs/>
      <w:spacing w:val="15"/>
      <w:sz w:val="22"/>
      <w:lang w:val="en-GB"/>
    </w:rPr>
  </w:style>
  <w:style w:type="paragraph" w:styleId="Textedebulles">
    <w:name w:val="Balloon Text"/>
    <w:basedOn w:val="Normal"/>
    <w:link w:val="TextedebullesCar"/>
    <w:uiPriority w:val="99"/>
    <w:semiHidden/>
    <w:unhideWhenUsed/>
    <w:rsid w:val="0067020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7020D"/>
    <w:rPr>
      <w:rFonts w:ascii="Lucida Grande" w:eastAsiaTheme="minorHAnsi" w:hAnsi="Lucida Grande" w:cs="Lucida Grande"/>
      <w:sz w:val="18"/>
      <w:szCs w:val="18"/>
      <w:lang w:val="en-GB"/>
    </w:rPr>
  </w:style>
  <w:style w:type="character" w:styleId="Marquedecommentaire">
    <w:name w:val="annotation reference"/>
    <w:basedOn w:val="Policepardfaut"/>
    <w:uiPriority w:val="99"/>
    <w:semiHidden/>
    <w:unhideWhenUsed/>
    <w:rsid w:val="0067020D"/>
    <w:rPr>
      <w:sz w:val="18"/>
      <w:szCs w:val="18"/>
    </w:rPr>
  </w:style>
  <w:style w:type="paragraph" w:styleId="Commentaire">
    <w:name w:val="annotation text"/>
    <w:basedOn w:val="Normal"/>
    <w:link w:val="CommentaireCar"/>
    <w:uiPriority w:val="99"/>
    <w:unhideWhenUsed/>
    <w:rsid w:val="0067020D"/>
  </w:style>
  <w:style w:type="character" w:customStyle="1" w:styleId="CommentaireCar">
    <w:name w:val="Commentaire Car"/>
    <w:basedOn w:val="Policepardfaut"/>
    <w:link w:val="Commentaire"/>
    <w:uiPriority w:val="99"/>
    <w:rsid w:val="0067020D"/>
    <w:rPr>
      <w:rFonts w:ascii="Arial" w:eastAsiaTheme="minorHAnsi" w:hAnsi="Arial"/>
      <w:sz w:val="22"/>
      <w:lang w:val="en-GB"/>
    </w:rPr>
  </w:style>
  <w:style w:type="paragraph" w:styleId="Objetducommentaire">
    <w:name w:val="annotation subject"/>
    <w:basedOn w:val="Commentaire"/>
    <w:next w:val="Commentaire"/>
    <w:link w:val="ObjetducommentaireCar"/>
    <w:uiPriority w:val="99"/>
    <w:semiHidden/>
    <w:unhideWhenUsed/>
    <w:rsid w:val="0067020D"/>
    <w:rPr>
      <w:b/>
      <w:bCs/>
      <w:sz w:val="20"/>
      <w:szCs w:val="20"/>
    </w:rPr>
  </w:style>
  <w:style w:type="character" w:customStyle="1" w:styleId="ObjetducommentaireCar">
    <w:name w:val="Objet du commentaire Car"/>
    <w:basedOn w:val="CommentaireCar"/>
    <w:link w:val="Objetducommentaire"/>
    <w:uiPriority w:val="99"/>
    <w:semiHidden/>
    <w:rsid w:val="0067020D"/>
    <w:rPr>
      <w:rFonts w:ascii="Arial" w:eastAsiaTheme="minorHAnsi" w:hAnsi="Arial"/>
      <w:b/>
      <w:bCs/>
      <w:sz w:val="20"/>
      <w:szCs w:val="20"/>
      <w:lang w:val="en-GB"/>
    </w:rPr>
  </w:style>
  <w:style w:type="paragraph" w:styleId="Rvision">
    <w:name w:val="Revision"/>
    <w:hidden/>
    <w:uiPriority w:val="99"/>
    <w:semiHidden/>
    <w:rsid w:val="0067020D"/>
    <w:rPr>
      <w:rFonts w:eastAsiaTheme="minorHAnsi"/>
      <w:sz w:val="22"/>
      <w:szCs w:val="22"/>
      <w:lang w:val="fr-FR"/>
    </w:rPr>
  </w:style>
  <w:style w:type="table" w:styleId="Grilleclaire-Accent1">
    <w:name w:val="Light Grid Accent 1"/>
    <w:basedOn w:val="TableauNormal"/>
    <w:uiPriority w:val="62"/>
    <w:rsid w:val="0067020D"/>
    <w:rPr>
      <w:lang w:val="fr-FR" w:eastAsia="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lev">
    <w:name w:val="Strong"/>
    <w:basedOn w:val="Policepardfaut"/>
    <w:uiPriority w:val="22"/>
    <w:qFormat/>
    <w:rsid w:val="0067020D"/>
    <w:rPr>
      <w:b/>
      <w:bCs/>
    </w:rPr>
  </w:style>
  <w:style w:type="paragraph" w:styleId="Paragraphedeliste">
    <w:name w:val="List Paragraph"/>
    <w:basedOn w:val="Normal"/>
    <w:uiPriority w:val="34"/>
    <w:qFormat/>
    <w:rsid w:val="0067020D"/>
    <w:pPr>
      <w:ind w:left="720"/>
      <w:contextualSpacing/>
    </w:pPr>
  </w:style>
  <w:style w:type="paragraph" w:styleId="Pieddepage">
    <w:name w:val="footer"/>
    <w:basedOn w:val="Normal"/>
    <w:link w:val="PieddepageCar"/>
    <w:uiPriority w:val="99"/>
    <w:rsid w:val="0067020D"/>
    <w:pPr>
      <w:tabs>
        <w:tab w:val="center" w:pos="4536"/>
        <w:tab w:val="right" w:pos="9072"/>
      </w:tabs>
      <w:jc w:val="center"/>
    </w:pPr>
    <w:rPr>
      <w:rFonts w:eastAsia="MS Mincho"/>
    </w:rPr>
  </w:style>
  <w:style w:type="character" w:customStyle="1" w:styleId="PieddepageCar">
    <w:name w:val="Pied de page Car"/>
    <w:basedOn w:val="Policepardfaut"/>
    <w:link w:val="Pieddepage"/>
    <w:uiPriority w:val="99"/>
    <w:rsid w:val="0067020D"/>
    <w:rPr>
      <w:rFonts w:ascii="Arial" w:eastAsia="MS Mincho" w:hAnsi="Arial" w:cs="Times New Roman"/>
      <w:sz w:val="22"/>
      <w:lang w:val="en-GB" w:eastAsia="fr-FR"/>
    </w:rPr>
  </w:style>
  <w:style w:type="table" w:styleId="Grilledutableau">
    <w:name w:val="Table Grid"/>
    <w:basedOn w:val="TableauNormal"/>
    <w:uiPriority w:val="59"/>
    <w:rsid w:val="0067020D"/>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uiPriority w:val="99"/>
    <w:unhideWhenUsed/>
    <w:qFormat/>
    <w:rsid w:val="0067020D"/>
  </w:style>
  <w:style w:type="character" w:styleId="Numrodeligne">
    <w:name w:val="line number"/>
    <w:basedOn w:val="Policepardfaut"/>
    <w:uiPriority w:val="99"/>
    <w:unhideWhenUsed/>
    <w:rsid w:val="00DD6D8A"/>
    <w:rPr>
      <w:rFonts w:ascii="Times New Roman" w:hAnsi="Times New Roman"/>
      <w:sz w:val="22"/>
    </w:rPr>
  </w:style>
  <w:style w:type="paragraph" w:styleId="En-ttedetabledesmatires">
    <w:name w:val="TOC Heading"/>
    <w:basedOn w:val="Titre1"/>
    <w:next w:val="Normal"/>
    <w:uiPriority w:val="39"/>
    <w:unhideWhenUsed/>
    <w:qFormat/>
    <w:rsid w:val="0067020D"/>
    <w:pPr>
      <w:outlineLvl w:val="9"/>
    </w:pPr>
    <w:rPr>
      <w:b w:val="0"/>
      <w:bCs/>
    </w:rPr>
  </w:style>
  <w:style w:type="paragraph" w:styleId="TM1">
    <w:name w:val="toc 1"/>
    <w:basedOn w:val="Normal"/>
    <w:next w:val="Normal"/>
    <w:autoRedefine/>
    <w:uiPriority w:val="39"/>
    <w:unhideWhenUsed/>
    <w:rsid w:val="0067020D"/>
    <w:pPr>
      <w:tabs>
        <w:tab w:val="right" w:leader="dot" w:pos="9062"/>
      </w:tabs>
      <w:spacing w:before="120" w:after="120"/>
      <w:ind w:left="-284"/>
    </w:pPr>
    <w:rPr>
      <w:b/>
    </w:rPr>
  </w:style>
  <w:style w:type="paragraph" w:styleId="TM2">
    <w:name w:val="toc 2"/>
    <w:basedOn w:val="Normal"/>
    <w:next w:val="Normal"/>
    <w:autoRedefine/>
    <w:uiPriority w:val="39"/>
    <w:unhideWhenUsed/>
    <w:rsid w:val="0067020D"/>
    <w:pPr>
      <w:tabs>
        <w:tab w:val="right" w:leader="dot" w:pos="9062"/>
      </w:tabs>
    </w:pPr>
    <w:rPr>
      <w:b/>
    </w:rPr>
  </w:style>
  <w:style w:type="paragraph" w:styleId="TM3">
    <w:name w:val="toc 3"/>
    <w:basedOn w:val="Normal"/>
    <w:next w:val="Normal"/>
    <w:autoRedefine/>
    <w:uiPriority w:val="39"/>
    <w:unhideWhenUsed/>
    <w:rsid w:val="0067020D"/>
    <w:pPr>
      <w:ind w:left="440"/>
    </w:pPr>
  </w:style>
  <w:style w:type="paragraph" w:styleId="TM4">
    <w:name w:val="toc 4"/>
    <w:basedOn w:val="Normal"/>
    <w:next w:val="Normal"/>
    <w:autoRedefine/>
    <w:uiPriority w:val="39"/>
    <w:unhideWhenUsed/>
    <w:rsid w:val="0067020D"/>
    <w:pPr>
      <w:ind w:left="660"/>
    </w:pPr>
    <w:rPr>
      <w:sz w:val="20"/>
      <w:szCs w:val="20"/>
    </w:rPr>
  </w:style>
  <w:style w:type="paragraph" w:styleId="TM5">
    <w:name w:val="toc 5"/>
    <w:basedOn w:val="Normal"/>
    <w:next w:val="Normal"/>
    <w:autoRedefine/>
    <w:uiPriority w:val="39"/>
    <w:unhideWhenUsed/>
    <w:rsid w:val="0067020D"/>
    <w:pPr>
      <w:ind w:left="880"/>
    </w:pPr>
    <w:rPr>
      <w:sz w:val="20"/>
      <w:szCs w:val="20"/>
    </w:rPr>
  </w:style>
  <w:style w:type="paragraph" w:styleId="TM6">
    <w:name w:val="toc 6"/>
    <w:basedOn w:val="Normal"/>
    <w:next w:val="Normal"/>
    <w:autoRedefine/>
    <w:uiPriority w:val="39"/>
    <w:unhideWhenUsed/>
    <w:rsid w:val="0067020D"/>
    <w:pPr>
      <w:ind w:left="1100"/>
    </w:pPr>
    <w:rPr>
      <w:rFonts w:asciiTheme="minorHAnsi" w:hAnsiTheme="minorHAnsi"/>
      <w:sz w:val="20"/>
      <w:szCs w:val="20"/>
    </w:rPr>
  </w:style>
  <w:style w:type="paragraph" w:styleId="TM7">
    <w:name w:val="toc 7"/>
    <w:basedOn w:val="Normal"/>
    <w:next w:val="Normal"/>
    <w:autoRedefine/>
    <w:uiPriority w:val="39"/>
    <w:unhideWhenUsed/>
    <w:rsid w:val="0067020D"/>
    <w:pPr>
      <w:ind w:left="1320"/>
    </w:pPr>
    <w:rPr>
      <w:rFonts w:asciiTheme="minorHAnsi" w:hAnsiTheme="minorHAnsi"/>
      <w:sz w:val="20"/>
      <w:szCs w:val="20"/>
    </w:rPr>
  </w:style>
  <w:style w:type="paragraph" w:styleId="TM8">
    <w:name w:val="toc 8"/>
    <w:basedOn w:val="Normal"/>
    <w:next w:val="Normal"/>
    <w:autoRedefine/>
    <w:uiPriority w:val="39"/>
    <w:unhideWhenUsed/>
    <w:rsid w:val="0067020D"/>
    <w:pPr>
      <w:ind w:left="1540"/>
    </w:pPr>
    <w:rPr>
      <w:rFonts w:asciiTheme="minorHAnsi" w:hAnsiTheme="minorHAnsi"/>
      <w:sz w:val="20"/>
      <w:szCs w:val="20"/>
    </w:rPr>
  </w:style>
  <w:style w:type="paragraph" w:styleId="TM9">
    <w:name w:val="toc 9"/>
    <w:basedOn w:val="Normal"/>
    <w:next w:val="Normal"/>
    <w:autoRedefine/>
    <w:uiPriority w:val="39"/>
    <w:unhideWhenUsed/>
    <w:rsid w:val="0067020D"/>
    <w:pPr>
      <w:ind w:left="1760"/>
    </w:pPr>
    <w:rPr>
      <w:rFonts w:asciiTheme="minorHAnsi" w:hAnsiTheme="minorHAnsi"/>
      <w:sz w:val="20"/>
      <w:szCs w:val="20"/>
    </w:rPr>
  </w:style>
  <w:style w:type="paragraph" w:customStyle="1" w:styleId="Titre1GrandesectionThseMLF">
    <w:name w:val="Titre 1. Grande section Thèse MLF"/>
    <w:basedOn w:val="Titre1"/>
    <w:autoRedefine/>
    <w:qFormat/>
    <w:rsid w:val="0067020D"/>
    <w:pPr>
      <w:spacing w:after="120"/>
    </w:pPr>
    <w:rPr>
      <w:bCs/>
      <w:i w:val="0"/>
      <w:sz w:val="28"/>
    </w:rPr>
  </w:style>
  <w:style w:type="paragraph" w:customStyle="1" w:styleId="Titre2ThseMLF">
    <w:name w:val="Titre 2. Thèse MLF"/>
    <w:basedOn w:val="Titre1"/>
    <w:autoRedefine/>
    <w:rsid w:val="0067020D"/>
    <w:pPr>
      <w:spacing w:after="120" w:line="276" w:lineRule="auto"/>
    </w:pPr>
    <w:rPr>
      <w:bCs/>
      <w:i w:val="0"/>
    </w:rPr>
  </w:style>
  <w:style w:type="paragraph" w:styleId="Citation">
    <w:name w:val="Quote"/>
    <w:aliases w:val="Légende figure"/>
    <w:basedOn w:val="Normal"/>
    <w:next w:val="Normal"/>
    <w:link w:val="CitationCar"/>
    <w:uiPriority w:val="29"/>
    <w:qFormat/>
    <w:rsid w:val="0067020D"/>
    <w:rPr>
      <w:iCs/>
      <w:color w:val="000000" w:themeColor="text1"/>
      <w:sz w:val="20"/>
    </w:rPr>
  </w:style>
  <w:style w:type="character" w:customStyle="1" w:styleId="CitationCar">
    <w:name w:val="Citation Car"/>
    <w:aliases w:val="Légende figure Car"/>
    <w:basedOn w:val="Policepardfaut"/>
    <w:link w:val="Citation"/>
    <w:uiPriority w:val="29"/>
    <w:rsid w:val="0067020D"/>
    <w:rPr>
      <w:rFonts w:ascii="Arial" w:eastAsiaTheme="minorHAnsi" w:hAnsi="Arial"/>
      <w:iCs/>
      <w:color w:val="000000" w:themeColor="text1"/>
      <w:sz w:val="20"/>
      <w:szCs w:val="22"/>
      <w:lang w:val="en-GB"/>
    </w:rPr>
  </w:style>
  <w:style w:type="character" w:styleId="Accentuationlgre">
    <w:name w:val="Subtle Emphasis"/>
    <w:basedOn w:val="Policepardfaut"/>
    <w:uiPriority w:val="19"/>
    <w:rsid w:val="0067020D"/>
    <w:rPr>
      <w:i/>
      <w:iCs/>
      <w:color w:val="808080" w:themeColor="text1" w:themeTint="7F"/>
    </w:rPr>
  </w:style>
  <w:style w:type="paragraph" w:styleId="PrformatHTML">
    <w:name w:val="HTML Preformatted"/>
    <w:basedOn w:val="Normal"/>
    <w:link w:val="PrformatHTMLCar"/>
    <w:uiPriority w:val="99"/>
    <w:unhideWhenUsed/>
    <w:rsid w:val="00670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67020D"/>
    <w:rPr>
      <w:rFonts w:ascii="Courier New" w:eastAsia="Times New Roman" w:hAnsi="Courier New" w:cs="Courier New"/>
      <w:sz w:val="20"/>
      <w:szCs w:val="20"/>
      <w:lang w:val="en-GB" w:eastAsia="fr-FR"/>
    </w:rPr>
  </w:style>
  <w:style w:type="character" w:styleId="Accentuation">
    <w:name w:val="Emphasis"/>
    <w:basedOn w:val="Policepardfaut"/>
    <w:uiPriority w:val="20"/>
    <w:qFormat/>
    <w:rsid w:val="0067020D"/>
    <w:rPr>
      <w:rFonts w:ascii="Arial" w:hAnsi="Arial" w:cs="Arial"/>
      <w:color w:val="000000" w:themeColor="text1"/>
      <w:sz w:val="20"/>
      <w:szCs w:val="20"/>
      <w:lang w:val="en-GB"/>
    </w:rPr>
  </w:style>
  <w:style w:type="paragraph" w:styleId="Lgende">
    <w:name w:val="caption"/>
    <w:basedOn w:val="Normal"/>
    <w:next w:val="Normal"/>
    <w:uiPriority w:val="35"/>
    <w:unhideWhenUsed/>
    <w:qFormat/>
    <w:rsid w:val="0067020D"/>
    <w:pPr>
      <w:jc w:val="center"/>
    </w:pPr>
    <w:rPr>
      <w:rFonts w:eastAsiaTheme="minorEastAsia"/>
      <w:b/>
      <w:iCs/>
      <w:sz w:val="20"/>
      <w:szCs w:val="18"/>
    </w:rPr>
  </w:style>
  <w:style w:type="character" w:styleId="Accentuationintense">
    <w:name w:val="Intense Emphasis"/>
    <w:basedOn w:val="Policepardfaut"/>
    <w:autoRedefine/>
    <w:uiPriority w:val="21"/>
    <w:rsid w:val="0067020D"/>
    <w:rPr>
      <w:rFonts w:ascii="Arial" w:hAnsi="Arial" w:cs="Arial"/>
      <w:b/>
      <w:i w:val="0"/>
      <w:color w:val="000000" w:themeColor="text1"/>
      <w:sz w:val="20"/>
      <w:szCs w:val="20"/>
      <w:lang w:val="en-GB"/>
    </w:rPr>
  </w:style>
  <w:style w:type="paragraph" w:customStyle="1" w:styleId="Renvoi">
    <w:name w:val="Renvoi"/>
    <w:basedOn w:val="Normal"/>
    <w:qFormat/>
    <w:rsid w:val="0067020D"/>
    <w:pPr>
      <w:spacing w:line="276" w:lineRule="auto"/>
    </w:pPr>
  </w:style>
  <w:style w:type="paragraph" w:customStyle="1" w:styleId="Universite">
    <w:name w:val="Universite"/>
    <w:next w:val="Ecoledoctorale"/>
    <w:rsid w:val="0067020D"/>
    <w:pPr>
      <w:spacing w:before="360" w:after="400" w:line="360" w:lineRule="auto"/>
      <w:jc w:val="center"/>
    </w:pPr>
    <w:rPr>
      <w:rFonts w:ascii="Verdana" w:eastAsia="Times New Roman" w:hAnsi="Verdana" w:cs="Times New Roman"/>
      <w:sz w:val="44"/>
      <w:szCs w:val="32"/>
      <w:lang w:val="fr-FR" w:eastAsia="fr-FR"/>
    </w:rPr>
  </w:style>
  <w:style w:type="paragraph" w:customStyle="1" w:styleId="Ecoledoctorale">
    <w:name w:val="Ecole_doctorale"/>
    <w:next w:val="Normal"/>
    <w:rsid w:val="0067020D"/>
    <w:pPr>
      <w:spacing w:line="360" w:lineRule="auto"/>
      <w:jc w:val="center"/>
    </w:pPr>
    <w:rPr>
      <w:rFonts w:ascii="Arial" w:eastAsia="Times New Roman" w:hAnsi="Arial" w:cs="Times New Roman"/>
      <w:b/>
      <w:lang w:val="fr-FR" w:eastAsia="fr-FR"/>
    </w:rPr>
  </w:style>
  <w:style w:type="paragraph" w:customStyle="1" w:styleId="Laboratoire">
    <w:name w:val="Laboratoire"/>
    <w:next w:val="Normal"/>
    <w:rsid w:val="0067020D"/>
    <w:pPr>
      <w:spacing w:line="360" w:lineRule="auto"/>
      <w:jc w:val="center"/>
    </w:pPr>
    <w:rPr>
      <w:rFonts w:ascii="Arial" w:eastAsia="Times New Roman" w:hAnsi="Arial" w:cs="Times New Roman"/>
      <w:i/>
      <w:lang w:val="fr-FR" w:eastAsia="fr-FR"/>
    </w:rPr>
  </w:style>
  <w:style w:type="paragraph" w:customStyle="1" w:styleId="Auteur">
    <w:name w:val="Auteur"/>
    <w:basedOn w:val="Normal"/>
    <w:next w:val="Discipline"/>
    <w:rsid w:val="0067020D"/>
    <w:pPr>
      <w:spacing w:before="720" w:after="480" w:line="360" w:lineRule="auto"/>
      <w:jc w:val="center"/>
    </w:pPr>
    <w:rPr>
      <w:rFonts w:ascii="Verdana" w:hAnsi="Verdana"/>
      <w:sz w:val="36"/>
    </w:rPr>
  </w:style>
  <w:style w:type="paragraph" w:customStyle="1" w:styleId="Discipline">
    <w:name w:val="Discipline"/>
    <w:next w:val="Normal"/>
    <w:rsid w:val="0067020D"/>
    <w:pPr>
      <w:spacing w:before="400" w:after="400" w:line="360" w:lineRule="auto"/>
      <w:jc w:val="center"/>
    </w:pPr>
    <w:rPr>
      <w:rFonts w:ascii="Times New Roman" w:eastAsia="Times New Roman" w:hAnsi="Times New Roman" w:cs="Times New Roman"/>
      <w:sz w:val="32"/>
      <w:lang w:val="fr-FR" w:eastAsia="fr-FR"/>
    </w:rPr>
  </w:style>
  <w:style w:type="paragraph" w:customStyle="1" w:styleId="Datesoutenance">
    <w:name w:val="Date_soutenance"/>
    <w:next w:val="Jury"/>
    <w:rsid w:val="0067020D"/>
    <w:pPr>
      <w:spacing w:before="400" w:after="400" w:line="360" w:lineRule="auto"/>
      <w:jc w:val="center"/>
    </w:pPr>
    <w:rPr>
      <w:rFonts w:ascii="Times New Roman" w:eastAsia="Times New Roman" w:hAnsi="Times New Roman" w:cs="Times New Roman"/>
      <w:lang w:val="fr-FR" w:eastAsia="fr-FR"/>
    </w:rPr>
  </w:style>
  <w:style w:type="paragraph" w:customStyle="1" w:styleId="Jury">
    <w:name w:val="Jury"/>
    <w:rsid w:val="0067020D"/>
    <w:pPr>
      <w:spacing w:line="360" w:lineRule="auto"/>
    </w:pPr>
    <w:rPr>
      <w:rFonts w:ascii="Times New Roman" w:eastAsia="Times New Roman" w:hAnsi="Times New Roman" w:cs="Times New Roman"/>
      <w:lang w:val="fr-FR" w:eastAsia="fr-FR"/>
    </w:rPr>
  </w:style>
  <w:style w:type="paragraph" w:customStyle="1" w:styleId="Table">
    <w:name w:val="Table"/>
    <w:basedOn w:val="Normal"/>
    <w:qFormat/>
    <w:rsid w:val="0067020D"/>
    <w:pPr>
      <w:spacing w:line="276" w:lineRule="auto"/>
    </w:pPr>
    <w:rPr>
      <w:b/>
      <w:lang w:val="en-US"/>
    </w:rPr>
  </w:style>
  <w:style w:type="paragraph" w:styleId="En-tte">
    <w:name w:val="header"/>
    <w:basedOn w:val="Normal"/>
    <w:link w:val="En-tteCar"/>
    <w:uiPriority w:val="99"/>
    <w:unhideWhenUsed/>
    <w:rsid w:val="0067020D"/>
    <w:pPr>
      <w:tabs>
        <w:tab w:val="center" w:pos="4703"/>
        <w:tab w:val="right" w:pos="9406"/>
      </w:tabs>
    </w:pPr>
  </w:style>
  <w:style w:type="character" w:customStyle="1" w:styleId="En-tteCar">
    <w:name w:val="En-tête Car"/>
    <w:basedOn w:val="Policepardfaut"/>
    <w:link w:val="En-tte"/>
    <w:uiPriority w:val="99"/>
    <w:rsid w:val="0067020D"/>
    <w:rPr>
      <w:rFonts w:ascii="Arial" w:eastAsiaTheme="minorHAnsi" w:hAnsi="Arial"/>
      <w:sz w:val="22"/>
      <w:szCs w:val="22"/>
      <w:lang w:val="en-GB"/>
    </w:rPr>
  </w:style>
  <w:style w:type="character" w:customStyle="1" w:styleId="f1000-at-ignore">
    <w:name w:val="f1000-at-ignore"/>
    <w:basedOn w:val="Policepardfaut"/>
    <w:rsid w:val="0067020D"/>
  </w:style>
  <w:style w:type="character" w:customStyle="1" w:styleId="highlight">
    <w:name w:val="highlight"/>
    <w:basedOn w:val="Policepardfaut"/>
    <w:rsid w:val="0067020D"/>
  </w:style>
  <w:style w:type="paragraph" w:styleId="Explorateurdedocuments">
    <w:name w:val="Document Map"/>
    <w:basedOn w:val="Normal"/>
    <w:link w:val="ExplorateurdedocumentsCar"/>
    <w:uiPriority w:val="99"/>
    <w:semiHidden/>
    <w:unhideWhenUsed/>
    <w:rsid w:val="0067020D"/>
    <w:rPr>
      <w:rFonts w:ascii="Lucida Grande" w:hAnsi="Lucida Grande" w:cs="Lucida Grande"/>
    </w:rPr>
  </w:style>
  <w:style w:type="character" w:customStyle="1" w:styleId="ExplorateurdedocumentsCar">
    <w:name w:val="Explorateur de documents Car"/>
    <w:basedOn w:val="Policepardfaut"/>
    <w:link w:val="Explorateurdedocuments"/>
    <w:uiPriority w:val="99"/>
    <w:semiHidden/>
    <w:rsid w:val="0067020D"/>
    <w:rPr>
      <w:rFonts w:ascii="Lucida Grande" w:eastAsiaTheme="minorHAnsi" w:hAnsi="Lucida Grande" w:cs="Lucida Grande"/>
      <w:sz w:val="22"/>
      <w:lang w:val="en-GB"/>
    </w:rPr>
  </w:style>
  <w:style w:type="paragraph" w:customStyle="1" w:styleId="Bibliographie1">
    <w:name w:val="Bibliographie1"/>
    <w:basedOn w:val="Normal"/>
    <w:rsid w:val="0067020D"/>
    <w:pPr>
      <w:tabs>
        <w:tab w:val="left" w:pos="380"/>
      </w:tabs>
      <w:spacing w:after="240"/>
      <w:ind w:left="384" w:hanging="384"/>
    </w:pPr>
    <w:rPr>
      <w:rFonts w:ascii="Cambria" w:eastAsia="MS Mincho" w:hAnsi="Cambria"/>
    </w:rPr>
  </w:style>
  <w:style w:type="paragraph" w:styleId="Tabledesillustrations">
    <w:name w:val="table of figures"/>
    <w:basedOn w:val="Normal"/>
    <w:next w:val="Normal"/>
    <w:uiPriority w:val="99"/>
    <w:unhideWhenUsed/>
    <w:rsid w:val="0067020D"/>
    <w:pPr>
      <w:ind w:left="440" w:hanging="440"/>
    </w:pPr>
    <w:rPr>
      <w:b/>
    </w:rPr>
  </w:style>
  <w:style w:type="character" w:customStyle="1" w:styleId="mim-text-font">
    <w:name w:val="mim-text-font"/>
    <w:basedOn w:val="Policepardfaut"/>
    <w:rsid w:val="0067020D"/>
  </w:style>
  <w:style w:type="paragraph" w:customStyle="1" w:styleId="RfrencesthseMLF">
    <w:name w:val="Références thèse MLF"/>
    <w:basedOn w:val="Normal"/>
    <w:qFormat/>
    <w:rsid w:val="0067020D"/>
    <w:pPr>
      <w:widowControl w:val="0"/>
      <w:autoSpaceDE w:val="0"/>
      <w:autoSpaceDN w:val="0"/>
      <w:adjustRightInd w:val="0"/>
    </w:pPr>
    <w:rPr>
      <w:rFonts w:cs="Arial"/>
      <w:b/>
      <w:sz w:val="20"/>
    </w:rPr>
  </w:style>
  <w:style w:type="character" w:customStyle="1" w:styleId="Mentionnonrsolue1">
    <w:name w:val="Mention non résolue1"/>
    <w:basedOn w:val="Policepardfaut"/>
    <w:uiPriority w:val="99"/>
    <w:semiHidden/>
    <w:unhideWhenUsed/>
    <w:rsid w:val="003B495D"/>
    <w:rPr>
      <w:color w:val="605E5C"/>
      <w:shd w:val="clear" w:color="auto" w:fill="E1DFDD"/>
    </w:rPr>
  </w:style>
  <w:style w:type="character" w:customStyle="1" w:styleId="s8">
    <w:name w:val="s8"/>
    <w:basedOn w:val="Policepardfaut"/>
    <w:rsid w:val="00C84AF7"/>
  </w:style>
  <w:style w:type="character" w:customStyle="1" w:styleId="s15">
    <w:name w:val="s15"/>
    <w:basedOn w:val="Policepardfaut"/>
    <w:rsid w:val="00FE2BC4"/>
  </w:style>
  <w:style w:type="character" w:customStyle="1" w:styleId="docsum-pmid">
    <w:name w:val="docsum-pmid"/>
    <w:basedOn w:val="Policepardfaut"/>
    <w:rsid w:val="00897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3614">
      <w:bodyDiv w:val="1"/>
      <w:marLeft w:val="0"/>
      <w:marRight w:val="0"/>
      <w:marTop w:val="0"/>
      <w:marBottom w:val="0"/>
      <w:divBdr>
        <w:top w:val="none" w:sz="0" w:space="0" w:color="auto"/>
        <w:left w:val="none" w:sz="0" w:space="0" w:color="auto"/>
        <w:bottom w:val="none" w:sz="0" w:space="0" w:color="auto"/>
        <w:right w:val="none" w:sz="0" w:space="0" w:color="auto"/>
      </w:divBdr>
      <w:divsChild>
        <w:div w:id="1664771763">
          <w:marLeft w:val="0"/>
          <w:marRight w:val="0"/>
          <w:marTop w:val="0"/>
          <w:marBottom w:val="0"/>
          <w:divBdr>
            <w:top w:val="none" w:sz="0" w:space="0" w:color="auto"/>
            <w:left w:val="none" w:sz="0" w:space="0" w:color="auto"/>
            <w:bottom w:val="none" w:sz="0" w:space="0" w:color="auto"/>
            <w:right w:val="none" w:sz="0" w:space="0" w:color="auto"/>
          </w:divBdr>
        </w:div>
      </w:divsChild>
    </w:div>
    <w:div w:id="77799972">
      <w:bodyDiv w:val="1"/>
      <w:marLeft w:val="0"/>
      <w:marRight w:val="0"/>
      <w:marTop w:val="0"/>
      <w:marBottom w:val="0"/>
      <w:divBdr>
        <w:top w:val="none" w:sz="0" w:space="0" w:color="auto"/>
        <w:left w:val="none" w:sz="0" w:space="0" w:color="auto"/>
        <w:bottom w:val="none" w:sz="0" w:space="0" w:color="auto"/>
        <w:right w:val="none" w:sz="0" w:space="0" w:color="auto"/>
      </w:divBdr>
    </w:div>
    <w:div w:id="95833416">
      <w:bodyDiv w:val="1"/>
      <w:marLeft w:val="0"/>
      <w:marRight w:val="0"/>
      <w:marTop w:val="0"/>
      <w:marBottom w:val="0"/>
      <w:divBdr>
        <w:top w:val="none" w:sz="0" w:space="0" w:color="auto"/>
        <w:left w:val="none" w:sz="0" w:space="0" w:color="auto"/>
        <w:bottom w:val="none" w:sz="0" w:space="0" w:color="auto"/>
        <w:right w:val="none" w:sz="0" w:space="0" w:color="auto"/>
      </w:divBdr>
    </w:div>
    <w:div w:id="180895110">
      <w:bodyDiv w:val="1"/>
      <w:marLeft w:val="0"/>
      <w:marRight w:val="0"/>
      <w:marTop w:val="0"/>
      <w:marBottom w:val="0"/>
      <w:divBdr>
        <w:top w:val="none" w:sz="0" w:space="0" w:color="auto"/>
        <w:left w:val="none" w:sz="0" w:space="0" w:color="auto"/>
        <w:bottom w:val="none" w:sz="0" w:space="0" w:color="auto"/>
        <w:right w:val="none" w:sz="0" w:space="0" w:color="auto"/>
      </w:divBdr>
    </w:div>
    <w:div w:id="188951092">
      <w:bodyDiv w:val="1"/>
      <w:marLeft w:val="0"/>
      <w:marRight w:val="0"/>
      <w:marTop w:val="0"/>
      <w:marBottom w:val="0"/>
      <w:divBdr>
        <w:top w:val="none" w:sz="0" w:space="0" w:color="auto"/>
        <w:left w:val="none" w:sz="0" w:space="0" w:color="auto"/>
        <w:bottom w:val="none" w:sz="0" w:space="0" w:color="auto"/>
        <w:right w:val="none" w:sz="0" w:space="0" w:color="auto"/>
      </w:divBdr>
    </w:div>
    <w:div w:id="205144349">
      <w:bodyDiv w:val="1"/>
      <w:marLeft w:val="0"/>
      <w:marRight w:val="0"/>
      <w:marTop w:val="0"/>
      <w:marBottom w:val="0"/>
      <w:divBdr>
        <w:top w:val="none" w:sz="0" w:space="0" w:color="auto"/>
        <w:left w:val="none" w:sz="0" w:space="0" w:color="auto"/>
        <w:bottom w:val="none" w:sz="0" w:space="0" w:color="auto"/>
        <w:right w:val="none" w:sz="0" w:space="0" w:color="auto"/>
      </w:divBdr>
    </w:div>
    <w:div w:id="268245450">
      <w:bodyDiv w:val="1"/>
      <w:marLeft w:val="0"/>
      <w:marRight w:val="0"/>
      <w:marTop w:val="0"/>
      <w:marBottom w:val="0"/>
      <w:divBdr>
        <w:top w:val="none" w:sz="0" w:space="0" w:color="auto"/>
        <w:left w:val="none" w:sz="0" w:space="0" w:color="auto"/>
        <w:bottom w:val="none" w:sz="0" w:space="0" w:color="auto"/>
        <w:right w:val="none" w:sz="0" w:space="0" w:color="auto"/>
      </w:divBdr>
    </w:div>
    <w:div w:id="467623928">
      <w:bodyDiv w:val="1"/>
      <w:marLeft w:val="0"/>
      <w:marRight w:val="0"/>
      <w:marTop w:val="0"/>
      <w:marBottom w:val="0"/>
      <w:divBdr>
        <w:top w:val="none" w:sz="0" w:space="0" w:color="auto"/>
        <w:left w:val="none" w:sz="0" w:space="0" w:color="auto"/>
        <w:bottom w:val="none" w:sz="0" w:space="0" w:color="auto"/>
        <w:right w:val="none" w:sz="0" w:space="0" w:color="auto"/>
      </w:divBdr>
    </w:div>
    <w:div w:id="501822608">
      <w:bodyDiv w:val="1"/>
      <w:marLeft w:val="0"/>
      <w:marRight w:val="0"/>
      <w:marTop w:val="0"/>
      <w:marBottom w:val="0"/>
      <w:divBdr>
        <w:top w:val="none" w:sz="0" w:space="0" w:color="auto"/>
        <w:left w:val="none" w:sz="0" w:space="0" w:color="auto"/>
        <w:bottom w:val="none" w:sz="0" w:space="0" w:color="auto"/>
        <w:right w:val="none" w:sz="0" w:space="0" w:color="auto"/>
      </w:divBdr>
    </w:div>
    <w:div w:id="527378320">
      <w:bodyDiv w:val="1"/>
      <w:marLeft w:val="0"/>
      <w:marRight w:val="0"/>
      <w:marTop w:val="0"/>
      <w:marBottom w:val="0"/>
      <w:divBdr>
        <w:top w:val="none" w:sz="0" w:space="0" w:color="auto"/>
        <w:left w:val="none" w:sz="0" w:space="0" w:color="auto"/>
        <w:bottom w:val="none" w:sz="0" w:space="0" w:color="auto"/>
        <w:right w:val="none" w:sz="0" w:space="0" w:color="auto"/>
      </w:divBdr>
    </w:div>
    <w:div w:id="535969499">
      <w:bodyDiv w:val="1"/>
      <w:marLeft w:val="0"/>
      <w:marRight w:val="0"/>
      <w:marTop w:val="0"/>
      <w:marBottom w:val="0"/>
      <w:divBdr>
        <w:top w:val="none" w:sz="0" w:space="0" w:color="auto"/>
        <w:left w:val="none" w:sz="0" w:space="0" w:color="auto"/>
        <w:bottom w:val="none" w:sz="0" w:space="0" w:color="auto"/>
        <w:right w:val="none" w:sz="0" w:space="0" w:color="auto"/>
      </w:divBdr>
    </w:div>
    <w:div w:id="545534697">
      <w:bodyDiv w:val="1"/>
      <w:marLeft w:val="0"/>
      <w:marRight w:val="0"/>
      <w:marTop w:val="0"/>
      <w:marBottom w:val="0"/>
      <w:divBdr>
        <w:top w:val="none" w:sz="0" w:space="0" w:color="auto"/>
        <w:left w:val="none" w:sz="0" w:space="0" w:color="auto"/>
        <w:bottom w:val="none" w:sz="0" w:space="0" w:color="auto"/>
        <w:right w:val="none" w:sz="0" w:space="0" w:color="auto"/>
      </w:divBdr>
    </w:div>
    <w:div w:id="555821032">
      <w:bodyDiv w:val="1"/>
      <w:marLeft w:val="0"/>
      <w:marRight w:val="0"/>
      <w:marTop w:val="0"/>
      <w:marBottom w:val="0"/>
      <w:divBdr>
        <w:top w:val="none" w:sz="0" w:space="0" w:color="auto"/>
        <w:left w:val="none" w:sz="0" w:space="0" w:color="auto"/>
        <w:bottom w:val="none" w:sz="0" w:space="0" w:color="auto"/>
        <w:right w:val="none" w:sz="0" w:space="0" w:color="auto"/>
      </w:divBdr>
    </w:div>
    <w:div w:id="649015244">
      <w:bodyDiv w:val="1"/>
      <w:marLeft w:val="0"/>
      <w:marRight w:val="0"/>
      <w:marTop w:val="0"/>
      <w:marBottom w:val="0"/>
      <w:divBdr>
        <w:top w:val="none" w:sz="0" w:space="0" w:color="auto"/>
        <w:left w:val="none" w:sz="0" w:space="0" w:color="auto"/>
        <w:bottom w:val="none" w:sz="0" w:space="0" w:color="auto"/>
        <w:right w:val="none" w:sz="0" w:space="0" w:color="auto"/>
      </w:divBdr>
    </w:div>
    <w:div w:id="698430308">
      <w:bodyDiv w:val="1"/>
      <w:marLeft w:val="0"/>
      <w:marRight w:val="0"/>
      <w:marTop w:val="0"/>
      <w:marBottom w:val="0"/>
      <w:divBdr>
        <w:top w:val="none" w:sz="0" w:space="0" w:color="auto"/>
        <w:left w:val="none" w:sz="0" w:space="0" w:color="auto"/>
        <w:bottom w:val="none" w:sz="0" w:space="0" w:color="auto"/>
        <w:right w:val="none" w:sz="0" w:space="0" w:color="auto"/>
      </w:divBdr>
    </w:div>
    <w:div w:id="719982399">
      <w:bodyDiv w:val="1"/>
      <w:marLeft w:val="0"/>
      <w:marRight w:val="0"/>
      <w:marTop w:val="0"/>
      <w:marBottom w:val="0"/>
      <w:divBdr>
        <w:top w:val="none" w:sz="0" w:space="0" w:color="auto"/>
        <w:left w:val="none" w:sz="0" w:space="0" w:color="auto"/>
        <w:bottom w:val="none" w:sz="0" w:space="0" w:color="auto"/>
        <w:right w:val="none" w:sz="0" w:space="0" w:color="auto"/>
      </w:divBdr>
    </w:div>
    <w:div w:id="769815159">
      <w:bodyDiv w:val="1"/>
      <w:marLeft w:val="0"/>
      <w:marRight w:val="0"/>
      <w:marTop w:val="0"/>
      <w:marBottom w:val="0"/>
      <w:divBdr>
        <w:top w:val="none" w:sz="0" w:space="0" w:color="auto"/>
        <w:left w:val="none" w:sz="0" w:space="0" w:color="auto"/>
        <w:bottom w:val="none" w:sz="0" w:space="0" w:color="auto"/>
        <w:right w:val="none" w:sz="0" w:space="0" w:color="auto"/>
      </w:divBdr>
    </w:div>
    <w:div w:id="772626719">
      <w:bodyDiv w:val="1"/>
      <w:marLeft w:val="0"/>
      <w:marRight w:val="0"/>
      <w:marTop w:val="0"/>
      <w:marBottom w:val="0"/>
      <w:divBdr>
        <w:top w:val="none" w:sz="0" w:space="0" w:color="auto"/>
        <w:left w:val="none" w:sz="0" w:space="0" w:color="auto"/>
        <w:bottom w:val="none" w:sz="0" w:space="0" w:color="auto"/>
        <w:right w:val="none" w:sz="0" w:space="0" w:color="auto"/>
      </w:divBdr>
    </w:div>
    <w:div w:id="790055181">
      <w:bodyDiv w:val="1"/>
      <w:marLeft w:val="0"/>
      <w:marRight w:val="0"/>
      <w:marTop w:val="0"/>
      <w:marBottom w:val="0"/>
      <w:divBdr>
        <w:top w:val="none" w:sz="0" w:space="0" w:color="auto"/>
        <w:left w:val="none" w:sz="0" w:space="0" w:color="auto"/>
        <w:bottom w:val="none" w:sz="0" w:space="0" w:color="auto"/>
        <w:right w:val="none" w:sz="0" w:space="0" w:color="auto"/>
      </w:divBdr>
    </w:div>
    <w:div w:id="825247229">
      <w:bodyDiv w:val="1"/>
      <w:marLeft w:val="0"/>
      <w:marRight w:val="0"/>
      <w:marTop w:val="0"/>
      <w:marBottom w:val="0"/>
      <w:divBdr>
        <w:top w:val="none" w:sz="0" w:space="0" w:color="auto"/>
        <w:left w:val="none" w:sz="0" w:space="0" w:color="auto"/>
        <w:bottom w:val="none" w:sz="0" w:space="0" w:color="auto"/>
        <w:right w:val="none" w:sz="0" w:space="0" w:color="auto"/>
      </w:divBdr>
    </w:div>
    <w:div w:id="827406788">
      <w:bodyDiv w:val="1"/>
      <w:marLeft w:val="0"/>
      <w:marRight w:val="0"/>
      <w:marTop w:val="0"/>
      <w:marBottom w:val="0"/>
      <w:divBdr>
        <w:top w:val="none" w:sz="0" w:space="0" w:color="auto"/>
        <w:left w:val="none" w:sz="0" w:space="0" w:color="auto"/>
        <w:bottom w:val="none" w:sz="0" w:space="0" w:color="auto"/>
        <w:right w:val="none" w:sz="0" w:space="0" w:color="auto"/>
      </w:divBdr>
    </w:div>
    <w:div w:id="851724049">
      <w:bodyDiv w:val="1"/>
      <w:marLeft w:val="0"/>
      <w:marRight w:val="0"/>
      <w:marTop w:val="0"/>
      <w:marBottom w:val="0"/>
      <w:divBdr>
        <w:top w:val="none" w:sz="0" w:space="0" w:color="auto"/>
        <w:left w:val="none" w:sz="0" w:space="0" w:color="auto"/>
        <w:bottom w:val="none" w:sz="0" w:space="0" w:color="auto"/>
        <w:right w:val="none" w:sz="0" w:space="0" w:color="auto"/>
      </w:divBdr>
    </w:div>
    <w:div w:id="872420556">
      <w:bodyDiv w:val="1"/>
      <w:marLeft w:val="0"/>
      <w:marRight w:val="0"/>
      <w:marTop w:val="0"/>
      <w:marBottom w:val="0"/>
      <w:divBdr>
        <w:top w:val="none" w:sz="0" w:space="0" w:color="auto"/>
        <w:left w:val="none" w:sz="0" w:space="0" w:color="auto"/>
        <w:bottom w:val="none" w:sz="0" w:space="0" w:color="auto"/>
        <w:right w:val="none" w:sz="0" w:space="0" w:color="auto"/>
      </w:divBdr>
    </w:div>
    <w:div w:id="906264310">
      <w:bodyDiv w:val="1"/>
      <w:marLeft w:val="0"/>
      <w:marRight w:val="0"/>
      <w:marTop w:val="0"/>
      <w:marBottom w:val="0"/>
      <w:divBdr>
        <w:top w:val="none" w:sz="0" w:space="0" w:color="auto"/>
        <w:left w:val="none" w:sz="0" w:space="0" w:color="auto"/>
        <w:bottom w:val="none" w:sz="0" w:space="0" w:color="auto"/>
        <w:right w:val="none" w:sz="0" w:space="0" w:color="auto"/>
      </w:divBdr>
    </w:div>
    <w:div w:id="937371395">
      <w:bodyDiv w:val="1"/>
      <w:marLeft w:val="0"/>
      <w:marRight w:val="0"/>
      <w:marTop w:val="0"/>
      <w:marBottom w:val="0"/>
      <w:divBdr>
        <w:top w:val="none" w:sz="0" w:space="0" w:color="auto"/>
        <w:left w:val="none" w:sz="0" w:space="0" w:color="auto"/>
        <w:bottom w:val="none" w:sz="0" w:space="0" w:color="auto"/>
        <w:right w:val="none" w:sz="0" w:space="0" w:color="auto"/>
      </w:divBdr>
    </w:div>
    <w:div w:id="998995171">
      <w:bodyDiv w:val="1"/>
      <w:marLeft w:val="0"/>
      <w:marRight w:val="0"/>
      <w:marTop w:val="0"/>
      <w:marBottom w:val="0"/>
      <w:divBdr>
        <w:top w:val="none" w:sz="0" w:space="0" w:color="auto"/>
        <w:left w:val="none" w:sz="0" w:space="0" w:color="auto"/>
        <w:bottom w:val="none" w:sz="0" w:space="0" w:color="auto"/>
        <w:right w:val="none" w:sz="0" w:space="0" w:color="auto"/>
      </w:divBdr>
    </w:div>
    <w:div w:id="1008219028">
      <w:bodyDiv w:val="1"/>
      <w:marLeft w:val="0"/>
      <w:marRight w:val="0"/>
      <w:marTop w:val="0"/>
      <w:marBottom w:val="0"/>
      <w:divBdr>
        <w:top w:val="none" w:sz="0" w:space="0" w:color="auto"/>
        <w:left w:val="none" w:sz="0" w:space="0" w:color="auto"/>
        <w:bottom w:val="none" w:sz="0" w:space="0" w:color="auto"/>
        <w:right w:val="none" w:sz="0" w:space="0" w:color="auto"/>
      </w:divBdr>
    </w:div>
    <w:div w:id="1034622343">
      <w:bodyDiv w:val="1"/>
      <w:marLeft w:val="0"/>
      <w:marRight w:val="0"/>
      <w:marTop w:val="0"/>
      <w:marBottom w:val="0"/>
      <w:divBdr>
        <w:top w:val="none" w:sz="0" w:space="0" w:color="auto"/>
        <w:left w:val="none" w:sz="0" w:space="0" w:color="auto"/>
        <w:bottom w:val="none" w:sz="0" w:space="0" w:color="auto"/>
        <w:right w:val="none" w:sz="0" w:space="0" w:color="auto"/>
      </w:divBdr>
    </w:div>
    <w:div w:id="1038236104">
      <w:bodyDiv w:val="1"/>
      <w:marLeft w:val="0"/>
      <w:marRight w:val="0"/>
      <w:marTop w:val="0"/>
      <w:marBottom w:val="0"/>
      <w:divBdr>
        <w:top w:val="none" w:sz="0" w:space="0" w:color="auto"/>
        <w:left w:val="none" w:sz="0" w:space="0" w:color="auto"/>
        <w:bottom w:val="none" w:sz="0" w:space="0" w:color="auto"/>
        <w:right w:val="none" w:sz="0" w:space="0" w:color="auto"/>
      </w:divBdr>
    </w:div>
    <w:div w:id="1052733194">
      <w:bodyDiv w:val="1"/>
      <w:marLeft w:val="0"/>
      <w:marRight w:val="0"/>
      <w:marTop w:val="0"/>
      <w:marBottom w:val="0"/>
      <w:divBdr>
        <w:top w:val="none" w:sz="0" w:space="0" w:color="auto"/>
        <w:left w:val="none" w:sz="0" w:space="0" w:color="auto"/>
        <w:bottom w:val="none" w:sz="0" w:space="0" w:color="auto"/>
        <w:right w:val="none" w:sz="0" w:space="0" w:color="auto"/>
      </w:divBdr>
    </w:div>
    <w:div w:id="1114521488">
      <w:bodyDiv w:val="1"/>
      <w:marLeft w:val="0"/>
      <w:marRight w:val="0"/>
      <w:marTop w:val="0"/>
      <w:marBottom w:val="0"/>
      <w:divBdr>
        <w:top w:val="none" w:sz="0" w:space="0" w:color="auto"/>
        <w:left w:val="none" w:sz="0" w:space="0" w:color="auto"/>
        <w:bottom w:val="none" w:sz="0" w:space="0" w:color="auto"/>
        <w:right w:val="none" w:sz="0" w:space="0" w:color="auto"/>
      </w:divBdr>
    </w:div>
    <w:div w:id="1202665868">
      <w:bodyDiv w:val="1"/>
      <w:marLeft w:val="0"/>
      <w:marRight w:val="0"/>
      <w:marTop w:val="0"/>
      <w:marBottom w:val="0"/>
      <w:divBdr>
        <w:top w:val="none" w:sz="0" w:space="0" w:color="auto"/>
        <w:left w:val="none" w:sz="0" w:space="0" w:color="auto"/>
        <w:bottom w:val="none" w:sz="0" w:space="0" w:color="auto"/>
        <w:right w:val="none" w:sz="0" w:space="0" w:color="auto"/>
      </w:divBdr>
    </w:div>
    <w:div w:id="1236865885">
      <w:bodyDiv w:val="1"/>
      <w:marLeft w:val="0"/>
      <w:marRight w:val="0"/>
      <w:marTop w:val="0"/>
      <w:marBottom w:val="0"/>
      <w:divBdr>
        <w:top w:val="none" w:sz="0" w:space="0" w:color="auto"/>
        <w:left w:val="none" w:sz="0" w:space="0" w:color="auto"/>
        <w:bottom w:val="none" w:sz="0" w:space="0" w:color="auto"/>
        <w:right w:val="none" w:sz="0" w:space="0" w:color="auto"/>
      </w:divBdr>
    </w:div>
    <w:div w:id="1294746878">
      <w:bodyDiv w:val="1"/>
      <w:marLeft w:val="0"/>
      <w:marRight w:val="0"/>
      <w:marTop w:val="0"/>
      <w:marBottom w:val="0"/>
      <w:divBdr>
        <w:top w:val="none" w:sz="0" w:space="0" w:color="auto"/>
        <w:left w:val="none" w:sz="0" w:space="0" w:color="auto"/>
        <w:bottom w:val="none" w:sz="0" w:space="0" w:color="auto"/>
        <w:right w:val="none" w:sz="0" w:space="0" w:color="auto"/>
      </w:divBdr>
    </w:div>
    <w:div w:id="1310137761">
      <w:bodyDiv w:val="1"/>
      <w:marLeft w:val="0"/>
      <w:marRight w:val="0"/>
      <w:marTop w:val="0"/>
      <w:marBottom w:val="0"/>
      <w:divBdr>
        <w:top w:val="none" w:sz="0" w:space="0" w:color="auto"/>
        <w:left w:val="none" w:sz="0" w:space="0" w:color="auto"/>
        <w:bottom w:val="none" w:sz="0" w:space="0" w:color="auto"/>
        <w:right w:val="none" w:sz="0" w:space="0" w:color="auto"/>
      </w:divBdr>
    </w:div>
    <w:div w:id="1312515226">
      <w:bodyDiv w:val="1"/>
      <w:marLeft w:val="0"/>
      <w:marRight w:val="0"/>
      <w:marTop w:val="0"/>
      <w:marBottom w:val="0"/>
      <w:divBdr>
        <w:top w:val="none" w:sz="0" w:space="0" w:color="auto"/>
        <w:left w:val="none" w:sz="0" w:space="0" w:color="auto"/>
        <w:bottom w:val="none" w:sz="0" w:space="0" w:color="auto"/>
        <w:right w:val="none" w:sz="0" w:space="0" w:color="auto"/>
      </w:divBdr>
    </w:div>
    <w:div w:id="1314218448">
      <w:bodyDiv w:val="1"/>
      <w:marLeft w:val="0"/>
      <w:marRight w:val="0"/>
      <w:marTop w:val="0"/>
      <w:marBottom w:val="0"/>
      <w:divBdr>
        <w:top w:val="none" w:sz="0" w:space="0" w:color="auto"/>
        <w:left w:val="none" w:sz="0" w:space="0" w:color="auto"/>
        <w:bottom w:val="none" w:sz="0" w:space="0" w:color="auto"/>
        <w:right w:val="none" w:sz="0" w:space="0" w:color="auto"/>
      </w:divBdr>
    </w:div>
    <w:div w:id="1360665315">
      <w:bodyDiv w:val="1"/>
      <w:marLeft w:val="0"/>
      <w:marRight w:val="0"/>
      <w:marTop w:val="0"/>
      <w:marBottom w:val="0"/>
      <w:divBdr>
        <w:top w:val="none" w:sz="0" w:space="0" w:color="auto"/>
        <w:left w:val="none" w:sz="0" w:space="0" w:color="auto"/>
        <w:bottom w:val="none" w:sz="0" w:space="0" w:color="auto"/>
        <w:right w:val="none" w:sz="0" w:space="0" w:color="auto"/>
      </w:divBdr>
    </w:div>
    <w:div w:id="1364287817">
      <w:bodyDiv w:val="1"/>
      <w:marLeft w:val="0"/>
      <w:marRight w:val="0"/>
      <w:marTop w:val="0"/>
      <w:marBottom w:val="0"/>
      <w:divBdr>
        <w:top w:val="none" w:sz="0" w:space="0" w:color="auto"/>
        <w:left w:val="none" w:sz="0" w:space="0" w:color="auto"/>
        <w:bottom w:val="none" w:sz="0" w:space="0" w:color="auto"/>
        <w:right w:val="none" w:sz="0" w:space="0" w:color="auto"/>
      </w:divBdr>
    </w:div>
    <w:div w:id="1516770467">
      <w:bodyDiv w:val="1"/>
      <w:marLeft w:val="0"/>
      <w:marRight w:val="0"/>
      <w:marTop w:val="0"/>
      <w:marBottom w:val="0"/>
      <w:divBdr>
        <w:top w:val="none" w:sz="0" w:space="0" w:color="auto"/>
        <w:left w:val="none" w:sz="0" w:space="0" w:color="auto"/>
        <w:bottom w:val="none" w:sz="0" w:space="0" w:color="auto"/>
        <w:right w:val="none" w:sz="0" w:space="0" w:color="auto"/>
      </w:divBdr>
    </w:div>
    <w:div w:id="1538665241">
      <w:bodyDiv w:val="1"/>
      <w:marLeft w:val="0"/>
      <w:marRight w:val="0"/>
      <w:marTop w:val="0"/>
      <w:marBottom w:val="0"/>
      <w:divBdr>
        <w:top w:val="none" w:sz="0" w:space="0" w:color="auto"/>
        <w:left w:val="none" w:sz="0" w:space="0" w:color="auto"/>
        <w:bottom w:val="none" w:sz="0" w:space="0" w:color="auto"/>
        <w:right w:val="none" w:sz="0" w:space="0" w:color="auto"/>
      </w:divBdr>
    </w:div>
    <w:div w:id="1563979125">
      <w:bodyDiv w:val="1"/>
      <w:marLeft w:val="0"/>
      <w:marRight w:val="0"/>
      <w:marTop w:val="0"/>
      <w:marBottom w:val="0"/>
      <w:divBdr>
        <w:top w:val="none" w:sz="0" w:space="0" w:color="auto"/>
        <w:left w:val="none" w:sz="0" w:space="0" w:color="auto"/>
        <w:bottom w:val="none" w:sz="0" w:space="0" w:color="auto"/>
        <w:right w:val="none" w:sz="0" w:space="0" w:color="auto"/>
      </w:divBdr>
    </w:div>
    <w:div w:id="1580627494">
      <w:bodyDiv w:val="1"/>
      <w:marLeft w:val="0"/>
      <w:marRight w:val="0"/>
      <w:marTop w:val="0"/>
      <w:marBottom w:val="0"/>
      <w:divBdr>
        <w:top w:val="none" w:sz="0" w:space="0" w:color="auto"/>
        <w:left w:val="none" w:sz="0" w:space="0" w:color="auto"/>
        <w:bottom w:val="none" w:sz="0" w:space="0" w:color="auto"/>
        <w:right w:val="none" w:sz="0" w:space="0" w:color="auto"/>
      </w:divBdr>
    </w:div>
    <w:div w:id="1582257017">
      <w:bodyDiv w:val="1"/>
      <w:marLeft w:val="0"/>
      <w:marRight w:val="0"/>
      <w:marTop w:val="0"/>
      <w:marBottom w:val="0"/>
      <w:divBdr>
        <w:top w:val="none" w:sz="0" w:space="0" w:color="auto"/>
        <w:left w:val="none" w:sz="0" w:space="0" w:color="auto"/>
        <w:bottom w:val="none" w:sz="0" w:space="0" w:color="auto"/>
        <w:right w:val="none" w:sz="0" w:space="0" w:color="auto"/>
      </w:divBdr>
    </w:div>
    <w:div w:id="1604262582">
      <w:bodyDiv w:val="1"/>
      <w:marLeft w:val="0"/>
      <w:marRight w:val="0"/>
      <w:marTop w:val="0"/>
      <w:marBottom w:val="0"/>
      <w:divBdr>
        <w:top w:val="none" w:sz="0" w:space="0" w:color="auto"/>
        <w:left w:val="none" w:sz="0" w:space="0" w:color="auto"/>
        <w:bottom w:val="none" w:sz="0" w:space="0" w:color="auto"/>
        <w:right w:val="none" w:sz="0" w:space="0" w:color="auto"/>
      </w:divBdr>
    </w:div>
    <w:div w:id="1604877587">
      <w:bodyDiv w:val="1"/>
      <w:marLeft w:val="0"/>
      <w:marRight w:val="0"/>
      <w:marTop w:val="0"/>
      <w:marBottom w:val="0"/>
      <w:divBdr>
        <w:top w:val="none" w:sz="0" w:space="0" w:color="auto"/>
        <w:left w:val="none" w:sz="0" w:space="0" w:color="auto"/>
        <w:bottom w:val="none" w:sz="0" w:space="0" w:color="auto"/>
        <w:right w:val="none" w:sz="0" w:space="0" w:color="auto"/>
      </w:divBdr>
    </w:div>
    <w:div w:id="1623608464">
      <w:bodyDiv w:val="1"/>
      <w:marLeft w:val="0"/>
      <w:marRight w:val="0"/>
      <w:marTop w:val="0"/>
      <w:marBottom w:val="0"/>
      <w:divBdr>
        <w:top w:val="none" w:sz="0" w:space="0" w:color="auto"/>
        <w:left w:val="none" w:sz="0" w:space="0" w:color="auto"/>
        <w:bottom w:val="none" w:sz="0" w:space="0" w:color="auto"/>
        <w:right w:val="none" w:sz="0" w:space="0" w:color="auto"/>
      </w:divBdr>
    </w:div>
    <w:div w:id="1686439169">
      <w:bodyDiv w:val="1"/>
      <w:marLeft w:val="0"/>
      <w:marRight w:val="0"/>
      <w:marTop w:val="0"/>
      <w:marBottom w:val="0"/>
      <w:divBdr>
        <w:top w:val="none" w:sz="0" w:space="0" w:color="auto"/>
        <w:left w:val="none" w:sz="0" w:space="0" w:color="auto"/>
        <w:bottom w:val="none" w:sz="0" w:space="0" w:color="auto"/>
        <w:right w:val="none" w:sz="0" w:space="0" w:color="auto"/>
      </w:divBdr>
    </w:div>
    <w:div w:id="1720400391">
      <w:bodyDiv w:val="1"/>
      <w:marLeft w:val="0"/>
      <w:marRight w:val="0"/>
      <w:marTop w:val="0"/>
      <w:marBottom w:val="0"/>
      <w:divBdr>
        <w:top w:val="none" w:sz="0" w:space="0" w:color="auto"/>
        <w:left w:val="none" w:sz="0" w:space="0" w:color="auto"/>
        <w:bottom w:val="none" w:sz="0" w:space="0" w:color="auto"/>
        <w:right w:val="none" w:sz="0" w:space="0" w:color="auto"/>
      </w:divBdr>
    </w:div>
    <w:div w:id="1778019466">
      <w:bodyDiv w:val="1"/>
      <w:marLeft w:val="0"/>
      <w:marRight w:val="0"/>
      <w:marTop w:val="0"/>
      <w:marBottom w:val="0"/>
      <w:divBdr>
        <w:top w:val="none" w:sz="0" w:space="0" w:color="auto"/>
        <w:left w:val="none" w:sz="0" w:space="0" w:color="auto"/>
        <w:bottom w:val="none" w:sz="0" w:space="0" w:color="auto"/>
        <w:right w:val="none" w:sz="0" w:space="0" w:color="auto"/>
      </w:divBdr>
    </w:div>
    <w:div w:id="1794706883">
      <w:bodyDiv w:val="1"/>
      <w:marLeft w:val="0"/>
      <w:marRight w:val="0"/>
      <w:marTop w:val="0"/>
      <w:marBottom w:val="0"/>
      <w:divBdr>
        <w:top w:val="none" w:sz="0" w:space="0" w:color="auto"/>
        <w:left w:val="none" w:sz="0" w:space="0" w:color="auto"/>
        <w:bottom w:val="none" w:sz="0" w:space="0" w:color="auto"/>
        <w:right w:val="none" w:sz="0" w:space="0" w:color="auto"/>
      </w:divBdr>
    </w:div>
    <w:div w:id="1814713445">
      <w:bodyDiv w:val="1"/>
      <w:marLeft w:val="0"/>
      <w:marRight w:val="0"/>
      <w:marTop w:val="0"/>
      <w:marBottom w:val="0"/>
      <w:divBdr>
        <w:top w:val="none" w:sz="0" w:space="0" w:color="auto"/>
        <w:left w:val="none" w:sz="0" w:space="0" w:color="auto"/>
        <w:bottom w:val="none" w:sz="0" w:space="0" w:color="auto"/>
        <w:right w:val="none" w:sz="0" w:space="0" w:color="auto"/>
      </w:divBdr>
    </w:div>
    <w:div w:id="1828130650">
      <w:bodyDiv w:val="1"/>
      <w:marLeft w:val="0"/>
      <w:marRight w:val="0"/>
      <w:marTop w:val="0"/>
      <w:marBottom w:val="0"/>
      <w:divBdr>
        <w:top w:val="none" w:sz="0" w:space="0" w:color="auto"/>
        <w:left w:val="none" w:sz="0" w:space="0" w:color="auto"/>
        <w:bottom w:val="none" w:sz="0" w:space="0" w:color="auto"/>
        <w:right w:val="none" w:sz="0" w:space="0" w:color="auto"/>
      </w:divBdr>
    </w:div>
    <w:div w:id="1831940100">
      <w:bodyDiv w:val="1"/>
      <w:marLeft w:val="0"/>
      <w:marRight w:val="0"/>
      <w:marTop w:val="0"/>
      <w:marBottom w:val="0"/>
      <w:divBdr>
        <w:top w:val="none" w:sz="0" w:space="0" w:color="auto"/>
        <w:left w:val="none" w:sz="0" w:space="0" w:color="auto"/>
        <w:bottom w:val="none" w:sz="0" w:space="0" w:color="auto"/>
        <w:right w:val="none" w:sz="0" w:space="0" w:color="auto"/>
      </w:divBdr>
    </w:div>
    <w:div w:id="1898395254">
      <w:bodyDiv w:val="1"/>
      <w:marLeft w:val="0"/>
      <w:marRight w:val="0"/>
      <w:marTop w:val="0"/>
      <w:marBottom w:val="0"/>
      <w:divBdr>
        <w:top w:val="none" w:sz="0" w:space="0" w:color="auto"/>
        <w:left w:val="none" w:sz="0" w:space="0" w:color="auto"/>
        <w:bottom w:val="none" w:sz="0" w:space="0" w:color="auto"/>
        <w:right w:val="none" w:sz="0" w:space="0" w:color="auto"/>
      </w:divBdr>
    </w:div>
    <w:div w:id="1909880537">
      <w:bodyDiv w:val="1"/>
      <w:marLeft w:val="0"/>
      <w:marRight w:val="0"/>
      <w:marTop w:val="0"/>
      <w:marBottom w:val="0"/>
      <w:divBdr>
        <w:top w:val="none" w:sz="0" w:space="0" w:color="auto"/>
        <w:left w:val="none" w:sz="0" w:space="0" w:color="auto"/>
        <w:bottom w:val="none" w:sz="0" w:space="0" w:color="auto"/>
        <w:right w:val="none" w:sz="0" w:space="0" w:color="auto"/>
      </w:divBdr>
    </w:div>
    <w:div w:id="1952321858">
      <w:bodyDiv w:val="1"/>
      <w:marLeft w:val="0"/>
      <w:marRight w:val="0"/>
      <w:marTop w:val="0"/>
      <w:marBottom w:val="0"/>
      <w:divBdr>
        <w:top w:val="none" w:sz="0" w:space="0" w:color="auto"/>
        <w:left w:val="none" w:sz="0" w:space="0" w:color="auto"/>
        <w:bottom w:val="none" w:sz="0" w:space="0" w:color="auto"/>
        <w:right w:val="none" w:sz="0" w:space="0" w:color="auto"/>
      </w:divBdr>
    </w:div>
    <w:div w:id="2095124474">
      <w:bodyDiv w:val="1"/>
      <w:marLeft w:val="0"/>
      <w:marRight w:val="0"/>
      <w:marTop w:val="0"/>
      <w:marBottom w:val="0"/>
      <w:divBdr>
        <w:top w:val="none" w:sz="0" w:space="0" w:color="auto"/>
        <w:left w:val="none" w:sz="0" w:space="0" w:color="auto"/>
        <w:bottom w:val="none" w:sz="0" w:space="0" w:color="auto"/>
        <w:right w:val="none" w:sz="0" w:space="0" w:color="auto"/>
      </w:divBdr>
    </w:div>
    <w:div w:id="2101482009">
      <w:bodyDiv w:val="1"/>
      <w:marLeft w:val="0"/>
      <w:marRight w:val="0"/>
      <w:marTop w:val="0"/>
      <w:marBottom w:val="0"/>
      <w:divBdr>
        <w:top w:val="none" w:sz="0" w:space="0" w:color="auto"/>
        <w:left w:val="none" w:sz="0" w:space="0" w:color="auto"/>
        <w:bottom w:val="none" w:sz="0" w:space="0" w:color="auto"/>
        <w:right w:val="none" w:sz="0" w:space="0" w:color="auto"/>
      </w:divBdr>
      <w:divsChild>
        <w:div w:id="1752509139">
          <w:marLeft w:val="0"/>
          <w:marRight w:val="0"/>
          <w:marTop w:val="0"/>
          <w:marBottom w:val="0"/>
          <w:divBdr>
            <w:top w:val="none" w:sz="0" w:space="0" w:color="auto"/>
            <w:left w:val="none" w:sz="0" w:space="0" w:color="auto"/>
            <w:bottom w:val="none" w:sz="0" w:space="0" w:color="auto"/>
            <w:right w:val="none" w:sz="0" w:space="0" w:color="auto"/>
          </w:divBdr>
          <w:divsChild>
            <w:div w:id="1665428961">
              <w:marLeft w:val="0"/>
              <w:marRight w:val="0"/>
              <w:marTop w:val="0"/>
              <w:marBottom w:val="0"/>
              <w:divBdr>
                <w:top w:val="none" w:sz="0" w:space="0" w:color="auto"/>
                <w:left w:val="none" w:sz="0" w:space="0" w:color="auto"/>
                <w:bottom w:val="none" w:sz="0" w:space="0" w:color="auto"/>
                <w:right w:val="none" w:sz="0" w:space="0" w:color="auto"/>
              </w:divBdr>
              <w:divsChild>
                <w:div w:id="207350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81197">
      <w:bodyDiv w:val="1"/>
      <w:marLeft w:val="0"/>
      <w:marRight w:val="0"/>
      <w:marTop w:val="0"/>
      <w:marBottom w:val="0"/>
      <w:divBdr>
        <w:top w:val="none" w:sz="0" w:space="0" w:color="auto"/>
        <w:left w:val="none" w:sz="0" w:space="0" w:color="auto"/>
        <w:bottom w:val="none" w:sz="0" w:space="0" w:color="auto"/>
        <w:right w:val="none" w:sz="0" w:space="0" w:color="auto"/>
      </w:divBdr>
    </w:div>
    <w:div w:id="2142770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7575D-D168-1040-ADC7-CE38C2326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7746</Words>
  <Characters>42608</Characters>
  <Application>Microsoft Office Word</Application>
  <DocSecurity>0</DocSecurity>
  <Lines>355</Lines>
  <Paragraphs>100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Institut des maladies génétiques Imagine</Company>
  <LinksUpToDate>false</LinksUpToDate>
  <CharactersWithSpaces>50254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FREMOND Marie-Louise</dc:creator>
  <cp:keywords/>
  <dc:description/>
  <cp:lastModifiedBy>Marie-Louise Frémond-Trinquier</cp:lastModifiedBy>
  <cp:revision>4</cp:revision>
  <cp:lastPrinted>2022-12-02T10:50:00Z</cp:lastPrinted>
  <dcterms:created xsi:type="dcterms:W3CDTF">2023-05-06T08:50:00Z</dcterms:created>
  <dcterms:modified xsi:type="dcterms:W3CDTF">2023-05-06T08:52:00Z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Id">
    <vt:lpwstr>http://www.zotero.org/styles/the-journal-of-allergy-and-clinical-immunology</vt:lpwstr>
  </property>
  <property fmtid="{D5CDD505-2E9C-101B-9397-08002B2CF9AE}" pid="3" name="InsertAsFootnote">
    <vt:lpwstr>0</vt:lpwstr>
  </property>
</Properties>
</file>