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6A" w:rsidRPr="00F34B6A" w:rsidRDefault="00F34B6A" w:rsidP="00F34B6A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F34B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Supplemental material</w:t>
      </w:r>
    </w:p>
    <w:p w:rsidR="00F34B6A" w:rsidRPr="00F34B6A" w:rsidRDefault="00F34B6A" w:rsidP="00F34B6A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F34B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Table S1. Urea concentration in the </w:t>
      </w:r>
      <w:proofErr w:type="spellStart"/>
      <w:r w:rsidRPr="00F34B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bronchoalveolar</w:t>
      </w:r>
      <w:proofErr w:type="spellEnd"/>
      <w:r w:rsidRPr="00F34B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lavage and plasma, and estimated dilution of the epithelial lining fluid 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84"/>
        <w:gridCol w:w="782"/>
        <w:gridCol w:w="844"/>
        <w:gridCol w:w="1358"/>
      </w:tblGrid>
      <w:tr w:rsidR="00F34B6A" w:rsidRPr="00F34B6A" w:rsidTr="00513A10">
        <w:trPr>
          <w:trHeight w:val="44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BAL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Plasma</w:t>
            </w:r>
          </w:p>
        </w:tc>
        <w:tc>
          <w:tcPr>
            <w:tcW w:w="0" w:type="auto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ELF dilution</w:t>
            </w:r>
          </w:p>
        </w:tc>
      </w:tr>
      <w:tr w:rsidR="00F34B6A" w:rsidRPr="00F34B6A" w:rsidTr="00513A10">
        <w:trPr>
          <w:trHeight w:val="448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Sp. ID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sym w:font="Symbol" w:char="F06D"/>
            </w:r>
            <w:proofErr w:type="spellStart"/>
            <w:r w:rsidRPr="00F3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mol</w:t>
            </w:r>
            <w:proofErr w:type="spellEnd"/>
            <w:r w:rsidRPr="00F3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/L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F3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mmol</w:t>
            </w:r>
            <w:proofErr w:type="spellEnd"/>
            <w:r w:rsidRPr="00F3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/L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:rsidR="00F34B6A" w:rsidRPr="00F34B6A" w:rsidRDefault="00F34B6A" w:rsidP="00F34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34B6A" w:rsidRPr="00F34B6A" w:rsidTr="00513A10">
        <w:trPr>
          <w:trHeight w:val="448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302</w:t>
            </w:r>
          </w:p>
        </w:tc>
      </w:tr>
      <w:tr w:rsidR="00F34B6A" w:rsidRPr="00F34B6A" w:rsidTr="00513A10">
        <w:trPr>
          <w:trHeight w:val="44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B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28.4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215</w:t>
            </w:r>
          </w:p>
        </w:tc>
      </w:tr>
      <w:tr w:rsidR="00F34B6A" w:rsidRPr="00F34B6A" w:rsidTr="00513A10">
        <w:trPr>
          <w:trHeight w:val="44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C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22.0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182</w:t>
            </w:r>
          </w:p>
        </w:tc>
      </w:tr>
      <w:tr w:rsidR="00F34B6A" w:rsidRPr="00F34B6A" w:rsidTr="00513A10">
        <w:trPr>
          <w:trHeight w:val="44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39.4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226</w:t>
            </w:r>
          </w:p>
        </w:tc>
      </w:tr>
      <w:tr w:rsidR="00F34B6A" w:rsidRPr="00F34B6A" w:rsidTr="00513A10">
        <w:trPr>
          <w:trHeight w:val="44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64.6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4B6A" w:rsidRPr="00F34B6A" w:rsidRDefault="00F34B6A" w:rsidP="00F34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94</w:t>
            </w:r>
          </w:p>
        </w:tc>
        <w:bookmarkStart w:id="0" w:name="_GoBack"/>
        <w:bookmarkEnd w:id="0"/>
      </w:tr>
    </w:tbl>
    <w:p w:rsidR="00F34B6A" w:rsidRPr="00F34B6A" w:rsidRDefault="00F34B6A" w:rsidP="00F34B6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F34B6A" w:rsidRPr="00F34B6A" w:rsidRDefault="00F34B6A" w:rsidP="00F34B6A">
      <w:pPr>
        <w:spacing w:after="0" w:line="48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sectPr w:rsidR="00F34B6A" w:rsidRPr="00F34B6A" w:rsidSect="00D65AD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F34B6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Epithelial lining fluid (ELF) dilution was estimated as follows: ELF dilution= </w:t>
      </w:r>
      <w:r w:rsidRPr="00F34B6A">
        <w:rPr>
          <w:rFonts w:ascii="Times New Roman" w:eastAsia="Times New Roman" w:hAnsi="Times New Roman" w:cs="Times New Roman"/>
          <w:sz w:val="24"/>
          <w:szCs w:val="24"/>
          <w:lang w:eastAsia="en-GB"/>
        </w:rPr>
        <w:sym w:font="Symbol" w:char="F05B"/>
      </w:r>
      <w:r w:rsidRPr="00F34B6A">
        <w:rPr>
          <w:rFonts w:ascii="Times New Roman" w:eastAsia="Times New Roman" w:hAnsi="Times New Roman" w:cs="Times New Roman"/>
          <w:sz w:val="24"/>
          <w:szCs w:val="24"/>
          <w:lang w:eastAsia="en-GB"/>
        </w:rPr>
        <w:t>urea in the BAL</w:t>
      </w:r>
      <w:r w:rsidRPr="00F34B6A">
        <w:rPr>
          <w:rFonts w:ascii="Times New Roman" w:eastAsia="Times New Roman" w:hAnsi="Times New Roman" w:cs="Times New Roman"/>
          <w:sz w:val="24"/>
          <w:szCs w:val="24"/>
          <w:lang w:eastAsia="en-GB"/>
        </w:rPr>
        <w:sym w:font="Symbol" w:char="F05D"/>
      </w:r>
      <w:r w:rsidRPr="00F34B6A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r w:rsidRPr="00F34B6A">
        <w:rPr>
          <w:rFonts w:ascii="Times New Roman" w:eastAsia="Times New Roman" w:hAnsi="Times New Roman" w:cs="Times New Roman"/>
          <w:sz w:val="24"/>
          <w:szCs w:val="24"/>
          <w:lang w:eastAsia="en-GB"/>
        </w:rPr>
        <w:sym w:font="Symbol" w:char="F05B"/>
      </w:r>
      <w:r w:rsidRPr="00F34B6A">
        <w:rPr>
          <w:rFonts w:ascii="Times New Roman" w:eastAsia="Times New Roman" w:hAnsi="Times New Roman" w:cs="Times New Roman"/>
          <w:sz w:val="24"/>
          <w:szCs w:val="24"/>
          <w:lang w:eastAsia="en-GB"/>
        </w:rPr>
        <w:t>urea in the plasma</w:t>
      </w:r>
      <w:r w:rsidRPr="00F34B6A">
        <w:rPr>
          <w:rFonts w:ascii="Times New Roman" w:eastAsia="Times New Roman" w:hAnsi="Times New Roman" w:cs="Times New Roman"/>
          <w:sz w:val="24"/>
          <w:szCs w:val="24"/>
          <w:lang w:eastAsia="en-GB"/>
        </w:rPr>
        <w:sym w:font="Symbol" w:char="F05D"/>
      </w:r>
      <w:r w:rsidRPr="00F34B6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assuming that </w:t>
      </w:r>
      <w:r w:rsidRPr="00F34B6A">
        <w:rPr>
          <w:rFonts w:ascii="Times New Roman" w:eastAsia="Times New Roman" w:hAnsi="Times New Roman" w:cs="Times New Roman"/>
          <w:sz w:val="24"/>
          <w:szCs w:val="24"/>
          <w:lang w:eastAsia="en-GB"/>
        </w:rPr>
        <w:sym w:font="Symbol" w:char="F05B"/>
      </w:r>
      <w:r w:rsidRPr="00F34B6A">
        <w:rPr>
          <w:rFonts w:ascii="Times New Roman" w:eastAsia="Times New Roman" w:hAnsi="Times New Roman" w:cs="Times New Roman"/>
          <w:sz w:val="24"/>
          <w:szCs w:val="24"/>
          <w:lang w:eastAsia="en-GB"/>
        </w:rPr>
        <w:t>urea in the ELF</w:t>
      </w:r>
      <w:r w:rsidRPr="00F34B6A">
        <w:rPr>
          <w:rFonts w:ascii="Times New Roman" w:eastAsia="Times New Roman" w:hAnsi="Times New Roman" w:cs="Times New Roman"/>
          <w:sz w:val="24"/>
          <w:szCs w:val="24"/>
          <w:lang w:eastAsia="en-GB"/>
        </w:rPr>
        <w:sym w:font="Symbol" w:char="F05D"/>
      </w:r>
      <w:r w:rsidRPr="00F34B6A">
        <w:rPr>
          <w:rFonts w:ascii="Times New Roman" w:eastAsia="Times New Roman" w:hAnsi="Times New Roman" w:cs="Times New Roman"/>
          <w:sz w:val="24"/>
          <w:szCs w:val="24"/>
          <w:lang w:eastAsia="en-GB"/>
        </w:rPr>
        <w:t>=</w:t>
      </w:r>
      <w:r w:rsidRPr="00F34B6A">
        <w:rPr>
          <w:rFonts w:ascii="Times New Roman" w:eastAsia="Times New Roman" w:hAnsi="Times New Roman" w:cs="Times New Roman"/>
          <w:sz w:val="24"/>
          <w:szCs w:val="24"/>
          <w:lang w:eastAsia="en-GB"/>
        </w:rPr>
        <w:sym w:font="Symbol" w:char="F05B"/>
      </w:r>
      <w:r w:rsidRPr="00F34B6A">
        <w:rPr>
          <w:rFonts w:ascii="Times New Roman" w:eastAsia="Times New Roman" w:hAnsi="Times New Roman" w:cs="Times New Roman"/>
          <w:sz w:val="24"/>
          <w:szCs w:val="24"/>
          <w:lang w:eastAsia="en-GB"/>
        </w:rPr>
        <w:t>urea in the plasma</w:t>
      </w:r>
      <w:r w:rsidRPr="00F34B6A">
        <w:rPr>
          <w:rFonts w:ascii="Times New Roman" w:eastAsia="Times New Roman" w:hAnsi="Times New Roman" w:cs="Times New Roman"/>
          <w:sz w:val="24"/>
          <w:szCs w:val="24"/>
          <w:lang w:eastAsia="en-GB"/>
        </w:rPr>
        <w:sym w:font="Symbol" w:char="F05D"/>
      </w:r>
      <w:r w:rsidRPr="00F34B6A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F34B6A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[47]</w:t>
      </w:r>
    </w:p>
    <w:p w:rsidR="00F34B6A" w:rsidRPr="00F34B6A" w:rsidRDefault="00F34B6A" w:rsidP="00F34B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F34B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Table S2. Comparison of the clinical characteristics of patients with and without paired plasma and BAL samples</w:t>
      </w:r>
    </w:p>
    <w:p w:rsidR="00F34B6A" w:rsidRPr="00F34B6A" w:rsidRDefault="00F34B6A" w:rsidP="00F34B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  <w:gridCol w:w="2701"/>
        <w:gridCol w:w="2570"/>
        <w:gridCol w:w="1050"/>
      </w:tblGrid>
      <w:tr w:rsidR="00F34B6A" w:rsidRPr="00F34B6A" w:rsidTr="00513A10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Patients without paired plasma and BAL samples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Patients with paired plasma and BAL samples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en-GB"/>
              </w:rPr>
              <w:t>P</w:t>
            </w:r>
            <w:r w:rsidRPr="00F34B6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-value*</w:t>
            </w:r>
          </w:p>
        </w:tc>
      </w:tr>
      <w:tr w:rsidR="00F34B6A" w:rsidRPr="00F34B6A" w:rsidTr="00513A10">
        <w:trPr>
          <w:trHeight w:val="737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B6A" w:rsidRPr="00F34B6A" w:rsidRDefault="00F34B6A" w:rsidP="00F34B6A">
            <w:pPr>
              <w:rPr>
                <w:rFonts w:ascii="Times New Roman" w:eastAsia="Times New Roman" w:hAnsi="Times New Roman" w:cs="Times New Roman"/>
                <w:lang w:val="fr-FR"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Age (years)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lang w:val="fr-FR"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val="fr-FR" w:eastAsia="en-GB"/>
              </w:rPr>
              <w:t>57 (48 – 65)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lang w:val="fr-FR"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val="fr-FR" w:eastAsia="en-GB"/>
              </w:rPr>
              <w:t>66 (60 - 72)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lang w:val="fr-FR"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val="fr-FR" w:eastAsia="en-GB"/>
              </w:rPr>
              <w:t>&lt;0.0001</w:t>
            </w:r>
          </w:p>
        </w:tc>
      </w:tr>
      <w:tr w:rsidR="00F34B6A" w:rsidRPr="00F34B6A" w:rsidTr="00513A10">
        <w:trPr>
          <w:trHeight w:val="737"/>
        </w:trPr>
        <w:tc>
          <w:tcPr>
            <w:tcW w:w="0" w:type="auto"/>
            <w:shd w:val="clear" w:color="auto" w:fill="auto"/>
            <w:vAlign w:val="center"/>
          </w:tcPr>
          <w:p w:rsidR="00F34B6A" w:rsidRPr="00F34B6A" w:rsidRDefault="00F34B6A" w:rsidP="00F34B6A">
            <w:pPr>
              <w:rPr>
                <w:rFonts w:ascii="Times New Roman" w:eastAsia="Times New Roman" w:hAnsi="Times New Roman" w:cs="Times New Roman"/>
                <w:lang w:val="fr-FR"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Male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lang w:val="fr-FR"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val="fr-FR" w:eastAsia="en-GB"/>
              </w:rPr>
              <w:t>213 (68%)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lang w:val="fr-FR"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val="fr-FR" w:eastAsia="en-GB"/>
              </w:rPr>
              <w:t>64 (72%)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lang w:val="fr-FR"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val="fr-FR" w:eastAsia="en-GB"/>
              </w:rPr>
              <w:t>0.49</w:t>
            </w:r>
          </w:p>
        </w:tc>
      </w:tr>
      <w:tr w:rsidR="00F34B6A" w:rsidRPr="00F34B6A" w:rsidTr="00513A10">
        <w:trPr>
          <w:trHeight w:val="737"/>
        </w:trPr>
        <w:tc>
          <w:tcPr>
            <w:tcW w:w="0" w:type="auto"/>
            <w:shd w:val="clear" w:color="auto" w:fill="auto"/>
            <w:vAlign w:val="center"/>
          </w:tcPr>
          <w:p w:rsidR="00F34B6A" w:rsidRPr="00F34B6A" w:rsidRDefault="00F34B6A" w:rsidP="00F34B6A">
            <w:pPr>
              <w:rPr>
                <w:rFonts w:ascii="Times New Roman" w:eastAsia="Times New Roman" w:hAnsi="Times New Roman" w:cs="Times New Roman"/>
                <w:lang w:val="fr-FR"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Death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lang w:val="fr-FR"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val="fr-FR" w:eastAsia="en-GB"/>
              </w:rPr>
              <w:t>154 (50%)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lang w:val="fr-FR"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val="fr-FR" w:eastAsia="en-GB"/>
              </w:rPr>
              <w:t>48 (54%)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lang w:val="fr-FR"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val="fr-FR" w:eastAsia="en-GB"/>
              </w:rPr>
              <w:t>0.55</w:t>
            </w:r>
          </w:p>
        </w:tc>
      </w:tr>
      <w:tr w:rsidR="00F34B6A" w:rsidRPr="00F34B6A" w:rsidTr="00513A10">
        <w:trPr>
          <w:trHeight w:val="737"/>
        </w:trPr>
        <w:tc>
          <w:tcPr>
            <w:tcW w:w="0" w:type="auto"/>
            <w:shd w:val="clear" w:color="auto" w:fill="auto"/>
            <w:vAlign w:val="center"/>
          </w:tcPr>
          <w:p w:rsidR="00F34B6A" w:rsidRPr="00F34B6A" w:rsidRDefault="00F34B6A" w:rsidP="00F34B6A">
            <w:pP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val="en-GB" w:eastAsia="en-GB"/>
              </w:rPr>
              <w:t xml:space="preserve">Anti–IFN-α2 and/or anti–IFN-ω </w:t>
            </w:r>
            <w:r w:rsidRPr="00F34B6A">
              <w:rPr>
                <w:rFonts w:ascii="Times" w:eastAsia="Times New Roman" w:hAnsi="Times" w:cs="Times New Roman"/>
                <w:lang w:eastAsia="en-GB"/>
              </w:rPr>
              <w:t>auto-Abs</w:t>
            </w:r>
            <w:r w:rsidRPr="00F34B6A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(100 </w:t>
            </w:r>
            <w:proofErr w:type="spellStart"/>
            <w:r w:rsidRPr="00F34B6A">
              <w:rPr>
                <w:rFonts w:ascii="Times New Roman" w:eastAsia="Times New Roman" w:hAnsi="Times New Roman" w:cs="Times New Roman"/>
                <w:lang w:val="en-GB" w:eastAsia="en-GB"/>
              </w:rPr>
              <w:t>pg</w:t>
            </w:r>
            <w:proofErr w:type="spellEnd"/>
            <w:r w:rsidRPr="00F34B6A">
              <w:rPr>
                <w:rFonts w:ascii="Times New Roman" w:eastAsia="Times New Roman" w:hAnsi="Times New Roman" w:cs="Times New Roman"/>
                <w:lang w:val="en-GB" w:eastAsia="en-GB"/>
              </w:rPr>
              <w:t>/mL)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eastAsia="en-GB"/>
              </w:rPr>
              <w:t>44 (14%)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eastAsia="en-GB"/>
              </w:rPr>
              <w:t xml:space="preserve">10 (11%)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eastAsia="en-GB"/>
              </w:rPr>
              <w:t>0.54</w:t>
            </w:r>
          </w:p>
        </w:tc>
      </w:tr>
      <w:tr w:rsidR="00F34B6A" w:rsidRPr="00F34B6A" w:rsidTr="00513A10">
        <w:trPr>
          <w:trHeight w:val="737"/>
        </w:trPr>
        <w:tc>
          <w:tcPr>
            <w:tcW w:w="0" w:type="auto"/>
            <w:shd w:val="clear" w:color="auto" w:fill="auto"/>
            <w:vAlign w:val="center"/>
          </w:tcPr>
          <w:p w:rsidR="00F34B6A" w:rsidRPr="00F34B6A" w:rsidRDefault="00F34B6A" w:rsidP="00F34B6A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Median duration of ICU stay (days)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eastAsia="en-GB"/>
              </w:rPr>
              <w:t>31 (18 – 50)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eastAsia="en-GB"/>
              </w:rPr>
              <w:t>24 (14 – 44)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eastAsia="en-GB"/>
              </w:rPr>
              <w:t>0.35</w:t>
            </w:r>
          </w:p>
        </w:tc>
      </w:tr>
      <w:tr w:rsidR="00F34B6A" w:rsidRPr="00F34B6A" w:rsidTr="00513A10">
        <w:trPr>
          <w:trHeight w:val="737"/>
        </w:trPr>
        <w:tc>
          <w:tcPr>
            <w:tcW w:w="0" w:type="auto"/>
            <w:shd w:val="clear" w:color="auto" w:fill="auto"/>
            <w:vAlign w:val="center"/>
          </w:tcPr>
          <w:p w:rsidR="00F34B6A" w:rsidRPr="00F34B6A" w:rsidRDefault="00F34B6A" w:rsidP="00F34B6A">
            <w:pP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Median duration of invasive ventilation (days)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eastAsia="en-GB"/>
              </w:rPr>
              <w:t>27 (16 – 44)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eastAsia="en-GB"/>
              </w:rPr>
              <w:t>20 (11 – 37)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eastAsia="en-GB"/>
              </w:rPr>
              <w:t>0.16</w:t>
            </w:r>
          </w:p>
        </w:tc>
      </w:tr>
      <w:tr w:rsidR="00F34B6A" w:rsidRPr="00F34B6A" w:rsidTr="00513A10">
        <w:trPr>
          <w:trHeight w:val="73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4B6A" w:rsidRPr="00F34B6A" w:rsidRDefault="00F34B6A" w:rsidP="00F34B6A">
            <w:pP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Time from ICU admission to BAL (days)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eastAsia="en-GB"/>
              </w:rPr>
              <w:t>8 (5 – 13)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eastAsia="en-GB"/>
              </w:rPr>
              <w:t>7 (4 – 11)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4B6A" w:rsidRPr="00F34B6A" w:rsidRDefault="00F34B6A" w:rsidP="00F34B6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lang w:eastAsia="en-GB"/>
              </w:rPr>
              <w:t>0.79</w:t>
            </w:r>
          </w:p>
        </w:tc>
      </w:tr>
    </w:tbl>
    <w:p w:rsidR="00F34B6A" w:rsidRPr="00F34B6A" w:rsidRDefault="00F34B6A" w:rsidP="00F34B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:rsidR="00F34B6A" w:rsidRPr="00F34B6A" w:rsidRDefault="00F34B6A" w:rsidP="00F34B6A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sectPr w:rsidR="00F34B6A" w:rsidRPr="00F34B6A" w:rsidSect="00D65AD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F34B6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Data are reported as </w:t>
      </w:r>
      <w:r w:rsidRPr="00F34B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n, n</w:t>
      </w:r>
      <w:r w:rsidRPr="00F34B6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gramStart"/>
      <w:r w:rsidRPr="00F34B6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%</w:t>
      </w:r>
      <w:proofErr w:type="gramEnd"/>
      <w:r w:rsidRPr="00F34B6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), or median (interquartile range); * The two groups were compared in </w:t>
      </w:r>
      <w:r w:rsidRPr="00F34B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t</w:t>
      </w:r>
      <w:r w:rsidRPr="00F34B6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- or chi-squared tests, with a </w:t>
      </w:r>
      <w:r w:rsidRPr="00F34B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P</w:t>
      </w:r>
      <w:r w:rsidRPr="00F34B6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-value &lt; 0.05 considered significant. </w:t>
      </w:r>
    </w:p>
    <w:p w:rsidR="00F34B6A" w:rsidRPr="00F34B6A" w:rsidRDefault="00F34B6A" w:rsidP="00F34B6A">
      <w:pPr>
        <w:spacing w:after="0" w:line="480" w:lineRule="auto"/>
        <w:jc w:val="both"/>
        <w:rPr>
          <w:rFonts w:ascii="Times" w:eastAsia="Times New Roman" w:hAnsi="Times" w:cs="Times New Roman"/>
          <w:b/>
          <w:bCs/>
          <w:sz w:val="24"/>
          <w:szCs w:val="24"/>
          <w:lang w:eastAsia="en-GB"/>
        </w:rPr>
      </w:pPr>
      <w:r w:rsidRPr="00F3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lastRenderedPageBreak/>
        <w:t xml:space="preserve">Table S3. List of the 59 biomarkers assessed in the BAL </w:t>
      </w:r>
      <w:r w:rsidRPr="00F34B6A">
        <w:rPr>
          <w:rFonts w:ascii="Times" w:eastAsia="Times New Roman" w:hAnsi="Times" w:cs="Times New Roman"/>
          <w:b/>
          <w:bCs/>
          <w:sz w:val="24"/>
          <w:szCs w:val="24"/>
          <w:lang w:eastAsia="en-GB"/>
        </w:rPr>
        <w:t>of 11 patients with auto-Abs neutralizing IFN-</w:t>
      </w:r>
      <w:r w:rsidRPr="00F34B6A">
        <w:rPr>
          <w:rFonts w:ascii="Times" w:eastAsia="Times New Roman" w:hAnsi="Times" w:cs="Times New Roman"/>
          <w:b/>
          <w:bCs/>
          <w:sz w:val="24"/>
          <w:szCs w:val="24"/>
          <w:lang w:eastAsia="en-GB"/>
        </w:rPr>
        <w:sym w:font="Symbol" w:char="F061"/>
      </w:r>
      <w:r w:rsidRPr="00F34B6A">
        <w:rPr>
          <w:rFonts w:ascii="Times" w:eastAsia="Times New Roman" w:hAnsi="Times" w:cs="Times New Roman"/>
          <w:b/>
          <w:bCs/>
          <w:sz w:val="24"/>
          <w:szCs w:val="24"/>
          <w:lang w:eastAsia="en-GB"/>
        </w:rPr>
        <w:t>2 and/or IFN-</w:t>
      </w:r>
      <w:r w:rsidRPr="00F34B6A">
        <w:rPr>
          <w:rFonts w:ascii="Times" w:eastAsia="Times New Roman" w:hAnsi="Times" w:cs="Times New Roman"/>
          <w:b/>
          <w:bCs/>
          <w:sz w:val="24"/>
          <w:szCs w:val="24"/>
          <w:lang w:eastAsia="en-GB"/>
        </w:rPr>
        <w:sym w:font="Symbol" w:char="F077"/>
      </w:r>
      <w:r w:rsidRPr="00F34B6A">
        <w:rPr>
          <w:rFonts w:ascii="Times" w:eastAsia="Times New Roman" w:hAnsi="Times" w:cs="Times New Roman"/>
          <w:b/>
          <w:bCs/>
          <w:sz w:val="24"/>
          <w:szCs w:val="24"/>
          <w:lang w:eastAsia="en-GB"/>
        </w:rPr>
        <w:t xml:space="preserve"> in BAL and 117 patients without such auto-Abs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910"/>
      </w:tblGrid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Angiopoietin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IL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Angiopoietin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IL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CD40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ligand</w:t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IL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selectin</w:t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IP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EGF</w:t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MCP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ENPP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MIP1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sym w:font="Symbol" w:char="F061"/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Eotaxin</w:t>
            </w:r>
            <w:proofErr w:type="spellEnd"/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MIP1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sym w:font="Symbol" w:char="F062"/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FGF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MIP3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sym w:font="Symbol" w:char="F061"/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Flt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ligand</w:t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MIP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sym w:font="Symbol" w:char="F062"/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Fractalkine</w:t>
            </w:r>
            <w:proofErr w:type="spellEnd"/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MMP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CSF</w:t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MMP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GM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CSF</w:t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Osteopontin</w:t>
            </w:r>
            <w:proofErr w:type="spellEnd"/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Granzyme</w:t>
            </w:r>
            <w:proofErr w:type="spellEnd"/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selectin</w:t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GRO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sym w:font="Symbol" w:char="F061"/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PD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L1</w:t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GRO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sym w:font="Symbol" w:char="F062"/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PDGF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AA</w:t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IFN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sym w:font="Symbol" w:char="F061"/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PDGF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AB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BB</w:t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IFN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sym w:font="Symbol" w:char="F062"/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Periostin</w:t>
            </w:r>
            <w:proofErr w:type="spellEnd"/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IFN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sym w:font="Symbol" w:char="F067"/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RAGE</w:t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IL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Rantes</w:t>
            </w:r>
            <w:proofErr w:type="spellEnd"/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IL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12p70</w:t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</w:t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IL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TGF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sym w:font="Symbol" w:char="F061"/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IL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Thrombomodulin</w:t>
            </w:r>
            <w:proofErr w:type="spellEnd"/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IL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17A</w:t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TNF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RI</w:t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IL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17E</w:t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TNF</w:t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IL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sym w:font="Symbol" w:char="F061"/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TRAIL</w:t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IL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sym w:font="Symbol" w:char="F062"/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Urokinase</w:t>
            </w:r>
            <w:proofErr w:type="spellEnd"/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IL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VCAM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IL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VEGF</w:t>
            </w:r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IL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vWF</w:t>
            </w:r>
            <w:proofErr w:type="spellEnd"/>
          </w:p>
        </w:tc>
      </w:tr>
      <w:tr w:rsidR="00F34B6A" w:rsidRPr="00F34B6A" w:rsidTr="00513A10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IL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-</w:t>
            </w:r>
            <w:r w:rsidRPr="00F34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vAlign w:val="bottom"/>
          </w:tcPr>
          <w:p w:rsidR="00F34B6A" w:rsidRPr="00F34B6A" w:rsidRDefault="00F34B6A" w:rsidP="00F3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C5272C" w:rsidRDefault="00C5272C"/>
    <w:sectPr w:rsidR="00C52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A"/>
    <w:rsid w:val="000074D4"/>
    <w:rsid w:val="000C2E96"/>
    <w:rsid w:val="000E410E"/>
    <w:rsid w:val="003058CE"/>
    <w:rsid w:val="00657B15"/>
    <w:rsid w:val="00967B20"/>
    <w:rsid w:val="009E15E0"/>
    <w:rsid w:val="00C5272C"/>
    <w:rsid w:val="00E60F03"/>
    <w:rsid w:val="00F3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4B6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4B6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E746549</dc:creator>
  <cp:lastModifiedBy>E746549</cp:lastModifiedBy>
  <cp:revision>1</cp:revision>
  <dcterms:created xsi:type="dcterms:W3CDTF">2023-05-13T00:28:00Z</dcterms:created>
  <dcterms:modified xsi:type="dcterms:W3CDTF">2023-05-13T00:37:00Z</dcterms:modified>
</cp:coreProperties>
</file>