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62D4A" w14:textId="77777777" w:rsidR="0099467C" w:rsidRPr="0033368C" w:rsidRDefault="0099467C" w:rsidP="0099467C">
      <w:pPr>
        <w:spacing w:after="0" w:line="276" w:lineRule="auto"/>
        <w:rPr>
          <w:rFonts w:ascii="Times New Roman" w:hAnsi="Times New Roman" w:cs="Times New Roman"/>
          <w:b/>
          <w:bCs/>
          <w:iCs/>
          <w:sz w:val="28"/>
          <w:szCs w:val="36"/>
        </w:rPr>
      </w:pPr>
      <w:r w:rsidRPr="0033368C">
        <w:rPr>
          <w:rFonts w:ascii="Times New Roman" w:hAnsi="Times New Roman" w:cs="Times New Roman"/>
          <w:b/>
          <w:bCs/>
          <w:iCs/>
          <w:sz w:val="28"/>
          <w:szCs w:val="36"/>
        </w:rPr>
        <w:t xml:space="preserve">Supplementary </w:t>
      </w:r>
    </w:p>
    <w:p w14:paraId="765429F3" w14:textId="77777777" w:rsidR="0099467C" w:rsidRPr="0033368C" w:rsidRDefault="0099467C" w:rsidP="0099467C">
      <w:pPr>
        <w:spacing w:before="120" w:after="120" w:line="276" w:lineRule="auto"/>
        <w:rPr>
          <w:rFonts w:ascii="Times New Roman" w:hAnsi="Times New Roman" w:cs="Times New Roman"/>
          <w:b/>
        </w:rPr>
      </w:pPr>
      <w:r w:rsidRPr="0033368C">
        <w:rPr>
          <w:rFonts w:ascii="Times New Roman" w:hAnsi="Times New Roman" w:cs="Times New Roman"/>
          <w:b/>
          <w:sz w:val="24"/>
          <w:szCs w:val="20"/>
        </w:rPr>
        <w:t xml:space="preserve">Supplementary Table 1 </w:t>
      </w:r>
      <w:r w:rsidRPr="0033368C">
        <w:rPr>
          <w:rFonts w:ascii="Times New Roman" w:hAnsi="Times New Roman" w:cs="Times New Roman"/>
        </w:rPr>
        <w:t>Clinical and immunological characteristics of XLA patients in the ambulatory and hospitalized group</w:t>
      </w:r>
    </w:p>
    <w:tbl>
      <w:tblPr>
        <w:tblStyle w:val="Oformateradtabell4"/>
        <w:tblW w:w="9072" w:type="dxa"/>
        <w:tblBorders>
          <w:top w:val="single" w:sz="8" w:space="0" w:color="009999"/>
        </w:tblBorders>
        <w:tblLook w:val="04A0" w:firstRow="1" w:lastRow="0" w:firstColumn="1" w:lastColumn="0" w:noHBand="0" w:noVBand="1"/>
      </w:tblPr>
      <w:tblGrid>
        <w:gridCol w:w="2694"/>
        <w:gridCol w:w="141"/>
        <w:gridCol w:w="1134"/>
        <w:gridCol w:w="1418"/>
        <w:gridCol w:w="1559"/>
        <w:gridCol w:w="1388"/>
        <w:gridCol w:w="738"/>
      </w:tblGrid>
      <w:tr w:rsidR="0099467C" w:rsidRPr="0033368C" w14:paraId="764835BF" w14:textId="77777777" w:rsidTr="00C32257">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694" w:type="dxa"/>
          </w:tcPr>
          <w:p w14:paraId="15DA46B7" w14:textId="77777777" w:rsidR="0099467C" w:rsidRPr="0033368C" w:rsidRDefault="0099467C" w:rsidP="00C32257">
            <w:pPr>
              <w:spacing w:before="120" w:line="360" w:lineRule="auto"/>
              <w:rPr>
                <w:rFonts w:ascii="Times New Roman" w:hAnsi="Times New Roman" w:cs="Times New Roman"/>
                <w:b w:val="0"/>
                <w:bCs w:val="0"/>
                <w:sz w:val="20"/>
                <w:szCs w:val="20"/>
              </w:rPr>
            </w:pPr>
            <w:r w:rsidRPr="0033368C">
              <w:rPr>
                <w:rFonts w:ascii="Times New Roman" w:hAnsi="Times New Roman" w:cs="Times New Roman"/>
                <w:sz w:val="18"/>
                <w:szCs w:val="16"/>
              </w:rPr>
              <w:t>SARS-CoV-2 infection</w:t>
            </w:r>
          </w:p>
        </w:tc>
        <w:tc>
          <w:tcPr>
            <w:tcW w:w="1275" w:type="dxa"/>
            <w:gridSpan w:val="2"/>
            <w:tcBorders>
              <w:right w:val="nil"/>
            </w:tcBorders>
          </w:tcPr>
          <w:p w14:paraId="71D7A2A2" w14:textId="77777777" w:rsidR="0099467C" w:rsidRPr="0033368C" w:rsidRDefault="0099467C" w:rsidP="00C32257">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20"/>
              </w:rPr>
            </w:pPr>
            <w:r w:rsidRPr="0033368C">
              <w:rPr>
                <w:rFonts w:ascii="Times New Roman" w:hAnsi="Times New Roman" w:cs="Times New Roman"/>
                <w:b w:val="0"/>
                <w:sz w:val="16"/>
                <w:szCs w:val="20"/>
              </w:rPr>
              <w:t>All participants</w:t>
            </w:r>
          </w:p>
          <w:p w14:paraId="78871DFB" w14:textId="77777777" w:rsidR="0099467C" w:rsidRPr="0033368C" w:rsidRDefault="0099467C" w:rsidP="00C3225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6"/>
                <w:szCs w:val="20"/>
              </w:rPr>
            </w:pPr>
            <w:r w:rsidRPr="0033368C">
              <w:rPr>
                <w:rFonts w:ascii="Times New Roman" w:hAnsi="Times New Roman" w:cs="Times New Roman"/>
                <w:b w:val="0"/>
                <w:i/>
                <w:iCs/>
                <w:sz w:val="16"/>
                <w:szCs w:val="20"/>
              </w:rPr>
              <w:t>n=81</w:t>
            </w:r>
          </w:p>
        </w:tc>
        <w:tc>
          <w:tcPr>
            <w:tcW w:w="1418" w:type="dxa"/>
            <w:tcBorders>
              <w:top w:val="single" w:sz="8" w:space="0" w:color="009999"/>
              <w:left w:val="nil"/>
              <w:bottom w:val="single" w:sz="12" w:space="0" w:color="009999"/>
              <w:right w:val="nil"/>
            </w:tcBorders>
          </w:tcPr>
          <w:p w14:paraId="72960D35" w14:textId="77777777" w:rsidR="0099467C" w:rsidRPr="0033368C" w:rsidRDefault="0099467C" w:rsidP="00C32257">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20"/>
              </w:rPr>
            </w:pPr>
            <w:r w:rsidRPr="0033368C">
              <w:rPr>
                <w:rFonts w:ascii="Times New Roman" w:hAnsi="Times New Roman" w:cs="Times New Roman"/>
                <w:b w:val="0"/>
                <w:sz w:val="16"/>
                <w:szCs w:val="20"/>
              </w:rPr>
              <w:t>Early ambulatory  group</w:t>
            </w:r>
            <w:r w:rsidRPr="0033368C">
              <w:rPr>
                <w:rFonts w:ascii="Times New Roman" w:hAnsi="Times New Roman" w:cs="Times New Roman"/>
                <w:b w:val="0"/>
                <w:bCs w:val="0"/>
                <w:sz w:val="16"/>
                <w:szCs w:val="20"/>
              </w:rPr>
              <w:t xml:space="preserve">, </w:t>
            </w:r>
            <w:r w:rsidRPr="0033368C">
              <w:rPr>
                <w:rFonts w:ascii="Times New Roman" w:hAnsi="Times New Roman" w:cs="Times New Roman"/>
                <w:b w:val="0"/>
                <w:i/>
                <w:iCs/>
                <w:sz w:val="16"/>
                <w:szCs w:val="20"/>
              </w:rPr>
              <w:t>n=41</w:t>
            </w:r>
          </w:p>
        </w:tc>
        <w:tc>
          <w:tcPr>
            <w:tcW w:w="1559" w:type="dxa"/>
            <w:tcBorders>
              <w:top w:val="single" w:sz="8" w:space="0" w:color="009999"/>
              <w:left w:val="nil"/>
              <w:bottom w:val="single" w:sz="12" w:space="0" w:color="009999"/>
              <w:right w:val="nil"/>
            </w:tcBorders>
          </w:tcPr>
          <w:p w14:paraId="0185A12B" w14:textId="77777777" w:rsidR="0099467C" w:rsidRPr="0033368C" w:rsidRDefault="0099467C" w:rsidP="00C32257">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20"/>
              </w:rPr>
            </w:pPr>
            <w:r w:rsidRPr="0033368C">
              <w:rPr>
                <w:rFonts w:ascii="Times New Roman" w:hAnsi="Times New Roman" w:cs="Times New Roman"/>
                <w:b w:val="0"/>
                <w:sz w:val="16"/>
                <w:szCs w:val="20"/>
              </w:rPr>
              <w:t>Hospitalized group</w:t>
            </w:r>
          </w:p>
          <w:p w14:paraId="7E84AC49" w14:textId="77777777" w:rsidR="0099467C" w:rsidRPr="0033368C" w:rsidRDefault="0099467C" w:rsidP="00C3225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6"/>
                <w:szCs w:val="20"/>
              </w:rPr>
            </w:pPr>
            <w:r w:rsidRPr="0033368C">
              <w:rPr>
                <w:rFonts w:ascii="Times New Roman" w:hAnsi="Times New Roman" w:cs="Times New Roman"/>
                <w:b w:val="0"/>
                <w:i/>
                <w:iCs/>
                <w:sz w:val="16"/>
                <w:szCs w:val="20"/>
              </w:rPr>
              <w:t>n=14</w:t>
            </w:r>
          </w:p>
        </w:tc>
        <w:tc>
          <w:tcPr>
            <w:tcW w:w="1388" w:type="dxa"/>
            <w:tcBorders>
              <w:left w:val="nil"/>
            </w:tcBorders>
          </w:tcPr>
          <w:p w14:paraId="42D2592B" w14:textId="77777777" w:rsidR="0099467C" w:rsidRPr="0033368C" w:rsidRDefault="0099467C" w:rsidP="00C32257">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16"/>
                <w:szCs w:val="20"/>
              </w:rPr>
            </w:pPr>
            <w:r w:rsidRPr="0033368C">
              <w:rPr>
                <w:rFonts w:ascii="Times New Roman" w:hAnsi="Times New Roman" w:cs="Times New Roman"/>
                <w:b w:val="0"/>
                <w:iCs/>
                <w:sz w:val="16"/>
                <w:szCs w:val="20"/>
              </w:rPr>
              <w:t xml:space="preserve">Late ambulatory group, </w:t>
            </w:r>
            <w:r w:rsidRPr="0033368C">
              <w:rPr>
                <w:rFonts w:ascii="Times New Roman" w:hAnsi="Times New Roman" w:cs="Times New Roman"/>
                <w:b w:val="0"/>
                <w:i/>
                <w:iCs/>
                <w:sz w:val="16"/>
                <w:szCs w:val="20"/>
              </w:rPr>
              <w:t>n=26</w:t>
            </w:r>
          </w:p>
        </w:tc>
        <w:tc>
          <w:tcPr>
            <w:tcW w:w="738" w:type="dxa"/>
          </w:tcPr>
          <w:p w14:paraId="1AB3942D" w14:textId="77777777" w:rsidR="0099467C" w:rsidRPr="0033368C" w:rsidRDefault="0099467C" w:rsidP="00C32257">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6"/>
                <w:szCs w:val="20"/>
              </w:rPr>
            </w:pPr>
            <w:r w:rsidRPr="0033368C">
              <w:rPr>
                <w:rFonts w:ascii="Times New Roman" w:hAnsi="Times New Roman" w:cs="Times New Roman"/>
                <w:b w:val="0"/>
                <w:i/>
                <w:iCs/>
                <w:sz w:val="16"/>
                <w:szCs w:val="20"/>
              </w:rPr>
              <w:t>p-value</w:t>
            </w:r>
          </w:p>
        </w:tc>
      </w:tr>
      <w:tr w:rsidR="0099467C" w:rsidRPr="0033368C" w14:paraId="707F92D6"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4B42D174" w14:textId="77777777" w:rsidR="0099467C" w:rsidRPr="0033368C" w:rsidRDefault="0099467C" w:rsidP="00C32257">
            <w:pPr>
              <w:spacing w:before="120" w:after="120" w:line="276" w:lineRule="auto"/>
              <w:rPr>
                <w:rFonts w:ascii="Times New Roman" w:hAnsi="Times New Roman" w:cs="Times New Roman"/>
                <w:b w:val="0"/>
                <w:sz w:val="16"/>
                <w:szCs w:val="16"/>
              </w:rPr>
            </w:pPr>
            <w:r w:rsidRPr="0033368C">
              <w:rPr>
                <w:rFonts w:ascii="Times New Roman" w:hAnsi="Times New Roman" w:cs="Times New Roman"/>
                <w:sz w:val="16"/>
                <w:szCs w:val="16"/>
              </w:rPr>
              <w:t>Clinical severity level, n (%)</w:t>
            </w:r>
            <w:r w:rsidRPr="0033368C">
              <w:rPr>
                <w:rFonts w:ascii="Times New Roman" w:hAnsi="Times New Roman" w:cs="Times New Roman"/>
                <w:sz w:val="16"/>
                <w:szCs w:val="16"/>
                <w:vertAlign w:val="superscript"/>
              </w:rPr>
              <w:t>a</w:t>
            </w:r>
          </w:p>
          <w:p w14:paraId="5D6A2CB9"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No diagnosed infection</w:t>
            </w:r>
          </w:p>
          <w:p w14:paraId="4D42B063"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Asymptomatic infection</w:t>
            </w:r>
          </w:p>
          <w:p w14:paraId="1275B77C"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Mild symptomatic ambulatory disease</w:t>
            </w:r>
          </w:p>
          <w:p w14:paraId="490CCAA4"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Hospitalized moderate disease without oxygen therapy</w:t>
            </w:r>
          </w:p>
          <w:p w14:paraId="0AC6D112"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Oxygen therapy by mask or nasal prongs</w:t>
            </w:r>
          </w:p>
          <w:p w14:paraId="084F4AB4"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Hospitalized severe disease with high flow oxygen therapy or NIV</w:t>
            </w:r>
          </w:p>
          <w:p w14:paraId="64F1807A" w14:textId="77777777" w:rsidR="0099467C" w:rsidRPr="0033368C" w:rsidRDefault="0099467C" w:rsidP="00C32257">
            <w:pPr>
              <w:spacing w:before="120" w:after="120" w:line="276" w:lineRule="auto"/>
              <w:rPr>
                <w:rFonts w:ascii="Times New Roman" w:hAnsi="Times New Roman" w:cs="Times New Roman"/>
                <w:b w:val="0"/>
                <w:sz w:val="16"/>
                <w:szCs w:val="16"/>
              </w:rPr>
            </w:pPr>
            <w:r w:rsidRPr="0033368C">
              <w:rPr>
                <w:rFonts w:ascii="Times New Roman" w:hAnsi="Times New Roman" w:cs="Times New Roman"/>
                <w:b w:val="0"/>
                <w:bCs w:val="0"/>
                <w:sz w:val="16"/>
                <w:szCs w:val="16"/>
              </w:rPr>
              <w:t>Mechanical ventilation</w:t>
            </w:r>
          </w:p>
        </w:tc>
        <w:tc>
          <w:tcPr>
            <w:tcW w:w="1134" w:type="dxa"/>
            <w:tcBorders>
              <w:right w:val="single" w:sz="12" w:space="0" w:color="009999"/>
            </w:tcBorders>
          </w:tcPr>
          <w:p w14:paraId="1FDAC527"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26CA342C"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6 (7)</w:t>
            </w:r>
          </w:p>
          <w:p w14:paraId="36404F01"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 (6)</w:t>
            </w:r>
          </w:p>
          <w:p w14:paraId="5C23BD17" w14:textId="77777777" w:rsidR="0099467C" w:rsidRPr="0033368C" w:rsidRDefault="0099467C" w:rsidP="00C32257">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56 (69)</w:t>
            </w:r>
          </w:p>
          <w:p w14:paraId="621A127D"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 (5)</w:t>
            </w:r>
          </w:p>
          <w:p w14:paraId="1D443E46"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
                <w:szCs w:val="2"/>
              </w:rPr>
            </w:pPr>
          </w:p>
          <w:p w14:paraId="5E15B661" w14:textId="77777777" w:rsidR="0099467C" w:rsidRPr="0033368C" w:rsidRDefault="0099467C" w:rsidP="00C32257">
            <w:pPr>
              <w:spacing w:after="3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7 (9)</w:t>
            </w:r>
          </w:p>
          <w:p w14:paraId="020294DD" w14:textId="77777777" w:rsidR="0099467C" w:rsidRPr="0033368C" w:rsidRDefault="0099467C" w:rsidP="00C32257">
            <w:pPr>
              <w:tabs>
                <w:tab w:val="left" w:pos="231"/>
                <w:tab w:val="center" w:pos="56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(1)</w:t>
            </w:r>
          </w:p>
          <w:p w14:paraId="38158BCC" w14:textId="77777777" w:rsidR="0099467C" w:rsidRPr="0033368C" w:rsidRDefault="0099467C" w:rsidP="00C322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2DA0DCB7" w14:textId="77777777" w:rsidR="0099467C" w:rsidRPr="0033368C" w:rsidRDefault="0099467C" w:rsidP="00C32257">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(2)</w:t>
            </w:r>
          </w:p>
        </w:tc>
        <w:tc>
          <w:tcPr>
            <w:tcW w:w="1418" w:type="dxa"/>
            <w:tcBorders>
              <w:top w:val="single" w:sz="12" w:space="0" w:color="009999"/>
              <w:left w:val="single" w:sz="12" w:space="0" w:color="009999"/>
            </w:tcBorders>
          </w:tcPr>
          <w:p w14:paraId="0F402D87"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2C1F4DBD"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47F62041"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 (7)</w:t>
            </w:r>
          </w:p>
          <w:p w14:paraId="48403A39" w14:textId="77777777" w:rsidR="0099467C" w:rsidRPr="0033368C" w:rsidRDefault="0099467C" w:rsidP="00C32257">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38 (93)</w:t>
            </w:r>
          </w:p>
          <w:p w14:paraId="63068A07" w14:textId="77777777" w:rsidR="0099467C" w:rsidRPr="0033368C" w:rsidRDefault="0099467C" w:rsidP="00C32257">
            <w:pPr>
              <w:spacing w:before="120" w:after="24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0CEA08E9" w14:textId="77777777" w:rsidR="0099467C" w:rsidRPr="0033368C" w:rsidRDefault="0099467C" w:rsidP="00C32257">
            <w:pPr>
              <w:spacing w:before="120" w:after="3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0964885F" w14:textId="77777777" w:rsidR="0099467C" w:rsidRPr="0033368C" w:rsidRDefault="0099467C" w:rsidP="00C32257">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70D0610D" w14:textId="77777777" w:rsidR="0099467C" w:rsidRPr="0033368C" w:rsidRDefault="0099467C" w:rsidP="00C322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052826F0" w14:textId="77777777" w:rsidR="0099467C" w:rsidRPr="0033368C" w:rsidRDefault="0099467C" w:rsidP="00C32257">
            <w:pPr>
              <w:spacing w:before="120" w:after="100" w:afterAutospacing="1"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tc>
        <w:tc>
          <w:tcPr>
            <w:tcW w:w="1559" w:type="dxa"/>
            <w:tcBorders>
              <w:top w:val="single" w:sz="12" w:space="0" w:color="009999"/>
              <w:right w:val="single" w:sz="12" w:space="0" w:color="009999"/>
            </w:tcBorders>
          </w:tcPr>
          <w:p w14:paraId="706A785C"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3F9863F3"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543F24F0"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1578E5DB" w14:textId="77777777" w:rsidR="0099467C" w:rsidRPr="0033368C" w:rsidRDefault="0099467C" w:rsidP="00C32257">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5A16ADCA" w14:textId="77777777" w:rsidR="0099467C" w:rsidRPr="0033368C" w:rsidRDefault="0099467C" w:rsidP="00C32257">
            <w:pPr>
              <w:spacing w:before="120" w:after="24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 (29)</w:t>
            </w:r>
          </w:p>
          <w:p w14:paraId="3316172B" w14:textId="77777777" w:rsidR="0099467C" w:rsidRPr="0033368C" w:rsidRDefault="0099467C" w:rsidP="00C32257">
            <w:pPr>
              <w:spacing w:before="120" w:after="3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7 (50)</w:t>
            </w:r>
          </w:p>
          <w:p w14:paraId="71839EF7" w14:textId="77777777" w:rsidR="0099467C" w:rsidRPr="0033368C" w:rsidRDefault="0099467C" w:rsidP="00C32257">
            <w:pPr>
              <w:spacing w:before="120" w:after="3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(7)</w:t>
            </w:r>
          </w:p>
          <w:p w14:paraId="61765B78" w14:textId="77777777" w:rsidR="0099467C" w:rsidRPr="0033368C" w:rsidRDefault="0099467C" w:rsidP="00C32257">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(14)</w:t>
            </w:r>
          </w:p>
        </w:tc>
        <w:tc>
          <w:tcPr>
            <w:tcW w:w="1388" w:type="dxa"/>
            <w:tcBorders>
              <w:left w:val="single" w:sz="12" w:space="0" w:color="009999"/>
            </w:tcBorders>
          </w:tcPr>
          <w:p w14:paraId="14A0009C"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16"/>
                <w:szCs w:val="16"/>
              </w:rPr>
            </w:pPr>
          </w:p>
          <w:p w14:paraId="5944175E"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16"/>
                <w:szCs w:val="16"/>
              </w:rPr>
            </w:pPr>
            <w:r w:rsidRPr="0033368C">
              <w:rPr>
                <w:rFonts w:ascii="Times New Roman" w:hAnsi="Times New Roman" w:cs="Times New Roman"/>
                <w:bCs/>
                <w:iCs/>
                <w:sz w:val="16"/>
                <w:szCs w:val="16"/>
              </w:rPr>
              <w:t>6 (23)</w:t>
            </w:r>
          </w:p>
          <w:p w14:paraId="244161EB"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16"/>
                <w:szCs w:val="16"/>
              </w:rPr>
            </w:pPr>
            <w:r w:rsidRPr="0033368C">
              <w:rPr>
                <w:rFonts w:ascii="Times New Roman" w:hAnsi="Times New Roman" w:cs="Times New Roman"/>
                <w:bCs/>
                <w:iCs/>
                <w:sz w:val="16"/>
                <w:szCs w:val="16"/>
              </w:rPr>
              <w:t>2 (8)</w:t>
            </w:r>
          </w:p>
          <w:p w14:paraId="7B563601"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16"/>
                <w:szCs w:val="16"/>
              </w:rPr>
            </w:pPr>
            <w:r w:rsidRPr="0033368C">
              <w:rPr>
                <w:rFonts w:ascii="Times New Roman" w:hAnsi="Times New Roman" w:cs="Times New Roman"/>
                <w:bCs/>
                <w:iCs/>
                <w:sz w:val="16"/>
                <w:szCs w:val="16"/>
              </w:rPr>
              <w:t>18 (69)</w:t>
            </w:r>
          </w:p>
          <w:p w14:paraId="3562C910" w14:textId="77777777" w:rsidR="0099467C" w:rsidRPr="0033368C" w:rsidRDefault="0099467C" w:rsidP="00C32257">
            <w:pPr>
              <w:spacing w:before="120" w:after="24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29C838AA" w14:textId="77777777" w:rsidR="0099467C" w:rsidRPr="0033368C" w:rsidRDefault="0099467C" w:rsidP="00C32257">
            <w:pPr>
              <w:spacing w:before="120" w:after="3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0132A109" w14:textId="77777777" w:rsidR="0099467C" w:rsidRPr="0033368C" w:rsidRDefault="0099467C" w:rsidP="00C32257">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0E58907E" w14:textId="77777777" w:rsidR="0099467C" w:rsidRPr="0033368C" w:rsidRDefault="0099467C" w:rsidP="00C3225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76ABEA6B"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16"/>
                <w:szCs w:val="16"/>
              </w:rPr>
            </w:pPr>
            <w:r w:rsidRPr="0033368C">
              <w:rPr>
                <w:rFonts w:ascii="Times New Roman" w:hAnsi="Times New Roman" w:cs="Times New Roman"/>
                <w:sz w:val="16"/>
                <w:szCs w:val="16"/>
              </w:rPr>
              <w:t>0 (0)</w:t>
            </w:r>
          </w:p>
        </w:tc>
        <w:tc>
          <w:tcPr>
            <w:tcW w:w="738" w:type="dxa"/>
          </w:tcPr>
          <w:p w14:paraId="3C4CFC80" w14:textId="77777777" w:rsidR="0099467C" w:rsidRPr="0033368C" w:rsidRDefault="0099467C" w:rsidP="00C32257">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r>
      <w:tr w:rsidR="0099467C" w:rsidRPr="0033368C" w14:paraId="2B436A5C" w14:textId="77777777" w:rsidTr="00C32257">
        <w:trPr>
          <w:trHeight w:val="764"/>
        </w:trPr>
        <w:tc>
          <w:tcPr>
            <w:cnfStyle w:val="001000000000" w:firstRow="0" w:lastRow="0" w:firstColumn="1" w:lastColumn="0" w:oddVBand="0" w:evenVBand="0" w:oddHBand="0" w:evenHBand="0" w:firstRowFirstColumn="0" w:firstRowLastColumn="0" w:lastRowFirstColumn="0" w:lastRowLastColumn="0"/>
            <w:tcW w:w="2835" w:type="dxa"/>
            <w:gridSpan w:val="2"/>
          </w:tcPr>
          <w:p w14:paraId="693121DD" w14:textId="77777777" w:rsidR="0099467C" w:rsidRPr="0033368C" w:rsidRDefault="0099467C" w:rsidP="00C32257">
            <w:pPr>
              <w:spacing w:before="120" w:after="120" w:line="276" w:lineRule="auto"/>
              <w:rPr>
                <w:rFonts w:ascii="Times New Roman" w:hAnsi="Times New Roman" w:cs="Times New Roman"/>
                <w:b w:val="0"/>
                <w:sz w:val="16"/>
                <w:szCs w:val="16"/>
              </w:rPr>
            </w:pPr>
            <w:r w:rsidRPr="0033368C">
              <w:rPr>
                <w:rFonts w:ascii="Times New Roman" w:hAnsi="Times New Roman" w:cs="Times New Roman"/>
                <w:sz w:val="16"/>
                <w:szCs w:val="16"/>
              </w:rPr>
              <w:t xml:space="preserve">Outcome, </w:t>
            </w:r>
            <w:r w:rsidRPr="0033368C">
              <w:rPr>
                <w:rFonts w:ascii="Times New Roman" w:hAnsi="Times New Roman" w:cs="Times New Roman"/>
                <w:i/>
                <w:iCs/>
                <w:sz w:val="16"/>
                <w:szCs w:val="16"/>
              </w:rPr>
              <w:t>n (%)</w:t>
            </w:r>
          </w:p>
          <w:p w14:paraId="1CECFA85"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sz w:val="16"/>
                <w:szCs w:val="16"/>
              </w:rPr>
              <w:t xml:space="preserve">   </w:t>
            </w:r>
            <w:r w:rsidRPr="0033368C">
              <w:rPr>
                <w:rFonts w:ascii="Times New Roman" w:hAnsi="Times New Roman" w:cs="Times New Roman"/>
                <w:b w:val="0"/>
                <w:bCs w:val="0"/>
                <w:sz w:val="16"/>
                <w:szCs w:val="16"/>
              </w:rPr>
              <w:t>No complications</w:t>
            </w:r>
          </w:p>
          <w:p w14:paraId="4A5394FC"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Mild sequelae</w:t>
            </w:r>
          </w:p>
          <w:p w14:paraId="03876B21"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Severe sequelae</w:t>
            </w:r>
          </w:p>
          <w:p w14:paraId="7D2593D2"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Long COVID</w:t>
            </w:r>
          </w:p>
          <w:p w14:paraId="25A4E064"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Death</w:t>
            </w:r>
          </w:p>
        </w:tc>
        <w:tc>
          <w:tcPr>
            <w:tcW w:w="1134" w:type="dxa"/>
            <w:tcBorders>
              <w:right w:val="single" w:sz="12" w:space="0" w:color="009999"/>
            </w:tcBorders>
          </w:tcPr>
          <w:p w14:paraId="414134F8"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7D99E35C"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75 (93)</w:t>
            </w:r>
          </w:p>
          <w:p w14:paraId="13B43563"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(2)</w:t>
            </w:r>
          </w:p>
          <w:p w14:paraId="0370DF46"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(1)</w:t>
            </w:r>
          </w:p>
          <w:p w14:paraId="1C323EC6"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(2)</w:t>
            </w:r>
          </w:p>
          <w:p w14:paraId="4E9EEA33"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(1)</w:t>
            </w:r>
          </w:p>
        </w:tc>
        <w:tc>
          <w:tcPr>
            <w:tcW w:w="1418" w:type="dxa"/>
            <w:tcBorders>
              <w:top w:val="nil"/>
              <w:left w:val="single" w:sz="12" w:space="0" w:color="009999"/>
            </w:tcBorders>
          </w:tcPr>
          <w:p w14:paraId="418B902D"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2226EC89"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40 (98)</w:t>
            </w:r>
          </w:p>
          <w:p w14:paraId="4A4D039C"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07904839"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452F704C"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(2)</w:t>
            </w:r>
          </w:p>
          <w:p w14:paraId="47F3F949"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tc>
        <w:tc>
          <w:tcPr>
            <w:tcW w:w="1559" w:type="dxa"/>
            <w:tcBorders>
              <w:top w:val="nil"/>
              <w:right w:val="single" w:sz="12" w:space="0" w:color="009999"/>
            </w:tcBorders>
          </w:tcPr>
          <w:p w14:paraId="75AF5203"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61EA3DE4"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9 (64)</w:t>
            </w:r>
          </w:p>
          <w:p w14:paraId="725536F5"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(14)</w:t>
            </w:r>
          </w:p>
          <w:p w14:paraId="4A2A3AC2"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(7)</w:t>
            </w:r>
          </w:p>
          <w:p w14:paraId="511CF1BA"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(7)</w:t>
            </w:r>
          </w:p>
          <w:p w14:paraId="5E7250D3"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(7)</w:t>
            </w:r>
          </w:p>
        </w:tc>
        <w:tc>
          <w:tcPr>
            <w:tcW w:w="1388" w:type="dxa"/>
            <w:tcBorders>
              <w:left w:val="single" w:sz="12" w:space="0" w:color="009999"/>
            </w:tcBorders>
          </w:tcPr>
          <w:p w14:paraId="629389D7"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p>
          <w:p w14:paraId="511BD91E"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26 (100)</w:t>
            </w:r>
          </w:p>
          <w:p w14:paraId="34652FD6"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28E8F9B6"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0CC09436"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53028DF8"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sz w:val="16"/>
                <w:szCs w:val="16"/>
              </w:rPr>
              <w:t>0 (0)</w:t>
            </w:r>
          </w:p>
        </w:tc>
        <w:tc>
          <w:tcPr>
            <w:tcW w:w="738" w:type="dxa"/>
          </w:tcPr>
          <w:p w14:paraId="240D3F55"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&lt;0.01</w:t>
            </w:r>
          </w:p>
        </w:tc>
      </w:tr>
      <w:tr w:rsidR="0099467C" w:rsidRPr="0033368C" w14:paraId="717B7843"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54541407"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sz w:val="18"/>
                <w:szCs w:val="16"/>
              </w:rPr>
              <w:t>Clinical characteristics</w:t>
            </w:r>
          </w:p>
        </w:tc>
        <w:tc>
          <w:tcPr>
            <w:tcW w:w="1134" w:type="dxa"/>
            <w:tcBorders>
              <w:right w:val="single" w:sz="12" w:space="0" w:color="009999"/>
            </w:tcBorders>
          </w:tcPr>
          <w:p w14:paraId="38912AC2"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418" w:type="dxa"/>
            <w:tcBorders>
              <w:top w:val="nil"/>
              <w:left w:val="single" w:sz="12" w:space="0" w:color="009999"/>
            </w:tcBorders>
          </w:tcPr>
          <w:p w14:paraId="342222A1"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59" w:type="dxa"/>
            <w:tcBorders>
              <w:top w:val="nil"/>
              <w:right w:val="single" w:sz="12" w:space="0" w:color="009999"/>
            </w:tcBorders>
          </w:tcPr>
          <w:p w14:paraId="1C973F46"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88" w:type="dxa"/>
            <w:tcBorders>
              <w:left w:val="single" w:sz="12" w:space="0" w:color="009999"/>
            </w:tcBorders>
          </w:tcPr>
          <w:p w14:paraId="71633086"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c>
          <w:tcPr>
            <w:tcW w:w="738" w:type="dxa"/>
          </w:tcPr>
          <w:p w14:paraId="05498B8E"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r>
      <w:tr w:rsidR="0099467C" w:rsidRPr="0033368C" w14:paraId="4FB01C38"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28C18C97" w14:textId="77777777" w:rsidR="0099467C" w:rsidRPr="0033368C" w:rsidRDefault="0099467C" w:rsidP="00C32257">
            <w:pPr>
              <w:spacing w:before="120" w:after="120" w:line="276" w:lineRule="auto"/>
              <w:rPr>
                <w:rFonts w:ascii="Times New Roman" w:hAnsi="Times New Roman" w:cs="Times New Roman"/>
                <w:sz w:val="16"/>
                <w:szCs w:val="16"/>
              </w:rPr>
            </w:pPr>
            <w:r w:rsidRPr="0033368C">
              <w:rPr>
                <w:rFonts w:ascii="Times New Roman" w:hAnsi="Times New Roman" w:cs="Times New Roman"/>
                <w:sz w:val="16"/>
                <w:szCs w:val="16"/>
              </w:rPr>
              <w:t xml:space="preserve">Impairment of lung function, </w:t>
            </w:r>
            <w:r w:rsidRPr="0033368C">
              <w:rPr>
                <w:rFonts w:ascii="Times New Roman" w:hAnsi="Times New Roman" w:cs="Times New Roman"/>
                <w:i/>
                <w:iCs/>
                <w:sz w:val="16"/>
                <w:szCs w:val="16"/>
              </w:rPr>
              <w:t>n (%)</w:t>
            </w:r>
            <w:r w:rsidRPr="0033368C">
              <w:rPr>
                <w:rFonts w:ascii="Times New Roman" w:hAnsi="Times New Roman" w:cs="Times New Roman"/>
                <w:sz w:val="16"/>
                <w:szCs w:val="16"/>
                <w:vertAlign w:val="superscript"/>
              </w:rPr>
              <w:t>b</w:t>
            </w:r>
          </w:p>
          <w:p w14:paraId="243B4636"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Grading 0</w:t>
            </w:r>
          </w:p>
          <w:p w14:paraId="110158CA"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Grading 1</w:t>
            </w:r>
          </w:p>
          <w:p w14:paraId="7BB808AF"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Grading 2</w:t>
            </w:r>
          </w:p>
        </w:tc>
        <w:tc>
          <w:tcPr>
            <w:tcW w:w="1134" w:type="dxa"/>
            <w:tcBorders>
              <w:right w:val="single" w:sz="12" w:space="0" w:color="009999"/>
            </w:tcBorders>
          </w:tcPr>
          <w:p w14:paraId="5E321077" w14:textId="77777777" w:rsidR="0099467C" w:rsidRPr="0033368C" w:rsidRDefault="0099467C" w:rsidP="00C32257">
            <w:pPr>
              <w:spacing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41AE9ED7"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53 (73)</w:t>
            </w:r>
          </w:p>
          <w:p w14:paraId="63107060"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6 (8)</w:t>
            </w:r>
          </w:p>
          <w:p w14:paraId="08B3FDA7"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14 (19)</w:t>
            </w:r>
          </w:p>
        </w:tc>
        <w:tc>
          <w:tcPr>
            <w:tcW w:w="1418" w:type="dxa"/>
            <w:tcBorders>
              <w:top w:val="nil"/>
              <w:left w:val="single" w:sz="12" w:space="0" w:color="009999"/>
            </w:tcBorders>
          </w:tcPr>
          <w:p w14:paraId="7C169CEC" w14:textId="77777777" w:rsidR="0099467C" w:rsidRPr="0033368C" w:rsidRDefault="0099467C" w:rsidP="00C32257">
            <w:pPr>
              <w:spacing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0A8EFEDA"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26 (74)</w:t>
            </w:r>
          </w:p>
          <w:p w14:paraId="2AD3A113"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 (11)</w:t>
            </w:r>
          </w:p>
          <w:p w14:paraId="13D7325E"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 (14)</w:t>
            </w:r>
          </w:p>
        </w:tc>
        <w:tc>
          <w:tcPr>
            <w:tcW w:w="1559" w:type="dxa"/>
            <w:tcBorders>
              <w:top w:val="nil"/>
              <w:right w:val="single" w:sz="12" w:space="0" w:color="009999"/>
            </w:tcBorders>
          </w:tcPr>
          <w:p w14:paraId="41B3F92B" w14:textId="77777777" w:rsidR="0099467C" w:rsidRPr="0033368C" w:rsidRDefault="0099467C" w:rsidP="00C32257">
            <w:pPr>
              <w:spacing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306AC93A"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8 (67)</w:t>
            </w:r>
          </w:p>
          <w:p w14:paraId="0BB69169"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p w14:paraId="75F52CBA"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 (33)</w:t>
            </w:r>
          </w:p>
        </w:tc>
        <w:tc>
          <w:tcPr>
            <w:tcW w:w="1388" w:type="dxa"/>
            <w:tcBorders>
              <w:left w:val="single" w:sz="12" w:space="0" w:color="009999"/>
            </w:tcBorders>
          </w:tcPr>
          <w:p w14:paraId="59C1D5A1" w14:textId="77777777" w:rsidR="0099467C" w:rsidRPr="0033368C" w:rsidRDefault="0099467C" w:rsidP="00C32257">
            <w:pPr>
              <w:spacing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7C2D5747"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19 (73)</w:t>
            </w:r>
          </w:p>
          <w:p w14:paraId="727A3E2B"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(8)</w:t>
            </w:r>
          </w:p>
          <w:p w14:paraId="56AFEFBB"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sz w:val="16"/>
                <w:szCs w:val="16"/>
              </w:rPr>
              <w:t>5 (19)</w:t>
            </w:r>
          </w:p>
        </w:tc>
        <w:tc>
          <w:tcPr>
            <w:tcW w:w="738" w:type="dxa"/>
          </w:tcPr>
          <w:p w14:paraId="368CB95E"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iCs/>
                <w:sz w:val="16"/>
                <w:szCs w:val="16"/>
              </w:rPr>
              <w:t>0.31</w:t>
            </w:r>
          </w:p>
        </w:tc>
      </w:tr>
      <w:tr w:rsidR="0099467C" w:rsidRPr="0033368C" w14:paraId="622DA238"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32377EB7"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Secondary organ involvement due to PAD, </w:t>
            </w:r>
            <w:r w:rsidRPr="0033368C">
              <w:rPr>
                <w:rFonts w:ascii="Times New Roman" w:hAnsi="Times New Roman" w:cs="Times New Roman"/>
                <w:b w:val="0"/>
                <w:bCs w:val="0"/>
                <w:i/>
                <w:iCs/>
                <w:sz w:val="16"/>
                <w:szCs w:val="16"/>
              </w:rPr>
              <w:t>n (%)</w:t>
            </w:r>
            <w:r w:rsidRPr="0033368C">
              <w:rPr>
                <w:rFonts w:ascii="Times New Roman" w:hAnsi="Times New Roman" w:cs="Times New Roman"/>
                <w:b w:val="0"/>
                <w:bCs w:val="0"/>
                <w:sz w:val="16"/>
                <w:szCs w:val="16"/>
                <w:vertAlign w:val="superscript"/>
              </w:rPr>
              <w:t>c</w:t>
            </w:r>
          </w:p>
        </w:tc>
        <w:tc>
          <w:tcPr>
            <w:tcW w:w="1134" w:type="dxa"/>
            <w:tcBorders>
              <w:right w:val="single" w:sz="12" w:space="0" w:color="009999"/>
            </w:tcBorders>
          </w:tcPr>
          <w:p w14:paraId="1604FB50"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5829F4D1"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32 (41)</w:t>
            </w:r>
          </w:p>
        </w:tc>
        <w:tc>
          <w:tcPr>
            <w:tcW w:w="1418" w:type="dxa"/>
            <w:tcBorders>
              <w:top w:val="nil"/>
              <w:left w:val="single" w:sz="12" w:space="0" w:color="009999"/>
            </w:tcBorders>
          </w:tcPr>
          <w:p w14:paraId="5CA1DE13"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48D16B2C"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12 (30)</w:t>
            </w:r>
          </w:p>
        </w:tc>
        <w:tc>
          <w:tcPr>
            <w:tcW w:w="1559" w:type="dxa"/>
            <w:tcBorders>
              <w:top w:val="nil"/>
              <w:right w:val="single" w:sz="12" w:space="0" w:color="009999"/>
            </w:tcBorders>
          </w:tcPr>
          <w:p w14:paraId="250962E2"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74234127"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 (33)</w:t>
            </w:r>
          </w:p>
        </w:tc>
        <w:tc>
          <w:tcPr>
            <w:tcW w:w="1388" w:type="dxa"/>
            <w:tcBorders>
              <w:left w:val="single" w:sz="12" w:space="0" w:color="009999"/>
            </w:tcBorders>
          </w:tcPr>
          <w:p w14:paraId="07877932"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p w14:paraId="734128BC"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16 (62)</w:t>
            </w:r>
          </w:p>
        </w:tc>
        <w:tc>
          <w:tcPr>
            <w:tcW w:w="738" w:type="dxa"/>
          </w:tcPr>
          <w:p w14:paraId="25C4AFA1"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p w14:paraId="05928CBB"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iCs/>
                <w:sz w:val="16"/>
                <w:szCs w:val="16"/>
              </w:rPr>
              <w:t>&gt;0.99</w:t>
            </w:r>
          </w:p>
        </w:tc>
      </w:tr>
      <w:tr w:rsidR="0099467C" w:rsidRPr="0033368C" w14:paraId="66EEA759"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0BB538B5" w14:textId="77777777" w:rsidR="0099467C" w:rsidRPr="0033368C" w:rsidRDefault="0099467C" w:rsidP="00C32257">
            <w:pPr>
              <w:spacing w:before="120" w:after="120" w:line="276" w:lineRule="auto"/>
              <w:rPr>
                <w:rFonts w:ascii="Times New Roman" w:hAnsi="Times New Roman" w:cs="Times New Roman"/>
                <w:sz w:val="16"/>
                <w:szCs w:val="16"/>
              </w:rPr>
            </w:pPr>
            <w:r w:rsidRPr="0033368C">
              <w:rPr>
                <w:rFonts w:ascii="Times New Roman" w:hAnsi="Times New Roman" w:cs="Times New Roman"/>
                <w:sz w:val="16"/>
                <w:szCs w:val="16"/>
              </w:rPr>
              <w:t xml:space="preserve">Medical risk factors, </w:t>
            </w:r>
            <w:r w:rsidRPr="0033368C">
              <w:rPr>
                <w:rFonts w:ascii="Times New Roman" w:hAnsi="Times New Roman" w:cs="Times New Roman"/>
                <w:i/>
                <w:iCs/>
                <w:sz w:val="16"/>
                <w:szCs w:val="16"/>
              </w:rPr>
              <w:t>n (%)</w:t>
            </w:r>
            <w:r w:rsidRPr="0033368C">
              <w:rPr>
                <w:rFonts w:ascii="Times New Roman" w:hAnsi="Times New Roman" w:cs="Times New Roman"/>
                <w:sz w:val="16"/>
                <w:szCs w:val="16"/>
                <w:vertAlign w:val="superscript"/>
              </w:rPr>
              <w:t>d</w:t>
            </w:r>
          </w:p>
          <w:p w14:paraId="424D1C9E"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sz w:val="16"/>
                <w:szCs w:val="16"/>
              </w:rPr>
              <w:t xml:space="preserve">   </w:t>
            </w:r>
            <w:r w:rsidRPr="0033368C">
              <w:rPr>
                <w:rFonts w:ascii="Times New Roman" w:hAnsi="Times New Roman" w:cs="Times New Roman"/>
                <w:b w:val="0"/>
                <w:bCs w:val="0"/>
                <w:sz w:val="16"/>
                <w:szCs w:val="16"/>
              </w:rPr>
              <w:t>None</w:t>
            </w:r>
          </w:p>
          <w:p w14:paraId="234FC153"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One</w:t>
            </w:r>
          </w:p>
          <w:p w14:paraId="45B86485" w14:textId="77777777" w:rsidR="0099467C" w:rsidRPr="0033368C" w:rsidRDefault="0099467C" w:rsidP="00C32257">
            <w:pPr>
              <w:spacing w:before="120" w:after="120" w:line="276" w:lineRule="auto"/>
              <w:rPr>
                <w:rFonts w:ascii="Times New Roman" w:hAnsi="Times New Roman" w:cs="Times New Roman"/>
                <w:sz w:val="16"/>
                <w:szCs w:val="16"/>
              </w:rPr>
            </w:pPr>
            <w:r w:rsidRPr="0033368C">
              <w:rPr>
                <w:rFonts w:ascii="Times New Roman" w:hAnsi="Times New Roman" w:cs="Times New Roman"/>
                <w:b w:val="0"/>
                <w:bCs w:val="0"/>
                <w:sz w:val="16"/>
                <w:szCs w:val="16"/>
              </w:rPr>
              <w:t xml:space="preserve">   Two or more</w:t>
            </w:r>
          </w:p>
        </w:tc>
        <w:tc>
          <w:tcPr>
            <w:tcW w:w="1134" w:type="dxa"/>
            <w:tcBorders>
              <w:right w:val="single" w:sz="12" w:space="0" w:color="009999"/>
            </w:tcBorders>
          </w:tcPr>
          <w:p w14:paraId="4DF51436"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4E1549E9"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39 (51)</w:t>
            </w:r>
          </w:p>
          <w:p w14:paraId="21C157DF"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30 (39)</w:t>
            </w:r>
          </w:p>
          <w:p w14:paraId="1154D2E4" w14:textId="77777777" w:rsidR="0099467C" w:rsidRPr="0033368C" w:rsidRDefault="0099467C" w:rsidP="00C3225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7 (9)</w:t>
            </w:r>
          </w:p>
        </w:tc>
        <w:tc>
          <w:tcPr>
            <w:tcW w:w="1418" w:type="dxa"/>
            <w:tcBorders>
              <w:top w:val="nil"/>
              <w:left w:val="single" w:sz="12" w:space="0" w:color="009999"/>
            </w:tcBorders>
          </w:tcPr>
          <w:p w14:paraId="7E2B363D"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5ACCB1F4" w14:textId="77777777" w:rsidR="0099467C" w:rsidRPr="0033368C" w:rsidRDefault="0099467C" w:rsidP="00C3225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22 (55)</w:t>
            </w:r>
          </w:p>
          <w:p w14:paraId="79D3B7C7" w14:textId="77777777" w:rsidR="0099467C" w:rsidRPr="0033368C" w:rsidRDefault="0099467C" w:rsidP="00C3225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15 (38)</w:t>
            </w:r>
          </w:p>
          <w:p w14:paraId="4A3E3AD6" w14:textId="77777777" w:rsidR="0099467C" w:rsidRPr="0033368C" w:rsidRDefault="0099467C" w:rsidP="00C3225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 (8)</w:t>
            </w:r>
          </w:p>
        </w:tc>
        <w:tc>
          <w:tcPr>
            <w:tcW w:w="1559" w:type="dxa"/>
            <w:tcBorders>
              <w:top w:val="nil"/>
              <w:right w:val="single" w:sz="12" w:space="0" w:color="009999"/>
            </w:tcBorders>
          </w:tcPr>
          <w:p w14:paraId="50641329"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2A3FE98E"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6 (43)</w:t>
            </w:r>
          </w:p>
          <w:p w14:paraId="70EFC85F"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6 (43)</w:t>
            </w:r>
          </w:p>
          <w:p w14:paraId="39E6D1E8" w14:textId="77777777" w:rsidR="0099467C" w:rsidRPr="0033368C" w:rsidRDefault="0099467C" w:rsidP="00C3225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(14)</w:t>
            </w:r>
          </w:p>
        </w:tc>
        <w:tc>
          <w:tcPr>
            <w:tcW w:w="1388" w:type="dxa"/>
            <w:tcBorders>
              <w:left w:val="single" w:sz="12" w:space="0" w:color="009999"/>
            </w:tcBorders>
          </w:tcPr>
          <w:p w14:paraId="670F929C"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
          <w:p w14:paraId="5B786900"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11 (50)</w:t>
            </w:r>
          </w:p>
          <w:p w14:paraId="35610848"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9 (41)</w:t>
            </w:r>
          </w:p>
          <w:p w14:paraId="66877F7B"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Cs/>
                <w:sz w:val="16"/>
                <w:szCs w:val="16"/>
              </w:rPr>
              <w:t>2 (9)</w:t>
            </w:r>
          </w:p>
        </w:tc>
        <w:tc>
          <w:tcPr>
            <w:tcW w:w="738" w:type="dxa"/>
          </w:tcPr>
          <w:p w14:paraId="77327CE7"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iCs/>
                <w:sz w:val="16"/>
                <w:szCs w:val="16"/>
              </w:rPr>
              <w:t>0.40</w:t>
            </w:r>
          </w:p>
        </w:tc>
      </w:tr>
      <w:tr w:rsidR="0099467C" w:rsidRPr="0033368C" w14:paraId="13507E09"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Borders>
              <w:bottom w:val="nil"/>
            </w:tcBorders>
          </w:tcPr>
          <w:p w14:paraId="6C96DDDE" w14:textId="77777777" w:rsidR="0099467C" w:rsidRPr="0033368C" w:rsidRDefault="0099467C" w:rsidP="00C32257">
            <w:pPr>
              <w:spacing w:before="120" w:after="120" w:line="276" w:lineRule="auto"/>
              <w:rPr>
                <w:rFonts w:ascii="Times New Roman" w:hAnsi="Times New Roman" w:cs="Times New Roman"/>
                <w:sz w:val="16"/>
                <w:szCs w:val="16"/>
              </w:rPr>
            </w:pPr>
            <w:r w:rsidRPr="0033368C">
              <w:rPr>
                <w:rFonts w:ascii="Times New Roman" w:hAnsi="Times New Roman" w:cs="Times New Roman"/>
                <w:sz w:val="16"/>
                <w:szCs w:val="16"/>
              </w:rPr>
              <w:t xml:space="preserve">Ig replacement therapy at the time of Covid-19 infection, </w:t>
            </w:r>
            <w:r w:rsidRPr="0033368C">
              <w:rPr>
                <w:rFonts w:ascii="Times New Roman" w:hAnsi="Times New Roman" w:cs="Times New Roman"/>
                <w:i/>
                <w:iCs/>
                <w:sz w:val="16"/>
                <w:szCs w:val="16"/>
              </w:rPr>
              <w:t>n (%)</w:t>
            </w:r>
            <w:r w:rsidRPr="0033368C">
              <w:rPr>
                <w:rFonts w:ascii="Times New Roman" w:hAnsi="Times New Roman" w:cs="Times New Roman"/>
                <w:sz w:val="16"/>
                <w:szCs w:val="16"/>
                <w:vertAlign w:val="superscript"/>
              </w:rPr>
              <w:t>e</w:t>
            </w:r>
          </w:p>
          <w:p w14:paraId="72CA73FF"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sz w:val="16"/>
                <w:szCs w:val="16"/>
              </w:rPr>
              <w:t xml:space="preserve">   </w:t>
            </w:r>
            <w:r w:rsidRPr="0033368C">
              <w:rPr>
                <w:rFonts w:ascii="Times New Roman" w:hAnsi="Times New Roman" w:cs="Times New Roman"/>
                <w:b w:val="0"/>
                <w:bCs w:val="0"/>
                <w:sz w:val="16"/>
                <w:szCs w:val="16"/>
              </w:rPr>
              <w:t>Subcutaneous injections</w:t>
            </w:r>
          </w:p>
          <w:p w14:paraId="5BD102A2"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Intravenous infusion</w:t>
            </w:r>
          </w:p>
          <w:p w14:paraId="7C5EEA92"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   No IgRT at infection start</w:t>
            </w:r>
          </w:p>
        </w:tc>
        <w:tc>
          <w:tcPr>
            <w:tcW w:w="1134" w:type="dxa"/>
            <w:tcBorders>
              <w:bottom w:val="nil"/>
              <w:right w:val="single" w:sz="12" w:space="0" w:color="009999"/>
            </w:tcBorders>
          </w:tcPr>
          <w:p w14:paraId="6059EE8E"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75219FD0"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25FCF3C9"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50 (66)</w:t>
            </w:r>
          </w:p>
          <w:p w14:paraId="74213E5B"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25 (33)</w:t>
            </w:r>
          </w:p>
          <w:p w14:paraId="3A622F2E"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(1)</w:t>
            </w:r>
          </w:p>
        </w:tc>
        <w:tc>
          <w:tcPr>
            <w:tcW w:w="1418" w:type="dxa"/>
            <w:tcBorders>
              <w:top w:val="nil"/>
              <w:left w:val="single" w:sz="12" w:space="0" w:color="009999"/>
              <w:bottom w:val="nil"/>
            </w:tcBorders>
          </w:tcPr>
          <w:p w14:paraId="63B8D6F1"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451AD695"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31A6F5B6"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24 (63)</w:t>
            </w:r>
          </w:p>
          <w:p w14:paraId="6D2D09F3"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14 (37)</w:t>
            </w:r>
          </w:p>
          <w:p w14:paraId="73E3B060"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w:t>
            </w:r>
          </w:p>
        </w:tc>
        <w:tc>
          <w:tcPr>
            <w:tcW w:w="1559" w:type="dxa"/>
            <w:tcBorders>
              <w:top w:val="nil"/>
              <w:bottom w:val="nil"/>
              <w:right w:val="single" w:sz="12" w:space="0" w:color="009999"/>
            </w:tcBorders>
          </w:tcPr>
          <w:p w14:paraId="00F251E2"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6B3BFA14"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76F5CD32"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9 (69)</w:t>
            </w:r>
          </w:p>
          <w:p w14:paraId="4ECDED2D"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 (23)</w:t>
            </w:r>
          </w:p>
          <w:p w14:paraId="4D10B47C"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(8)</w:t>
            </w:r>
          </w:p>
        </w:tc>
        <w:tc>
          <w:tcPr>
            <w:tcW w:w="1388" w:type="dxa"/>
            <w:tcBorders>
              <w:left w:val="single" w:sz="12" w:space="0" w:color="009999"/>
              <w:bottom w:val="nil"/>
            </w:tcBorders>
          </w:tcPr>
          <w:p w14:paraId="14E8CA6C"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41AA4EC0"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3D9BFA76"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17 (68)</w:t>
            </w:r>
          </w:p>
          <w:p w14:paraId="23E44B20"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8 (32)</w:t>
            </w:r>
          </w:p>
          <w:p w14:paraId="0822BE54"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sz w:val="16"/>
                <w:szCs w:val="16"/>
              </w:rPr>
              <w:t>0 (0)</w:t>
            </w:r>
          </w:p>
        </w:tc>
        <w:tc>
          <w:tcPr>
            <w:tcW w:w="738" w:type="dxa"/>
            <w:tcBorders>
              <w:bottom w:val="nil"/>
            </w:tcBorders>
          </w:tcPr>
          <w:p w14:paraId="37EC5CBB"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p w14:paraId="01AE3EF7" w14:textId="77777777" w:rsidR="0099467C" w:rsidRPr="0033368C" w:rsidRDefault="0099467C" w:rsidP="00C32257">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iCs/>
                <w:sz w:val="16"/>
                <w:szCs w:val="16"/>
              </w:rPr>
              <w:t>0.51</w:t>
            </w:r>
          </w:p>
          <w:p w14:paraId="14B232B8" w14:textId="77777777" w:rsidR="0099467C" w:rsidRPr="0033368C" w:rsidRDefault="0099467C" w:rsidP="00C3225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r>
      <w:tr w:rsidR="0099467C" w:rsidRPr="0033368C" w14:paraId="5B1D3C8A"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tcPr>
          <w:p w14:paraId="11FFEACD" w14:textId="77777777" w:rsidR="0099467C" w:rsidRPr="0033368C" w:rsidRDefault="0099467C" w:rsidP="00C32257">
            <w:pPr>
              <w:spacing w:before="120" w:after="120" w:line="276" w:lineRule="auto"/>
              <w:rPr>
                <w:rFonts w:ascii="Times New Roman" w:hAnsi="Times New Roman" w:cs="Times New Roman"/>
                <w:b w:val="0"/>
                <w:bCs w:val="0"/>
                <w:sz w:val="16"/>
                <w:szCs w:val="16"/>
                <w:vertAlign w:val="superscript"/>
              </w:rPr>
            </w:pPr>
            <w:r w:rsidRPr="0033368C">
              <w:rPr>
                <w:rFonts w:ascii="Times New Roman" w:hAnsi="Times New Roman" w:cs="Times New Roman"/>
                <w:b w:val="0"/>
                <w:sz w:val="16"/>
                <w:szCs w:val="16"/>
              </w:rPr>
              <w:t xml:space="preserve">Immunosuppression, </w:t>
            </w:r>
            <w:r w:rsidRPr="0033368C">
              <w:rPr>
                <w:rFonts w:ascii="Times New Roman" w:hAnsi="Times New Roman" w:cs="Times New Roman"/>
                <w:b w:val="0"/>
                <w:i/>
                <w:iCs/>
                <w:sz w:val="16"/>
                <w:szCs w:val="16"/>
              </w:rPr>
              <w:t>n (%)</w:t>
            </w:r>
            <w:r w:rsidRPr="0033368C">
              <w:rPr>
                <w:rFonts w:ascii="Times New Roman" w:hAnsi="Times New Roman" w:cs="Times New Roman"/>
                <w:b w:val="0"/>
                <w:sz w:val="16"/>
                <w:szCs w:val="16"/>
                <w:vertAlign w:val="superscript"/>
              </w:rPr>
              <w:t>f</w:t>
            </w:r>
          </w:p>
          <w:p w14:paraId="21DF718C" w14:textId="77777777" w:rsidR="0099467C" w:rsidRPr="0033368C" w:rsidRDefault="0099467C" w:rsidP="00C32257">
            <w:pPr>
              <w:spacing w:before="120" w:after="120" w:line="276" w:lineRule="auto"/>
              <w:rPr>
                <w:rFonts w:ascii="Times New Roman" w:hAnsi="Times New Roman" w:cs="Times New Roman"/>
                <w:b w:val="0"/>
                <w:bCs w:val="0"/>
                <w:sz w:val="16"/>
                <w:szCs w:val="16"/>
              </w:rPr>
            </w:pPr>
          </w:p>
        </w:tc>
        <w:tc>
          <w:tcPr>
            <w:tcW w:w="1134" w:type="dxa"/>
            <w:tcBorders>
              <w:top w:val="nil"/>
              <w:bottom w:val="nil"/>
              <w:right w:val="single" w:sz="12" w:space="0" w:color="009999"/>
            </w:tcBorders>
          </w:tcPr>
          <w:p w14:paraId="1413CEBF"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 (5)</w:t>
            </w:r>
          </w:p>
        </w:tc>
        <w:tc>
          <w:tcPr>
            <w:tcW w:w="1418" w:type="dxa"/>
            <w:tcBorders>
              <w:top w:val="nil"/>
              <w:left w:val="single" w:sz="12" w:space="0" w:color="009999"/>
              <w:bottom w:val="nil"/>
            </w:tcBorders>
          </w:tcPr>
          <w:p w14:paraId="56EF226B"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(5)</w:t>
            </w:r>
          </w:p>
        </w:tc>
        <w:tc>
          <w:tcPr>
            <w:tcW w:w="1559" w:type="dxa"/>
            <w:tcBorders>
              <w:top w:val="nil"/>
              <w:bottom w:val="nil"/>
              <w:right w:val="single" w:sz="12" w:space="0" w:color="009999"/>
            </w:tcBorders>
          </w:tcPr>
          <w:p w14:paraId="2F084315"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tc>
        <w:tc>
          <w:tcPr>
            <w:tcW w:w="1388" w:type="dxa"/>
            <w:tcBorders>
              <w:top w:val="nil"/>
              <w:left w:val="single" w:sz="12" w:space="0" w:color="009999"/>
              <w:bottom w:val="nil"/>
            </w:tcBorders>
          </w:tcPr>
          <w:p w14:paraId="6B0238CB"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(8)</w:t>
            </w:r>
          </w:p>
        </w:tc>
        <w:tc>
          <w:tcPr>
            <w:tcW w:w="738" w:type="dxa"/>
            <w:tcBorders>
              <w:top w:val="nil"/>
              <w:bottom w:val="nil"/>
            </w:tcBorders>
          </w:tcPr>
          <w:p w14:paraId="4F49BE7A" w14:textId="77777777" w:rsidR="0099467C" w:rsidRPr="0033368C" w:rsidRDefault="0099467C" w:rsidP="00C32257">
            <w:pPr>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&gt;</w:t>
            </w:r>
            <w:r w:rsidRPr="0033368C">
              <w:rPr>
                <w:rFonts w:ascii="Times New Roman" w:hAnsi="Times New Roman" w:cs="Times New Roman"/>
                <w:bCs/>
                <w:i/>
                <w:iCs/>
                <w:sz w:val="16"/>
                <w:szCs w:val="16"/>
              </w:rPr>
              <w:t>0.99</w:t>
            </w:r>
          </w:p>
        </w:tc>
      </w:tr>
      <w:tr w:rsidR="0099467C" w:rsidRPr="0033368C" w14:paraId="272744BF"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left w:val="nil"/>
            </w:tcBorders>
          </w:tcPr>
          <w:p w14:paraId="0BA85B65"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sz w:val="18"/>
                <w:szCs w:val="18"/>
              </w:rPr>
              <w:lastRenderedPageBreak/>
              <w:t>Humoral immunity</w:t>
            </w:r>
          </w:p>
        </w:tc>
        <w:tc>
          <w:tcPr>
            <w:tcW w:w="1134" w:type="dxa"/>
            <w:tcBorders>
              <w:top w:val="nil"/>
              <w:right w:val="single" w:sz="12" w:space="0" w:color="009999"/>
            </w:tcBorders>
          </w:tcPr>
          <w:p w14:paraId="54C6DC53" w14:textId="77777777" w:rsidR="0099467C" w:rsidRPr="0033368C" w:rsidRDefault="0099467C" w:rsidP="00C32257">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418" w:type="dxa"/>
            <w:tcBorders>
              <w:top w:val="nil"/>
              <w:left w:val="single" w:sz="12" w:space="0" w:color="009999"/>
            </w:tcBorders>
          </w:tcPr>
          <w:p w14:paraId="6BFF438D" w14:textId="77777777" w:rsidR="0099467C" w:rsidRPr="0033368C" w:rsidRDefault="0099467C" w:rsidP="00C32257">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59" w:type="dxa"/>
            <w:tcBorders>
              <w:top w:val="nil"/>
              <w:right w:val="single" w:sz="12" w:space="0" w:color="009999"/>
            </w:tcBorders>
          </w:tcPr>
          <w:p w14:paraId="3ACF6B8A" w14:textId="77777777" w:rsidR="0099467C" w:rsidRPr="0033368C" w:rsidRDefault="0099467C" w:rsidP="00C32257">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88" w:type="dxa"/>
            <w:tcBorders>
              <w:top w:val="nil"/>
              <w:left w:val="single" w:sz="12" w:space="0" w:color="009999"/>
            </w:tcBorders>
          </w:tcPr>
          <w:p w14:paraId="425D5597" w14:textId="77777777" w:rsidR="0099467C" w:rsidRPr="0033368C" w:rsidRDefault="0099467C" w:rsidP="00C322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738" w:type="dxa"/>
            <w:tcBorders>
              <w:top w:val="nil"/>
            </w:tcBorders>
          </w:tcPr>
          <w:p w14:paraId="11A94E23" w14:textId="77777777" w:rsidR="0099467C" w:rsidRPr="0033368C" w:rsidRDefault="0099467C" w:rsidP="00C322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r>
      <w:tr w:rsidR="0099467C" w:rsidRPr="0033368C" w14:paraId="12686FCD"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2885176C"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Detectable B cells (&gt;5/uL), n (%)</w:t>
            </w:r>
            <w:r w:rsidRPr="0033368C">
              <w:rPr>
                <w:rFonts w:ascii="Times New Roman" w:hAnsi="Times New Roman" w:cs="Times New Roman"/>
                <w:b w:val="0"/>
                <w:bCs w:val="0"/>
                <w:sz w:val="16"/>
                <w:szCs w:val="16"/>
                <w:vertAlign w:val="superscript"/>
              </w:rPr>
              <w:t>g</w:t>
            </w:r>
          </w:p>
        </w:tc>
        <w:tc>
          <w:tcPr>
            <w:tcW w:w="1134" w:type="dxa"/>
            <w:tcBorders>
              <w:right w:val="single" w:sz="12" w:space="0" w:color="009999"/>
            </w:tcBorders>
          </w:tcPr>
          <w:p w14:paraId="14E06161"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 (4)</w:t>
            </w:r>
          </w:p>
        </w:tc>
        <w:tc>
          <w:tcPr>
            <w:tcW w:w="1418" w:type="dxa"/>
            <w:tcBorders>
              <w:top w:val="nil"/>
              <w:left w:val="single" w:sz="12" w:space="0" w:color="009999"/>
            </w:tcBorders>
          </w:tcPr>
          <w:p w14:paraId="7F04833A"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 (6)</w:t>
            </w:r>
          </w:p>
        </w:tc>
        <w:tc>
          <w:tcPr>
            <w:tcW w:w="1559" w:type="dxa"/>
            <w:tcBorders>
              <w:top w:val="nil"/>
              <w:right w:val="single" w:sz="12" w:space="0" w:color="009999"/>
            </w:tcBorders>
          </w:tcPr>
          <w:p w14:paraId="6B2B42BA"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tc>
        <w:tc>
          <w:tcPr>
            <w:tcW w:w="1388" w:type="dxa"/>
            <w:tcBorders>
              <w:left w:val="single" w:sz="12" w:space="0" w:color="009999"/>
            </w:tcBorders>
          </w:tcPr>
          <w:p w14:paraId="75ABC0BE"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1 (5)</w:t>
            </w:r>
          </w:p>
        </w:tc>
        <w:tc>
          <w:tcPr>
            <w:tcW w:w="738" w:type="dxa"/>
          </w:tcPr>
          <w:p w14:paraId="590E3DDF"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&gt;0.99</w:t>
            </w:r>
          </w:p>
        </w:tc>
      </w:tr>
      <w:tr w:rsidR="0099467C" w:rsidRPr="0033368C" w14:paraId="0CFF065E"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4B95D281"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Pretreatment IgG level (g/l), mean (SD)</w:t>
            </w:r>
            <w:r w:rsidRPr="0033368C">
              <w:rPr>
                <w:rFonts w:ascii="Times New Roman" w:hAnsi="Times New Roman" w:cs="Times New Roman"/>
                <w:b w:val="0"/>
                <w:bCs w:val="0"/>
                <w:sz w:val="16"/>
                <w:szCs w:val="16"/>
                <w:vertAlign w:val="superscript"/>
              </w:rPr>
              <w:t>h</w:t>
            </w:r>
          </w:p>
        </w:tc>
        <w:tc>
          <w:tcPr>
            <w:tcW w:w="1134" w:type="dxa"/>
            <w:tcBorders>
              <w:right w:val="single" w:sz="12" w:space="0" w:color="009999"/>
            </w:tcBorders>
          </w:tcPr>
          <w:p w14:paraId="4DB98032"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0.71 (1.35)</w:t>
            </w:r>
          </w:p>
        </w:tc>
        <w:tc>
          <w:tcPr>
            <w:tcW w:w="1418" w:type="dxa"/>
            <w:tcBorders>
              <w:top w:val="nil"/>
              <w:left w:val="single" w:sz="12" w:space="0" w:color="009999"/>
            </w:tcBorders>
          </w:tcPr>
          <w:p w14:paraId="6077D621"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0.54 (0.97)</w:t>
            </w:r>
          </w:p>
        </w:tc>
        <w:tc>
          <w:tcPr>
            <w:tcW w:w="1559" w:type="dxa"/>
            <w:tcBorders>
              <w:top w:val="nil"/>
              <w:right w:val="single" w:sz="12" w:space="0" w:color="009999"/>
            </w:tcBorders>
          </w:tcPr>
          <w:p w14:paraId="705E9344"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0.77 (1.83)</w:t>
            </w:r>
          </w:p>
        </w:tc>
        <w:tc>
          <w:tcPr>
            <w:tcW w:w="1388" w:type="dxa"/>
            <w:tcBorders>
              <w:left w:val="single" w:sz="12" w:space="0" w:color="009999"/>
            </w:tcBorders>
          </w:tcPr>
          <w:p w14:paraId="77448B64"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0.96 (1.81)</w:t>
            </w:r>
          </w:p>
        </w:tc>
        <w:tc>
          <w:tcPr>
            <w:tcW w:w="738" w:type="dxa"/>
          </w:tcPr>
          <w:p w14:paraId="1BA4668E"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0.77</w:t>
            </w:r>
          </w:p>
        </w:tc>
      </w:tr>
      <w:tr w:rsidR="0099467C" w:rsidRPr="0033368C" w14:paraId="28738A7D"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2EA40124"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Detectable IgM value (&gt;0.1 g/L) before SARS-CoV-2 infection, n (%)</w:t>
            </w:r>
            <w:r w:rsidRPr="0033368C">
              <w:rPr>
                <w:rFonts w:ascii="Times New Roman" w:hAnsi="Times New Roman" w:cs="Times New Roman"/>
                <w:b w:val="0"/>
                <w:bCs w:val="0"/>
                <w:sz w:val="16"/>
                <w:szCs w:val="16"/>
                <w:vertAlign w:val="superscript"/>
              </w:rPr>
              <w:t>i</w:t>
            </w:r>
          </w:p>
        </w:tc>
        <w:tc>
          <w:tcPr>
            <w:tcW w:w="1134" w:type="dxa"/>
            <w:tcBorders>
              <w:right w:val="single" w:sz="12" w:space="0" w:color="009999"/>
            </w:tcBorders>
          </w:tcPr>
          <w:p w14:paraId="64CC965F"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11 (15)</w:t>
            </w:r>
          </w:p>
        </w:tc>
        <w:tc>
          <w:tcPr>
            <w:tcW w:w="1418" w:type="dxa"/>
            <w:tcBorders>
              <w:top w:val="nil"/>
              <w:left w:val="single" w:sz="12" w:space="0" w:color="009999"/>
            </w:tcBorders>
          </w:tcPr>
          <w:p w14:paraId="17B1A19E"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6 (17)</w:t>
            </w:r>
          </w:p>
        </w:tc>
        <w:tc>
          <w:tcPr>
            <w:tcW w:w="1559" w:type="dxa"/>
            <w:tcBorders>
              <w:top w:val="nil"/>
              <w:right w:val="single" w:sz="12" w:space="0" w:color="009999"/>
            </w:tcBorders>
          </w:tcPr>
          <w:p w14:paraId="1491DB7B"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0 (0)</w:t>
            </w:r>
          </w:p>
        </w:tc>
        <w:tc>
          <w:tcPr>
            <w:tcW w:w="1388" w:type="dxa"/>
            <w:tcBorders>
              <w:left w:val="single" w:sz="12" w:space="0" w:color="009999"/>
            </w:tcBorders>
          </w:tcPr>
          <w:p w14:paraId="3A9DB030"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5 (20)</w:t>
            </w:r>
          </w:p>
        </w:tc>
        <w:tc>
          <w:tcPr>
            <w:tcW w:w="738" w:type="dxa"/>
          </w:tcPr>
          <w:p w14:paraId="4E7CE53F"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0.32</w:t>
            </w:r>
          </w:p>
        </w:tc>
      </w:tr>
      <w:tr w:rsidR="0099467C" w:rsidRPr="0033368C" w14:paraId="45EC5A20"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7394A6C3"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Detectable IgA value (&gt;0.07 g/L) before SARS-CoV-2 infection, n (%)</w:t>
            </w:r>
            <w:r w:rsidRPr="0033368C">
              <w:rPr>
                <w:rFonts w:ascii="Times New Roman" w:hAnsi="Times New Roman" w:cs="Times New Roman"/>
                <w:b w:val="0"/>
                <w:bCs w:val="0"/>
                <w:sz w:val="16"/>
                <w:szCs w:val="16"/>
                <w:vertAlign w:val="superscript"/>
              </w:rPr>
              <w:t>j</w:t>
            </w:r>
          </w:p>
        </w:tc>
        <w:tc>
          <w:tcPr>
            <w:tcW w:w="1134" w:type="dxa"/>
            <w:tcBorders>
              <w:right w:val="single" w:sz="12" w:space="0" w:color="009999"/>
            </w:tcBorders>
          </w:tcPr>
          <w:p w14:paraId="28CE8060"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8 (11)</w:t>
            </w:r>
          </w:p>
        </w:tc>
        <w:tc>
          <w:tcPr>
            <w:tcW w:w="1418" w:type="dxa"/>
            <w:tcBorders>
              <w:top w:val="nil"/>
              <w:left w:val="single" w:sz="12" w:space="0" w:color="009999"/>
            </w:tcBorders>
          </w:tcPr>
          <w:p w14:paraId="151FAE55"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 (11)</w:t>
            </w:r>
          </w:p>
        </w:tc>
        <w:tc>
          <w:tcPr>
            <w:tcW w:w="1559" w:type="dxa"/>
            <w:tcBorders>
              <w:top w:val="nil"/>
              <w:right w:val="single" w:sz="12" w:space="0" w:color="009999"/>
            </w:tcBorders>
          </w:tcPr>
          <w:p w14:paraId="7B6FA2FB"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 (8)</w:t>
            </w:r>
          </w:p>
        </w:tc>
        <w:tc>
          <w:tcPr>
            <w:tcW w:w="1388" w:type="dxa"/>
            <w:tcBorders>
              <w:left w:val="single" w:sz="12" w:space="0" w:color="009999"/>
            </w:tcBorders>
          </w:tcPr>
          <w:p w14:paraId="04CC688E"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3 (13)</w:t>
            </w:r>
          </w:p>
        </w:tc>
        <w:tc>
          <w:tcPr>
            <w:tcW w:w="738" w:type="dxa"/>
          </w:tcPr>
          <w:p w14:paraId="30D3BC52"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&gt;0.99</w:t>
            </w:r>
          </w:p>
        </w:tc>
      </w:tr>
      <w:tr w:rsidR="0099467C" w:rsidRPr="0033368C" w14:paraId="7FB527AE"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174A4A48"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sz w:val="18"/>
                <w:szCs w:val="18"/>
              </w:rPr>
              <w:t>Cellular immunity</w:t>
            </w:r>
          </w:p>
        </w:tc>
        <w:tc>
          <w:tcPr>
            <w:tcW w:w="1134" w:type="dxa"/>
            <w:tcBorders>
              <w:right w:val="single" w:sz="12" w:space="0" w:color="009999"/>
            </w:tcBorders>
          </w:tcPr>
          <w:p w14:paraId="181058AB" w14:textId="77777777" w:rsidR="0099467C" w:rsidRPr="0033368C" w:rsidRDefault="0099467C" w:rsidP="00C32257">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18" w:type="dxa"/>
            <w:tcBorders>
              <w:top w:val="nil"/>
              <w:left w:val="single" w:sz="12" w:space="0" w:color="009999"/>
            </w:tcBorders>
          </w:tcPr>
          <w:p w14:paraId="4626478D" w14:textId="77777777" w:rsidR="0099467C" w:rsidRPr="0033368C" w:rsidRDefault="0099467C" w:rsidP="00C32257">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59" w:type="dxa"/>
            <w:tcBorders>
              <w:top w:val="nil"/>
              <w:right w:val="single" w:sz="12" w:space="0" w:color="009999"/>
            </w:tcBorders>
          </w:tcPr>
          <w:p w14:paraId="4593C53D" w14:textId="77777777" w:rsidR="0099467C" w:rsidRPr="0033368C" w:rsidRDefault="0099467C" w:rsidP="00C32257">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88" w:type="dxa"/>
            <w:tcBorders>
              <w:left w:val="single" w:sz="12" w:space="0" w:color="009999"/>
            </w:tcBorders>
          </w:tcPr>
          <w:p w14:paraId="510286E8" w14:textId="77777777" w:rsidR="0099467C" w:rsidRPr="0033368C" w:rsidRDefault="0099467C" w:rsidP="00C322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
        </w:tc>
        <w:tc>
          <w:tcPr>
            <w:tcW w:w="738" w:type="dxa"/>
          </w:tcPr>
          <w:p w14:paraId="68FE52A3" w14:textId="77777777" w:rsidR="0099467C" w:rsidRPr="0033368C" w:rsidRDefault="0099467C" w:rsidP="00C3225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
        </w:tc>
      </w:tr>
      <w:tr w:rsidR="0099467C" w:rsidRPr="0033368C" w14:paraId="058BE456"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63C030B3"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Naive CD4</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xml:space="preserve"> (% of CD4</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mean (SD)</w:t>
            </w:r>
            <w:r w:rsidRPr="0033368C">
              <w:rPr>
                <w:rFonts w:ascii="Times New Roman" w:hAnsi="Times New Roman" w:cs="Times New Roman"/>
                <w:b w:val="0"/>
                <w:bCs w:val="0"/>
                <w:sz w:val="16"/>
                <w:szCs w:val="16"/>
                <w:vertAlign w:val="superscript"/>
              </w:rPr>
              <w:t>k</w:t>
            </w:r>
          </w:p>
        </w:tc>
        <w:tc>
          <w:tcPr>
            <w:tcW w:w="1134" w:type="dxa"/>
            <w:tcBorders>
              <w:right w:val="single" w:sz="12" w:space="0" w:color="009999"/>
            </w:tcBorders>
          </w:tcPr>
          <w:p w14:paraId="5F1931D8"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50.2 (15.1)</w:t>
            </w:r>
          </w:p>
        </w:tc>
        <w:tc>
          <w:tcPr>
            <w:tcW w:w="1418" w:type="dxa"/>
            <w:tcBorders>
              <w:top w:val="nil"/>
              <w:left w:val="single" w:sz="12" w:space="0" w:color="009999"/>
            </w:tcBorders>
          </w:tcPr>
          <w:p w14:paraId="649A1E1B"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51.2 (16.6)</w:t>
            </w:r>
          </w:p>
        </w:tc>
        <w:tc>
          <w:tcPr>
            <w:tcW w:w="1559" w:type="dxa"/>
            <w:tcBorders>
              <w:top w:val="nil"/>
              <w:right w:val="single" w:sz="12" w:space="0" w:color="009999"/>
            </w:tcBorders>
          </w:tcPr>
          <w:p w14:paraId="0781EE91"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51.9 (11.7)</w:t>
            </w:r>
          </w:p>
        </w:tc>
        <w:tc>
          <w:tcPr>
            <w:tcW w:w="1388" w:type="dxa"/>
            <w:tcBorders>
              <w:left w:val="single" w:sz="12" w:space="0" w:color="009999"/>
            </w:tcBorders>
          </w:tcPr>
          <w:p w14:paraId="1EA9F4B7"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48.4 (15.4)</w:t>
            </w:r>
          </w:p>
        </w:tc>
        <w:tc>
          <w:tcPr>
            <w:tcW w:w="738" w:type="dxa"/>
          </w:tcPr>
          <w:p w14:paraId="791DC141"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0.93</w:t>
            </w:r>
          </w:p>
        </w:tc>
      </w:tr>
      <w:tr w:rsidR="0099467C" w:rsidRPr="0033368C" w14:paraId="0EAC3960"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62C36552"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Naive CD8</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xml:space="preserve"> (% of CD8</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mean (SD)</w:t>
            </w:r>
            <w:r w:rsidRPr="0033368C">
              <w:rPr>
                <w:rFonts w:ascii="Times New Roman" w:hAnsi="Times New Roman" w:cs="Times New Roman"/>
                <w:b w:val="0"/>
                <w:bCs w:val="0"/>
                <w:sz w:val="16"/>
                <w:szCs w:val="16"/>
                <w:vertAlign w:val="superscript"/>
              </w:rPr>
              <w:t>l</w:t>
            </w:r>
          </w:p>
        </w:tc>
        <w:tc>
          <w:tcPr>
            <w:tcW w:w="1134" w:type="dxa"/>
            <w:tcBorders>
              <w:right w:val="single" w:sz="12" w:space="0" w:color="009999"/>
            </w:tcBorders>
          </w:tcPr>
          <w:p w14:paraId="7D12EFD3"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36.5 (25.9)</w:t>
            </w:r>
          </w:p>
        </w:tc>
        <w:tc>
          <w:tcPr>
            <w:tcW w:w="1418" w:type="dxa"/>
            <w:tcBorders>
              <w:top w:val="nil"/>
              <w:left w:val="single" w:sz="12" w:space="0" w:color="009999"/>
            </w:tcBorders>
          </w:tcPr>
          <w:p w14:paraId="5A876737"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44.4 (26.7)</w:t>
            </w:r>
          </w:p>
        </w:tc>
        <w:tc>
          <w:tcPr>
            <w:tcW w:w="1559" w:type="dxa"/>
            <w:tcBorders>
              <w:top w:val="nil"/>
              <w:right w:val="single" w:sz="12" w:space="0" w:color="009999"/>
            </w:tcBorders>
          </w:tcPr>
          <w:p w14:paraId="178F82AC"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38.9 (10.7)</w:t>
            </w:r>
          </w:p>
        </w:tc>
        <w:tc>
          <w:tcPr>
            <w:tcW w:w="1388" w:type="dxa"/>
            <w:tcBorders>
              <w:left w:val="single" w:sz="12" w:space="0" w:color="009999"/>
            </w:tcBorders>
          </w:tcPr>
          <w:p w14:paraId="7794C437"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25.7 (27.9)</w:t>
            </w:r>
          </w:p>
        </w:tc>
        <w:tc>
          <w:tcPr>
            <w:tcW w:w="738" w:type="dxa"/>
          </w:tcPr>
          <w:p w14:paraId="213879FA"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iCs/>
                <w:sz w:val="16"/>
                <w:szCs w:val="16"/>
              </w:rPr>
              <w:t>0.58</w:t>
            </w:r>
          </w:p>
        </w:tc>
      </w:tr>
      <w:tr w:rsidR="0099467C" w:rsidRPr="0033368C" w14:paraId="6E88D4B3"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0021CB48"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CD57</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xml:space="preserve"> CD8</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xml:space="preserve"> (% of CD8</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mean (SD)</w:t>
            </w:r>
            <w:r w:rsidRPr="0033368C">
              <w:rPr>
                <w:rFonts w:ascii="Times New Roman" w:hAnsi="Times New Roman" w:cs="Times New Roman"/>
                <w:b w:val="0"/>
                <w:bCs w:val="0"/>
                <w:sz w:val="16"/>
                <w:szCs w:val="16"/>
                <w:vertAlign w:val="superscript"/>
              </w:rPr>
              <w:t>m</w:t>
            </w:r>
          </w:p>
        </w:tc>
        <w:tc>
          <w:tcPr>
            <w:tcW w:w="1134" w:type="dxa"/>
            <w:tcBorders>
              <w:right w:val="single" w:sz="12" w:space="0" w:color="009999"/>
            </w:tcBorders>
          </w:tcPr>
          <w:p w14:paraId="2B802D80"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33.1 (21.07)</w:t>
            </w:r>
          </w:p>
        </w:tc>
        <w:tc>
          <w:tcPr>
            <w:tcW w:w="1418" w:type="dxa"/>
            <w:tcBorders>
              <w:top w:val="nil"/>
              <w:left w:val="single" w:sz="12" w:space="0" w:color="009999"/>
            </w:tcBorders>
          </w:tcPr>
          <w:p w14:paraId="6F5E3EA5"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23.5 (0.78)</w:t>
            </w:r>
          </w:p>
        </w:tc>
        <w:tc>
          <w:tcPr>
            <w:tcW w:w="1559" w:type="dxa"/>
            <w:tcBorders>
              <w:top w:val="nil"/>
              <w:right w:val="single" w:sz="12" w:space="0" w:color="009999"/>
            </w:tcBorders>
          </w:tcPr>
          <w:p w14:paraId="0D96428B"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17.7 (16.9)</w:t>
            </w:r>
          </w:p>
        </w:tc>
        <w:tc>
          <w:tcPr>
            <w:tcW w:w="1388" w:type="dxa"/>
            <w:tcBorders>
              <w:left w:val="single" w:sz="12" w:space="0" w:color="009999"/>
            </w:tcBorders>
          </w:tcPr>
          <w:p w14:paraId="5883990C"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49.8 (20.9)</w:t>
            </w:r>
          </w:p>
        </w:tc>
        <w:tc>
          <w:tcPr>
            <w:tcW w:w="738" w:type="dxa"/>
          </w:tcPr>
          <w:p w14:paraId="4B93574C"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iCs/>
                <w:sz w:val="16"/>
                <w:szCs w:val="16"/>
              </w:rPr>
              <w:t>0.71</w:t>
            </w:r>
          </w:p>
        </w:tc>
      </w:tr>
      <w:tr w:rsidR="0099467C" w:rsidRPr="0033368C" w14:paraId="2165A5B0"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1254CBEB" w14:textId="77777777" w:rsidR="0099467C" w:rsidRPr="0033368C" w:rsidRDefault="0099467C" w:rsidP="00C32257">
            <w:pPr>
              <w:spacing w:before="120" w:after="120" w:line="276" w:lineRule="auto"/>
              <w:rPr>
                <w:rFonts w:ascii="Times New Roman" w:hAnsi="Times New Roman" w:cs="Times New Roman"/>
                <w:b w:val="0"/>
                <w:bCs w:val="0"/>
                <w:sz w:val="16"/>
                <w:szCs w:val="16"/>
              </w:rPr>
            </w:pPr>
            <w:r w:rsidRPr="0033368C">
              <w:rPr>
                <w:rFonts w:ascii="Times New Roman" w:hAnsi="Times New Roman" w:cs="Times New Roman"/>
                <w:b w:val="0"/>
                <w:bCs w:val="0"/>
                <w:sz w:val="16"/>
                <w:szCs w:val="16"/>
              </w:rPr>
              <w:t>TEMRA CD8</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xml:space="preserve"> (% of CD8</w:t>
            </w:r>
            <w:r w:rsidRPr="0033368C">
              <w:rPr>
                <w:rFonts w:ascii="Times New Roman" w:hAnsi="Times New Roman" w:cs="Times New Roman"/>
                <w:b w:val="0"/>
                <w:bCs w:val="0"/>
                <w:sz w:val="16"/>
                <w:szCs w:val="16"/>
                <w:vertAlign w:val="superscript"/>
              </w:rPr>
              <w:t>+</w:t>
            </w:r>
            <w:r w:rsidRPr="0033368C">
              <w:rPr>
                <w:rFonts w:ascii="Times New Roman" w:hAnsi="Times New Roman" w:cs="Times New Roman"/>
                <w:b w:val="0"/>
                <w:bCs w:val="0"/>
                <w:sz w:val="16"/>
                <w:szCs w:val="16"/>
              </w:rPr>
              <w:t>), mean (SD)</w:t>
            </w:r>
            <w:r w:rsidRPr="0033368C">
              <w:rPr>
                <w:rFonts w:ascii="Times New Roman" w:hAnsi="Times New Roman" w:cs="Times New Roman"/>
                <w:b w:val="0"/>
                <w:bCs w:val="0"/>
                <w:sz w:val="16"/>
                <w:szCs w:val="16"/>
                <w:vertAlign w:val="superscript"/>
              </w:rPr>
              <w:t>n</w:t>
            </w:r>
          </w:p>
        </w:tc>
        <w:tc>
          <w:tcPr>
            <w:tcW w:w="1134" w:type="dxa"/>
            <w:tcBorders>
              <w:right w:val="single" w:sz="12" w:space="0" w:color="009999"/>
            </w:tcBorders>
          </w:tcPr>
          <w:p w14:paraId="5A1FB7A2"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28.1 (18.3)</w:t>
            </w:r>
          </w:p>
        </w:tc>
        <w:tc>
          <w:tcPr>
            <w:tcW w:w="1418" w:type="dxa"/>
            <w:tcBorders>
              <w:top w:val="nil"/>
              <w:left w:val="single" w:sz="12" w:space="0" w:color="009999"/>
            </w:tcBorders>
          </w:tcPr>
          <w:p w14:paraId="0DD4A3B6"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21.4 (15.5)</w:t>
            </w:r>
          </w:p>
        </w:tc>
        <w:tc>
          <w:tcPr>
            <w:tcW w:w="1559" w:type="dxa"/>
            <w:tcBorders>
              <w:top w:val="nil"/>
              <w:right w:val="single" w:sz="12" w:space="0" w:color="009999"/>
            </w:tcBorders>
          </w:tcPr>
          <w:p w14:paraId="31993923"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20.1 (11.1)</w:t>
            </w:r>
          </w:p>
        </w:tc>
        <w:tc>
          <w:tcPr>
            <w:tcW w:w="1388" w:type="dxa"/>
            <w:tcBorders>
              <w:left w:val="single" w:sz="12" w:space="0" w:color="009999"/>
            </w:tcBorders>
          </w:tcPr>
          <w:p w14:paraId="5E31BA25"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33368C">
              <w:rPr>
                <w:rFonts w:ascii="Times New Roman" w:hAnsi="Times New Roman" w:cs="Times New Roman"/>
                <w:iCs/>
                <w:sz w:val="16"/>
                <w:szCs w:val="16"/>
              </w:rPr>
              <w:t>35.2 (20.4)</w:t>
            </w:r>
          </w:p>
        </w:tc>
        <w:tc>
          <w:tcPr>
            <w:tcW w:w="738" w:type="dxa"/>
          </w:tcPr>
          <w:p w14:paraId="34BF13C1"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iCs/>
                <w:sz w:val="16"/>
                <w:szCs w:val="16"/>
              </w:rPr>
              <w:t>0.89</w:t>
            </w:r>
          </w:p>
        </w:tc>
      </w:tr>
      <w:tr w:rsidR="0099467C" w:rsidRPr="0033368C" w14:paraId="2A8B577D"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53920ADB" w14:textId="77777777" w:rsidR="0099467C" w:rsidRPr="0033368C" w:rsidRDefault="0099467C" w:rsidP="00C32257">
            <w:pPr>
              <w:spacing w:before="120"/>
              <w:rPr>
                <w:rFonts w:ascii="Times New Roman" w:hAnsi="Times New Roman" w:cs="Times New Roman"/>
                <w:b w:val="0"/>
                <w:bCs w:val="0"/>
                <w:sz w:val="16"/>
                <w:szCs w:val="16"/>
              </w:rPr>
            </w:pPr>
            <w:r w:rsidRPr="0033368C">
              <w:rPr>
                <w:rFonts w:ascii="Times New Roman" w:hAnsi="Times New Roman" w:cs="Times New Roman"/>
                <w:b w:val="0"/>
                <w:bCs w:val="0"/>
                <w:sz w:val="16"/>
                <w:szCs w:val="16"/>
              </w:rPr>
              <w:t xml:space="preserve">Lowest neutrophil count (/nL) </w:t>
            </w:r>
          </w:p>
          <w:p w14:paraId="24B75D0F" w14:textId="77777777" w:rsidR="0099467C" w:rsidRPr="0033368C" w:rsidRDefault="0099467C" w:rsidP="00C32257">
            <w:pPr>
              <w:spacing w:after="120"/>
              <w:rPr>
                <w:rFonts w:ascii="Times New Roman" w:hAnsi="Times New Roman" w:cs="Times New Roman"/>
                <w:b w:val="0"/>
                <w:bCs w:val="0"/>
                <w:sz w:val="16"/>
                <w:szCs w:val="16"/>
              </w:rPr>
            </w:pPr>
            <w:r w:rsidRPr="0033368C">
              <w:rPr>
                <w:rFonts w:ascii="Times New Roman" w:hAnsi="Times New Roman" w:cs="Times New Roman"/>
                <w:b w:val="0"/>
                <w:bCs w:val="0"/>
                <w:sz w:val="16"/>
                <w:szCs w:val="16"/>
              </w:rPr>
              <w:t>during infection, mean (SD)</w:t>
            </w:r>
            <w:r w:rsidRPr="0033368C">
              <w:rPr>
                <w:rFonts w:ascii="Times New Roman" w:hAnsi="Times New Roman" w:cs="Times New Roman"/>
                <w:b w:val="0"/>
                <w:bCs w:val="0"/>
                <w:sz w:val="16"/>
                <w:szCs w:val="16"/>
                <w:vertAlign w:val="superscript"/>
              </w:rPr>
              <w:t>o</w:t>
            </w:r>
          </w:p>
        </w:tc>
        <w:tc>
          <w:tcPr>
            <w:tcW w:w="1134" w:type="dxa"/>
            <w:tcBorders>
              <w:right w:val="single" w:sz="12" w:space="0" w:color="009999"/>
            </w:tcBorders>
          </w:tcPr>
          <w:p w14:paraId="2979D8B3"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4.0 (2.0)</w:t>
            </w:r>
          </w:p>
        </w:tc>
        <w:tc>
          <w:tcPr>
            <w:tcW w:w="1418" w:type="dxa"/>
            <w:tcBorders>
              <w:top w:val="nil"/>
              <w:left w:val="single" w:sz="12" w:space="0" w:color="009999"/>
              <w:bottom w:val="nil"/>
            </w:tcBorders>
          </w:tcPr>
          <w:p w14:paraId="427B131C"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4.0 (1.7)</w:t>
            </w:r>
          </w:p>
        </w:tc>
        <w:tc>
          <w:tcPr>
            <w:tcW w:w="1559" w:type="dxa"/>
            <w:tcBorders>
              <w:top w:val="nil"/>
              <w:bottom w:val="nil"/>
              <w:right w:val="single" w:sz="12" w:space="0" w:color="009999"/>
            </w:tcBorders>
          </w:tcPr>
          <w:p w14:paraId="0698E8F9"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3.1 (2.3)</w:t>
            </w:r>
          </w:p>
        </w:tc>
        <w:tc>
          <w:tcPr>
            <w:tcW w:w="1388" w:type="dxa"/>
            <w:tcBorders>
              <w:left w:val="single" w:sz="12" w:space="0" w:color="009999"/>
            </w:tcBorders>
          </w:tcPr>
          <w:p w14:paraId="332E5D18"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33368C">
              <w:rPr>
                <w:rFonts w:ascii="Times New Roman" w:hAnsi="Times New Roman" w:cs="Times New Roman"/>
                <w:bCs/>
                <w:sz w:val="16"/>
                <w:szCs w:val="16"/>
              </w:rPr>
              <w:t>4.9 (1.8)</w:t>
            </w:r>
          </w:p>
        </w:tc>
        <w:tc>
          <w:tcPr>
            <w:tcW w:w="738" w:type="dxa"/>
          </w:tcPr>
          <w:p w14:paraId="14B623E2"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0.34</w:t>
            </w:r>
          </w:p>
        </w:tc>
      </w:tr>
      <w:tr w:rsidR="0099467C" w:rsidRPr="0033368C" w14:paraId="29F2393F" w14:textId="77777777" w:rsidTr="00C32257">
        <w:trPr>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3EA82DB4" w14:textId="77777777" w:rsidR="0099467C" w:rsidRPr="0033368C" w:rsidRDefault="0099467C" w:rsidP="00C32257">
            <w:pPr>
              <w:spacing w:before="120"/>
              <w:rPr>
                <w:rFonts w:ascii="Times New Roman" w:hAnsi="Times New Roman" w:cs="Times New Roman"/>
                <w:sz w:val="16"/>
                <w:szCs w:val="16"/>
              </w:rPr>
            </w:pPr>
            <w:r w:rsidRPr="0033368C">
              <w:rPr>
                <w:rFonts w:ascii="Times New Roman" w:hAnsi="Times New Roman" w:cs="Times New Roman"/>
                <w:sz w:val="18"/>
                <w:szCs w:val="18"/>
              </w:rPr>
              <w:t>Reinfection</w:t>
            </w:r>
          </w:p>
        </w:tc>
        <w:tc>
          <w:tcPr>
            <w:tcW w:w="1134" w:type="dxa"/>
            <w:tcBorders>
              <w:right w:val="single" w:sz="12" w:space="0" w:color="009999"/>
            </w:tcBorders>
          </w:tcPr>
          <w:p w14:paraId="54EE1D51"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18" w:type="dxa"/>
            <w:tcBorders>
              <w:top w:val="nil"/>
              <w:left w:val="single" w:sz="12" w:space="0" w:color="009999"/>
              <w:bottom w:val="nil"/>
            </w:tcBorders>
          </w:tcPr>
          <w:p w14:paraId="4DE79ED7"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59" w:type="dxa"/>
            <w:tcBorders>
              <w:top w:val="nil"/>
              <w:bottom w:val="nil"/>
              <w:right w:val="single" w:sz="12" w:space="0" w:color="009999"/>
            </w:tcBorders>
          </w:tcPr>
          <w:p w14:paraId="49C585F5" w14:textId="77777777" w:rsidR="0099467C" w:rsidRPr="0033368C" w:rsidRDefault="0099467C" w:rsidP="00C3225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88" w:type="dxa"/>
            <w:tcBorders>
              <w:left w:val="single" w:sz="12" w:space="0" w:color="009999"/>
            </w:tcBorders>
          </w:tcPr>
          <w:p w14:paraId="39B0D867"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738" w:type="dxa"/>
          </w:tcPr>
          <w:p w14:paraId="506ABD6F"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16"/>
                <w:szCs w:val="16"/>
              </w:rPr>
            </w:pPr>
          </w:p>
        </w:tc>
      </w:tr>
      <w:tr w:rsidR="0099467C" w:rsidRPr="0033368C" w14:paraId="67AE373E" w14:textId="77777777" w:rsidTr="00C322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gridSpan w:val="2"/>
          </w:tcPr>
          <w:p w14:paraId="4C8AEB45" w14:textId="77777777" w:rsidR="0099467C" w:rsidRPr="0033368C" w:rsidRDefault="0099467C" w:rsidP="00C32257">
            <w:pPr>
              <w:spacing w:before="120"/>
              <w:rPr>
                <w:rFonts w:ascii="Times New Roman" w:hAnsi="Times New Roman" w:cs="Times New Roman"/>
                <w:sz w:val="16"/>
                <w:szCs w:val="16"/>
              </w:rPr>
            </w:pPr>
            <w:r w:rsidRPr="0033368C">
              <w:rPr>
                <w:rFonts w:ascii="Times New Roman" w:hAnsi="Times New Roman" w:cs="Times New Roman"/>
                <w:sz w:val="16"/>
                <w:szCs w:val="16"/>
              </w:rPr>
              <w:t>Reinfection with Covid-19, n (%)</w:t>
            </w:r>
            <w:r w:rsidRPr="0033368C">
              <w:rPr>
                <w:rFonts w:ascii="Times New Roman" w:hAnsi="Times New Roman" w:cs="Times New Roman"/>
                <w:sz w:val="16"/>
                <w:szCs w:val="16"/>
                <w:vertAlign w:val="superscript"/>
              </w:rPr>
              <w:t>p</w:t>
            </w:r>
          </w:p>
        </w:tc>
        <w:tc>
          <w:tcPr>
            <w:tcW w:w="1134" w:type="dxa"/>
            <w:tcBorders>
              <w:right w:val="single" w:sz="12" w:space="0" w:color="009999"/>
            </w:tcBorders>
          </w:tcPr>
          <w:p w14:paraId="0870978D"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19 (34)</w:t>
            </w:r>
          </w:p>
        </w:tc>
        <w:tc>
          <w:tcPr>
            <w:tcW w:w="1418" w:type="dxa"/>
            <w:tcBorders>
              <w:top w:val="nil"/>
              <w:left w:val="single" w:sz="12" w:space="0" w:color="009999"/>
              <w:bottom w:val="single" w:sz="12" w:space="0" w:color="009999"/>
            </w:tcBorders>
          </w:tcPr>
          <w:p w14:paraId="6272BBC3"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10 (30)</w:t>
            </w:r>
          </w:p>
        </w:tc>
        <w:tc>
          <w:tcPr>
            <w:tcW w:w="1559" w:type="dxa"/>
            <w:tcBorders>
              <w:top w:val="nil"/>
              <w:bottom w:val="single" w:sz="12" w:space="0" w:color="009999"/>
              <w:right w:val="single" w:sz="12" w:space="0" w:color="009999"/>
            </w:tcBorders>
          </w:tcPr>
          <w:p w14:paraId="669A02E0" w14:textId="77777777" w:rsidR="0099467C" w:rsidRPr="0033368C" w:rsidRDefault="0099467C" w:rsidP="00C3225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 (63)</w:t>
            </w:r>
          </w:p>
        </w:tc>
        <w:tc>
          <w:tcPr>
            <w:tcW w:w="1388" w:type="dxa"/>
            <w:tcBorders>
              <w:left w:val="single" w:sz="12" w:space="0" w:color="009999"/>
            </w:tcBorders>
          </w:tcPr>
          <w:p w14:paraId="3D6D3FD0"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4"/>
                <w:szCs w:val="14"/>
              </w:rPr>
            </w:pPr>
            <w:r w:rsidRPr="0033368C">
              <w:rPr>
                <w:rFonts w:ascii="Times New Roman" w:hAnsi="Times New Roman" w:cs="Times New Roman"/>
                <w:bCs/>
                <w:sz w:val="16"/>
                <w:szCs w:val="16"/>
              </w:rPr>
              <w:t>4 (27)</w:t>
            </w:r>
          </w:p>
        </w:tc>
        <w:tc>
          <w:tcPr>
            <w:tcW w:w="738" w:type="dxa"/>
          </w:tcPr>
          <w:p w14:paraId="2335F2BE"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0.12</w:t>
            </w:r>
          </w:p>
        </w:tc>
      </w:tr>
    </w:tbl>
    <w:p w14:paraId="218A25A9" w14:textId="77777777" w:rsidR="0099467C" w:rsidRPr="0033368C" w:rsidRDefault="0099467C" w:rsidP="0099467C">
      <w:pPr>
        <w:spacing w:after="0"/>
        <w:rPr>
          <w:rFonts w:ascii="Times New Roman" w:hAnsi="Times New Roman" w:cs="Times New Roman"/>
          <w:i/>
          <w:sz w:val="12"/>
          <w:szCs w:val="16"/>
        </w:rPr>
      </w:pPr>
      <w:r w:rsidRPr="0033368C">
        <w:rPr>
          <w:rFonts w:ascii="Times New Roman" w:hAnsi="Times New Roman" w:cs="Times New Roman"/>
          <w:b/>
          <w:bCs/>
          <w:i/>
          <w:iCs/>
          <w:sz w:val="12"/>
          <w:szCs w:val="12"/>
          <w:vertAlign w:val="superscript"/>
        </w:rPr>
        <w:t>a</w:t>
      </w:r>
      <w:r w:rsidRPr="0033368C">
        <w:rPr>
          <w:rFonts w:ascii="Times New Roman" w:hAnsi="Times New Roman" w:cs="Times New Roman"/>
          <w:i/>
          <w:sz w:val="12"/>
          <w:szCs w:val="16"/>
        </w:rPr>
        <w:t xml:space="preserve">One patient with mild symptomatic ambulatory disease with Covid-19 specific symptoms had no diagnostics taken during the suspected infection due to lack of available tests early in the pandemic. Further, there were no information of the test method used regarding 2 of the patients with asymptomatic infections and 5 of the patients with mild ambulatory infections. One patient was hospitalized during SARS-CoV-2 infection for 10 days without further specification of the clinical severity level. The mean value of 4 for the hospitalized group was imputed for the patient. </w:t>
      </w:r>
    </w:p>
    <w:p w14:paraId="4BD37998" w14:textId="46CEF965"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b</w:t>
      </w:r>
      <w:r w:rsidRPr="0033368C">
        <w:rPr>
          <w:rFonts w:ascii="Times New Roman" w:hAnsi="Times New Roman" w:cs="Times New Roman"/>
          <w:i/>
          <w:iCs/>
          <w:sz w:val="12"/>
          <w:szCs w:val="12"/>
        </w:rPr>
        <w:t xml:space="preserve">In total, 73 patients had results available. Mann-Whitney U test was performed on 47 patients in the hospitalized and early ambulatory group. Most patients had lung impairment classification done by the primary investigator. When the results were presented, the lung impairment classification was done according to Interpretative strategies for lung function tests </w:t>
      </w:r>
      <w:r w:rsidR="004108C8">
        <w:rPr>
          <w:rFonts w:ascii="Times New Roman" w:hAnsi="Times New Roman" w:cs="Times New Roman"/>
          <w:i/>
          <w:iCs/>
          <w:sz w:val="12"/>
          <w:szCs w:val="12"/>
        </w:rPr>
        <w:t xml:space="preserve">(based on Pellegrino et al). </w:t>
      </w:r>
      <w:r w:rsidRPr="0033368C">
        <w:rPr>
          <w:rFonts w:ascii="Times New Roman" w:hAnsi="Times New Roman" w:cs="Times New Roman"/>
          <w:i/>
          <w:iCs/>
          <w:sz w:val="12"/>
          <w:szCs w:val="12"/>
        </w:rPr>
        <w:t>One patient in the early ambulatory group had severe obstructive lung disease but had a lung transplantation before the SARS-CoV-2 infection. The actual lung impairment before infection was not known and the patient was excluded from the analysis. One patient in the early ambulatory group had no specified lung impairment other than light lung impairment and was categorized as 1. One patient in the early ambulatory group had FEV1 of 63 % and was categorized as intermediate obstructive lung disease. Another patient in the early ambulatory group had asthma and FEV1 of 83 %, FEV1/FVC of 0.95 and MEF25 of 65 % and was categorized as mild restrictive or obstructive lung disease. One patient in the late ambulatory group had FEV1/FVC of 0.66 and FEV1 of 68 % after bronchodilators and was categorized as intermediate obstructive lung disease. One patient in the early ambulatory group had impairment of lung function without any specification and was excluded from the analysis. One patient in the early ambulatory group had mild decrease of DLCOc/VA and normal ventilation capacity. The lung impairment was not possible to classify according to the guidelines, and the patient was excluded from the analysis.</w:t>
      </w:r>
    </w:p>
    <w:p w14:paraId="0AEC94B6" w14:textId="77777777" w:rsidR="0099467C" w:rsidRPr="0033368C" w:rsidRDefault="0099467C" w:rsidP="0099467C">
      <w:pPr>
        <w:spacing w:after="0"/>
        <w:rPr>
          <w:rFonts w:ascii="Times New Roman" w:hAnsi="Times New Roman" w:cs="Times New Roman"/>
          <w:i/>
          <w:iCs/>
          <w:sz w:val="10"/>
          <w:szCs w:val="12"/>
        </w:rPr>
      </w:pPr>
      <w:r w:rsidRPr="0033368C">
        <w:rPr>
          <w:rFonts w:ascii="Times New Roman" w:hAnsi="Times New Roman" w:cs="Times New Roman"/>
          <w:i/>
          <w:iCs/>
          <w:sz w:val="12"/>
          <w:szCs w:val="12"/>
          <w:vertAlign w:val="superscript"/>
        </w:rPr>
        <w:t>c</w:t>
      </w:r>
      <w:r w:rsidRPr="0033368C">
        <w:rPr>
          <w:rFonts w:ascii="Times New Roman" w:hAnsi="Times New Roman" w:cs="Times New Roman"/>
          <w:i/>
          <w:iCs/>
          <w:sz w:val="12"/>
          <w:szCs w:val="12"/>
        </w:rPr>
        <w:t xml:space="preserve">In total, 78 patients had results available. All other secondary organ involvement except lung involvement due to PAD were included in the results. </w:t>
      </w:r>
    </w:p>
    <w:p w14:paraId="3111D173" w14:textId="77777777" w:rsidR="0099467C" w:rsidRPr="0033368C" w:rsidRDefault="0099467C" w:rsidP="0099467C">
      <w:pPr>
        <w:spacing w:after="0"/>
        <w:rPr>
          <w:rFonts w:ascii="Times New Roman" w:hAnsi="Times New Roman" w:cs="Times New Roman"/>
          <w:i/>
          <w:sz w:val="12"/>
          <w:szCs w:val="16"/>
        </w:rPr>
      </w:pPr>
      <w:r w:rsidRPr="0033368C">
        <w:rPr>
          <w:rFonts w:ascii="Times New Roman" w:hAnsi="Times New Roman" w:cs="Times New Roman"/>
          <w:i/>
          <w:sz w:val="12"/>
          <w:szCs w:val="16"/>
          <w:vertAlign w:val="superscript"/>
        </w:rPr>
        <w:t>d</w:t>
      </w:r>
      <w:r w:rsidRPr="0033368C">
        <w:rPr>
          <w:rFonts w:ascii="Times New Roman" w:hAnsi="Times New Roman" w:cs="Times New Roman"/>
          <w:i/>
          <w:sz w:val="12"/>
          <w:szCs w:val="16"/>
        </w:rPr>
        <w:t xml:space="preserve">In total, 76 patients had results available. The included medical risk factors are specified in the method section. Mann-Whitney U-test was performed. </w:t>
      </w:r>
    </w:p>
    <w:p w14:paraId="139CFF9F"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e</w:t>
      </w:r>
      <w:r w:rsidRPr="0033368C">
        <w:rPr>
          <w:rFonts w:ascii="Times New Roman" w:hAnsi="Times New Roman" w:cs="Times New Roman"/>
          <w:i/>
          <w:iCs/>
          <w:sz w:val="12"/>
          <w:szCs w:val="12"/>
        </w:rPr>
        <w:t xml:space="preserve">In total, 76 patients had results available. Fisher’s exact test was performed analyzing the difference in proportion of subcutaneous versus intravenous infusions in the two groups. </w:t>
      </w:r>
    </w:p>
    <w:p w14:paraId="09073E3F"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f</w:t>
      </w:r>
      <w:r w:rsidRPr="0033368C">
        <w:rPr>
          <w:rFonts w:ascii="Times New Roman" w:hAnsi="Times New Roman" w:cs="Times New Roman"/>
          <w:i/>
          <w:iCs/>
          <w:sz w:val="12"/>
          <w:szCs w:val="12"/>
        </w:rPr>
        <w:t xml:space="preserve">In total, 80 patients had results available. One patient in the hospitalized group was treated with hydrocortisone due to adrenocortical insufficiency and was converted to no immunosuppression. </w:t>
      </w:r>
    </w:p>
    <w:p w14:paraId="75EBB54D"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4"/>
          <w:szCs w:val="12"/>
          <w:vertAlign w:val="superscript"/>
        </w:rPr>
        <w:t>g</w:t>
      </w:r>
      <w:r w:rsidRPr="0033368C">
        <w:rPr>
          <w:rFonts w:ascii="Times New Roman" w:hAnsi="Times New Roman" w:cs="Times New Roman"/>
          <w:i/>
          <w:iCs/>
          <w:sz w:val="12"/>
          <w:szCs w:val="12"/>
        </w:rPr>
        <w:t xml:space="preserve">In total, 67 patients had results available. Results &lt; 5/uL were converted to 0. Fisher’s exact test was performed. </w:t>
      </w:r>
    </w:p>
    <w:p w14:paraId="6E973093"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h</w:t>
      </w:r>
      <w:r w:rsidRPr="0033368C">
        <w:rPr>
          <w:rFonts w:ascii="Times New Roman" w:hAnsi="Times New Roman" w:cs="Times New Roman"/>
          <w:i/>
          <w:iCs/>
          <w:sz w:val="12"/>
          <w:szCs w:val="12"/>
        </w:rPr>
        <w:t>In total, 45 patients had results available. 2 patients in the ambulatory group had Ig levels taken while breastfeeding, and for 1 patient in the ambulatory group, the PI was not completely sure if IgRT could had started. All results under detection level (ranging from &lt; 0.33 g/l to &lt;0.07 g/l) were converted to 0.</w:t>
      </w:r>
    </w:p>
    <w:p w14:paraId="392F5CEE"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i</w:t>
      </w:r>
      <w:r w:rsidRPr="0033368C">
        <w:rPr>
          <w:rFonts w:ascii="Times New Roman" w:hAnsi="Times New Roman" w:cs="Times New Roman"/>
          <w:i/>
          <w:iCs/>
          <w:sz w:val="12"/>
          <w:szCs w:val="12"/>
        </w:rPr>
        <w:t xml:space="preserve">In total, 72 patients had results available. Results under detection level for the specific lab were converted to 0. </w:t>
      </w:r>
    </w:p>
    <w:p w14:paraId="690CF518"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j</w:t>
      </w:r>
      <w:r w:rsidRPr="0033368C">
        <w:rPr>
          <w:rFonts w:ascii="Times New Roman" w:hAnsi="Times New Roman" w:cs="Times New Roman"/>
          <w:i/>
          <w:iCs/>
          <w:sz w:val="12"/>
          <w:szCs w:val="12"/>
        </w:rPr>
        <w:t xml:space="preserve">In total, 71 patients had results available. Results under detection level for the specific lab were converted to 0. </w:t>
      </w:r>
    </w:p>
    <w:p w14:paraId="3123835E"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k</w:t>
      </w:r>
      <w:r w:rsidRPr="0033368C">
        <w:rPr>
          <w:rFonts w:ascii="Times New Roman" w:hAnsi="Times New Roman" w:cs="Times New Roman"/>
          <w:i/>
          <w:iCs/>
          <w:sz w:val="12"/>
          <w:szCs w:val="12"/>
        </w:rPr>
        <w:t xml:space="preserve">In total, 29 patients had results available. </w:t>
      </w:r>
    </w:p>
    <w:p w14:paraId="3A738B55"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l</w:t>
      </w:r>
      <w:r w:rsidRPr="0033368C">
        <w:rPr>
          <w:rFonts w:ascii="Times New Roman" w:hAnsi="Times New Roman" w:cs="Times New Roman"/>
          <w:i/>
          <w:iCs/>
          <w:sz w:val="12"/>
          <w:szCs w:val="12"/>
        </w:rPr>
        <w:t xml:space="preserve">In total, 24 patients had results available. </w:t>
      </w:r>
    </w:p>
    <w:p w14:paraId="7DB52214"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m</w:t>
      </w:r>
      <w:r w:rsidRPr="0033368C">
        <w:rPr>
          <w:rFonts w:ascii="Times New Roman" w:hAnsi="Times New Roman" w:cs="Times New Roman"/>
          <w:i/>
          <w:iCs/>
          <w:sz w:val="12"/>
          <w:szCs w:val="12"/>
        </w:rPr>
        <w:t xml:space="preserve">In total, 7 patients had results available. </w:t>
      </w:r>
    </w:p>
    <w:p w14:paraId="28E9502E"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n</w:t>
      </w:r>
      <w:r w:rsidRPr="0033368C">
        <w:rPr>
          <w:rFonts w:ascii="Times New Roman" w:hAnsi="Times New Roman" w:cs="Times New Roman"/>
          <w:i/>
          <w:iCs/>
          <w:sz w:val="12"/>
          <w:szCs w:val="12"/>
        </w:rPr>
        <w:t xml:space="preserve">In total, 18 patients had results available. </w:t>
      </w:r>
    </w:p>
    <w:p w14:paraId="19B5B261"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o</w:t>
      </w:r>
      <w:r w:rsidRPr="0033368C">
        <w:rPr>
          <w:rFonts w:ascii="Times New Roman" w:hAnsi="Times New Roman" w:cs="Times New Roman"/>
          <w:i/>
          <w:iCs/>
          <w:sz w:val="12"/>
          <w:szCs w:val="12"/>
        </w:rPr>
        <w:t xml:space="preserve">In total, 31 patients had results available. </w:t>
      </w:r>
    </w:p>
    <w:p w14:paraId="6A88F985" w14:textId="77777777" w:rsidR="0099467C" w:rsidRPr="0033368C" w:rsidRDefault="0099467C" w:rsidP="0099467C">
      <w:pPr>
        <w:spacing w:after="0"/>
        <w:rPr>
          <w:rFonts w:ascii="Times New Roman" w:hAnsi="Times New Roman" w:cs="Times New Roman"/>
          <w:i/>
          <w:iCs/>
          <w:sz w:val="12"/>
          <w:szCs w:val="12"/>
        </w:rPr>
      </w:pPr>
      <w:r w:rsidRPr="0033368C">
        <w:rPr>
          <w:rFonts w:ascii="Times New Roman" w:hAnsi="Times New Roman" w:cs="Times New Roman"/>
          <w:i/>
          <w:iCs/>
          <w:sz w:val="12"/>
          <w:szCs w:val="12"/>
          <w:vertAlign w:val="superscript"/>
        </w:rPr>
        <w:t>p</w:t>
      </w:r>
      <w:r w:rsidRPr="0033368C">
        <w:rPr>
          <w:rFonts w:ascii="Times New Roman" w:hAnsi="Times New Roman" w:cs="Times New Roman"/>
          <w:i/>
          <w:iCs/>
          <w:sz w:val="12"/>
          <w:szCs w:val="12"/>
        </w:rPr>
        <w:t xml:space="preserve">In total, 56 patients had results available. </w:t>
      </w:r>
    </w:p>
    <w:p w14:paraId="23D94BB2" w14:textId="77777777" w:rsidR="0099467C" w:rsidRPr="0033368C" w:rsidRDefault="0099467C" w:rsidP="0099467C">
      <w:pPr>
        <w:spacing w:after="0"/>
        <w:rPr>
          <w:rFonts w:ascii="Times New Roman" w:hAnsi="Times New Roman" w:cs="Times New Roman"/>
          <w:i/>
          <w:iCs/>
          <w:sz w:val="12"/>
          <w:szCs w:val="12"/>
        </w:rPr>
      </w:pPr>
    </w:p>
    <w:p w14:paraId="6239A01D" w14:textId="77777777" w:rsidR="0099467C" w:rsidRPr="0033368C" w:rsidRDefault="0099467C" w:rsidP="0099467C">
      <w:pPr>
        <w:spacing w:after="0"/>
        <w:rPr>
          <w:rFonts w:ascii="Times New Roman" w:hAnsi="Times New Roman" w:cs="Times New Roman"/>
          <w:i/>
          <w:iCs/>
          <w:sz w:val="12"/>
          <w:szCs w:val="12"/>
        </w:rPr>
      </w:pPr>
    </w:p>
    <w:p w14:paraId="57C05811" w14:textId="77777777" w:rsidR="0099467C" w:rsidRPr="0033368C" w:rsidRDefault="0099467C" w:rsidP="0099467C">
      <w:pPr>
        <w:spacing w:after="0"/>
        <w:rPr>
          <w:rFonts w:ascii="Times New Roman" w:hAnsi="Times New Roman" w:cs="Times New Roman"/>
          <w:i/>
          <w:sz w:val="12"/>
          <w:szCs w:val="16"/>
        </w:rPr>
      </w:pPr>
    </w:p>
    <w:p w14:paraId="08FF74B9" w14:textId="0D4263E6" w:rsidR="0099467C" w:rsidRDefault="0099467C" w:rsidP="0099467C">
      <w:pPr>
        <w:spacing w:after="0" w:line="276" w:lineRule="auto"/>
        <w:rPr>
          <w:rFonts w:ascii="Times New Roman" w:hAnsi="Times New Roman" w:cs="Times New Roman"/>
          <w:b/>
          <w:bCs/>
          <w:iCs/>
          <w:sz w:val="24"/>
          <w:szCs w:val="52"/>
        </w:rPr>
      </w:pPr>
      <w:r>
        <w:rPr>
          <w:rFonts w:ascii="Times New Roman" w:hAnsi="Times New Roman" w:cs="Times New Roman"/>
          <w:b/>
          <w:bCs/>
          <w:iCs/>
          <w:sz w:val="24"/>
          <w:szCs w:val="52"/>
        </w:rPr>
        <w:t>Reference</w:t>
      </w:r>
      <w:r w:rsidR="004108C8">
        <w:rPr>
          <w:rFonts w:ascii="Times New Roman" w:hAnsi="Times New Roman" w:cs="Times New Roman"/>
          <w:b/>
          <w:bCs/>
          <w:iCs/>
          <w:sz w:val="24"/>
          <w:szCs w:val="52"/>
        </w:rPr>
        <w:t>:</w:t>
      </w:r>
    </w:p>
    <w:p w14:paraId="2CE75570" w14:textId="302875E1" w:rsidR="0099467C" w:rsidRPr="0033368C" w:rsidRDefault="0099467C" w:rsidP="008C20E6">
      <w:pPr>
        <w:spacing w:after="0" w:line="276" w:lineRule="auto"/>
        <w:rPr>
          <w:rFonts w:ascii="Times New Roman" w:hAnsi="Times New Roman" w:cs="Times New Roman"/>
          <w:b/>
          <w:bCs/>
          <w:iCs/>
          <w:sz w:val="24"/>
          <w:szCs w:val="52"/>
        </w:rPr>
      </w:pPr>
      <w:r w:rsidRPr="0099467C">
        <w:rPr>
          <w:rFonts w:ascii="Times New Roman" w:hAnsi="Times New Roman" w:cs="Times New Roman"/>
          <w:b/>
          <w:bCs/>
          <w:iCs/>
          <w:sz w:val="24"/>
          <w:szCs w:val="52"/>
        </w:rPr>
        <w:t xml:space="preserve">Pellegrino R, Viegi G, Brusasco V, Crapo RO, Burgos F, Casaburi R, et al. Interpretative strategies for lung function tests. </w:t>
      </w:r>
      <w:r w:rsidR="008C20E6" w:rsidRPr="008C20E6">
        <w:rPr>
          <w:rFonts w:ascii="Times New Roman" w:hAnsi="Times New Roman" w:cs="Times New Roman"/>
          <w:b/>
          <w:bCs/>
          <w:iCs/>
          <w:sz w:val="24"/>
          <w:szCs w:val="52"/>
        </w:rPr>
        <w:t>Eur Respir J</w:t>
      </w:r>
      <w:r w:rsidR="008C20E6">
        <w:rPr>
          <w:rFonts w:ascii="Times New Roman" w:hAnsi="Times New Roman" w:cs="Times New Roman"/>
          <w:b/>
          <w:bCs/>
          <w:iCs/>
          <w:sz w:val="24"/>
          <w:szCs w:val="52"/>
        </w:rPr>
        <w:t xml:space="preserve">. </w:t>
      </w:r>
      <w:r w:rsidR="008C20E6" w:rsidRPr="008C20E6">
        <w:rPr>
          <w:rFonts w:ascii="Times New Roman" w:hAnsi="Times New Roman" w:cs="Times New Roman"/>
          <w:b/>
          <w:bCs/>
          <w:iCs/>
          <w:sz w:val="24"/>
          <w:szCs w:val="52"/>
        </w:rPr>
        <w:t>2005 Nov;26(5):948-68.</w:t>
      </w:r>
    </w:p>
    <w:p w14:paraId="4B2D89F0" w14:textId="77777777" w:rsidR="0099467C" w:rsidRPr="0033368C" w:rsidRDefault="0099467C" w:rsidP="0099467C">
      <w:pPr>
        <w:spacing w:after="120"/>
        <w:rPr>
          <w:rFonts w:ascii="Times New Roman" w:hAnsi="Times New Roman" w:cs="Times New Roman"/>
          <w:b/>
          <w:sz w:val="24"/>
          <w:szCs w:val="20"/>
        </w:rPr>
      </w:pPr>
    </w:p>
    <w:p w14:paraId="2D11A6E3" w14:textId="77777777" w:rsidR="0099467C" w:rsidRPr="0033368C" w:rsidRDefault="0099467C" w:rsidP="0099467C">
      <w:pPr>
        <w:spacing w:after="120"/>
        <w:rPr>
          <w:rFonts w:ascii="Times New Roman" w:hAnsi="Times New Roman" w:cs="Times New Roman"/>
          <w:b/>
          <w:sz w:val="24"/>
          <w:szCs w:val="20"/>
        </w:rPr>
      </w:pPr>
    </w:p>
    <w:p w14:paraId="193C1F1F" w14:textId="77777777" w:rsidR="0099467C" w:rsidRPr="0033368C" w:rsidRDefault="0099467C" w:rsidP="0099467C">
      <w:pPr>
        <w:spacing w:after="120"/>
        <w:rPr>
          <w:rFonts w:ascii="Times New Roman" w:hAnsi="Times New Roman" w:cs="Times New Roman"/>
          <w:b/>
          <w:sz w:val="24"/>
          <w:szCs w:val="20"/>
        </w:rPr>
      </w:pPr>
    </w:p>
    <w:p w14:paraId="0F5041AF" w14:textId="77777777" w:rsidR="0099467C" w:rsidRPr="0033368C" w:rsidRDefault="0099467C" w:rsidP="0099467C">
      <w:pPr>
        <w:spacing w:after="120"/>
        <w:rPr>
          <w:rFonts w:ascii="Times New Roman" w:hAnsi="Times New Roman" w:cs="Times New Roman"/>
          <w:sz w:val="16"/>
          <w:szCs w:val="16"/>
        </w:rPr>
      </w:pPr>
      <w:r w:rsidRPr="0033368C">
        <w:rPr>
          <w:rFonts w:ascii="Times New Roman" w:hAnsi="Times New Roman" w:cs="Times New Roman"/>
          <w:b/>
          <w:sz w:val="24"/>
          <w:szCs w:val="20"/>
        </w:rPr>
        <w:lastRenderedPageBreak/>
        <w:t>Supplementary Table 2</w:t>
      </w:r>
      <w:r w:rsidRPr="0033368C">
        <w:rPr>
          <w:rFonts w:ascii="Times New Roman" w:hAnsi="Times New Roman" w:cs="Times New Roman"/>
          <w:sz w:val="24"/>
          <w:szCs w:val="20"/>
        </w:rPr>
        <w:t xml:space="preserve"> </w:t>
      </w:r>
      <w:r w:rsidRPr="0033368C">
        <w:rPr>
          <w:rFonts w:ascii="Times New Roman" w:hAnsi="Times New Roman" w:cs="Times New Roman"/>
          <w:b/>
          <w:bCs/>
          <w:szCs w:val="20"/>
        </w:rPr>
        <w:t>Logistic regression analysis of the impact of the severity of bronchiectasis on the risk for hospitalization in the whole observation period</w:t>
      </w:r>
    </w:p>
    <w:tbl>
      <w:tblPr>
        <w:tblStyle w:val="Oformateradtabell4"/>
        <w:tblW w:w="9214" w:type="dxa"/>
        <w:tblBorders>
          <w:top w:val="single" w:sz="4" w:space="0" w:color="009999"/>
        </w:tblBorders>
        <w:tblLayout w:type="fixed"/>
        <w:tblLook w:val="04A0" w:firstRow="1" w:lastRow="0" w:firstColumn="1" w:lastColumn="0" w:noHBand="0" w:noVBand="1"/>
      </w:tblPr>
      <w:tblGrid>
        <w:gridCol w:w="2552"/>
        <w:gridCol w:w="1701"/>
        <w:gridCol w:w="4961"/>
      </w:tblGrid>
      <w:tr w:rsidR="0099467C" w:rsidRPr="0033368C" w14:paraId="639A3CC8" w14:textId="77777777" w:rsidTr="00C32257">
        <w:trPr>
          <w:cnfStyle w:val="100000000000" w:firstRow="1" w:lastRow="0" w:firstColumn="0" w:lastColumn="0" w:oddVBand="0" w:evenVBand="0" w:oddHBand="0"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2552" w:type="dxa"/>
          </w:tcPr>
          <w:p w14:paraId="14F4A0AE" w14:textId="77777777" w:rsidR="0099467C" w:rsidRPr="0033368C" w:rsidRDefault="0099467C" w:rsidP="00C32257">
            <w:pPr>
              <w:spacing w:before="120" w:after="120"/>
              <w:rPr>
                <w:rFonts w:ascii="Times New Roman" w:hAnsi="Times New Roman" w:cs="Times New Roman"/>
                <w:sz w:val="16"/>
                <w:szCs w:val="16"/>
              </w:rPr>
            </w:pPr>
          </w:p>
        </w:tc>
        <w:tc>
          <w:tcPr>
            <w:tcW w:w="1701" w:type="dxa"/>
          </w:tcPr>
          <w:p w14:paraId="07C4FF58"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3368C">
              <w:rPr>
                <w:rFonts w:ascii="Times New Roman" w:hAnsi="Times New Roman" w:cs="Times New Roman"/>
                <w:noProof/>
                <w:sz w:val="16"/>
                <w:szCs w:val="16"/>
                <w:lang w:val="sv-SE" w:eastAsia="sv-SE"/>
              </w:rPr>
              <mc:AlternateContent>
                <mc:Choice Requires="wps">
                  <w:drawing>
                    <wp:anchor distT="0" distB="0" distL="114300" distR="114300" simplePos="0" relativeHeight="251659264" behindDoc="0" locked="0" layoutInCell="1" allowOverlap="1" wp14:anchorId="435CD3EA" wp14:editId="5B3AA21B">
                      <wp:simplePos x="0" y="0"/>
                      <wp:positionH relativeFrom="column">
                        <wp:posOffset>4568</wp:posOffset>
                      </wp:positionH>
                      <wp:positionV relativeFrom="paragraph">
                        <wp:posOffset>220788</wp:posOffset>
                      </wp:positionV>
                      <wp:extent cx="1320800" cy="0"/>
                      <wp:effectExtent l="0" t="0" r="0" b="0"/>
                      <wp:wrapNone/>
                      <wp:docPr id="14" name="Rak koppling 14"/>
                      <wp:cNvGraphicFramePr/>
                      <a:graphic xmlns:a="http://schemas.openxmlformats.org/drawingml/2006/main">
                        <a:graphicData uri="http://schemas.microsoft.com/office/word/2010/wordprocessingShape">
                          <wps:wsp>
                            <wps:cNvCnPr/>
                            <wps:spPr>
                              <a:xfrm>
                                <a:off x="0" y="0"/>
                                <a:ext cx="1320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EC91D" id="Rak koppling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7.4pt" to="104.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zsAEAANQDAAAOAAAAZHJzL2Uyb0RvYy54bWysU01v2zAMvQ/ofxB0b+SkwFAYcXpo0V2K&#10;rdjHD1BlKhYgiYKkxs6/H6UkdrEOGDbsQosU3yP5RG/vJmfZAWIy6Du+XjWcgVfYG7/v+I/vj9e3&#10;nKUsfS8teuj4ERK/21192I6hhQ0OaHuIjEh8asfQ8SHn0AqR1ABOphUG8HSpMTqZyY170Uc5Eruz&#10;YtM0H8WIsQ8RFaRE0YfTJd9Vfq1B5S9aJ8jMdpx6y9XGal+KFbutbPdRhsGocxvyH7pw0ngqOlM9&#10;yCzZazTvqJxRERPqvFLoBGptFNQZaJp188s03wYZoM5C4qQwy5T+H636fLj3z5FkGENqU3iOZYpJ&#10;R1e+1B+bqljHWSyYMlMUXN9smtuGNFWXO7EAQ0z5E6Bj5dBxa3yZQ7by8JQyFaPUS0oJW19sQmv6&#10;R2NtdcoGwL2N7CDp7fK0Lm9FuDdZ5BWkWFqvp3y0cGL9CpqZvjRbq9etWjilUuDzhdd6yi4wTR3M&#10;wObPwHN+gULduL8Bz4haGX2ewc54jL+rvkihT/kXBU5zFwlesD/WR63S0OpU5c5rXnbzrV/hy8+4&#10;+wkAAP//AwBQSwMEFAAGAAgAAAAhAE2ShErbAAAABgEAAA8AAABkcnMvZG93bnJldi54bWxMjs1q&#10;wkAUhfdC32G4hW6kTqrVSpqJlICbLgo1Il2OmWsmNHMnZEYT3763dFGX54dzvmwzulZcsA+NJwVP&#10;swQEUuVNQ7WCfbl9XIMIUZPRrSdUcMUAm/xukunU+IE+8bKLteARCqlWYGPsUilDZdHpMPMdEmcn&#10;3zsdWfa1NL0eeNy1cp4kK+l0Q/xgdYeFxep7d3YKvurpYnsoqRyK+HFa2fF6eF8WSj3cj2+vICKO&#10;8b8Mv/iMDjkzHf2ZTBCtghfuKVg8Mz+n82TNxvHPkHkmb/HzHwAAAP//AwBQSwECLQAUAAYACAAA&#10;ACEAtoM4kv4AAADhAQAAEwAAAAAAAAAAAAAAAAAAAAAAW0NvbnRlbnRfVHlwZXNdLnhtbFBLAQIt&#10;ABQABgAIAAAAIQA4/SH/1gAAAJQBAAALAAAAAAAAAAAAAAAAAC8BAABfcmVscy8ucmVsc1BLAQIt&#10;ABQABgAIAAAAIQBEe+XzsAEAANQDAAAOAAAAAAAAAAAAAAAAAC4CAABkcnMvZTJvRG9jLnhtbFBL&#10;AQItABQABgAIAAAAIQBNkoRK2wAAAAYBAAAPAAAAAAAAAAAAAAAAAAoEAABkcnMvZG93bnJldi54&#10;bWxQSwUGAAAAAAQABADzAAAAEgUAAAAA&#10;" strokecolor="black [3213]" strokeweight=".5pt">
                      <v:stroke joinstyle="miter"/>
                    </v:line>
                  </w:pict>
                </mc:Fallback>
              </mc:AlternateContent>
            </w:r>
            <w:r w:rsidRPr="0033368C">
              <w:rPr>
                <w:rFonts w:ascii="Times New Roman" w:hAnsi="Times New Roman" w:cs="Times New Roman"/>
                <w:b w:val="0"/>
                <w:bCs w:val="0"/>
                <w:sz w:val="16"/>
                <w:szCs w:val="16"/>
              </w:rPr>
              <w:t>Multivariable analysis</w:t>
            </w:r>
            <w:r w:rsidRPr="0033368C">
              <w:rPr>
                <w:rFonts w:ascii="Times New Roman" w:hAnsi="Times New Roman" w:cs="Times New Roman"/>
                <w:b w:val="0"/>
                <w:bCs w:val="0"/>
                <w:sz w:val="16"/>
                <w:szCs w:val="16"/>
                <w:vertAlign w:val="superscript"/>
              </w:rPr>
              <w:t>a</w:t>
            </w:r>
          </w:p>
          <w:p w14:paraId="2B847510"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OR (95% CI)</w:t>
            </w:r>
          </w:p>
        </w:tc>
        <w:tc>
          <w:tcPr>
            <w:tcW w:w="4961" w:type="dxa"/>
          </w:tcPr>
          <w:p w14:paraId="138BB318"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p>
          <w:p w14:paraId="71624FBF"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i/>
                <w:sz w:val="16"/>
                <w:szCs w:val="16"/>
              </w:rPr>
              <w:t xml:space="preserve">p </w:t>
            </w:r>
            <w:r w:rsidRPr="0033368C">
              <w:rPr>
                <w:rFonts w:ascii="Times New Roman" w:hAnsi="Times New Roman" w:cs="Times New Roman"/>
                <w:sz w:val="16"/>
                <w:szCs w:val="16"/>
              </w:rPr>
              <w:t xml:space="preserve">value       </w:t>
            </w:r>
          </w:p>
        </w:tc>
      </w:tr>
      <w:tr w:rsidR="0099467C" w:rsidRPr="0033368C" w14:paraId="4617AC99" w14:textId="77777777" w:rsidTr="00C3225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552" w:type="dxa"/>
          </w:tcPr>
          <w:p w14:paraId="2F1AC22A" w14:textId="77777777" w:rsidR="0099467C" w:rsidRPr="0033368C" w:rsidRDefault="0099467C" w:rsidP="00C32257">
            <w:pPr>
              <w:spacing w:before="120" w:after="120"/>
              <w:rPr>
                <w:rFonts w:ascii="Times New Roman" w:hAnsi="Times New Roman" w:cs="Times New Roman"/>
                <w:b w:val="0"/>
                <w:bCs w:val="0"/>
                <w:sz w:val="16"/>
                <w:szCs w:val="16"/>
              </w:rPr>
            </w:pPr>
            <w:r w:rsidRPr="0033368C">
              <w:rPr>
                <w:rFonts w:ascii="Times New Roman" w:hAnsi="Times New Roman" w:cs="Times New Roman"/>
                <w:b w:val="0"/>
                <w:bCs w:val="0"/>
                <w:sz w:val="16"/>
                <w:szCs w:val="16"/>
              </w:rPr>
              <w:t>Bronchiectasis grading 1</w:t>
            </w:r>
          </w:p>
        </w:tc>
        <w:tc>
          <w:tcPr>
            <w:tcW w:w="1701" w:type="dxa"/>
          </w:tcPr>
          <w:p w14:paraId="30978240"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9.48 (1.91 – 70.83)</w:t>
            </w:r>
          </w:p>
        </w:tc>
        <w:tc>
          <w:tcPr>
            <w:tcW w:w="4961" w:type="dxa"/>
          </w:tcPr>
          <w:p w14:paraId="3F6CA58B"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0.01</w:t>
            </w:r>
          </w:p>
        </w:tc>
      </w:tr>
      <w:tr w:rsidR="0099467C" w:rsidRPr="0033368C" w14:paraId="15ADE639" w14:textId="77777777" w:rsidTr="00C32257">
        <w:trPr>
          <w:trHeight w:val="431"/>
        </w:trPr>
        <w:tc>
          <w:tcPr>
            <w:cnfStyle w:val="001000000000" w:firstRow="0" w:lastRow="0" w:firstColumn="1" w:lastColumn="0" w:oddVBand="0" w:evenVBand="0" w:oddHBand="0" w:evenHBand="0" w:firstRowFirstColumn="0" w:firstRowLastColumn="0" w:lastRowFirstColumn="0" w:lastRowLastColumn="0"/>
            <w:tcW w:w="2552" w:type="dxa"/>
          </w:tcPr>
          <w:p w14:paraId="15454107" w14:textId="77777777" w:rsidR="0099467C" w:rsidRPr="0033368C" w:rsidRDefault="0099467C" w:rsidP="00C32257">
            <w:pPr>
              <w:spacing w:before="120" w:after="120"/>
              <w:rPr>
                <w:rFonts w:ascii="Times New Roman" w:hAnsi="Times New Roman" w:cs="Times New Roman"/>
                <w:b w:val="0"/>
                <w:sz w:val="16"/>
                <w:szCs w:val="16"/>
              </w:rPr>
            </w:pPr>
            <w:r w:rsidRPr="0033368C">
              <w:rPr>
                <w:rFonts w:ascii="Times New Roman" w:hAnsi="Times New Roman" w:cs="Times New Roman"/>
                <w:b w:val="0"/>
                <w:sz w:val="16"/>
                <w:szCs w:val="16"/>
              </w:rPr>
              <w:t>Bronchiectasis grading 2</w:t>
            </w:r>
          </w:p>
        </w:tc>
        <w:tc>
          <w:tcPr>
            <w:tcW w:w="1701" w:type="dxa"/>
          </w:tcPr>
          <w:p w14:paraId="1CDC5C0C"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5.19 (0.77 – 43.45)</w:t>
            </w:r>
          </w:p>
        </w:tc>
        <w:tc>
          <w:tcPr>
            <w:tcW w:w="4961" w:type="dxa"/>
          </w:tcPr>
          <w:p w14:paraId="4CC3FC2B"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iCs/>
                <w:sz w:val="16"/>
                <w:szCs w:val="16"/>
              </w:rPr>
              <w:t>0.09</w:t>
            </w:r>
          </w:p>
        </w:tc>
      </w:tr>
      <w:tr w:rsidR="0099467C" w:rsidRPr="0033368C" w14:paraId="18776BBB" w14:textId="77777777" w:rsidTr="00C322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552" w:type="dxa"/>
          </w:tcPr>
          <w:p w14:paraId="4B65E210" w14:textId="77777777" w:rsidR="0099467C" w:rsidRPr="0033368C" w:rsidRDefault="0099467C" w:rsidP="00C32257">
            <w:pPr>
              <w:spacing w:before="120" w:after="120"/>
              <w:rPr>
                <w:rFonts w:ascii="Times New Roman" w:hAnsi="Times New Roman" w:cs="Times New Roman"/>
                <w:sz w:val="16"/>
                <w:szCs w:val="16"/>
              </w:rPr>
            </w:pPr>
            <w:r w:rsidRPr="0033368C">
              <w:rPr>
                <w:rFonts w:ascii="Times New Roman" w:hAnsi="Times New Roman" w:cs="Times New Roman"/>
                <w:b w:val="0"/>
                <w:bCs w:val="0"/>
                <w:sz w:val="16"/>
                <w:szCs w:val="16"/>
              </w:rPr>
              <w:t xml:space="preserve">Bronchiectasis grading 3 </w:t>
            </w:r>
          </w:p>
        </w:tc>
        <w:tc>
          <w:tcPr>
            <w:tcW w:w="1701" w:type="dxa"/>
          </w:tcPr>
          <w:p w14:paraId="1E9E52FC"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24.46 (1.94 – 393.80)</w:t>
            </w:r>
          </w:p>
        </w:tc>
        <w:tc>
          <w:tcPr>
            <w:tcW w:w="4961" w:type="dxa"/>
          </w:tcPr>
          <w:p w14:paraId="3AE258DA"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sz w:val="16"/>
                <w:szCs w:val="16"/>
              </w:rPr>
              <w:t>0.01</w:t>
            </w:r>
          </w:p>
        </w:tc>
      </w:tr>
    </w:tbl>
    <w:p w14:paraId="386C91D1" w14:textId="77777777" w:rsidR="0099467C" w:rsidRPr="0033368C" w:rsidRDefault="0099467C" w:rsidP="0099467C">
      <w:pPr>
        <w:spacing w:after="0" w:line="276" w:lineRule="auto"/>
        <w:rPr>
          <w:rFonts w:ascii="Times New Roman" w:hAnsi="Times New Roman" w:cs="Times New Roman"/>
          <w:iCs/>
          <w:sz w:val="14"/>
          <w:szCs w:val="32"/>
        </w:rPr>
      </w:pPr>
      <w:r w:rsidRPr="0033368C">
        <w:rPr>
          <w:rFonts w:ascii="Times New Roman" w:hAnsi="Times New Roman" w:cs="Times New Roman"/>
          <w:iCs/>
          <w:sz w:val="14"/>
          <w:szCs w:val="32"/>
          <w:vertAlign w:val="superscript"/>
        </w:rPr>
        <w:t>a</w:t>
      </w:r>
      <w:r w:rsidRPr="0033368C">
        <w:rPr>
          <w:rFonts w:ascii="Times New Roman" w:hAnsi="Times New Roman" w:cs="Times New Roman"/>
          <w:iCs/>
          <w:sz w:val="14"/>
          <w:szCs w:val="32"/>
        </w:rPr>
        <w:t>Adjusted for age. The analysis was done with multiple logistic regression in GraphPad 10.0.3.</w:t>
      </w:r>
    </w:p>
    <w:p w14:paraId="3822D133" w14:textId="77777777" w:rsidR="0099467C" w:rsidRPr="0033368C" w:rsidRDefault="0099467C" w:rsidP="0099467C">
      <w:pPr>
        <w:spacing w:after="0" w:line="276" w:lineRule="auto"/>
        <w:rPr>
          <w:rFonts w:ascii="Times New Roman" w:hAnsi="Times New Roman" w:cs="Times New Roman"/>
          <w:iCs/>
          <w:sz w:val="14"/>
          <w:szCs w:val="32"/>
        </w:rPr>
      </w:pPr>
    </w:p>
    <w:p w14:paraId="2AC055F0" w14:textId="77777777" w:rsidR="0099467C" w:rsidRPr="0033368C" w:rsidRDefault="0099467C" w:rsidP="0099467C">
      <w:pPr>
        <w:spacing w:line="276" w:lineRule="auto"/>
        <w:rPr>
          <w:rFonts w:ascii="Times New Roman" w:hAnsi="Times New Roman" w:cs="Times New Roman"/>
          <w:sz w:val="20"/>
          <w:szCs w:val="20"/>
        </w:rPr>
      </w:pPr>
      <w:r w:rsidRPr="0033368C">
        <w:rPr>
          <w:rFonts w:ascii="Times New Roman" w:hAnsi="Times New Roman" w:cs="Times New Roman"/>
          <w:noProof/>
          <w:sz w:val="20"/>
          <w:szCs w:val="20"/>
          <w:lang w:val="sv-SE" w:eastAsia="sv-SE"/>
        </w:rPr>
        <mc:AlternateContent>
          <mc:Choice Requires="wps">
            <w:drawing>
              <wp:anchor distT="45720" distB="45720" distL="114300" distR="114300" simplePos="0" relativeHeight="251665408" behindDoc="0" locked="0" layoutInCell="1" allowOverlap="1" wp14:anchorId="7369C770" wp14:editId="3C150787">
                <wp:simplePos x="0" y="0"/>
                <wp:positionH relativeFrom="margin">
                  <wp:align>left</wp:align>
                </wp:positionH>
                <wp:positionV relativeFrom="paragraph">
                  <wp:posOffset>283210</wp:posOffset>
                </wp:positionV>
                <wp:extent cx="5457825" cy="3387725"/>
                <wp:effectExtent l="0" t="0" r="28575" b="22225"/>
                <wp:wrapSquare wrapText="bothSides"/>
                <wp:docPr id="1277701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3387970"/>
                        </a:xfrm>
                        <a:prstGeom prst="rect">
                          <a:avLst/>
                        </a:prstGeom>
                        <a:solidFill>
                          <a:srgbClr val="FFFFFF"/>
                        </a:solidFill>
                        <a:ln w="9525">
                          <a:solidFill>
                            <a:srgbClr val="000000"/>
                          </a:solidFill>
                          <a:miter lim="800000"/>
                          <a:headEnd/>
                          <a:tailEnd/>
                        </a:ln>
                      </wps:spPr>
                      <wps:txbx>
                        <w:txbxContent>
                          <w:p w14:paraId="4C355A1E" w14:textId="77777777" w:rsidR="0099467C" w:rsidRPr="009B3B92" w:rsidRDefault="0099467C" w:rsidP="0099467C">
                            <w:pPr>
                              <w:spacing w:after="0" w:line="276" w:lineRule="auto"/>
                              <w:rPr>
                                <w:rFonts w:ascii="Times New Roman" w:hAnsi="Times New Roman" w:cs="Times New Roman"/>
                                <w:b/>
                                <w:iCs/>
                                <w:sz w:val="28"/>
                                <w:szCs w:val="28"/>
                                <w:u w:val="single"/>
                              </w:rPr>
                            </w:pPr>
                            <w:r w:rsidRPr="009B3B92">
                              <w:rPr>
                                <w:rFonts w:ascii="Times New Roman" w:hAnsi="Times New Roman" w:cs="Times New Roman"/>
                                <w:b/>
                                <w:iCs/>
                                <w:sz w:val="28"/>
                                <w:szCs w:val="28"/>
                                <w:u w:val="single"/>
                              </w:rPr>
                              <w:t>Explanation of Foot notes to Table 1</w:t>
                            </w:r>
                          </w:p>
                          <w:p w14:paraId="35CF1BD2" w14:textId="77777777" w:rsidR="0099467C" w:rsidRPr="009B3B92" w:rsidRDefault="0099467C" w:rsidP="0099467C">
                            <w:pPr>
                              <w:spacing w:after="0"/>
                              <w:rPr>
                                <w:rFonts w:ascii="Times New Roman" w:hAnsi="Times New Roman" w:cs="Times New Roman"/>
                                <w:i/>
                                <w:iCs/>
                                <w:sz w:val="14"/>
                                <w:szCs w:val="16"/>
                              </w:rPr>
                            </w:pPr>
                            <w:r w:rsidRPr="009B3B92">
                              <w:rPr>
                                <w:rFonts w:ascii="Times New Roman" w:hAnsi="Times New Roman" w:cs="Times New Roman"/>
                                <w:i/>
                                <w:iCs/>
                                <w:sz w:val="14"/>
                                <w:szCs w:val="16"/>
                                <w:vertAlign w:val="superscript"/>
                              </w:rPr>
                              <w:t xml:space="preserve"> a</w:t>
                            </w:r>
                            <w:r w:rsidRPr="009B3B92">
                              <w:rPr>
                                <w:rFonts w:ascii="Times New Roman" w:hAnsi="Times New Roman" w:cs="Times New Roman"/>
                                <w:i/>
                                <w:iCs/>
                                <w:sz w:val="14"/>
                                <w:szCs w:val="16"/>
                              </w:rPr>
                              <w:t xml:space="preserve">The year born was converted to the expected age the year of 2024. Welch’s t test was used to compare the mean age in the two groups. </w:t>
                            </w:r>
                          </w:p>
                          <w:p w14:paraId="656B28D8" w14:textId="77777777" w:rsidR="0099467C" w:rsidRPr="009B3B92" w:rsidRDefault="0099467C" w:rsidP="0099467C">
                            <w:pPr>
                              <w:spacing w:after="0"/>
                              <w:rPr>
                                <w:rFonts w:ascii="Times New Roman" w:hAnsi="Times New Roman" w:cs="Times New Roman"/>
                                <w:i/>
                                <w:iCs/>
                                <w:sz w:val="14"/>
                                <w:szCs w:val="16"/>
                              </w:rPr>
                            </w:pPr>
                            <w:r w:rsidRPr="009B3B92">
                              <w:rPr>
                                <w:rFonts w:ascii="Times New Roman" w:hAnsi="Times New Roman" w:cs="Times New Roman"/>
                                <w:i/>
                                <w:iCs/>
                                <w:sz w:val="14"/>
                                <w:szCs w:val="16"/>
                                <w:vertAlign w:val="superscript"/>
                              </w:rPr>
                              <w:t>b</w:t>
                            </w:r>
                            <w:r w:rsidRPr="009B3B92">
                              <w:rPr>
                                <w:rFonts w:ascii="Times New Roman" w:hAnsi="Times New Roman" w:cs="Times New Roman"/>
                                <w:i/>
                                <w:iCs/>
                                <w:sz w:val="14"/>
                                <w:szCs w:val="16"/>
                              </w:rPr>
                              <w:t>Date of infection in months after December 2019. Analysis of 71 patients with results available. 3 of the early ambulatory patients had no specific date of infection, but were evaluated of outcome after Covid-19 up until March 2022. They were therefore part of the early ambulatory group but excluded from this analysis.</w:t>
                            </w:r>
                          </w:p>
                          <w:p w14:paraId="5B0AD357" w14:textId="77777777" w:rsidR="0099467C" w:rsidRPr="009B3B92" w:rsidRDefault="0099467C" w:rsidP="0099467C">
                            <w:pPr>
                              <w:spacing w:after="0" w:line="276" w:lineRule="auto"/>
                              <w:rPr>
                                <w:rFonts w:ascii="Times New Roman" w:hAnsi="Times New Roman" w:cs="Times New Roman"/>
                                <w:i/>
                                <w:iCs/>
                                <w:sz w:val="14"/>
                                <w:szCs w:val="16"/>
                              </w:rPr>
                            </w:pPr>
                            <w:r w:rsidRPr="009B3B92">
                              <w:rPr>
                                <w:rFonts w:ascii="Times New Roman" w:hAnsi="Times New Roman" w:cs="Times New Roman"/>
                                <w:i/>
                                <w:iCs/>
                                <w:sz w:val="14"/>
                                <w:szCs w:val="16"/>
                                <w:vertAlign w:val="superscript"/>
                              </w:rPr>
                              <w:t xml:space="preserve"> c</w:t>
                            </w:r>
                            <w:r w:rsidRPr="009B3B92">
                              <w:rPr>
                                <w:rFonts w:ascii="Times New Roman" w:hAnsi="Times New Roman" w:cs="Times New Roman"/>
                                <w:i/>
                                <w:iCs/>
                                <w:sz w:val="14"/>
                                <w:szCs w:val="16"/>
                              </w:rPr>
                              <w:t>In total, 75 patients had results available. 49 patients were included in the Welch’s t test.</w:t>
                            </w:r>
                          </w:p>
                          <w:p w14:paraId="495A8786" w14:textId="77777777" w:rsidR="0099467C" w:rsidRPr="009B3B92" w:rsidRDefault="0099467C" w:rsidP="0099467C">
                            <w:pPr>
                              <w:spacing w:after="0" w:line="276" w:lineRule="auto"/>
                              <w:rPr>
                                <w:rFonts w:ascii="Times New Roman" w:hAnsi="Times New Roman" w:cs="Times New Roman"/>
                                <w:i/>
                                <w:iCs/>
                                <w:sz w:val="14"/>
                                <w:szCs w:val="16"/>
                              </w:rPr>
                            </w:pPr>
                            <w:r w:rsidRPr="009B3B92">
                              <w:rPr>
                                <w:rFonts w:ascii="Times New Roman" w:hAnsi="Times New Roman" w:cs="Times New Roman"/>
                                <w:i/>
                                <w:iCs/>
                                <w:sz w:val="14"/>
                                <w:szCs w:val="12"/>
                                <w:vertAlign w:val="superscript"/>
                              </w:rPr>
                              <w:t>d</w:t>
                            </w:r>
                            <w:r w:rsidRPr="009B3B92">
                              <w:rPr>
                                <w:rFonts w:ascii="Times New Roman" w:hAnsi="Times New Roman" w:cs="Times New Roman"/>
                                <w:i/>
                                <w:iCs/>
                                <w:sz w:val="14"/>
                                <w:szCs w:val="12"/>
                              </w:rPr>
                              <w:t xml:space="preserve">In total, 80 patients had results available. One vaccinated patient in the late ambulatory group had several vaccinations but the exact number of doses before infection was not known due to separate medical records. The patient was excluded from the analysis. </w:t>
                            </w:r>
                          </w:p>
                          <w:p w14:paraId="310DEE21"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e</w:t>
                            </w:r>
                            <w:r w:rsidRPr="009B3B92">
                              <w:rPr>
                                <w:rFonts w:ascii="Times New Roman" w:hAnsi="Times New Roman" w:cs="Times New Roman"/>
                                <w:i/>
                                <w:iCs/>
                                <w:sz w:val="14"/>
                                <w:szCs w:val="12"/>
                              </w:rPr>
                              <w:t>Analysis of 52 patients with results available. If the date was specified with month and year, the date of the 15</w:t>
                            </w:r>
                            <w:r w:rsidRPr="009B3B92">
                              <w:rPr>
                                <w:rFonts w:ascii="Times New Roman" w:hAnsi="Times New Roman" w:cs="Times New Roman"/>
                                <w:i/>
                                <w:iCs/>
                                <w:sz w:val="14"/>
                                <w:szCs w:val="12"/>
                                <w:vertAlign w:val="superscript"/>
                              </w:rPr>
                              <w:t>th</w:t>
                            </w:r>
                            <w:r w:rsidRPr="009B3B92">
                              <w:rPr>
                                <w:rFonts w:ascii="Times New Roman" w:hAnsi="Times New Roman" w:cs="Times New Roman"/>
                                <w:i/>
                                <w:iCs/>
                                <w:sz w:val="14"/>
                                <w:szCs w:val="12"/>
                              </w:rPr>
                              <w:t xml:space="preserve"> was decided for the specific month. 7 patients in the ambulatory group had only month and year specified for the last vaccination date before infection compared to 2 patients in the hospitalized group. 18 patients in the ambulatory group had only month and year specified for the date of SARS-CoV-2 infection compared to 3 patients in the hospitalized group.</w:t>
                            </w:r>
                          </w:p>
                          <w:p w14:paraId="7E7548A4" w14:textId="77777777" w:rsidR="0099467C" w:rsidRPr="009B3B92" w:rsidRDefault="0099467C" w:rsidP="0099467C">
                            <w:pPr>
                              <w:spacing w:after="0"/>
                              <w:rPr>
                                <w:rFonts w:ascii="Times New Roman" w:hAnsi="Times New Roman" w:cs="Times New Roman"/>
                                <w:i/>
                                <w:iCs/>
                                <w:sz w:val="14"/>
                                <w:szCs w:val="12"/>
                                <w:vertAlign w:val="superscript"/>
                              </w:rPr>
                            </w:pPr>
                            <w:r w:rsidRPr="009B3B92">
                              <w:rPr>
                                <w:rFonts w:ascii="Times New Roman" w:hAnsi="Times New Roman" w:cs="Times New Roman"/>
                                <w:i/>
                                <w:iCs/>
                                <w:sz w:val="14"/>
                                <w:szCs w:val="12"/>
                              </w:rPr>
                              <w:t xml:space="preserve"> </w:t>
                            </w:r>
                            <w:r w:rsidRPr="009B3B92">
                              <w:rPr>
                                <w:rFonts w:ascii="Times New Roman" w:hAnsi="Times New Roman" w:cs="Times New Roman"/>
                                <w:i/>
                                <w:iCs/>
                                <w:sz w:val="14"/>
                                <w:szCs w:val="12"/>
                                <w:vertAlign w:val="superscript"/>
                              </w:rPr>
                              <w:t>f</w:t>
                            </w:r>
                            <w:r w:rsidRPr="009B3B92">
                              <w:rPr>
                                <w:rFonts w:ascii="Times New Roman" w:hAnsi="Times New Roman" w:cs="Times New Roman"/>
                                <w:i/>
                                <w:iCs/>
                                <w:sz w:val="14"/>
                                <w:szCs w:val="12"/>
                              </w:rPr>
                              <w:t xml:space="preserve">In total, 80 patients had results available. One patient in the ambulatory group had lung transplantation because of severe bronchiectasis before the SARS-CoV-2 infection and was converted to absence of bronchiectasis. </w:t>
                            </w:r>
                          </w:p>
                          <w:p w14:paraId="7470C7EA"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g</w:t>
                            </w:r>
                            <w:r w:rsidRPr="009B3B92">
                              <w:rPr>
                                <w:rFonts w:ascii="Times New Roman" w:hAnsi="Times New Roman" w:cs="Times New Roman"/>
                                <w:i/>
                                <w:iCs/>
                                <w:sz w:val="14"/>
                                <w:szCs w:val="12"/>
                              </w:rPr>
                              <w:t>In total, 80 patients had results available. The analysis was performed with Mann-Whitney U test. One patient in the ambulatory group had bronchiectasis in the right middle lobe and was categorized as 1. One patient in the ambulatory group had basal cylindric bronchiectasis in left lobe and one high resolution computed tomography that mentioned bronchiectasis in lingula and was categorized as 1. One patient in the hospitalized group had computed tomography during severe Covid-19 infection and the bronchiectasis severity level of 1 was based on that diagnostic imaging. One patient in the hospitalized group was diagnosed with bronchiectasis but no grading was available from the medical records, and the mean group value of 1 was imputed for the patient.</w:t>
                            </w:r>
                          </w:p>
                          <w:p w14:paraId="25B26474"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h</w:t>
                            </w:r>
                            <w:r w:rsidRPr="009B3B92">
                              <w:rPr>
                                <w:rFonts w:ascii="Times New Roman" w:hAnsi="Times New Roman" w:cs="Times New Roman"/>
                                <w:i/>
                                <w:iCs/>
                                <w:sz w:val="14"/>
                                <w:szCs w:val="12"/>
                              </w:rPr>
                              <w:t>The 6 patients in the late ambulatory group with no diagnosed Covid-19 infection were excluded from the statistics. One patient in the late ambulatory group had sinusitis specified as superinfection and was reported as no superinfection.</w:t>
                            </w:r>
                          </w:p>
                          <w:p w14:paraId="47C48723"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 xml:space="preserve"> i</w:t>
                            </w:r>
                            <w:r w:rsidRPr="009B3B92">
                              <w:rPr>
                                <w:rFonts w:ascii="Times New Roman" w:hAnsi="Times New Roman" w:cs="Times New Roman"/>
                                <w:i/>
                                <w:iCs/>
                                <w:sz w:val="14"/>
                                <w:szCs w:val="12"/>
                              </w:rPr>
                              <w:t>Analysis of the 11 patients who were reported with superinfection with Mann-Whitney U test.</w:t>
                            </w:r>
                          </w:p>
                          <w:p w14:paraId="5981311D"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j</w:t>
                            </w:r>
                            <w:r w:rsidRPr="009B3B92">
                              <w:rPr>
                                <w:rFonts w:ascii="Times New Roman" w:hAnsi="Times New Roman" w:cs="Times New Roman"/>
                                <w:i/>
                                <w:iCs/>
                                <w:sz w:val="14"/>
                                <w:szCs w:val="12"/>
                              </w:rPr>
                              <w:t>In total, 34 patients with bronchiectasis were analyzed, since 4 bronchiectasis patients had no known Covid-19 infection and were excluded.</w:t>
                            </w:r>
                          </w:p>
                          <w:p w14:paraId="4C4618D9" w14:textId="77777777" w:rsidR="0099467C" w:rsidRPr="009B3B92" w:rsidRDefault="0099467C" w:rsidP="0099467C">
                            <w:pPr>
                              <w:spacing w:after="0"/>
                              <w:rPr>
                                <w:rFonts w:ascii="Times New Roman" w:hAnsi="Times New Roman" w:cs="Times New Roman"/>
                                <w:i/>
                                <w:iCs/>
                                <w:sz w:val="14"/>
                                <w:szCs w:val="16"/>
                              </w:rPr>
                            </w:pPr>
                            <w:r w:rsidRPr="009B3B92">
                              <w:rPr>
                                <w:rFonts w:ascii="Times New Roman" w:hAnsi="Times New Roman" w:cs="Times New Roman"/>
                                <w:i/>
                                <w:iCs/>
                                <w:sz w:val="14"/>
                                <w:szCs w:val="16"/>
                                <w:vertAlign w:val="superscript"/>
                              </w:rPr>
                              <w:t>k</w:t>
                            </w:r>
                            <w:r w:rsidRPr="009B3B92">
                              <w:rPr>
                                <w:rFonts w:ascii="Times New Roman" w:hAnsi="Times New Roman" w:cs="Times New Roman"/>
                                <w:i/>
                                <w:iCs/>
                                <w:sz w:val="14"/>
                                <w:szCs w:val="16"/>
                              </w:rPr>
                              <w:t>In total, 61 patients had results available. 40 patients were included in Welch’s t test.</w:t>
                            </w:r>
                          </w:p>
                          <w:p w14:paraId="38342B94"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32"/>
                                <w:vertAlign w:val="superscript"/>
                              </w:rPr>
                              <w:t>l</w:t>
                            </w:r>
                            <w:r w:rsidRPr="009B3B92">
                              <w:rPr>
                                <w:rFonts w:ascii="Times New Roman" w:hAnsi="Times New Roman" w:cs="Times New Roman"/>
                                <w:i/>
                                <w:iCs/>
                                <w:sz w:val="14"/>
                                <w:szCs w:val="12"/>
                              </w:rPr>
                              <w:t xml:space="preserve">In total, 48 patients had results available. </w:t>
                            </w:r>
                            <w:r w:rsidRPr="009B3B92">
                              <w:rPr>
                                <w:rFonts w:ascii="Times New Roman" w:hAnsi="Times New Roman" w:cs="Times New Roman"/>
                                <w:i/>
                                <w:iCs/>
                                <w:sz w:val="14"/>
                                <w:szCs w:val="32"/>
                              </w:rPr>
                              <w:t>33 patients were included in the Welch’s t test.</w:t>
                            </w:r>
                          </w:p>
                          <w:p w14:paraId="44789213" w14:textId="77777777" w:rsidR="0099467C" w:rsidRPr="009B3B92" w:rsidRDefault="0099467C" w:rsidP="0099467C">
                            <w:pPr>
                              <w:spacing w:after="0" w:line="276" w:lineRule="auto"/>
                              <w:rPr>
                                <w:rFonts w:ascii="Times New Roman" w:hAnsi="Times New Roman" w:cs="Times New Roman"/>
                                <w:i/>
                                <w:iCs/>
                                <w:sz w:val="14"/>
                                <w:szCs w:val="32"/>
                              </w:rPr>
                            </w:pPr>
                            <w:r w:rsidRPr="009B3B92">
                              <w:rPr>
                                <w:rFonts w:ascii="Times New Roman" w:hAnsi="Times New Roman" w:cs="Times New Roman"/>
                                <w:i/>
                                <w:iCs/>
                                <w:sz w:val="14"/>
                                <w:szCs w:val="32"/>
                                <w:vertAlign w:val="superscript"/>
                              </w:rPr>
                              <w:t>m</w:t>
                            </w:r>
                            <w:r w:rsidRPr="009B3B92">
                              <w:rPr>
                                <w:rFonts w:ascii="Times New Roman" w:hAnsi="Times New Roman" w:cs="Times New Roman"/>
                                <w:i/>
                                <w:iCs/>
                                <w:sz w:val="14"/>
                                <w:szCs w:val="12"/>
                              </w:rPr>
                              <w:t xml:space="preserve">In total, 30 patients had results available. </w:t>
                            </w:r>
                            <w:r w:rsidRPr="009B3B92">
                              <w:rPr>
                                <w:rFonts w:ascii="Times New Roman" w:hAnsi="Times New Roman" w:cs="Times New Roman"/>
                                <w:i/>
                                <w:iCs/>
                                <w:sz w:val="14"/>
                                <w:szCs w:val="32"/>
                              </w:rPr>
                              <w:t>21 patients were included in the Welch’s t test.</w:t>
                            </w:r>
                          </w:p>
                          <w:p w14:paraId="6088BD6A" w14:textId="77777777" w:rsidR="0099467C" w:rsidRPr="009B3B92" w:rsidRDefault="0099467C" w:rsidP="0099467C">
                            <w:pPr>
                              <w:spacing w:after="0" w:line="276" w:lineRule="auto"/>
                              <w:rPr>
                                <w:rFonts w:ascii="Times New Roman" w:hAnsi="Times New Roman" w:cs="Times New Roman"/>
                                <w:i/>
                                <w:iCs/>
                                <w:sz w:val="14"/>
                                <w:szCs w:val="32"/>
                              </w:rPr>
                            </w:pPr>
                            <w:r w:rsidRPr="009B3B92">
                              <w:rPr>
                                <w:rFonts w:ascii="Times New Roman" w:hAnsi="Times New Roman" w:cs="Times New Roman"/>
                                <w:i/>
                                <w:iCs/>
                                <w:sz w:val="14"/>
                                <w:szCs w:val="32"/>
                                <w:vertAlign w:val="superscript"/>
                              </w:rPr>
                              <w:t>n</w:t>
                            </w:r>
                            <w:r w:rsidRPr="009B3B92">
                              <w:rPr>
                                <w:rFonts w:ascii="Times New Roman" w:hAnsi="Times New Roman" w:cs="Times New Roman"/>
                                <w:i/>
                                <w:iCs/>
                                <w:sz w:val="14"/>
                                <w:szCs w:val="32"/>
                              </w:rPr>
                              <w:t xml:space="preserve">In total, </w:t>
                            </w:r>
                            <w:r w:rsidRPr="009B3B92">
                              <w:rPr>
                                <w:rFonts w:ascii="Times New Roman" w:hAnsi="Times New Roman" w:cs="Times New Roman"/>
                                <w:i/>
                                <w:iCs/>
                                <w:sz w:val="14"/>
                                <w:szCs w:val="12"/>
                              </w:rPr>
                              <w:t xml:space="preserve">29 patients had results available. </w:t>
                            </w:r>
                            <w:r w:rsidRPr="009B3B92">
                              <w:rPr>
                                <w:rFonts w:ascii="Times New Roman" w:hAnsi="Times New Roman" w:cs="Times New Roman"/>
                                <w:i/>
                                <w:iCs/>
                                <w:sz w:val="14"/>
                                <w:szCs w:val="32"/>
                              </w:rPr>
                              <w:t>20 patients were included in the Welch’s t test.</w:t>
                            </w:r>
                          </w:p>
                          <w:p w14:paraId="78D77587" w14:textId="77777777" w:rsidR="0099467C" w:rsidRDefault="0099467C" w:rsidP="009946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9C770" id="_x0000_t202" coordsize="21600,21600" o:spt="202" path="m,l,21600r21600,l21600,xe">
                <v:stroke joinstyle="miter"/>
                <v:path gradientshapeok="t" o:connecttype="rect"/>
              </v:shapetype>
              <v:shape id="Text Box 2" o:spid="_x0000_s1026" type="#_x0000_t202" style="position:absolute;margin-left:0;margin-top:22.3pt;width:429.75pt;height:266.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YiEAIAACAEAAAOAAAAZHJzL2Uyb0RvYy54bWysU9tuGjEQfa/Uf7D8XhYIFFixRCkpVaX0&#10;IiX9gFmvl7Xq9bi2YZd+fcaGEJRUfajqB8vjGR+fOTOzvO5bzfbSeYWm4KPBkDNpBFbKbAv+42Hz&#10;bs6ZD2Aq0GhkwQ/S8+vV2zfLzuZyjA3qSjpGIMbnnS14E4LNs8yLRrbgB2ilIWeNroVApttmlYOO&#10;0FudjYfD91mHrrIOhfSebm+PTr5K+HUtRfhW114GpgtO3ELaXdrLuGerJeRbB7ZR4kQD/oFFC8rQ&#10;p2eoWwjAdk69gmqVcOixDgOBbYZ1rYRMOVA2o+GLbO4bsDLlQuJ4e5bJ/z9Y8XV/b787FvoP2FMB&#10;UxLe3qH46ZnBdQNmK2+cw66RUNHHoyhZ1lmfn55GqX3uI0jZfcGKigy7gAmor10bVaE8GaFTAQ5n&#10;0WUfmKDL6WQ6m4+nnAnyXV3NZ4tZKksG+dNz63z4JLFl8VBwR1VN8LC/8yHSgfwpJP7mUatqo7RO&#10;htuWa+3YHqgDNmmlDF6EacO6gi+mROTvEMO0/gTRqkCtrFVb8Pk5CPKo20dTpUYLoPTxTJS1OQkZ&#10;tTuqGPqyp8AoaInVgSR1eGxZGjE6NOh+c9ZRuxbc/9qBk5zpz4bKshhNJrG/k0GKjslwl57y0gNG&#10;EFTBA2fH4zqkmYipG7yh8tUqCfvM5MSV2jDpfRqZ2OeXdop6HuzVIwAAAP//AwBQSwMEFAAGAAgA&#10;AAAhAH64r03eAAAABwEAAA8AAABkcnMvZG93bnJldi54bWxMj8FOwzAQRO9I/IO1SFwQdQpJmoZs&#10;KoQEghsUBFc33iYR8TrYbhr+HnOC42hGM2+qzWwGMZHzvWWE5SIBQdxY3XOL8PZ6f1mA8EGxVoNl&#10;QvgmD5v69KRSpbZHfqFpG1oRS9iXCqELYSyl9E1HRvmFHYmjt7fOqBCla6V26hjLzSCvkiSXRvUc&#10;Fzo10l1Hzef2YBCK9HH68E/Xz+9Nvh/W4WI1PXw5xPOz+fYGRKA5/IXhFz+iQx2ZdvbA2osBIR4J&#10;CGmag4huka0zEDuEbFUsQdaV/M9f/wAAAP//AwBQSwECLQAUAAYACAAAACEAtoM4kv4AAADhAQAA&#10;EwAAAAAAAAAAAAAAAAAAAAAAW0NvbnRlbnRfVHlwZXNdLnhtbFBLAQItABQABgAIAAAAIQA4/SH/&#10;1gAAAJQBAAALAAAAAAAAAAAAAAAAAC8BAABfcmVscy8ucmVsc1BLAQItABQABgAIAAAAIQCkmSYi&#10;EAIAACAEAAAOAAAAAAAAAAAAAAAAAC4CAABkcnMvZTJvRG9jLnhtbFBLAQItABQABgAIAAAAIQB+&#10;uK9N3gAAAAcBAAAPAAAAAAAAAAAAAAAAAGoEAABkcnMvZG93bnJldi54bWxQSwUGAAAAAAQABADz&#10;AAAAdQUAAAAA&#10;">
                <v:textbox>
                  <w:txbxContent>
                    <w:p w14:paraId="4C355A1E" w14:textId="77777777" w:rsidR="0099467C" w:rsidRPr="009B3B92" w:rsidRDefault="0099467C" w:rsidP="0099467C">
                      <w:pPr>
                        <w:spacing w:after="0" w:line="276" w:lineRule="auto"/>
                        <w:rPr>
                          <w:rFonts w:ascii="Times New Roman" w:hAnsi="Times New Roman" w:cs="Times New Roman"/>
                          <w:b/>
                          <w:iCs/>
                          <w:sz w:val="28"/>
                          <w:szCs w:val="28"/>
                          <w:u w:val="single"/>
                        </w:rPr>
                      </w:pPr>
                      <w:r w:rsidRPr="009B3B92">
                        <w:rPr>
                          <w:rFonts w:ascii="Times New Roman" w:hAnsi="Times New Roman" w:cs="Times New Roman"/>
                          <w:b/>
                          <w:iCs/>
                          <w:sz w:val="28"/>
                          <w:szCs w:val="28"/>
                          <w:u w:val="single"/>
                        </w:rPr>
                        <w:t>Explanation of Foot notes to Table 1</w:t>
                      </w:r>
                    </w:p>
                    <w:p w14:paraId="35CF1BD2" w14:textId="77777777" w:rsidR="0099467C" w:rsidRPr="009B3B92" w:rsidRDefault="0099467C" w:rsidP="0099467C">
                      <w:pPr>
                        <w:spacing w:after="0"/>
                        <w:rPr>
                          <w:rFonts w:ascii="Times New Roman" w:hAnsi="Times New Roman" w:cs="Times New Roman"/>
                          <w:i/>
                          <w:iCs/>
                          <w:sz w:val="14"/>
                          <w:szCs w:val="16"/>
                        </w:rPr>
                      </w:pPr>
                      <w:r w:rsidRPr="009B3B92">
                        <w:rPr>
                          <w:rFonts w:ascii="Times New Roman" w:hAnsi="Times New Roman" w:cs="Times New Roman"/>
                          <w:i/>
                          <w:iCs/>
                          <w:sz w:val="14"/>
                          <w:szCs w:val="16"/>
                          <w:vertAlign w:val="superscript"/>
                        </w:rPr>
                        <w:t xml:space="preserve"> a</w:t>
                      </w:r>
                      <w:r w:rsidRPr="009B3B92">
                        <w:rPr>
                          <w:rFonts w:ascii="Times New Roman" w:hAnsi="Times New Roman" w:cs="Times New Roman"/>
                          <w:i/>
                          <w:iCs/>
                          <w:sz w:val="14"/>
                          <w:szCs w:val="16"/>
                        </w:rPr>
                        <w:t xml:space="preserve">The year born was converted to the expected age the year of 2024. Welch’s t test was used to compare the mean age in the two groups. </w:t>
                      </w:r>
                    </w:p>
                    <w:p w14:paraId="656B28D8" w14:textId="77777777" w:rsidR="0099467C" w:rsidRPr="009B3B92" w:rsidRDefault="0099467C" w:rsidP="0099467C">
                      <w:pPr>
                        <w:spacing w:after="0"/>
                        <w:rPr>
                          <w:rFonts w:ascii="Times New Roman" w:hAnsi="Times New Roman" w:cs="Times New Roman"/>
                          <w:i/>
                          <w:iCs/>
                          <w:sz w:val="14"/>
                          <w:szCs w:val="16"/>
                        </w:rPr>
                      </w:pPr>
                      <w:r w:rsidRPr="009B3B92">
                        <w:rPr>
                          <w:rFonts w:ascii="Times New Roman" w:hAnsi="Times New Roman" w:cs="Times New Roman"/>
                          <w:i/>
                          <w:iCs/>
                          <w:sz w:val="14"/>
                          <w:szCs w:val="16"/>
                          <w:vertAlign w:val="superscript"/>
                        </w:rPr>
                        <w:t>b</w:t>
                      </w:r>
                      <w:r w:rsidRPr="009B3B92">
                        <w:rPr>
                          <w:rFonts w:ascii="Times New Roman" w:hAnsi="Times New Roman" w:cs="Times New Roman"/>
                          <w:i/>
                          <w:iCs/>
                          <w:sz w:val="14"/>
                          <w:szCs w:val="16"/>
                        </w:rPr>
                        <w:t>Date of infection in months after December 2019. Analysis of 71 patients with results available. 3 of the early ambulatory patients had no specific date of infection, but were evaluated of outcome after Covid-19 up until March 2022. They were therefore part of the early ambulatory group but excluded from this analysis.</w:t>
                      </w:r>
                    </w:p>
                    <w:p w14:paraId="5B0AD357" w14:textId="77777777" w:rsidR="0099467C" w:rsidRPr="009B3B92" w:rsidRDefault="0099467C" w:rsidP="0099467C">
                      <w:pPr>
                        <w:spacing w:after="0" w:line="276" w:lineRule="auto"/>
                        <w:rPr>
                          <w:rFonts w:ascii="Times New Roman" w:hAnsi="Times New Roman" w:cs="Times New Roman"/>
                          <w:i/>
                          <w:iCs/>
                          <w:sz w:val="14"/>
                          <w:szCs w:val="16"/>
                        </w:rPr>
                      </w:pPr>
                      <w:r w:rsidRPr="009B3B92">
                        <w:rPr>
                          <w:rFonts w:ascii="Times New Roman" w:hAnsi="Times New Roman" w:cs="Times New Roman"/>
                          <w:i/>
                          <w:iCs/>
                          <w:sz w:val="14"/>
                          <w:szCs w:val="16"/>
                          <w:vertAlign w:val="superscript"/>
                        </w:rPr>
                        <w:t xml:space="preserve"> c</w:t>
                      </w:r>
                      <w:r w:rsidRPr="009B3B92">
                        <w:rPr>
                          <w:rFonts w:ascii="Times New Roman" w:hAnsi="Times New Roman" w:cs="Times New Roman"/>
                          <w:i/>
                          <w:iCs/>
                          <w:sz w:val="14"/>
                          <w:szCs w:val="16"/>
                        </w:rPr>
                        <w:t>In total, 75 patients had results available. 49 patients were included in the Welch’s t test.</w:t>
                      </w:r>
                    </w:p>
                    <w:p w14:paraId="495A8786" w14:textId="77777777" w:rsidR="0099467C" w:rsidRPr="009B3B92" w:rsidRDefault="0099467C" w:rsidP="0099467C">
                      <w:pPr>
                        <w:spacing w:after="0" w:line="276" w:lineRule="auto"/>
                        <w:rPr>
                          <w:rFonts w:ascii="Times New Roman" w:hAnsi="Times New Roman" w:cs="Times New Roman"/>
                          <w:i/>
                          <w:iCs/>
                          <w:sz w:val="14"/>
                          <w:szCs w:val="16"/>
                        </w:rPr>
                      </w:pPr>
                      <w:r w:rsidRPr="009B3B92">
                        <w:rPr>
                          <w:rFonts w:ascii="Times New Roman" w:hAnsi="Times New Roman" w:cs="Times New Roman"/>
                          <w:i/>
                          <w:iCs/>
                          <w:sz w:val="14"/>
                          <w:szCs w:val="12"/>
                          <w:vertAlign w:val="superscript"/>
                        </w:rPr>
                        <w:t>d</w:t>
                      </w:r>
                      <w:r w:rsidRPr="009B3B92">
                        <w:rPr>
                          <w:rFonts w:ascii="Times New Roman" w:hAnsi="Times New Roman" w:cs="Times New Roman"/>
                          <w:i/>
                          <w:iCs/>
                          <w:sz w:val="14"/>
                          <w:szCs w:val="12"/>
                        </w:rPr>
                        <w:t xml:space="preserve">In total, 80 patients had results available. One vaccinated patient in the late ambulatory group had several vaccinations but the exact number of doses before infection was not known due to separate medical records. The patient was excluded from the analysis. </w:t>
                      </w:r>
                    </w:p>
                    <w:p w14:paraId="310DEE21"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e</w:t>
                      </w:r>
                      <w:r w:rsidRPr="009B3B92">
                        <w:rPr>
                          <w:rFonts w:ascii="Times New Roman" w:hAnsi="Times New Roman" w:cs="Times New Roman"/>
                          <w:i/>
                          <w:iCs/>
                          <w:sz w:val="14"/>
                          <w:szCs w:val="12"/>
                        </w:rPr>
                        <w:t>Analysis of 52 patients with results available. If the date was specified with month and year, the date of the 15</w:t>
                      </w:r>
                      <w:r w:rsidRPr="009B3B92">
                        <w:rPr>
                          <w:rFonts w:ascii="Times New Roman" w:hAnsi="Times New Roman" w:cs="Times New Roman"/>
                          <w:i/>
                          <w:iCs/>
                          <w:sz w:val="14"/>
                          <w:szCs w:val="12"/>
                          <w:vertAlign w:val="superscript"/>
                        </w:rPr>
                        <w:t>th</w:t>
                      </w:r>
                      <w:r w:rsidRPr="009B3B92">
                        <w:rPr>
                          <w:rFonts w:ascii="Times New Roman" w:hAnsi="Times New Roman" w:cs="Times New Roman"/>
                          <w:i/>
                          <w:iCs/>
                          <w:sz w:val="14"/>
                          <w:szCs w:val="12"/>
                        </w:rPr>
                        <w:t xml:space="preserve"> was decided for the specific month. 7 patients in the ambulatory group had only month and year specified for the last vaccination date before infection compared to 2 patients in the hospitalized group. 18 patients in the ambulatory group had only month and year specified for the date of SARS-CoV-2 infection compared to 3 patients in the hospitalized group.</w:t>
                      </w:r>
                    </w:p>
                    <w:p w14:paraId="7E7548A4" w14:textId="77777777" w:rsidR="0099467C" w:rsidRPr="009B3B92" w:rsidRDefault="0099467C" w:rsidP="0099467C">
                      <w:pPr>
                        <w:spacing w:after="0"/>
                        <w:rPr>
                          <w:rFonts w:ascii="Times New Roman" w:hAnsi="Times New Roman" w:cs="Times New Roman"/>
                          <w:i/>
                          <w:iCs/>
                          <w:sz w:val="14"/>
                          <w:szCs w:val="12"/>
                          <w:vertAlign w:val="superscript"/>
                        </w:rPr>
                      </w:pPr>
                      <w:r w:rsidRPr="009B3B92">
                        <w:rPr>
                          <w:rFonts w:ascii="Times New Roman" w:hAnsi="Times New Roman" w:cs="Times New Roman"/>
                          <w:i/>
                          <w:iCs/>
                          <w:sz w:val="14"/>
                          <w:szCs w:val="12"/>
                        </w:rPr>
                        <w:t xml:space="preserve"> </w:t>
                      </w:r>
                      <w:r w:rsidRPr="009B3B92">
                        <w:rPr>
                          <w:rFonts w:ascii="Times New Roman" w:hAnsi="Times New Roman" w:cs="Times New Roman"/>
                          <w:i/>
                          <w:iCs/>
                          <w:sz w:val="14"/>
                          <w:szCs w:val="12"/>
                          <w:vertAlign w:val="superscript"/>
                        </w:rPr>
                        <w:t>f</w:t>
                      </w:r>
                      <w:r w:rsidRPr="009B3B92">
                        <w:rPr>
                          <w:rFonts w:ascii="Times New Roman" w:hAnsi="Times New Roman" w:cs="Times New Roman"/>
                          <w:i/>
                          <w:iCs/>
                          <w:sz w:val="14"/>
                          <w:szCs w:val="12"/>
                        </w:rPr>
                        <w:t xml:space="preserve">In total, 80 patients had results available. One patient in the ambulatory group had lung transplantation because of severe bronchiectasis before the SARS-CoV-2 infection and was converted to absence of bronchiectasis. </w:t>
                      </w:r>
                    </w:p>
                    <w:p w14:paraId="7470C7EA"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g</w:t>
                      </w:r>
                      <w:r w:rsidRPr="009B3B92">
                        <w:rPr>
                          <w:rFonts w:ascii="Times New Roman" w:hAnsi="Times New Roman" w:cs="Times New Roman"/>
                          <w:i/>
                          <w:iCs/>
                          <w:sz w:val="14"/>
                          <w:szCs w:val="12"/>
                        </w:rPr>
                        <w:t>In total, 80 patients had results available. The analysis was performed with Mann-Whitney U test. One patient in the ambulatory group had bronchiectasis in the right middle lobe and was categorized as 1. One patient in the ambulatory group had basal cylindric bronchiectasis in left lobe and one high resolution computed tomography that mentioned bronchiectasis in lingula and was categorized as 1. One patient in the hospitalized group had computed tomography during severe Covid-19 infection and the bronchiectasis severity level of 1 was based on that diagnostic imaging. One patient in the hospitalized group was diagnosed with bronchiectasis but no grading was available from the medical records, and the mean group value of 1 was imputed for the patient.</w:t>
                      </w:r>
                    </w:p>
                    <w:p w14:paraId="25B26474"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h</w:t>
                      </w:r>
                      <w:r w:rsidRPr="009B3B92">
                        <w:rPr>
                          <w:rFonts w:ascii="Times New Roman" w:hAnsi="Times New Roman" w:cs="Times New Roman"/>
                          <w:i/>
                          <w:iCs/>
                          <w:sz w:val="14"/>
                          <w:szCs w:val="12"/>
                        </w:rPr>
                        <w:t>The 6 patients in the late ambulatory group with no diagnosed Covid-19 infection were excluded from the statistics. One patient in the late ambulatory group had sinusitis specified as superinfection and was reported as no superinfection.</w:t>
                      </w:r>
                    </w:p>
                    <w:p w14:paraId="47C48723"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 xml:space="preserve"> i</w:t>
                      </w:r>
                      <w:r w:rsidRPr="009B3B92">
                        <w:rPr>
                          <w:rFonts w:ascii="Times New Roman" w:hAnsi="Times New Roman" w:cs="Times New Roman"/>
                          <w:i/>
                          <w:iCs/>
                          <w:sz w:val="14"/>
                          <w:szCs w:val="12"/>
                        </w:rPr>
                        <w:t>Analysis of the 11 patients who were reported with superinfection with Mann-Whitney U test.</w:t>
                      </w:r>
                    </w:p>
                    <w:p w14:paraId="5981311D"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12"/>
                          <w:vertAlign w:val="superscript"/>
                        </w:rPr>
                        <w:t>j</w:t>
                      </w:r>
                      <w:r w:rsidRPr="009B3B92">
                        <w:rPr>
                          <w:rFonts w:ascii="Times New Roman" w:hAnsi="Times New Roman" w:cs="Times New Roman"/>
                          <w:i/>
                          <w:iCs/>
                          <w:sz w:val="14"/>
                          <w:szCs w:val="12"/>
                        </w:rPr>
                        <w:t>In total, 34 patients with bronchiectasis were analyzed, since 4 bronchiectasis patients had no known Covid-19 infection and were excluded.</w:t>
                      </w:r>
                    </w:p>
                    <w:p w14:paraId="4C4618D9" w14:textId="77777777" w:rsidR="0099467C" w:rsidRPr="009B3B92" w:rsidRDefault="0099467C" w:rsidP="0099467C">
                      <w:pPr>
                        <w:spacing w:after="0"/>
                        <w:rPr>
                          <w:rFonts w:ascii="Times New Roman" w:hAnsi="Times New Roman" w:cs="Times New Roman"/>
                          <w:i/>
                          <w:iCs/>
                          <w:sz w:val="14"/>
                          <w:szCs w:val="16"/>
                        </w:rPr>
                      </w:pPr>
                      <w:r w:rsidRPr="009B3B92">
                        <w:rPr>
                          <w:rFonts w:ascii="Times New Roman" w:hAnsi="Times New Roman" w:cs="Times New Roman"/>
                          <w:i/>
                          <w:iCs/>
                          <w:sz w:val="14"/>
                          <w:szCs w:val="16"/>
                          <w:vertAlign w:val="superscript"/>
                        </w:rPr>
                        <w:t>k</w:t>
                      </w:r>
                      <w:r w:rsidRPr="009B3B92">
                        <w:rPr>
                          <w:rFonts w:ascii="Times New Roman" w:hAnsi="Times New Roman" w:cs="Times New Roman"/>
                          <w:i/>
                          <w:iCs/>
                          <w:sz w:val="14"/>
                          <w:szCs w:val="16"/>
                        </w:rPr>
                        <w:t>In total, 61 patients had results available. 40 patients were included in Welch’s t test.</w:t>
                      </w:r>
                    </w:p>
                    <w:p w14:paraId="38342B94" w14:textId="77777777" w:rsidR="0099467C" w:rsidRPr="009B3B92" w:rsidRDefault="0099467C" w:rsidP="0099467C">
                      <w:pPr>
                        <w:spacing w:after="0"/>
                        <w:rPr>
                          <w:rFonts w:ascii="Times New Roman" w:hAnsi="Times New Roman" w:cs="Times New Roman"/>
                          <w:i/>
                          <w:iCs/>
                          <w:sz w:val="14"/>
                          <w:szCs w:val="12"/>
                        </w:rPr>
                      </w:pPr>
                      <w:r w:rsidRPr="009B3B92">
                        <w:rPr>
                          <w:rFonts w:ascii="Times New Roman" w:hAnsi="Times New Roman" w:cs="Times New Roman"/>
                          <w:i/>
                          <w:iCs/>
                          <w:sz w:val="14"/>
                          <w:szCs w:val="32"/>
                          <w:vertAlign w:val="superscript"/>
                        </w:rPr>
                        <w:t>l</w:t>
                      </w:r>
                      <w:r w:rsidRPr="009B3B92">
                        <w:rPr>
                          <w:rFonts w:ascii="Times New Roman" w:hAnsi="Times New Roman" w:cs="Times New Roman"/>
                          <w:i/>
                          <w:iCs/>
                          <w:sz w:val="14"/>
                          <w:szCs w:val="12"/>
                        </w:rPr>
                        <w:t xml:space="preserve">In total, 48 patients had results available. </w:t>
                      </w:r>
                      <w:r w:rsidRPr="009B3B92">
                        <w:rPr>
                          <w:rFonts w:ascii="Times New Roman" w:hAnsi="Times New Roman" w:cs="Times New Roman"/>
                          <w:i/>
                          <w:iCs/>
                          <w:sz w:val="14"/>
                          <w:szCs w:val="32"/>
                        </w:rPr>
                        <w:t>33 patients were included in the Welch’s t test.</w:t>
                      </w:r>
                    </w:p>
                    <w:p w14:paraId="44789213" w14:textId="77777777" w:rsidR="0099467C" w:rsidRPr="009B3B92" w:rsidRDefault="0099467C" w:rsidP="0099467C">
                      <w:pPr>
                        <w:spacing w:after="0" w:line="276" w:lineRule="auto"/>
                        <w:rPr>
                          <w:rFonts w:ascii="Times New Roman" w:hAnsi="Times New Roman" w:cs="Times New Roman"/>
                          <w:i/>
                          <w:iCs/>
                          <w:sz w:val="14"/>
                          <w:szCs w:val="32"/>
                        </w:rPr>
                      </w:pPr>
                      <w:r w:rsidRPr="009B3B92">
                        <w:rPr>
                          <w:rFonts w:ascii="Times New Roman" w:hAnsi="Times New Roman" w:cs="Times New Roman"/>
                          <w:i/>
                          <w:iCs/>
                          <w:sz w:val="14"/>
                          <w:szCs w:val="32"/>
                          <w:vertAlign w:val="superscript"/>
                        </w:rPr>
                        <w:t>m</w:t>
                      </w:r>
                      <w:r w:rsidRPr="009B3B92">
                        <w:rPr>
                          <w:rFonts w:ascii="Times New Roman" w:hAnsi="Times New Roman" w:cs="Times New Roman"/>
                          <w:i/>
                          <w:iCs/>
                          <w:sz w:val="14"/>
                          <w:szCs w:val="12"/>
                        </w:rPr>
                        <w:t xml:space="preserve">In total, 30 patients had results available. </w:t>
                      </w:r>
                      <w:r w:rsidRPr="009B3B92">
                        <w:rPr>
                          <w:rFonts w:ascii="Times New Roman" w:hAnsi="Times New Roman" w:cs="Times New Roman"/>
                          <w:i/>
                          <w:iCs/>
                          <w:sz w:val="14"/>
                          <w:szCs w:val="32"/>
                        </w:rPr>
                        <w:t>21 patients were included in the Welch’s t test.</w:t>
                      </w:r>
                    </w:p>
                    <w:p w14:paraId="6088BD6A" w14:textId="77777777" w:rsidR="0099467C" w:rsidRPr="009B3B92" w:rsidRDefault="0099467C" w:rsidP="0099467C">
                      <w:pPr>
                        <w:spacing w:after="0" w:line="276" w:lineRule="auto"/>
                        <w:rPr>
                          <w:rFonts w:ascii="Times New Roman" w:hAnsi="Times New Roman" w:cs="Times New Roman"/>
                          <w:i/>
                          <w:iCs/>
                          <w:sz w:val="14"/>
                          <w:szCs w:val="32"/>
                        </w:rPr>
                      </w:pPr>
                      <w:r w:rsidRPr="009B3B92">
                        <w:rPr>
                          <w:rFonts w:ascii="Times New Roman" w:hAnsi="Times New Roman" w:cs="Times New Roman"/>
                          <w:i/>
                          <w:iCs/>
                          <w:sz w:val="14"/>
                          <w:szCs w:val="32"/>
                          <w:vertAlign w:val="superscript"/>
                        </w:rPr>
                        <w:t>n</w:t>
                      </w:r>
                      <w:r w:rsidRPr="009B3B92">
                        <w:rPr>
                          <w:rFonts w:ascii="Times New Roman" w:hAnsi="Times New Roman" w:cs="Times New Roman"/>
                          <w:i/>
                          <w:iCs/>
                          <w:sz w:val="14"/>
                          <w:szCs w:val="32"/>
                        </w:rPr>
                        <w:t xml:space="preserve">In total, </w:t>
                      </w:r>
                      <w:r w:rsidRPr="009B3B92">
                        <w:rPr>
                          <w:rFonts w:ascii="Times New Roman" w:hAnsi="Times New Roman" w:cs="Times New Roman"/>
                          <w:i/>
                          <w:iCs/>
                          <w:sz w:val="14"/>
                          <w:szCs w:val="12"/>
                        </w:rPr>
                        <w:t xml:space="preserve">29 patients had results available. </w:t>
                      </w:r>
                      <w:r w:rsidRPr="009B3B92">
                        <w:rPr>
                          <w:rFonts w:ascii="Times New Roman" w:hAnsi="Times New Roman" w:cs="Times New Roman"/>
                          <w:i/>
                          <w:iCs/>
                          <w:sz w:val="14"/>
                          <w:szCs w:val="32"/>
                        </w:rPr>
                        <w:t>20 patients were included in the Welch’s t test.</w:t>
                      </w:r>
                    </w:p>
                    <w:p w14:paraId="78D77587" w14:textId="77777777" w:rsidR="0099467C" w:rsidRDefault="0099467C" w:rsidP="0099467C"/>
                  </w:txbxContent>
                </v:textbox>
                <w10:wrap type="square" anchorx="margin"/>
              </v:shape>
            </w:pict>
          </mc:Fallback>
        </mc:AlternateContent>
      </w:r>
    </w:p>
    <w:p w14:paraId="2FADABCF" w14:textId="77777777" w:rsidR="0099467C" w:rsidRPr="0033368C" w:rsidRDefault="0099467C" w:rsidP="0099467C">
      <w:pPr>
        <w:spacing w:line="276" w:lineRule="auto"/>
        <w:rPr>
          <w:rFonts w:ascii="Times New Roman" w:hAnsi="Times New Roman" w:cs="Times New Roman"/>
          <w:sz w:val="20"/>
          <w:szCs w:val="20"/>
        </w:rPr>
      </w:pPr>
    </w:p>
    <w:p w14:paraId="34A4F2F3" w14:textId="77777777" w:rsidR="0099467C" w:rsidRPr="0033368C" w:rsidRDefault="0099467C" w:rsidP="0099467C">
      <w:pPr>
        <w:spacing w:line="276" w:lineRule="auto"/>
        <w:rPr>
          <w:rFonts w:ascii="Times New Roman" w:hAnsi="Times New Roman" w:cs="Times New Roman"/>
          <w:sz w:val="20"/>
          <w:szCs w:val="20"/>
        </w:rPr>
      </w:pPr>
    </w:p>
    <w:p w14:paraId="37092A72" w14:textId="77777777" w:rsidR="0099467C" w:rsidRPr="0033368C" w:rsidRDefault="0099467C" w:rsidP="0099467C">
      <w:pPr>
        <w:spacing w:after="0" w:line="276" w:lineRule="auto"/>
        <w:rPr>
          <w:rFonts w:ascii="Times New Roman" w:hAnsi="Times New Roman" w:cs="Times New Roman"/>
          <w:sz w:val="20"/>
          <w:szCs w:val="20"/>
        </w:rPr>
      </w:pPr>
    </w:p>
    <w:p w14:paraId="75AE2CE7" w14:textId="77777777" w:rsidR="0099467C" w:rsidRPr="0033368C" w:rsidRDefault="0099467C" w:rsidP="0099467C">
      <w:pPr>
        <w:spacing w:after="0" w:line="276" w:lineRule="auto"/>
        <w:rPr>
          <w:rFonts w:ascii="Times New Roman" w:hAnsi="Times New Roman" w:cs="Times New Roman"/>
          <w:sz w:val="20"/>
          <w:szCs w:val="20"/>
        </w:rPr>
      </w:pPr>
    </w:p>
    <w:p w14:paraId="35FDA3C9" w14:textId="77777777" w:rsidR="0099467C" w:rsidRPr="0033368C" w:rsidRDefault="0099467C" w:rsidP="0099467C">
      <w:pPr>
        <w:spacing w:after="0"/>
        <w:rPr>
          <w:rFonts w:ascii="Times New Roman" w:hAnsi="Times New Roman" w:cs="Times New Roman"/>
          <w:i/>
          <w:iCs/>
          <w:sz w:val="12"/>
          <w:szCs w:val="12"/>
        </w:rPr>
      </w:pPr>
    </w:p>
    <w:p w14:paraId="5E813840" w14:textId="77777777" w:rsidR="0099467C" w:rsidRPr="0033368C" w:rsidRDefault="0099467C" w:rsidP="0099467C">
      <w:pPr>
        <w:spacing w:after="0"/>
        <w:rPr>
          <w:rFonts w:ascii="Times New Roman" w:hAnsi="Times New Roman" w:cs="Times New Roman"/>
          <w:i/>
          <w:iCs/>
          <w:sz w:val="12"/>
          <w:szCs w:val="12"/>
        </w:rPr>
      </w:pPr>
    </w:p>
    <w:p w14:paraId="1E57CE1D" w14:textId="77777777" w:rsidR="0099467C" w:rsidRPr="0033368C" w:rsidRDefault="0099467C" w:rsidP="0099467C">
      <w:pPr>
        <w:spacing w:after="0" w:line="276" w:lineRule="auto"/>
        <w:rPr>
          <w:rFonts w:ascii="Times New Roman" w:hAnsi="Times New Roman" w:cs="Times New Roman"/>
          <w:i/>
          <w:iCs/>
          <w:sz w:val="12"/>
          <w:szCs w:val="32"/>
        </w:rPr>
      </w:pPr>
    </w:p>
    <w:p w14:paraId="298AE05D" w14:textId="77777777" w:rsidR="0099467C" w:rsidRPr="0033368C" w:rsidRDefault="0099467C" w:rsidP="0099467C">
      <w:pPr>
        <w:spacing w:after="0" w:line="276" w:lineRule="auto"/>
        <w:rPr>
          <w:rFonts w:ascii="Times New Roman" w:hAnsi="Times New Roman" w:cs="Times New Roman"/>
          <w:i/>
          <w:iCs/>
          <w:sz w:val="12"/>
          <w:szCs w:val="32"/>
        </w:rPr>
      </w:pPr>
    </w:p>
    <w:p w14:paraId="4FCE219B" w14:textId="77777777" w:rsidR="0099467C" w:rsidRPr="0033368C" w:rsidRDefault="0099467C" w:rsidP="0099467C">
      <w:pPr>
        <w:spacing w:after="0" w:line="276" w:lineRule="auto"/>
        <w:rPr>
          <w:rFonts w:ascii="Times New Roman" w:hAnsi="Times New Roman" w:cs="Times New Roman"/>
          <w:i/>
          <w:iCs/>
          <w:sz w:val="12"/>
          <w:szCs w:val="32"/>
        </w:rPr>
      </w:pPr>
    </w:p>
    <w:p w14:paraId="31EC1EA3" w14:textId="77777777" w:rsidR="0099467C" w:rsidRPr="0033368C" w:rsidRDefault="0099467C" w:rsidP="0099467C">
      <w:pPr>
        <w:spacing w:after="0" w:line="276" w:lineRule="auto"/>
        <w:rPr>
          <w:rFonts w:ascii="Times New Roman" w:hAnsi="Times New Roman" w:cs="Times New Roman"/>
          <w:i/>
          <w:iCs/>
          <w:sz w:val="12"/>
          <w:szCs w:val="32"/>
        </w:rPr>
      </w:pPr>
    </w:p>
    <w:p w14:paraId="4A601933" w14:textId="77777777" w:rsidR="0099467C" w:rsidRPr="0033368C" w:rsidRDefault="0099467C" w:rsidP="0099467C">
      <w:pPr>
        <w:spacing w:after="0" w:line="276" w:lineRule="auto"/>
        <w:rPr>
          <w:rFonts w:ascii="Times New Roman" w:hAnsi="Times New Roman" w:cs="Times New Roman"/>
          <w:i/>
          <w:iCs/>
          <w:sz w:val="12"/>
          <w:szCs w:val="32"/>
        </w:rPr>
      </w:pPr>
    </w:p>
    <w:p w14:paraId="63B38607" w14:textId="77777777" w:rsidR="0099467C" w:rsidRPr="0033368C" w:rsidRDefault="0099467C" w:rsidP="0099467C">
      <w:pPr>
        <w:spacing w:after="0" w:line="276" w:lineRule="auto"/>
        <w:rPr>
          <w:rFonts w:ascii="Times New Roman" w:hAnsi="Times New Roman" w:cs="Times New Roman"/>
          <w:i/>
          <w:iCs/>
          <w:sz w:val="12"/>
          <w:szCs w:val="32"/>
        </w:rPr>
      </w:pPr>
    </w:p>
    <w:p w14:paraId="7929A5D6" w14:textId="77777777" w:rsidR="0099467C" w:rsidRPr="0033368C" w:rsidRDefault="0099467C" w:rsidP="0099467C">
      <w:pPr>
        <w:spacing w:after="0" w:line="276" w:lineRule="auto"/>
        <w:rPr>
          <w:rFonts w:ascii="Times New Roman" w:hAnsi="Times New Roman" w:cs="Times New Roman"/>
          <w:i/>
          <w:iCs/>
          <w:sz w:val="12"/>
          <w:szCs w:val="32"/>
        </w:rPr>
      </w:pPr>
    </w:p>
    <w:p w14:paraId="4DCC0724" w14:textId="77777777" w:rsidR="0099467C" w:rsidRPr="0033368C" w:rsidRDefault="0099467C" w:rsidP="0099467C">
      <w:pPr>
        <w:spacing w:after="0" w:line="276" w:lineRule="auto"/>
        <w:rPr>
          <w:rFonts w:ascii="Times New Roman" w:hAnsi="Times New Roman" w:cs="Times New Roman"/>
          <w:i/>
          <w:iCs/>
          <w:sz w:val="12"/>
          <w:szCs w:val="32"/>
        </w:rPr>
      </w:pPr>
    </w:p>
    <w:p w14:paraId="273AC86C" w14:textId="77777777" w:rsidR="0099467C" w:rsidRPr="0033368C" w:rsidRDefault="0099467C" w:rsidP="0099467C">
      <w:pPr>
        <w:spacing w:after="0" w:line="276" w:lineRule="auto"/>
        <w:rPr>
          <w:rFonts w:ascii="Times New Roman" w:hAnsi="Times New Roman" w:cs="Times New Roman"/>
          <w:i/>
          <w:iCs/>
          <w:sz w:val="12"/>
          <w:szCs w:val="32"/>
        </w:rPr>
      </w:pPr>
    </w:p>
    <w:p w14:paraId="152790A2" w14:textId="77777777" w:rsidR="0099467C" w:rsidRPr="0033368C" w:rsidRDefault="0099467C" w:rsidP="0099467C">
      <w:pPr>
        <w:spacing w:after="0" w:line="276" w:lineRule="auto"/>
        <w:rPr>
          <w:rFonts w:ascii="Times New Roman" w:hAnsi="Times New Roman" w:cs="Times New Roman"/>
          <w:i/>
          <w:iCs/>
          <w:sz w:val="12"/>
          <w:szCs w:val="32"/>
        </w:rPr>
      </w:pPr>
    </w:p>
    <w:p w14:paraId="29E44F93" w14:textId="77777777" w:rsidR="0099467C" w:rsidRPr="0033368C" w:rsidRDefault="0099467C" w:rsidP="0099467C">
      <w:pPr>
        <w:spacing w:after="0" w:line="276" w:lineRule="auto"/>
        <w:rPr>
          <w:rFonts w:ascii="Times New Roman" w:hAnsi="Times New Roman" w:cs="Times New Roman"/>
          <w:i/>
          <w:iCs/>
          <w:sz w:val="12"/>
          <w:szCs w:val="32"/>
        </w:rPr>
      </w:pPr>
    </w:p>
    <w:p w14:paraId="36CD8123" w14:textId="77777777" w:rsidR="0099467C" w:rsidRPr="0033368C" w:rsidRDefault="0099467C" w:rsidP="0099467C">
      <w:pPr>
        <w:spacing w:after="0" w:line="276" w:lineRule="auto"/>
        <w:rPr>
          <w:rFonts w:ascii="Times New Roman" w:hAnsi="Times New Roman" w:cs="Times New Roman"/>
          <w:i/>
          <w:iCs/>
          <w:sz w:val="12"/>
          <w:szCs w:val="32"/>
        </w:rPr>
      </w:pPr>
    </w:p>
    <w:p w14:paraId="04DFE12D" w14:textId="77777777" w:rsidR="0099467C" w:rsidRPr="0033368C" w:rsidRDefault="0099467C" w:rsidP="0099467C">
      <w:pPr>
        <w:spacing w:after="0" w:line="276" w:lineRule="auto"/>
        <w:rPr>
          <w:rFonts w:ascii="Times New Roman" w:hAnsi="Times New Roman" w:cs="Times New Roman"/>
          <w:i/>
          <w:iCs/>
          <w:sz w:val="12"/>
          <w:szCs w:val="32"/>
        </w:rPr>
      </w:pPr>
    </w:p>
    <w:p w14:paraId="1BCE3D70" w14:textId="77777777" w:rsidR="0099467C" w:rsidRPr="0033368C" w:rsidRDefault="0099467C" w:rsidP="0099467C">
      <w:pPr>
        <w:spacing w:after="0" w:line="276" w:lineRule="auto"/>
        <w:rPr>
          <w:rFonts w:ascii="Times New Roman" w:hAnsi="Times New Roman" w:cs="Times New Roman"/>
          <w:i/>
          <w:iCs/>
          <w:sz w:val="12"/>
          <w:szCs w:val="32"/>
        </w:rPr>
      </w:pPr>
    </w:p>
    <w:p w14:paraId="5217AD1B" w14:textId="77777777" w:rsidR="0099467C" w:rsidRPr="0033368C" w:rsidRDefault="0099467C" w:rsidP="0099467C">
      <w:pPr>
        <w:rPr>
          <w:rFonts w:ascii="Times New Roman" w:hAnsi="Times New Roman" w:cs="Times New Roman"/>
          <w:i/>
          <w:iCs/>
          <w:sz w:val="12"/>
          <w:szCs w:val="32"/>
        </w:rPr>
        <w:sectPr w:rsidR="0099467C" w:rsidRPr="0033368C" w:rsidSect="0099467C">
          <w:headerReference w:type="default" r:id="rId4"/>
          <w:pgSz w:w="11906" w:h="16838"/>
          <w:pgMar w:top="1417" w:right="1417" w:bottom="1417" w:left="1417" w:header="708" w:footer="708" w:gutter="0"/>
          <w:cols w:space="708"/>
          <w:docGrid w:linePitch="360"/>
        </w:sectPr>
      </w:pPr>
    </w:p>
    <w:p w14:paraId="7158C038" w14:textId="77777777" w:rsidR="0099467C" w:rsidRPr="0033368C" w:rsidRDefault="0099467C" w:rsidP="0099467C">
      <w:pPr>
        <w:spacing w:after="0"/>
        <w:rPr>
          <w:rFonts w:ascii="Times New Roman" w:hAnsi="Times New Roman" w:cs="Times New Roman"/>
          <w:b/>
          <w:bCs/>
          <w:i/>
          <w:iCs/>
          <w:sz w:val="12"/>
          <w:szCs w:val="12"/>
        </w:rPr>
      </w:pPr>
    </w:p>
    <w:p w14:paraId="74D31542" w14:textId="77777777" w:rsidR="0099467C" w:rsidRPr="0033368C" w:rsidRDefault="0099467C" w:rsidP="0099467C">
      <w:pPr>
        <w:spacing w:after="120"/>
        <w:rPr>
          <w:rFonts w:ascii="Times New Roman" w:hAnsi="Times New Roman" w:cs="Times New Roman"/>
          <w:b/>
          <w:bCs/>
          <w:sz w:val="16"/>
          <w:szCs w:val="16"/>
        </w:rPr>
      </w:pPr>
      <w:r w:rsidRPr="0033368C">
        <w:rPr>
          <w:rFonts w:ascii="Times New Roman" w:hAnsi="Times New Roman" w:cs="Times New Roman"/>
          <w:b/>
          <w:bCs/>
          <w:sz w:val="20"/>
          <w:szCs w:val="16"/>
        </w:rPr>
        <w:t>Supplementary Table 3</w:t>
      </w:r>
      <w:r w:rsidRPr="0033368C">
        <w:rPr>
          <w:rFonts w:ascii="Times New Roman" w:hAnsi="Times New Roman" w:cs="Times New Roman"/>
          <w:sz w:val="20"/>
          <w:szCs w:val="16"/>
        </w:rPr>
        <w:t xml:space="preserve"> </w:t>
      </w:r>
      <w:r w:rsidRPr="0033368C">
        <w:rPr>
          <w:rFonts w:ascii="Times New Roman" w:hAnsi="Times New Roman" w:cs="Times New Roman"/>
          <w:b/>
          <w:bCs/>
          <w:sz w:val="16"/>
          <w:szCs w:val="16"/>
        </w:rPr>
        <w:t>Logistic regression analysis of factors associated with hospitalization due to SARS-CoV-2 infection in patients with XLA in the whole observation period</w:t>
      </w:r>
    </w:p>
    <w:tbl>
      <w:tblPr>
        <w:tblStyle w:val="Oformateradtabell4"/>
        <w:tblW w:w="13745" w:type="dxa"/>
        <w:tblBorders>
          <w:top w:val="single" w:sz="12" w:space="0" w:color="009999"/>
        </w:tblBorders>
        <w:tblLayout w:type="fixed"/>
        <w:tblLook w:val="04A0" w:firstRow="1" w:lastRow="0" w:firstColumn="1" w:lastColumn="0" w:noHBand="0" w:noVBand="1"/>
      </w:tblPr>
      <w:tblGrid>
        <w:gridCol w:w="2263"/>
        <w:gridCol w:w="1701"/>
        <w:gridCol w:w="709"/>
        <w:gridCol w:w="1559"/>
        <w:gridCol w:w="709"/>
        <w:gridCol w:w="1559"/>
        <w:gridCol w:w="709"/>
        <w:gridCol w:w="1559"/>
        <w:gridCol w:w="709"/>
        <w:gridCol w:w="1559"/>
        <w:gridCol w:w="709"/>
      </w:tblGrid>
      <w:tr w:rsidR="0099467C" w:rsidRPr="0033368C" w14:paraId="23C60513" w14:textId="77777777" w:rsidTr="00C32257">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263" w:type="dxa"/>
          </w:tcPr>
          <w:p w14:paraId="60E37AFD" w14:textId="77777777" w:rsidR="0099467C" w:rsidRPr="0033368C" w:rsidRDefault="0099467C" w:rsidP="00C32257">
            <w:pPr>
              <w:spacing w:before="120" w:after="120"/>
              <w:rPr>
                <w:rFonts w:ascii="Times New Roman" w:hAnsi="Times New Roman" w:cs="Times New Roman"/>
                <w:sz w:val="16"/>
                <w:szCs w:val="16"/>
              </w:rPr>
            </w:pPr>
          </w:p>
        </w:tc>
        <w:tc>
          <w:tcPr>
            <w:tcW w:w="1701" w:type="dxa"/>
          </w:tcPr>
          <w:p w14:paraId="11F2190D" w14:textId="77777777" w:rsidR="0099467C" w:rsidRPr="0033368C" w:rsidRDefault="0099467C" w:rsidP="00C32257">
            <w:pPr>
              <w:spacing w:before="120" w:after="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3368C">
              <w:rPr>
                <w:rFonts w:ascii="Times New Roman" w:hAnsi="Times New Roman" w:cs="Times New Roman"/>
                <w:noProof/>
                <w:sz w:val="16"/>
                <w:szCs w:val="16"/>
                <w:lang w:val="sv-SE" w:eastAsia="sv-SE"/>
              </w:rPr>
              <mc:AlternateContent>
                <mc:Choice Requires="wps">
                  <w:drawing>
                    <wp:anchor distT="0" distB="0" distL="114300" distR="114300" simplePos="0" relativeHeight="251661312" behindDoc="0" locked="0" layoutInCell="1" allowOverlap="1" wp14:anchorId="0DCE98FE" wp14:editId="49CFFEAC">
                      <wp:simplePos x="0" y="0"/>
                      <wp:positionH relativeFrom="column">
                        <wp:posOffset>-19050</wp:posOffset>
                      </wp:positionH>
                      <wp:positionV relativeFrom="paragraph">
                        <wp:posOffset>349250</wp:posOffset>
                      </wp:positionV>
                      <wp:extent cx="1320800" cy="0"/>
                      <wp:effectExtent l="0" t="0" r="0" b="0"/>
                      <wp:wrapNone/>
                      <wp:docPr id="15" name="Rak koppling 15"/>
                      <wp:cNvGraphicFramePr/>
                      <a:graphic xmlns:a="http://schemas.openxmlformats.org/drawingml/2006/main">
                        <a:graphicData uri="http://schemas.microsoft.com/office/word/2010/wordprocessingShape">
                          <wps:wsp>
                            <wps:cNvCnPr/>
                            <wps:spPr>
                              <a:xfrm>
                                <a:off x="0" y="0"/>
                                <a:ext cx="1320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0CAC6" id="Rak koppling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7.5pt" to="10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zsAEAANQDAAAOAAAAZHJzL2Uyb0RvYy54bWysU01v2zAMvQ/ofxB0b+SkwFAYcXpo0V2K&#10;rdjHD1BlKhYgiYKkxs6/H6UkdrEOGDbsQosU3yP5RG/vJmfZAWIy6Du+XjWcgVfYG7/v+I/vj9e3&#10;nKUsfS8teuj4ERK/21192I6hhQ0OaHuIjEh8asfQ8SHn0AqR1ABOphUG8HSpMTqZyY170Uc5Eruz&#10;YtM0H8WIsQ8RFaRE0YfTJd9Vfq1B5S9aJ8jMdpx6y9XGal+KFbutbPdRhsGocxvyH7pw0ngqOlM9&#10;yCzZazTvqJxRERPqvFLoBGptFNQZaJp188s03wYZoM5C4qQwy5T+H636fLj3z5FkGENqU3iOZYpJ&#10;R1e+1B+bqljHWSyYMlMUXN9smtuGNFWXO7EAQ0z5E6Bj5dBxa3yZQ7by8JQyFaPUS0oJW19sQmv6&#10;R2NtdcoGwL2N7CDp7fK0Lm9FuDdZ5BWkWFqvp3y0cGL9CpqZvjRbq9etWjilUuDzhdd6yi4wTR3M&#10;wObPwHN+gULduL8Bz4haGX2ewc54jL+rvkihT/kXBU5zFwlesD/WR63S0OpU5c5rXnbzrV/hy8+4&#10;+wkAAP//AwBQSwMEFAAGAAgAAAAhAHj7qe/dAAAACAEAAA8AAABkcnMvZG93bnJldi54bWxMj09r&#10;wkAQxe8Fv8MyQi9FN1UiJc1GSsBLD4UakR7X7JgNzc6G7Grit+9ID+1p/rzhze/l28l14opDaD0p&#10;eF4mIJBqb1pqFByq3eIFRIiajO48oYIbBtgWs4dcZ8aP9InXfWwEm1DItAIbY59JGWqLToel75FY&#10;O/vB6cjj0Egz6JHNXSdXSbKRTrfEH6zusbRYf+8vTsFX87TeHSuqxjJ+nDd2uh3f01Kpx/n09goi&#10;4hT/juGOz+hQMNPJX8gE0SlYrDlKVJCmXFlfJffm9LuQRS7/Byh+AAAA//8DAFBLAQItABQABgAI&#10;AAAAIQC2gziS/gAAAOEBAAATAAAAAAAAAAAAAAAAAAAAAABbQ29udGVudF9UeXBlc10ueG1sUEsB&#10;Ai0AFAAGAAgAAAAhADj9If/WAAAAlAEAAAsAAAAAAAAAAAAAAAAALwEAAF9yZWxzLy5yZWxzUEsB&#10;Ai0AFAAGAAgAAAAhAER75fOwAQAA1AMAAA4AAAAAAAAAAAAAAAAALgIAAGRycy9lMm9Eb2MueG1s&#10;UEsBAi0AFAAGAAgAAAAhAHj7qe/dAAAACAEAAA8AAAAAAAAAAAAAAAAACgQAAGRycy9kb3ducmV2&#10;LnhtbFBLBQYAAAAABAAEAPMAAAAUBQAAAAA=&#10;" strokecolor="black [3213]" strokeweight=".5pt">
                      <v:stroke joinstyle="miter"/>
                    </v:line>
                  </w:pict>
                </mc:Fallback>
              </mc:AlternateContent>
            </w:r>
            <w:r w:rsidRPr="0033368C">
              <w:rPr>
                <w:rFonts w:ascii="Times New Roman" w:hAnsi="Times New Roman" w:cs="Times New Roman"/>
                <w:sz w:val="16"/>
                <w:szCs w:val="16"/>
              </w:rPr>
              <w:t>Univariate analysis</w:t>
            </w:r>
          </w:p>
          <w:p w14:paraId="0FB7B2BC" w14:textId="77777777" w:rsidR="0099467C" w:rsidRPr="0033368C" w:rsidRDefault="0099467C" w:rsidP="00C32257">
            <w:pPr>
              <w:spacing w:before="3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OR (95% CI)</w:t>
            </w:r>
          </w:p>
        </w:tc>
        <w:tc>
          <w:tcPr>
            <w:tcW w:w="709" w:type="dxa"/>
          </w:tcPr>
          <w:p w14:paraId="155093D1"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4"/>
                <w:szCs w:val="14"/>
              </w:rPr>
            </w:pPr>
          </w:p>
          <w:p w14:paraId="4F437145" w14:textId="77777777" w:rsidR="0099467C" w:rsidRPr="0033368C" w:rsidRDefault="0099467C" w:rsidP="00C32257">
            <w:pPr>
              <w:spacing w:before="3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i/>
                <w:sz w:val="16"/>
                <w:szCs w:val="16"/>
              </w:rPr>
              <w:t xml:space="preserve">p </w:t>
            </w:r>
            <w:r w:rsidRPr="0033368C">
              <w:rPr>
                <w:rFonts w:ascii="Times New Roman" w:hAnsi="Times New Roman" w:cs="Times New Roman"/>
                <w:sz w:val="16"/>
                <w:szCs w:val="16"/>
              </w:rPr>
              <w:t xml:space="preserve">value       </w:t>
            </w:r>
          </w:p>
        </w:tc>
        <w:tc>
          <w:tcPr>
            <w:tcW w:w="1559" w:type="dxa"/>
          </w:tcPr>
          <w:p w14:paraId="695D54AE"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noProof/>
                <w:sz w:val="16"/>
                <w:szCs w:val="16"/>
                <w:lang w:val="sv-SE" w:eastAsia="sv-SE"/>
              </w:rPr>
              <mc:AlternateContent>
                <mc:Choice Requires="wps">
                  <w:drawing>
                    <wp:anchor distT="0" distB="0" distL="114300" distR="114300" simplePos="0" relativeHeight="251660288" behindDoc="0" locked="0" layoutInCell="1" allowOverlap="1" wp14:anchorId="4B69E161" wp14:editId="37F8185C">
                      <wp:simplePos x="0" y="0"/>
                      <wp:positionH relativeFrom="column">
                        <wp:posOffset>-19685</wp:posOffset>
                      </wp:positionH>
                      <wp:positionV relativeFrom="paragraph">
                        <wp:posOffset>348615</wp:posOffset>
                      </wp:positionV>
                      <wp:extent cx="1353600" cy="163"/>
                      <wp:effectExtent l="0" t="0" r="0" b="0"/>
                      <wp:wrapNone/>
                      <wp:docPr id="16" name="Rak koppling 16"/>
                      <wp:cNvGraphicFramePr/>
                      <a:graphic xmlns:a="http://schemas.openxmlformats.org/drawingml/2006/main">
                        <a:graphicData uri="http://schemas.microsoft.com/office/word/2010/wordprocessingShape">
                          <wps:wsp>
                            <wps:cNvCnPr/>
                            <wps:spPr>
                              <a:xfrm>
                                <a:off x="0" y="0"/>
                                <a:ext cx="1353600" cy="1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E727F" id="Rak koppling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7.45pt" to="105.0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dXswEAANYDAAAOAAAAZHJzL2Uyb0RvYy54bWysU8tu2zAQvBfoPxC8x5Ji1CgEyzkkSC5F&#10;G/TxAQy1tAiQXIJkLfnvu6RsKWgLFC16WfGxM7szXO3vJmvYCULU6DrebGrOwEnstTt2/NvXx5v3&#10;nMUkXC8MOuj4GSK/O7x9sx99C7c4oOkhMCJxsR19x4eUfFtVUQ5gRdygB0eXCoMVibbhWPVBjMRu&#10;TXVb17tqxND7gBJipNOH+ZIfCr9SINMnpSIkZjpOvaUSQ4kvOVaHvWiPQfhBy0sb4h+6sEI7KrpQ&#10;PYgk2Pegf6GyWgaMqNJGoq1QKS2haCA1Tf2Tmi+D8FC0kDnRLzbF/0crP57u3XMgG0Yf2+ifQ1Yx&#10;qWDzl/pjUzHrvJgFU2KSDpvtu+2uJk8l3TW7bbayWqE+xPQEaFledNxol5WIVpw+xDSnXlPysXE5&#10;RjS6f9TGlE2eAbg3gZ0EvV6amkuJV1lUMCOrtfmySmcDM+tnUEz3ud1SvczVyimkBJeuvMZRdoYp&#10;6mAB1n8GXvIzFMrM/Q14QZTK6NICttph+F311Qo1518dmHVnC16wP5dnLdbQ8JTHuQx6ns7X+wJf&#10;f8fDDwAAAP//AwBQSwMEFAAGAAgAAAAhACncbBHeAAAACAEAAA8AAABkcnMvZG93bnJldi54bWxM&#10;j0FLw0AQhe+C/2EZwYu0m7S2aMymSKAXD4KNFI/b7DQbzM6G7LZJ/70jHupx3nu8+V6+mVwnzjiE&#10;1pOCdJ6AQKq9aalR8FltZ08gQtRkdOcJFVwwwKa4vcl1ZvxIH3jexUZwCYVMK7Ax9pmUobbodJj7&#10;Hom9ox+cjnwOjTSDHrncdXKRJGvpdEv8weoeS4v19+7kFHw1D8vtvqJqLOP7cW2ny/5tVSp1fze9&#10;voCIOMVrGH7xGR0KZjr4E5kgOgWzZcpJBavHZxDsL9KEhcOfIItc/h9Q/AAAAP//AwBQSwECLQAU&#10;AAYACAAAACEAtoM4kv4AAADhAQAAEwAAAAAAAAAAAAAAAAAAAAAAW0NvbnRlbnRfVHlwZXNdLnht&#10;bFBLAQItABQABgAIAAAAIQA4/SH/1gAAAJQBAAALAAAAAAAAAAAAAAAAAC8BAABfcmVscy8ucmVs&#10;c1BLAQItABQABgAIAAAAIQDNtSdXswEAANYDAAAOAAAAAAAAAAAAAAAAAC4CAABkcnMvZTJvRG9j&#10;LnhtbFBLAQItABQABgAIAAAAIQAp3GwR3gAAAAgBAAAPAAAAAAAAAAAAAAAAAA0EAABkcnMvZG93&#10;bnJldi54bWxQSwUGAAAAAAQABADzAAAAGAUAAAAA&#10;" strokecolor="black [3213]" strokeweight=".5pt">
                      <v:stroke joinstyle="miter"/>
                    </v:line>
                  </w:pict>
                </mc:Fallback>
              </mc:AlternateContent>
            </w:r>
            <w:r w:rsidRPr="0033368C">
              <w:rPr>
                <w:rFonts w:ascii="Times New Roman" w:hAnsi="Times New Roman" w:cs="Times New Roman"/>
                <w:sz w:val="16"/>
                <w:szCs w:val="16"/>
              </w:rPr>
              <w:t>Multivariable analysis</w:t>
            </w:r>
            <w:r w:rsidRPr="0033368C">
              <w:rPr>
                <w:rFonts w:ascii="Times New Roman" w:hAnsi="Times New Roman" w:cs="Times New Roman"/>
                <w:b w:val="0"/>
                <w:bCs w:val="0"/>
                <w:sz w:val="16"/>
                <w:szCs w:val="16"/>
                <w:vertAlign w:val="superscript"/>
              </w:rPr>
              <w:t>a</w:t>
            </w:r>
          </w:p>
          <w:p w14:paraId="3C8697A3"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OR (95% CI)</w:t>
            </w:r>
          </w:p>
        </w:tc>
        <w:tc>
          <w:tcPr>
            <w:tcW w:w="709" w:type="dxa"/>
          </w:tcPr>
          <w:p w14:paraId="12742ECB"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sz w:val="28"/>
                <w:szCs w:val="28"/>
              </w:rPr>
            </w:pPr>
          </w:p>
          <w:p w14:paraId="0E33EEC7"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i/>
                <w:sz w:val="16"/>
                <w:szCs w:val="16"/>
              </w:rPr>
              <w:t>p</w:t>
            </w:r>
            <w:r w:rsidRPr="0033368C">
              <w:rPr>
                <w:rFonts w:ascii="Times New Roman" w:hAnsi="Times New Roman" w:cs="Times New Roman"/>
                <w:sz w:val="16"/>
                <w:szCs w:val="16"/>
              </w:rPr>
              <w:t xml:space="preserve"> value</w:t>
            </w:r>
          </w:p>
        </w:tc>
        <w:tc>
          <w:tcPr>
            <w:tcW w:w="1559" w:type="dxa"/>
          </w:tcPr>
          <w:p w14:paraId="795BF147"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noProof/>
                <w:sz w:val="16"/>
                <w:szCs w:val="16"/>
                <w:lang w:val="sv-SE" w:eastAsia="sv-SE"/>
              </w:rPr>
              <mc:AlternateContent>
                <mc:Choice Requires="wps">
                  <w:drawing>
                    <wp:anchor distT="0" distB="0" distL="114300" distR="114300" simplePos="0" relativeHeight="251662336" behindDoc="0" locked="0" layoutInCell="1" allowOverlap="1" wp14:anchorId="43CB5E42" wp14:editId="6BEBE5D6">
                      <wp:simplePos x="0" y="0"/>
                      <wp:positionH relativeFrom="column">
                        <wp:posOffset>3175</wp:posOffset>
                      </wp:positionH>
                      <wp:positionV relativeFrom="paragraph">
                        <wp:posOffset>349250</wp:posOffset>
                      </wp:positionV>
                      <wp:extent cx="1353600" cy="163"/>
                      <wp:effectExtent l="0" t="0" r="0" b="0"/>
                      <wp:wrapNone/>
                      <wp:docPr id="17" name="Rak koppling 17"/>
                      <wp:cNvGraphicFramePr/>
                      <a:graphic xmlns:a="http://schemas.openxmlformats.org/drawingml/2006/main">
                        <a:graphicData uri="http://schemas.microsoft.com/office/word/2010/wordprocessingShape">
                          <wps:wsp>
                            <wps:cNvCnPr/>
                            <wps:spPr>
                              <a:xfrm>
                                <a:off x="0" y="0"/>
                                <a:ext cx="1353600" cy="1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E0D40" id="Rak koppling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7.5pt" to="106.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dXswEAANYDAAAOAAAAZHJzL2Uyb0RvYy54bWysU8tu2zAQvBfoPxC8x5Ji1CgEyzkkSC5F&#10;G/TxAQy1tAiQXIJkLfnvu6RsKWgLFC16WfGxM7szXO3vJmvYCULU6DrebGrOwEnstTt2/NvXx5v3&#10;nMUkXC8MOuj4GSK/O7x9sx99C7c4oOkhMCJxsR19x4eUfFtVUQ5gRdygB0eXCoMVibbhWPVBjMRu&#10;TXVb17tqxND7gBJipNOH+ZIfCr9SINMnpSIkZjpOvaUSQ4kvOVaHvWiPQfhBy0sb4h+6sEI7KrpQ&#10;PYgk2Pegf6GyWgaMqNJGoq1QKS2haCA1Tf2Tmi+D8FC0kDnRLzbF/0crP57u3XMgG0Yf2+ifQ1Yx&#10;qWDzl/pjUzHrvJgFU2KSDpvtu+2uJk8l3TW7bbayWqE+xPQEaFledNxol5WIVpw+xDSnXlPysXE5&#10;RjS6f9TGlE2eAbg3gZ0EvV6amkuJV1lUMCOrtfmySmcDM+tnUEz3ud1SvczVyimkBJeuvMZRdoYp&#10;6mAB1n8GXvIzFMrM/Q14QZTK6NICttph+F311Qo1518dmHVnC16wP5dnLdbQ8JTHuQx6ns7X+wJf&#10;f8fDDwAAAP//AwBQSwMEFAAGAAgAAAAhAJhR2YPdAAAABgEAAA8AAABkcnMvZG93bnJldi54bWxM&#10;j0FrwzAMhe+D/QejwS5jddqSrqRxygj0ssNgzSg7urEah8VyiN0m/ffT2GG9CKT3ePpevp1cJy44&#10;hNaTgvksAYFUe9NSo+Cz2j2vQYSoyejOEyq4YoBtcX+X68z4kT7wso+N4BAKmVZgY+wzKUNt0ekw&#10;8z0Sayc/OB15HRppBj1yuOvkIklW0umW+IPVPZYW6+/92Sn4ap6Wu0NF1VjG99PKTtfDW1oq9fgw&#10;vW5ARJzivxl+8RkdCmY6+jOZIDoFKft4plyI1cV8+QLi+HeQRS5v8YsfAAAA//8DAFBLAQItABQA&#10;BgAIAAAAIQC2gziS/gAAAOEBAAATAAAAAAAAAAAAAAAAAAAAAABbQ29udGVudF9UeXBlc10ueG1s&#10;UEsBAi0AFAAGAAgAAAAhADj9If/WAAAAlAEAAAsAAAAAAAAAAAAAAAAALwEAAF9yZWxzLy5yZWxz&#10;UEsBAi0AFAAGAAgAAAAhAM21J1ezAQAA1gMAAA4AAAAAAAAAAAAAAAAALgIAAGRycy9lMm9Eb2Mu&#10;eG1sUEsBAi0AFAAGAAgAAAAhAJhR2YPdAAAABgEAAA8AAAAAAAAAAAAAAAAADQQAAGRycy9kb3du&#10;cmV2LnhtbFBLBQYAAAAABAAEAPMAAAAXBQAAAAA=&#10;" strokecolor="black [3213]" strokeweight=".5pt">
                      <v:stroke joinstyle="miter"/>
                    </v:line>
                  </w:pict>
                </mc:Fallback>
              </mc:AlternateContent>
            </w:r>
            <w:r w:rsidRPr="0033368C">
              <w:rPr>
                <w:rFonts w:ascii="Times New Roman" w:hAnsi="Times New Roman" w:cs="Times New Roman"/>
                <w:sz w:val="16"/>
                <w:szCs w:val="16"/>
              </w:rPr>
              <w:t>Multivariable analysis</w:t>
            </w:r>
            <w:r w:rsidRPr="0033368C">
              <w:rPr>
                <w:rFonts w:ascii="Times New Roman" w:hAnsi="Times New Roman" w:cs="Times New Roman"/>
                <w:sz w:val="12"/>
                <w:szCs w:val="12"/>
                <w:vertAlign w:val="superscript"/>
              </w:rPr>
              <w:t>b</w:t>
            </w:r>
          </w:p>
          <w:p w14:paraId="57441858"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33368C">
              <w:rPr>
                <w:rFonts w:ascii="Times New Roman" w:hAnsi="Times New Roman" w:cs="Times New Roman"/>
                <w:sz w:val="16"/>
                <w:szCs w:val="16"/>
              </w:rPr>
              <w:t>OR (95% CI)</w:t>
            </w:r>
          </w:p>
        </w:tc>
        <w:tc>
          <w:tcPr>
            <w:tcW w:w="709" w:type="dxa"/>
          </w:tcPr>
          <w:p w14:paraId="6A66C301"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noProof/>
                <w:sz w:val="28"/>
                <w:szCs w:val="28"/>
                <w:lang w:val="sv-SE" w:eastAsia="sv-SE"/>
              </w:rPr>
            </w:pPr>
          </w:p>
          <w:p w14:paraId="0353F1CE"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sv-SE" w:eastAsia="sv-SE"/>
              </w:rPr>
            </w:pPr>
            <w:r w:rsidRPr="0033368C">
              <w:rPr>
                <w:rFonts w:ascii="Times New Roman" w:hAnsi="Times New Roman" w:cs="Times New Roman"/>
                <w:i/>
                <w:iCs/>
                <w:noProof/>
                <w:sz w:val="16"/>
                <w:szCs w:val="16"/>
                <w:lang w:val="sv-SE" w:eastAsia="sv-SE"/>
              </w:rPr>
              <w:t>p</w:t>
            </w:r>
            <w:r w:rsidRPr="0033368C">
              <w:rPr>
                <w:rFonts w:ascii="Times New Roman" w:hAnsi="Times New Roman" w:cs="Times New Roman"/>
                <w:noProof/>
                <w:sz w:val="16"/>
                <w:szCs w:val="16"/>
                <w:lang w:val="sv-SE" w:eastAsia="sv-SE"/>
              </w:rPr>
              <w:t xml:space="preserve"> value</w:t>
            </w:r>
          </w:p>
        </w:tc>
        <w:tc>
          <w:tcPr>
            <w:tcW w:w="1559" w:type="dxa"/>
          </w:tcPr>
          <w:p w14:paraId="467029A7"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noProof/>
                <w:sz w:val="16"/>
                <w:szCs w:val="16"/>
                <w:lang w:val="sv-SE" w:eastAsia="sv-SE"/>
              </w:rPr>
              <mc:AlternateContent>
                <mc:Choice Requires="wps">
                  <w:drawing>
                    <wp:anchor distT="0" distB="0" distL="114300" distR="114300" simplePos="0" relativeHeight="251663360" behindDoc="0" locked="0" layoutInCell="1" allowOverlap="1" wp14:anchorId="53DD371B" wp14:editId="6897E418">
                      <wp:simplePos x="0" y="0"/>
                      <wp:positionH relativeFrom="column">
                        <wp:posOffset>-15875</wp:posOffset>
                      </wp:positionH>
                      <wp:positionV relativeFrom="paragraph">
                        <wp:posOffset>349250</wp:posOffset>
                      </wp:positionV>
                      <wp:extent cx="1353600" cy="163"/>
                      <wp:effectExtent l="0" t="0" r="0" b="0"/>
                      <wp:wrapNone/>
                      <wp:docPr id="18" name="Rak koppling 18"/>
                      <wp:cNvGraphicFramePr/>
                      <a:graphic xmlns:a="http://schemas.openxmlformats.org/drawingml/2006/main">
                        <a:graphicData uri="http://schemas.microsoft.com/office/word/2010/wordprocessingShape">
                          <wps:wsp>
                            <wps:cNvCnPr/>
                            <wps:spPr>
                              <a:xfrm>
                                <a:off x="0" y="0"/>
                                <a:ext cx="1353600" cy="1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E545FD" id="Rak koppling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27.5pt" to="105.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dXswEAANYDAAAOAAAAZHJzL2Uyb0RvYy54bWysU8tu2zAQvBfoPxC8x5Ji1CgEyzkkSC5F&#10;G/TxAQy1tAiQXIJkLfnvu6RsKWgLFC16WfGxM7szXO3vJmvYCULU6DrebGrOwEnstTt2/NvXx5v3&#10;nMUkXC8MOuj4GSK/O7x9sx99C7c4oOkhMCJxsR19x4eUfFtVUQ5gRdygB0eXCoMVibbhWPVBjMRu&#10;TXVb17tqxND7gBJipNOH+ZIfCr9SINMnpSIkZjpOvaUSQ4kvOVaHvWiPQfhBy0sb4h+6sEI7KrpQ&#10;PYgk2Pegf6GyWgaMqNJGoq1QKS2haCA1Tf2Tmi+D8FC0kDnRLzbF/0crP57u3XMgG0Yf2+ifQ1Yx&#10;qWDzl/pjUzHrvJgFU2KSDpvtu+2uJk8l3TW7bbayWqE+xPQEaFledNxol5WIVpw+xDSnXlPysXE5&#10;RjS6f9TGlE2eAbg3gZ0EvV6amkuJV1lUMCOrtfmySmcDM+tnUEz3ud1SvczVyimkBJeuvMZRdoYp&#10;6mAB1n8GXvIzFMrM/Q14QZTK6NICttph+F311Qo1518dmHVnC16wP5dnLdbQ8JTHuQx6ns7X+wJf&#10;f8fDDwAAAP//AwBQSwMEFAAGAAgAAAAhABWcB3jeAAAACAEAAA8AAABkcnMvZG93bnJldi54bWxM&#10;j0FLw0AQhe+C/2EZwYu0m0ZSJWZTJNCLB8FGisdtdpoNZmdDdtuk/94RD/Y47z3efK/YzK4XZxxD&#10;50nBapmAQGq86ahV8FlvF88gQtRkdO8JFVwwwKa8vSl0bvxEH3jexVZwCYVcK7AxDrmUobHodFj6&#10;AYm9ox+djnyOrTSjnrjc9TJNkrV0uiP+YPWAlcXme3dyCr7ah8ftvqZ6quL7cW3ny/4tq5S6v5tf&#10;X0BEnON/GH7xGR1KZjr4E5kgegWLNOOkgizjSeynq+QJxOFPkGUhrweUPwAAAP//AwBQSwECLQAU&#10;AAYACAAAACEAtoM4kv4AAADhAQAAEwAAAAAAAAAAAAAAAAAAAAAAW0NvbnRlbnRfVHlwZXNdLnht&#10;bFBLAQItABQABgAIAAAAIQA4/SH/1gAAAJQBAAALAAAAAAAAAAAAAAAAAC8BAABfcmVscy8ucmVs&#10;c1BLAQItABQABgAIAAAAIQDNtSdXswEAANYDAAAOAAAAAAAAAAAAAAAAAC4CAABkcnMvZTJvRG9j&#10;LnhtbFBLAQItABQABgAIAAAAIQAVnAd43gAAAAgBAAAPAAAAAAAAAAAAAAAAAA0EAABkcnMvZG93&#10;bnJldi54bWxQSwUGAAAAAAQABADzAAAAGAUAAAAA&#10;" strokecolor="black [3213]" strokeweight=".5pt">
                      <v:stroke joinstyle="miter"/>
                    </v:line>
                  </w:pict>
                </mc:Fallback>
              </mc:AlternateContent>
            </w:r>
            <w:r w:rsidRPr="0033368C">
              <w:rPr>
                <w:rFonts w:ascii="Times New Roman" w:hAnsi="Times New Roman" w:cs="Times New Roman"/>
                <w:sz w:val="16"/>
                <w:szCs w:val="16"/>
              </w:rPr>
              <w:t>Multivariable analysis</w:t>
            </w:r>
            <w:r w:rsidRPr="0033368C">
              <w:rPr>
                <w:rFonts w:ascii="Times New Roman" w:hAnsi="Times New Roman" w:cs="Times New Roman"/>
                <w:sz w:val="12"/>
                <w:szCs w:val="12"/>
                <w:vertAlign w:val="superscript"/>
              </w:rPr>
              <w:t>c</w:t>
            </w:r>
          </w:p>
          <w:p w14:paraId="57FABFE3"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noProof/>
                <w:sz w:val="16"/>
                <w:szCs w:val="16"/>
                <w:lang w:val="sv-SE" w:eastAsia="sv-SE"/>
              </w:rPr>
            </w:pPr>
            <w:r w:rsidRPr="0033368C">
              <w:rPr>
                <w:rFonts w:ascii="Times New Roman" w:hAnsi="Times New Roman" w:cs="Times New Roman"/>
                <w:sz w:val="16"/>
                <w:szCs w:val="16"/>
              </w:rPr>
              <w:t>OR (95% CI)</w:t>
            </w:r>
          </w:p>
        </w:tc>
        <w:tc>
          <w:tcPr>
            <w:tcW w:w="709" w:type="dxa"/>
          </w:tcPr>
          <w:p w14:paraId="49A05E9A"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noProof/>
                <w:sz w:val="28"/>
                <w:szCs w:val="28"/>
                <w:lang w:val="sv-SE" w:eastAsia="sv-SE"/>
              </w:rPr>
            </w:pPr>
          </w:p>
          <w:p w14:paraId="285A0C71"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noProof/>
                <w:sz w:val="16"/>
                <w:szCs w:val="16"/>
                <w:lang w:val="sv-SE" w:eastAsia="sv-SE"/>
              </w:rPr>
            </w:pPr>
            <w:r w:rsidRPr="0033368C">
              <w:rPr>
                <w:rFonts w:ascii="Times New Roman" w:hAnsi="Times New Roman" w:cs="Times New Roman"/>
                <w:i/>
                <w:iCs/>
                <w:noProof/>
                <w:sz w:val="16"/>
                <w:szCs w:val="16"/>
                <w:lang w:val="sv-SE" w:eastAsia="sv-SE"/>
              </w:rPr>
              <w:t>p</w:t>
            </w:r>
            <w:r w:rsidRPr="0033368C">
              <w:rPr>
                <w:rFonts w:ascii="Times New Roman" w:hAnsi="Times New Roman" w:cs="Times New Roman"/>
                <w:noProof/>
                <w:sz w:val="16"/>
                <w:szCs w:val="16"/>
                <w:lang w:val="sv-SE" w:eastAsia="sv-SE"/>
              </w:rPr>
              <w:t xml:space="preserve"> value</w:t>
            </w:r>
          </w:p>
        </w:tc>
        <w:tc>
          <w:tcPr>
            <w:tcW w:w="1559" w:type="dxa"/>
          </w:tcPr>
          <w:p w14:paraId="219C245E"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noProof/>
                <w:sz w:val="16"/>
                <w:szCs w:val="16"/>
                <w:lang w:val="sv-SE" w:eastAsia="sv-SE"/>
              </w:rPr>
              <mc:AlternateContent>
                <mc:Choice Requires="wps">
                  <w:drawing>
                    <wp:anchor distT="0" distB="0" distL="114300" distR="114300" simplePos="0" relativeHeight="251664384" behindDoc="0" locked="0" layoutInCell="1" allowOverlap="1" wp14:anchorId="26164C08" wp14:editId="406F842E">
                      <wp:simplePos x="0" y="0"/>
                      <wp:positionH relativeFrom="column">
                        <wp:posOffset>-25400</wp:posOffset>
                      </wp:positionH>
                      <wp:positionV relativeFrom="paragraph">
                        <wp:posOffset>349250</wp:posOffset>
                      </wp:positionV>
                      <wp:extent cx="1353600" cy="163"/>
                      <wp:effectExtent l="0" t="0" r="0" b="0"/>
                      <wp:wrapNone/>
                      <wp:docPr id="19" name="Rak koppling 19"/>
                      <wp:cNvGraphicFramePr/>
                      <a:graphic xmlns:a="http://schemas.openxmlformats.org/drawingml/2006/main">
                        <a:graphicData uri="http://schemas.microsoft.com/office/word/2010/wordprocessingShape">
                          <wps:wsp>
                            <wps:cNvCnPr/>
                            <wps:spPr>
                              <a:xfrm>
                                <a:off x="0" y="0"/>
                                <a:ext cx="1353600" cy="1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E8A34" id="Rak koppling 1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7.5pt" to="104.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dXswEAANYDAAAOAAAAZHJzL2Uyb0RvYy54bWysU8tu2zAQvBfoPxC8x5Ji1CgEyzkkSC5F&#10;G/TxAQy1tAiQXIJkLfnvu6RsKWgLFC16WfGxM7szXO3vJmvYCULU6DrebGrOwEnstTt2/NvXx5v3&#10;nMUkXC8MOuj4GSK/O7x9sx99C7c4oOkhMCJxsR19x4eUfFtVUQ5gRdygB0eXCoMVibbhWPVBjMRu&#10;TXVb17tqxND7gBJipNOH+ZIfCr9SINMnpSIkZjpOvaUSQ4kvOVaHvWiPQfhBy0sb4h+6sEI7KrpQ&#10;PYgk2Pegf6GyWgaMqNJGoq1QKS2haCA1Tf2Tmi+D8FC0kDnRLzbF/0crP57u3XMgG0Yf2+ifQ1Yx&#10;qWDzl/pjUzHrvJgFU2KSDpvtu+2uJk8l3TW7bbayWqE+xPQEaFledNxol5WIVpw+xDSnXlPysXE5&#10;RjS6f9TGlE2eAbg3gZ0EvV6amkuJV1lUMCOrtfmySmcDM+tnUEz3ud1SvczVyimkBJeuvMZRdoYp&#10;6mAB1n8GXvIzFMrM/Q14QZTK6NICttph+F311Qo1518dmHVnC16wP5dnLdbQ8JTHuQx6ns7X+wJf&#10;f8fDDwAAAP//AwBQSwMEFAAGAAgAAAAhAAAEyeXeAAAACAEAAA8AAABkcnMvZG93bnJldi54bWxM&#10;j0FLw0AQhe+C/2EZwYu0G6MpGrMpEujFg2AjxeM2O80Gs7Mhu23Sf++Ih3oaZt7jzfeK9ex6ccIx&#10;dJ4U3C8TEEiNNx21Cj7rzeIJRIiajO49oYIzBliX11eFzo2f6ANP29gKDqGQawU2xiGXMjQWnQ5L&#10;PyCxdvCj05HXsZVm1BOHu16mSbKSTnfEH6wesLLYfG+PTsFXe/ew2dVUT1V8P6zsfN69ZZVStzfz&#10;6wuIiHO8mOEXn9GhZKa9P5IJoleweOQqUUGW8WQ9TZ5TEPu/gywL+b9A+QMAAP//AwBQSwECLQAU&#10;AAYACAAAACEAtoM4kv4AAADhAQAAEwAAAAAAAAAAAAAAAAAAAAAAW0NvbnRlbnRfVHlwZXNdLnht&#10;bFBLAQItABQABgAIAAAAIQA4/SH/1gAAAJQBAAALAAAAAAAAAAAAAAAAAC8BAABfcmVscy8ucmVs&#10;c1BLAQItABQABgAIAAAAIQDNtSdXswEAANYDAAAOAAAAAAAAAAAAAAAAAC4CAABkcnMvZTJvRG9j&#10;LnhtbFBLAQItABQABgAIAAAAIQAABMnl3gAAAAgBAAAPAAAAAAAAAAAAAAAAAA0EAABkcnMvZG93&#10;bnJldi54bWxQSwUGAAAAAAQABADzAAAAGAUAAAAA&#10;" strokecolor="black [3213]" strokeweight=".5pt">
                      <v:stroke joinstyle="miter"/>
                    </v:line>
                  </w:pict>
                </mc:Fallback>
              </mc:AlternateContent>
            </w:r>
            <w:r w:rsidRPr="0033368C">
              <w:rPr>
                <w:rFonts w:ascii="Times New Roman" w:hAnsi="Times New Roman" w:cs="Times New Roman"/>
                <w:sz w:val="16"/>
                <w:szCs w:val="16"/>
              </w:rPr>
              <w:t>Multivariable  analysis</w:t>
            </w:r>
            <w:r w:rsidRPr="0033368C">
              <w:rPr>
                <w:rFonts w:ascii="Times New Roman" w:hAnsi="Times New Roman" w:cs="Times New Roman"/>
                <w:sz w:val="12"/>
                <w:szCs w:val="12"/>
                <w:vertAlign w:val="superscript"/>
              </w:rPr>
              <w:t>d</w:t>
            </w:r>
          </w:p>
          <w:p w14:paraId="7E2BF167"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noProof/>
                <w:sz w:val="16"/>
                <w:szCs w:val="16"/>
                <w:lang w:val="sv-SE" w:eastAsia="sv-SE"/>
              </w:rPr>
            </w:pPr>
            <w:r w:rsidRPr="0033368C">
              <w:rPr>
                <w:rFonts w:ascii="Times New Roman" w:hAnsi="Times New Roman" w:cs="Times New Roman"/>
                <w:sz w:val="16"/>
                <w:szCs w:val="16"/>
              </w:rPr>
              <w:t>OR (95% CI)</w:t>
            </w:r>
          </w:p>
        </w:tc>
        <w:tc>
          <w:tcPr>
            <w:tcW w:w="709" w:type="dxa"/>
          </w:tcPr>
          <w:p w14:paraId="76D8F2A7"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noProof/>
                <w:sz w:val="28"/>
                <w:szCs w:val="28"/>
                <w:lang w:val="sv-SE" w:eastAsia="sv-SE"/>
              </w:rPr>
            </w:pPr>
          </w:p>
          <w:p w14:paraId="7BE1E2C8" w14:textId="77777777" w:rsidR="0099467C" w:rsidRPr="0033368C" w:rsidRDefault="0099467C" w:rsidP="00C3225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noProof/>
                <w:sz w:val="16"/>
                <w:szCs w:val="16"/>
                <w:lang w:val="sv-SE" w:eastAsia="sv-SE"/>
              </w:rPr>
            </w:pPr>
            <w:r w:rsidRPr="0033368C">
              <w:rPr>
                <w:rFonts w:ascii="Times New Roman" w:hAnsi="Times New Roman" w:cs="Times New Roman"/>
                <w:i/>
                <w:iCs/>
                <w:noProof/>
                <w:sz w:val="16"/>
                <w:szCs w:val="16"/>
                <w:lang w:val="sv-SE" w:eastAsia="sv-SE"/>
              </w:rPr>
              <w:t>p</w:t>
            </w:r>
            <w:r w:rsidRPr="0033368C">
              <w:rPr>
                <w:rFonts w:ascii="Times New Roman" w:hAnsi="Times New Roman" w:cs="Times New Roman"/>
                <w:noProof/>
                <w:sz w:val="16"/>
                <w:szCs w:val="16"/>
                <w:lang w:val="sv-SE" w:eastAsia="sv-SE"/>
              </w:rPr>
              <w:t xml:space="preserve"> value</w:t>
            </w:r>
          </w:p>
        </w:tc>
      </w:tr>
      <w:tr w:rsidR="0099467C" w:rsidRPr="0033368C" w14:paraId="16D1C5F8" w14:textId="77777777" w:rsidTr="00C3225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263" w:type="dxa"/>
          </w:tcPr>
          <w:p w14:paraId="7EBD6B76" w14:textId="77777777" w:rsidR="0099467C" w:rsidRPr="0033368C" w:rsidRDefault="0099467C" w:rsidP="00C32257">
            <w:pPr>
              <w:spacing w:before="120" w:after="120"/>
              <w:rPr>
                <w:rFonts w:ascii="Times New Roman" w:hAnsi="Times New Roman" w:cs="Times New Roman"/>
                <w:sz w:val="16"/>
                <w:szCs w:val="16"/>
              </w:rPr>
            </w:pPr>
            <w:r w:rsidRPr="0033368C">
              <w:rPr>
                <w:rFonts w:ascii="Times New Roman" w:hAnsi="Times New Roman" w:cs="Times New Roman"/>
                <w:sz w:val="16"/>
                <w:szCs w:val="16"/>
              </w:rPr>
              <w:t>Higher age</w:t>
            </w:r>
          </w:p>
        </w:tc>
        <w:tc>
          <w:tcPr>
            <w:tcW w:w="1701" w:type="dxa"/>
          </w:tcPr>
          <w:p w14:paraId="43D08B99"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1.43 (0.46 – 4.41)</w:t>
            </w:r>
          </w:p>
        </w:tc>
        <w:tc>
          <w:tcPr>
            <w:tcW w:w="709" w:type="dxa"/>
          </w:tcPr>
          <w:p w14:paraId="32883EA1"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0.54</w:t>
            </w:r>
          </w:p>
        </w:tc>
        <w:tc>
          <w:tcPr>
            <w:tcW w:w="1559" w:type="dxa"/>
          </w:tcPr>
          <w:p w14:paraId="2FD77C5B"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709" w:type="dxa"/>
          </w:tcPr>
          <w:p w14:paraId="78CA8F0A"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c>
          <w:tcPr>
            <w:tcW w:w="1559" w:type="dxa"/>
          </w:tcPr>
          <w:p w14:paraId="0DDE66A0"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709" w:type="dxa"/>
          </w:tcPr>
          <w:p w14:paraId="2813C27F"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c>
          <w:tcPr>
            <w:tcW w:w="1559" w:type="dxa"/>
          </w:tcPr>
          <w:p w14:paraId="191948B9"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c>
          <w:tcPr>
            <w:tcW w:w="709" w:type="dxa"/>
          </w:tcPr>
          <w:p w14:paraId="7A0798BA"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c>
          <w:tcPr>
            <w:tcW w:w="1559" w:type="dxa"/>
          </w:tcPr>
          <w:p w14:paraId="107B0844"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c>
          <w:tcPr>
            <w:tcW w:w="709" w:type="dxa"/>
          </w:tcPr>
          <w:p w14:paraId="5AF8D35F"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r>
      <w:tr w:rsidR="0099467C" w:rsidRPr="0033368C" w14:paraId="2BCB561F" w14:textId="77777777" w:rsidTr="00C32257">
        <w:trPr>
          <w:trHeight w:val="459"/>
        </w:trPr>
        <w:tc>
          <w:tcPr>
            <w:cnfStyle w:val="001000000000" w:firstRow="0" w:lastRow="0" w:firstColumn="1" w:lastColumn="0" w:oddVBand="0" w:evenVBand="0" w:oddHBand="0" w:evenHBand="0" w:firstRowFirstColumn="0" w:firstRowLastColumn="0" w:lastRowFirstColumn="0" w:lastRowLastColumn="0"/>
            <w:tcW w:w="2263" w:type="dxa"/>
          </w:tcPr>
          <w:p w14:paraId="08A48880" w14:textId="77777777" w:rsidR="0099467C" w:rsidRPr="0033368C" w:rsidRDefault="0099467C" w:rsidP="00C32257">
            <w:pPr>
              <w:spacing w:before="120" w:after="120"/>
              <w:rPr>
                <w:rFonts w:ascii="Times New Roman" w:hAnsi="Times New Roman" w:cs="Times New Roman"/>
                <w:sz w:val="16"/>
                <w:szCs w:val="16"/>
              </w:rPr>
            </w:pPr>
            <w:r w:rsidRPr="0033368C">
              <w:rPr>
                <w:rFonts w:ascii="Times New Roman" w:hAnsi="Times New Roman" w:cs="Times New Roman"/>
                <w:sz w:val="16"/>
                <w:szCs w:val="16"/>
              </w:rPr>
              <w:t>Bronchiectasis</w:t>
            </w:r>
          </w:p>
        </w:tc>
        <w:tc>
          <w:tcPr>
            <w:tcW w:w="1701" w:type="dxa"/>
          </w:tcPr>
          <w:p w14:paraId="2B153BF7"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6.77 (1.59 – 28.91)</w:t>
            </w:r>
          </w:p>
        </w:tc>
        <w:tc>
          <w:tcPr>
            <w:tcW w:w="709" w:type="dxa"/>
          </w:tcPr>
          <w:p w14:paraId="68AA45AD"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iCs/>
                <w:sz w:val="16"/>
                <w:szCs w:val="16"/>
              </w:rPr>
              <w:t>&lt;0.01</w:t>
            </w:r>
          </w:p>
        </w:tc>
        <w:tc>
          <w:tcPr>
            <w:tcW w:w="1559" w:type="dxa"/>
          </w:tcPr>
          <w:p w14:paraId="673FDA9B"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8.39 (1.55 – 45.52)</w:t>
            </w:r>
          </w:p>
        </w:tc>
        <w:tc>
          <w:tcPr>
            <w:tcW w:w="709" w:type="dxa"/>
          </w:tcPr>
          <w:p w14:paraId="17B26792"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iCs/>
                <w:sz w:val="16"/>
                <w:szCs w:val="16"/>
              </w:rPr>
              <w:t>0.01</w:t>
            </w:r>
          </w:p>
        </w:tc>
        <w:tc>
          <w:tcPr>
            <w:tcW w:w="1559" w:type="dxa"/>
          </w:tcPr>
          <w:p w14:paraId="323BF7CC"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3368C">
              <w:rPr>
                <w:rFonts w:ascii="Times New Roman" w:hAnsi="Times New Roman" w:cs="Times New Roman"/>
                <w:bCs/>
                <w:sz w:val="16"/>
                <w:szCs w:val="16"/>
              </w:rPr>
              <w:t xml:space="preserve">11.76 (2.21 – 62.87) </w:t>
            </w:r>
          </w:p>
        </w:tc>
        <w:tc>
          <w:tcPr>
            <w:tcW w:w="709" w:type="dxa"/>
          </w:tcPr>
          <w:p w14:paraId="419E29F2"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iCs/>
                <w:sz w:val="16"/>
                <w:szCs w:val="16"/>
              </w:rPr>
              <w:t>&lt;0.01</w:t>
            </w:r>
          </w:p>
        </w:tc>
        <w:tc>
          <w:tcPr>
            <w:tcW w:w="1559" w:type="dxa"/>
          </w:tcPr>
          <w:p w14:paraId="6BBC04C6" w14:textId="77777777" w:rsidR="0099467C" w:rsidRPr="0033368C" w:rsidRDefault="0099467C" w:rsidP="00C32257">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iCs/>
                <w:sz w:val="16"/>
                <w:szCs w:val="16"/>
              </w:rPr>
              <w:t>–</w:t>
            </w:r>
          </w:p>
        </w:tc>
        <w:tc>
          <w:tcPr>
            <w:tcW w:w="709" w:type="dxa"/>
          </w:tcPr>
          <w:p w14:paraId="2710144C"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16"/>
                <w:szCs w:val="16"/>
              </w:rPr>
            </w:pPr>
          </w:p>
        </w:tc>
        <w:tc>
          <w:tcPr>
            <w:tcW w:w="1559" w:type="dxa"/>
          </w:tcPr>
          <w:p w14:paraId="2EE75E88"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3368C">
              <w:rPr>
                <w:rFonts w:ascii="Times New Roman" w:hAnsi="Times New Roman" w:cs="Times New Roman"/>
                <w:bCs/>
                <w:sz w:val="16"/>
                <w:szCs w:val="16"/>
              </w:rPr>
              <w:t>10.22 (1.92 – 54.29)</w:t>
            </w:r>
          </w:p>
        </w:tc>
        <w:tc>
          <w:tcPr>
            <w:tcW w:w="709" w:type="dxa"/>
          </w:tcPr>
          <w:p w14:paraId="7D2266B6"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iCs/>
                <w:sz w:val="16"/>
                <w:szCs w:val="16"/>
              </w:rPr>
              <w:t>&lt;0.01</w:t>
            </w:r>
          </w:p>
        </w:tc>
      </w:tr>
      <w:tr w:rsidR="0099467C" w:rsidRPr="0033368C" w14:paraId="523462C9" w14:textId="77777777" w:rsidTr="00C322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63" w:type="dxa"/>
          </w:tcPr>
          <w:p w14:paraId="32B39C6F" w14:textId="77777777" w:rsidR="0099467C" w:rsidRPr="0033368C" w:rsidRDefault="0099467C" w:rsidP="00C32257">
            <w:pPr>
              <w:spacing w:before="120" w:after="120"/>
              <w:rPr>
                <w:rFonts w:ascii="Times New Roman" w:hAnsi="Times New Roman" w:cs="Times New Roman"/>
                <w:sz w:val="16"/>
                <w:szCs w:val="16"/>
              </w:rPr>
            </w:pPr>
            <w:r w:rsidRPr="0033368C">
              <w:rPr>
                <w:rFonts w:ascii="Times New Roman" w:hAnsi="Times New Roman" w:cs="Times New Roman"/>
                <w:sz w:val="16"/>
                <w:szCs w:val="16"/>
              </w:rPr>
              <w:t>Lower CD4</w:t>
            </w:r>
            <w:r w:rsidRPr="0033368C">
              <w:rPr>
                <w:rFonts w:ascii="Times New Roman" w:hAnsi="Times New Roman" w:cs="Times New Roman"/>
                <w:sz w:val="16"/>
                <w:szCs w:val="16"/>
                <w:vertAlign w:val="superscript"/>
              </w:rPr>
              <w:t>+</w:t>
            </w:r>
            <w:r w:rsidRPr="0033368C">
              <w:rPr>
                <w:rFonts w:ascii="Times New Roman" w:hAnsi="Times New Roman" w:cs="Times New Roman"/>
                <w:sz w:val="16"/>
                <w:szCs w:val="16"/>
              </w:rPr>
              <w:t xml:space="preserve"> T cell counts </w:t>
            </w:r>
          </w:p>
        </w:tc>
        <w:tc>
          <w:tcPr>
            <w:tcW w:w="1701" w:type="dxa"/>
          </w:tcPr>
          <w:p w14:paraId="2F851881"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2.00 (0.49 – 8.18)</w:t>
            </w:r>
          </w:p>
        </w:tc>
        <w:tc>
          <w:tcPr>
            <w:tcW w:w="709" w:type="dxa"/>
          </w:tcPr>
          <w:p w14:paraId="2009DFF6"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33368C">
              <w:rPr>
                <w:rFonts w:ascii="Times New Roman" w:hAnsi="Times New Roman" w:cs="Times New Roman"/>
                <w:i/>
                <w:sz w:val="16"/>
                <w:szCs w:val="16"/>
              </w:rPr>
              <w:t>0.33</w:t>
            </w:r>
          </w:p>
        </w:tc>
        <w:tc>
          <w:tcPr>
            <w:tcW w:w="1559" w:type="dxa"/>
          </w:tcPr>
          <w:p w14:paraId="35E1A4B4"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709" w:type="dxa"/>
          </w:tcPr>
          <w:p w14:paraId="2C785A0B"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1559" w:type="dxa"/>
          </w:tcPr>
          <w:p w14:paraId="20232ADE"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709" w:type="dxa"/>
          </w:tcPr>
          <w:p w14:paraId="00305C72"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1559" w:type="dxa"/>
          </w:tcPr>
          <w:p w14:paraId="5A573410"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709" w:type="dxa"/>
          </w:tcPr>
          <w:p w14:paraId="5E7541EC"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1559" w:type="dxa"/>
          </w:tcPr>
          <w:p w14:paraId="536EE97A"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709" w:type="dxa"/>
          </w:tcPr>
          <w:p w14:paraId="60FFD8FE"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r>
      <w:tr w:rsidR="0099467C" w:rsidRPr="0033368C" w14:paraId="6CAEFD6B" w14:textId="77777777" w:rsidTr="00C32257">
        <w:trPr>
          <w:trHeight w:val="475"/>
        </w:trPr>
        <w:tc>
          <w:tcPr>
            <w:cnfStyle w:val="001000000000" w:firstRow="0" w:lastRow="0" w:firstColumn="1" w:lastColumn="0" w:oddVBand="0" w:evenVBand="0" w:oddHBand="0" w:evenHBand="0" w:firstRowFirstColumn="0" w:firstRowLastColumn="0" w:lastRowFirstColumn="0" w:lastRowLastColumn="0"/>
            <w:tcW w:w="2263" w:type="dxa"/>
          </w:tcPr>
          <w:p w14:paraId="3EBEA30B" w14:textId="77777777" w:rsidR="0099467C" w:rsidRPr="0033368C" w:rsidRDefault="0099467C" w:rsidP="00C32257">
            <w:pPr>
              <w:spacing w:before="120" w:after="120"/>
              <w:rPr>
                <w:rFonts w:ascii="Times New Roman" w:hAnsi="Times New Roman" w:cs="Times New Roman"/>
                <w:sz w:val="16"/>
                <w:szCs w:val="16"/>
              </w:rPr>
            </w:pPr>
            <w:r w:rsidRPr="0033368C">
              <w:rPr>
                <w:rFonts w:ascii="Times New Roman" w:hAnsi="Times New Roman" w:cs="Times New Roman"/>
                <w:sz w:val="16"/>
                <w:szCs w:val="16"/>
              </w:rPr>
              <w:t>Lower NK cell counts</w:t>
            </w:r>
          </w:p>
        </w:tc>
        <w:tc>
          <w:tcPr>
            <w:tcW w:w="1701" w:type="dxa"/>
          </w:tcPr>
          <w:p w14:paraId="3281B7A9"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1.28 (0.32 – 5.17)</w:t>
            </w:r>
          </w:p>
        </w:tc>
        <w:tc>
          <w:tcPr>
            <w:tcW w:w="709" w:type="dxa"/>
          </w:tcPr>
          <w:p w14:paraId="356F9FFE"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i/>
                <w:sz w:val="16"/>
                <w:szCs w:val="16"/>
              </w:rPr>
              <w:t>0.72</w:t>
            </w:r>
          </w:p>
        </w:tc>
        <w:tc>
          <w:tcPr>
            <w:tcW w:w="1559" w:type="dxa"/>
          </w:tcPr>
          <w:p w14:paraId="1659A5B3"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09" w:type="dxa"/>
          </w:tcPr>
          <w:p w14:paraId="08367004"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59" w:type="dxa"/>
          </w:tcPr>
          <w:p w14:paraId="2B73EE78"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p>
        </w:tc>
        <w:tc>
          <w:tcPr>
            <w:tcW w:w="709" w:type="dxa"/>
          </w:tcPr>
          <w:p w14:paraId="19904118"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p>
        </w:tc>
        <w:tc>
          <w:tcPr>
            <w:tcW w:w="1559" w:type="dxa"/>
          </w:tcPr>
          <w:p w14:paraId="4E1E04D8"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p>
        </w:tc>
        <w:tc>
          <w:tcPr>
            <w:tcW w:w="709" w:type="dxa"/>
          </w:tcPr>
          <w:p w14:paraId="70ACA51D"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p>
        </w:tc>
        <w:tc>
          <w:tcPr>
            <w:tcW w:w="1559" w:type="dxa"/>
          </w:tcPr>
          <w:p w14:paraId="2A4730CA"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p>
        </w:tc>
        <w:tc>
          <w:tcPr>
            <w:tcW w:w="709" w:type="dxa"/>
          </w:tcPr>
          <w:p w14:paraId="0827748D"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p>
        </w:tc>
      </w:tr>
      <w:tr w:rsidR="0099467C" w:rsidRPr="0033368C" w14:paraId="2C87BB1A" w14:textId="77777777" w:rsidTr="00C322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63" w:type="dxa"/>
          </w:tcPr>
          <w:p w14:paraId="103CD48E" w14:textId="77777777" w:rsidR="0099467C" w:rsidRPr="0033368C" w:rsidRDefault="0099467C" w:rsidP="00C32257">
            <w:pPr>
              <w:spacing w:before="120" w:after="120"/>
              <w:rPr>
                <w:rFonts w:ascii="Times New Roman" w:hAnsi="Times New Roman" w:cs="Times New Roman"/>
                <w:sz w:val="16"/>
                <w:szCs w:val="16"/>
              </w:rPr>
            </w:pPr>
            <w:r w:rsidRPr="0033368C">
              <w:rPr>
                <w:rFonts w:ascii="Times New Roman" w:hAnsi="Times New Roman" w:cs="Times New Roman"/>
                <w:sz w:val="16"/>
                <w:szCs w:val="16"/>
              </w:rPr>
              <w:t xml:space="preserve">Lower IgG levels </w:t>
            </w:r>
          </w:p>
        </w:tc>
        <w:tc>
          <w:tcPr>
            <w:tcW w:w="1701" w:type="dxa"/>
          </w:tcPr>
          <w:p w14:paraId="08B3079B"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9.62 (2.57 – 36.04)</w:t>
            </w:r>
          </w:p>
        </w:tc>
        <w:tc>
          <w:tcPr>
            <w:tcW w:w="709" w:type="dxa"/>
          </w:tcPr>
          <w:p w14:paraId="57378BBD"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iCs/>
                <w:sz w:val="16"/>
                <w:szCs w:val="16"/>
              </w:rPr>
              <w:t>&lt;0.01</w:t>
            </w:r>
          </w:p>
        </w:tc>
        <w:tc>
          <w:tcPr>
            <w:tcW w:w="1559" w:type="dxa"/>
          </w:tcPr>
          <w:p w14:paraId="08F8C7FA" w14:textId="77777777" w:rsidR="0099467C" w:rsidRPr="0033368C" w:rsidRDefault="0099467C" w:rsidP="00C32257">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w:t>
            </w:r>
          </w:p>
        </w:tc>
        <w:tc>
          <w:tcPr>
            <w:tcW w:w="709" w:type="dxa"/>
          </w:tcPr>
          <w:p w14:paraId="4B1C6E07"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1559" w:type="dxa"/>
          </w:tcPr>
          <w:p w14:paraId="1CB5E2D4"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11.16 (2.50 – 49.76)</w:t>
            </w:r>
          </w:p>
        </w:tc>
        <w:tc>
          <w:tcPr>
            <w:tcW w:w="709" w:type="dxa"/>
          </w:tcPr>
          <w:p w14:paraId="08CBA228"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&lt;0.01</w:t>
            </w:r>
          </w:p>
        </w:tc>
        <w:tc>
          <w:tcPr>
            <w:tcW w:w="1559" w:type="dxa"/>
          </w:tcPr>
          <w:p w14:paraId="0718826C"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 xml:space="preserve">13.57 (2.94 – 62.70) </w:t>
            </w:r>
          </w:p>
        </w:tc>
        <w:tc>
          <w:tcPr>
            <w:tcW w:w="709" w:type="dxa"/>
          </w:tcPr>
          <w:p w14:paraId="52500AF4"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&lt;0.01</w:t>
            </w:r>
          </w:p>
        </w:tc>
        <w:tc>
          <w:tcPr>
            <w:tcW w:w="1559" w:type="dxa"/>
          </w:tcPr>
          <w:p w14:paraId="63C10270"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7.68 (1.63 – 36.19)</w:t>
            </w:r>
          </w:p>
        </w:tc>
        <w:tc>
          <w:tcPr>
            <w:tcW w:w="709" w:type="dxa"/>
          </w:tcPr>
          <w:p w14:paraId="7E876DAE"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&lt;0.01</w:t>
            </w:r>
          </w:p>
        </w:tc>
      </w:tr>
      <w:tr w:rsidR="0099467C" w:rsidRPr="0033368C" w14:paraId="2DD45CDE" w14:textId="77777777" w:rsidTr="00C32257">
        <w:trPr>
          <w:trHeight w:val="459"/>
        </w:trPr>
        <w:tc>
          <w:tcPr>
            <w:cnfStyle w:val="001000000000" w:firstRow="0" w:lastRow="0" w:firstColumn="1" w:lastColumn="0" w:oddVBand="0" w:evenVBand="0" w:oddHBand="0" w:evenHBand="0" w:firstRowFirstColumn="0" w:firstRowLastColumn="0" w:lastRowFirstColumn="0" w:lastRowLastColumn="0"/>
            <w:tcW w:w="2263" w:type="dxa"/>
          </w:tcPr>
          <w:p w14:paraId="6E2196E7" w14:textId="77777777" w:rsidR="0099467C" w:rsidRPr="0033368C" w:rsidRDefault="0099467C" w:rsidP="00C32257">
            <w:pPr>
              <w:spacing w:before="120" w:after="120"/>
              <w:rPr>
                <w:rFonts w:ascii="Times New Roman" w:hAnsi="Times New Roman" w:cs="Times New Roman"/>
                <w:sz w:val="16"/>
                <w:szCs w:val="16"/>
              </w:rPr>
            </w:pPr>
            <w:r w:rsidRPr="0033368C">
              <w:rPr>
                <w:rFonts w:ascii="Times New Roman" w:hAnsi="Times New Roman" w:cs="Times New Roman"/>
                <w:sz w:val="16"/>
                <w:szCs w:val="16"/>
              </w:rPr>
              <w:t>Early infection date</w:t>
            </w:r>
          </w:p>
        </w:tc>
        <w:tc>
          <w:tcPr>
            <w:tcW w:w="1701" w:type="dxa"/>
          </w:tcPr>
          <w:p w14:paraId="19A7208B"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 xml:space="preserve">11.16 (2.86 – 43.54) </w:t>
            </w:r>
          </w:p>
        </w:tc>
        <w:tc>
          <w:tcPr>
            <w:tcW w:w="709" w:type="dxa"/>
          </w:tcPr>
          <w:p w14:paraId="3B983B74"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iCs/>
                <w:sz w:val="16"/>
                <w:szCs w:val="16"/>
              </w:rPr>
              <w:t>&lt;0.01</w:t>
            </w:r>
          </w:p>
        </w:tc>
        <w:tc>
          <w:tcPr>
            <w:tcW w:w="1559" w:type="dxa"/>
          </w:tcPr>
          <w:p w14:paraId="5A2DAB81"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8.98 (2.04 – 39.62)</w:t>
            </w:r>
          </w:p>
        </w:tc>
        <w:tc>
          <w:tcPr>
            <w:tcW w:w="709" w:type="dxa"/>
          </w:tcPr>
          <w:p w14:paraId="25194FF4"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&lt;0.01</w:t>
            </w:r>
          </w:p>
        </w:tc>
        <w:tc>
          <w:tcPr>
            <w:tcW w:w="1559" w:type="dxa"/>
          </w:tcPr>
          <w:p w14:paraId="571D002E"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33368C">
              <w:rPr>
                <w:rFonts w:ascii="Times New Roman" w:hAnsi="Times New Roman" w:cs="Times New Roman"/>
                <w:sz w:val="16"/>
                <w:szCs w:val="14"/>
              </w:rPr>
              <w:t xml:space="preserve">7.55 (1.62 – 35.23) </w:t>
            </w:r>
          </w:p>
        </w:tc>
        <w:tc>
          <w:tcPr>
            <w:tcW w:w="709" w:type="dxa"/>
          </w:tcPr>
          <w:p w14:paraId="0E9CDBED"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0.01</w:t>
            </w:r>
          </w:p>
        </w:tc>
        <w:tc>
          <w:tcPr>
            <w:tcW w:w="1559" w:type="dxa"/>
          </w:tcPr>
          <w:p w14:paraId="32ADC633"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 xml:space="preserve">14.63 (3.11 – 68.76) </w:t>
            </w:r>
          </w:p>
        </w:tc>
        <w:tc>
          <w:tcPr>
            <w:tcW w:w="709" w:type="dxa"/>
          </w:tcPr>
          <w:p w14:paraId="4F9967B8"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&lt;0.01</w:t>
            </w:r>
          </w:p>
        </w:tc>
        <w:tc>
          <w:tcPr>
            <w:tcW w:w="1559" w:type="dxa"/>
          </w:tcPr>
          <w:p w14:paraId="4B2CEBD7" w14:textId="77777777" w:rsidR="0099467C" w:rsidRPr="0033368C" w:rsidRDefault="0099467C" w:rsidP="00C32257">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w:t>
            </w:r>
          </w:p>
        </w:tc>
        <w:tc>
          <w:tcPr>
            <w:tcW w:w="709" w:type="dxa"/>
          </w:tcPr>
          <w:p w14:paraId="15606376" w14:textId="77777777" w:rsidR="0099467C" w:rsidRPr="0033368C" w:rsidRDefault="0099467C" w:rsidP="00C3225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p>
        </w:tc>
      </w:tr>
      <w:tr w:rsidR="0099467C" w:rsidRPr="0033368C" w14:paraId="60084090" w14:textId="77777777" w:rsidTr="00C3225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263" w:type="dxa"/>
          </w:tcPr>
          <w:p w14:paraId="46FB7090" w14:textId="77777777" w:rsidR="0099467C" w:rsidRPr="0033368C" w:rsidRDefault="0099467C" w:rsidP="00C32257">
            <w:pPr>
              <w:spacing w:before="120" w:after="120"/>
              <w:rPr>
                <w:rFonts w:ascii="Times New Roman" w:hAnsi="Times New Roman" w:cs="Times New Roman"/>
                <w:sz w:val="16"/>
                <w:szCs w:val="16"/>
              </w:rPr>
            </w:pPr>
            <w:r w:rsidRPr="0033368C">
              <w:rPr>
                <w:rFonts w:ascii="Times New Roman" w:hAnsi="Times New Roman" w:cs="Times New Roman"/>
                <w:sz w:val="16"/>
                <w:szCs w:val="16"/>
              </w:rPr>
              <w:t>No Covid-19 vaccination</w:t>
            </w:r>
          </w:p>
        </w:tc>
        <w:tc>
          <w:tcPr>
            <w:tcW w:w="1701" w:type="dxa"/>
          </w:tcPr>
          <w:p w14:paraId="371A1BD4"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5.48 (1.64 – 18.31)</w:t>
            </w:r>
          </w:p>
        </w:tc>
        <w:tc>
          <w:tcPr>
            <w:tcW w:w="709" w:type="dxa"/>
          </w:tcPr>
          <w:p w14:paraId="7FAA73D8"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6"/>
                <w:szCs w:val="16"/>
              </w:rPr>
            </w:pPr>
            <w:r w:rsidRPr="0033368C">
              <w:rPr>
                <w:rFonts w:ascii="Times New Roman" w:hAnsi="Times New Roman" w:cs="Times New Roman"/>
                <w:b/>
                <w:i/>
                <w:iCs/>
                <w:sz w:val="16"/>
                <w:szCs w:val="16"/>
              </w:rPr>
              <w:t>&lt;0.01</w:t>
            </w:r>
          </w:p>
        </w:tc>
        <w:tc>
          <w:tcPr>
            <w:tcW w:w="1559" w:type="dxa"/>
          </w:tcPr>
          <w:p w14:paraId="492B31E2"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11.73 (2.33 – 59.09)</w:t>
            </w:r>
          </w:p>
        </w:tc>
        <w:tc>
          <w:tcPr>
            <w:tcW w:w="709" w:type="dxa"/>
          </w:tcPr>
          <w:p w14:paraId="1925943B"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&lt;0.01</w:t>
            </w:r>
          </w:p>
        </w:tc>
        <w:tc>
          <w:tcPr>
            <w:tcW w:w="1559" w:type="dxa"/>
          </w:tcPr>
          <w:p w14:paraId="51B448D7" w14:textId="77777777" w:rsidR="0099467C" w:rsidRPr="0033368C" w:rsidRDefault="0099467C" w:rsidP="00C32257">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4"/>
                <w:szCs w:val="14"/>
              </w:rPr>
            </w:pPr>
            <w:r w:rsidRPr="0033368C">
              <w:rPr>
                <w:rFonts w:ascii="Times New Roman" w:hAnsi="Times New Roman" w:cs="Times New Roman"/>
                <w:b/>
                <w:bCs/>
                <w:i/>
                <w:iCs/>
                <w:sz w:val="14"/>
                <w:szCs w:val="14"/>
              </w:rPr>
              <w:t>–</w:t>
            </w:r>
          </w:p>
        </w:tc>
        <w:tc>
          <w:tcPr>
            <w:tcW w:w="709" w:type="dxa"/>
          </w:tcPr>
          <w:p w14:paraId="0C5B3CCC"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1559" w:type="dxa"/>
          </w:tcPr>
          <w:p w14:paraId="233805AC"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3368C">
              <w:rPr>
                <w:rFonts w:ascii="Times New Roman" w:hAnsi="Times New Roman" w:cs="Times New Roman"/>
                <w:sz w:val="16"/>
                <w:szCs w:val="16"/>
              </w:rPr>
              <w:t>16.49 (3.01 – 88.58)</w:t>
            </w:r>
          </w:p>
        </w:tc>
        <w:tc>
          <w:tcPr>
            <w:tcW w:w="709" w:type="dxa"/>
          </w:tcPr>
          <w:p w14:paraId="373E6DBA"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b/>
                <w:bCs/>
                <w:i/>
                <w:iCs/>
                <w:sz w:val="16"/>
                <w:szCs w:val="16"/>
              </w:rPr>
              <w:t>&lt;0.01</w:t>
            </w:r>
          </w:p>
        </w:tc>
        <w:tc>
          <w:tcPr>
            <w:tcW w:w="1559" w:type="dxa"/>
          </w:tcPr>
          <w:p w14:paraId="71045507"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33368C">
              <w:rPr>
                <w:rFonts w:ascii="Times New Roman" w:hAnsi="Times New Roman" w:cs="Times New Roman"/>
                <w:sz w:val="16"/>
                <w:szCs w:val="14"/>
              </w:rPr>
              <w:t>2.02 (0.43 – 9.61)</w:t>
            </w:r>
          </w:p>
        </w:tc>
        <w:tc>
          <w:tcPr>
            <w:tcW w:w="709" w:type="dxa"/>
          </w:tcPr>
          <w:p w14:paraId="4E3EF34A" w14:textId="77777777" w:rsidR="0099467C" w:rsidRPr="0033368C" w:rsidRDefault="0099467C" w:rsidP="00C32257">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16"/>
                <w:szCs w:val="16"/>
              </w:rPr>
            </w:pPr>
            <w:r w:rsidRPr="0033368C">
              <w:rPr>
                <w:rFonts w:ascii="Times New Roman" w:hAnsi="Times New Roman" w:cs="Times New Roman"/>
                <w:bCs/>
                <w:i/>
                <w:iCs/>
                <w:sz w:val="16"/>
                <w:szCs w:val="16"/>
              </w:rPr>
              <w:t>0.38</w:t>
            </w:r>
          </w:p>
        </w:tc>
      </w:tr>
    </w:tbl>
    <w:p w14:paraId="37A1B69F" w14:textId="77777777" w:rsidR="0099467C" w:rsidRPr="0033368C" w:rsidRDefault="0099467C" w:rsidP="0099467C">
      <w:pPr>
        <w:spacing w:after="0" w:line="276" w:lineRule="auto"/>
        <w:rPr>
          <w:rFonts w:ascii="Times New Roman" w:hAnsi="Times New Roman" w:cs="Times New Roman"/>
          <w:i/>
          <w:sz w:val="12"/>
          <w:szCs w:val="16"/>
          <w:vertAlign w:val="superscript"/>
        </w:rPr>
      </w:pPr>
      <w:r w:rsidRPr="0033368C">
        <w:rPr>
          <w:rFonts w:ascii="Times New Roman" w:hAnsi="Times New Roman" w:cs="Times New Roman"/>
          <w:i/>
          <w:sz w:val="12"/>
          <w:szCs w:val="16"/>
          <w:vertAlign w:val="superscript"/>
        </w:rPr>
        <w:t>a</w:t>
      </w:r>
      <w:r w:rsidRPr="0033368C">
        <w:rPr>
          <w:rFonts w:ascii="Times New Roman" w:hAnsi="Times New Roman" w:cs="Times New Roman"/>
          <w:i/>
          <w:sz w:val="12"/>
          <w:szCs w:val="16"/>
        </w:rPr>
        <w:t xml:space="preserve">Odds ratio adjusted for the two covariates high age and low IgG levels before infection. </w:t>
      </w:r>
    </w:p>
    <w:p w14:paraId="51E7B13A" w14:textId="77777777" w:rsidR="0099467C" w:rsidRPr="0033368C" w:rsidRDefault="0099467C" w:rsidP="0099467C">
      <w:pPr>
        <w:spacing w:after="0" w:line="276" w:lineRule="auto"/>
        <w:rPr>
          <w:rFonts w:ascii="Times New Roman" w:hAnsi="Times New Roman" w:cs="Times New Roman"/>
          <w:i/>
          <w:sz w:val="12"/>
          <w:szCs w:val="16"/>
        </w:rPr>
      </w:pPr>
      <w:r w:rsidRPr="0033368C">
        <w:rPr>
          <w:rFonts w:ascii="Times New Roman" w:hAnsi="Times New Roman" w:cs="Times New Roman"/>
          <w:i/>
          <w:sz w:val="12"/>
          <w:szCs w:val="16"/>
          <w:vertAlign w:val="superscript"/>
        </w:rPr>
        <w:t>b</w:t>
      </w:r>
      <w:r w:rsidRPr="0033368C">
        <w:rPr>
          <w:rFonts w:ascii="Times New Roman" w:hAnsi="Times New Roman" w:cs="Times New Roman"/>
          <w:i/>
          <w:sz w:val="12"/>
          <w:szCs w:val="16"/>
        </w:rPr>
        <w:t>Odds ratio adjusted for the two covariates high age and no Covid-19 vaccination before infection.</w:t>
      </w:r>
    </w:p>
    <w:p w14:paraId="4086D224" w14:textId="77777777" w:rsidR="0099467C" w:rsidRPr="0033368C" w:rsidRDefault="0099467C" w:rsidP="0099467C">
      <w:pPr>
        <w:spacing w:after="0" w:line="276" w:lineRule="auto"/>
        <w:rPr>
          <w:rFonts w:ascii="Times New Roman" w:hAnsi="Times New Roman" w:cs="Times New Roman"/>
          <w:i/>
          <w:sz w:val="12"/>
          <w:szCs w:val="16"/>
        </w:rPr>
      </w:pPr>
      <w:r w:rsidRPr="0033368C">
        <w:rPr>
          <w:rFonts w:ascii="Times New Roman" w:hAnsi="Times New Roman" w:cs="Times New Roman"/>
          <w:i/>
          <w:sz w:val="12"/>
          <w:szCs w:val="16"/>
          <w:vertAlign w:val="superscript"/>
        </w:rPr>
        <w:t>c</w:t>
      </w:r>
      <w:r w:rsidRPr="0033368C">
        <w:rPr>
          <w:rFonts w:ascii="Times New Roman" w:hAnsi="Times New Roman" w:cs="Times New Roman"/>
          <w:i/>
          <w:sz w:val="12"/>
          <w:szCs w:val="16"/>
        </w:rPr>
        <w:t>Odds ratio adjusted for the two covariates high age and bronchiectasis.</w:t>
      </w:r>
    </w:p>
    <w:p w14:paraId="0F388147" w14:textId="77777777" w:rsidR="0099467C" w:rsidRPr="0033368C" w:rsidRDefault="0099467C" w:rsidP="0099467C">
      <w:pPr>
        <w:spacing w:after="0" w:line="276" w:lineRule="auto"/>
        <w:rPr>
          <w:rFonts w:ascii="Times New Roman" w:hAnsi="Times New Roman" w:cs="Times New Roman"/>
          <w:i/>
          <w:sz w:val="12"/>
          <w:szCs w:val="16"/>
          <w:vertAlign w:val="superscript"/>
        </w:rPr>
      </w:pPr>
      <w:r w:rsidRPr="0033368C">
        <w:rPr>
          <w:rFonts w:ascii="Times New Roman" w:hAnsi="Times New Roman" w:cs="Times New Roman"/>
          <w:i/>
          <w:sz w:val="12"/>
          <w:szCs w:val="16"/>
          <w:vertAlign w:val="superscript"/>
        </w:rPr>
        <w:t>d</w:t>
      </w:r>
      <w:r w:rsidRPr="0033368C">
        <w:rPr>
          <w:rFonts w:ascii="Times New Roman" w:hAnsi="Times New Roman" w:cs="Times New Roman"/>
          <w:i/>
          <w:sz w:val="12"/>
          <w:szCs w:val="16"/>
        </w:rPr>
        <w:t>Odds ratio adjusted for the two covariates high age and early date of infection.</w:t>
      </w:r>
    </w:p>
    <w:p w14:paraId="05C43E3D" w14:textId="77777777" w:rsidR="0099467C" w:rsidRPr="00E12CBE" w:rsidRDefault="0099467C" w:rsidP="0099467C">
      <w:pPr>
        <w:spacing w:after="0" w:line="276" w:lineRule="auto"/>
        <w:rPr>
          <w:rFonts w:ascii="Times New Roman" w:hAnsi="Times New Roman" w:cs="Times New Roman"/>
          <w:i/>
          <w:sz w:val="12"/>
          <w:szCs w:val="16"/>
        </w:rPr>
      </w:pPr>
      <w:r w:rsidRPr="0033368C">
        <w:rPr>
          <w:rFonts w:ascii="Times New Roman" w:hAnsi="Times New Roman" w:cs="Times New Roman"/>
          <w:i/>
          <w:sz w:val="12"/>
          <w:szCs w:val="16"/>
        </w:rPr>
        <w:t>The variables have been reanalyzed into dichotomous variables; under or median value for all study participants versus above median value for all study participants. Lower IgG levels were categorized as &lt; 8 g/L and early date of infection was up until November 2021, to keep the same cut-off as in the main analysis.</w:t>
      </w:r>
      <w:r w:rsidRPr="00E12CBE">
        <w:rPr>
          <w:rFonts w:ascii="Times New Roman" w:hAnsi="Times New Roman" w:cs="Times New Roman"/>
          <w:i/>
          <w:sz w:val="12"/>
          <w:szCs w:val="16"/>
        </w:rPr>
        <w:t xml:space="preserve"> </w:t>
      </w:r>
    </w:p>
    <w:p w14:paraId="54945B89" w14:textId="77777777" w:rsidR="0099467C" w:rsidRPr="00E12CBE" w:rsidRDefault="0099467C" w:rsidP="0099467C">
      <w:pPr>
        <w:spacing w:before="120" w:after="120" w:line="276" w:lineRule="auto"/>
        <w:rPr>
          <w:rFonts w:ascii="Times New Roman" w:hAnsi="Times New Roman" w:cs="Times New Roman"/>
          <w:sz w:val="20"/>
          <w:szCs w:val="16"/>
        </w:rPr>
      </w:pPr>
    </w:p>
    <w:p w14:paraId="5A888B82" w14:textId="77777777" w:rsidR="0099467C" w:rsidRPr="00E12CBE" w:rsidRDefault="0099467C" w:rsidP="0099467C">
      <w:pPr>
        <w:rPr>
          <w:rFonts w:ascii="Times New Roman" w:hAnsi="Times New Roman" w:cs="Times New Roman"/>
          <w:i/>
          <w:iCs/>
          <w:sz w:val="12"/>
          <w:szCs w:val="32"/>
        </w:rPr>
      </w:pPr>
    </w:p>
    <w:p w14:paraId="17EFF64E" w14:textId="77777777" w:rsidR="006428EA" w:rsidRDefault="006428EA"/>
    <w:sectPr w:rsidR="006428EA" w:rsidSect="0099467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762764"/>
      <w:docPartObj>
        <w:docPartGallery w:val="Page Numbers (Top of Page)"/>
        <w:docPartUnique/>
      </w:docPartObj>
    </w:sdtPr>
    <w:sdtContent>
      <w:p w14:paraId="112EB82C" w14:textId="77777777" w:rsidR="0099467C" w:rsidRDefault="0099467C">
        <w:pPr>
          <w:pStyle w:val="Sidhuvud"/>
          <w:jc w:val="right"/>
        </w:pPr>
        <w:r>
          <w:fldChar w:fldCharType="begin"/>
        </w:r>
        <w:r>
          <w:instrText>PAGE   \* MERGEFORMAT</w:instrText>
        </w:r>
        <w:r>
          <w:fldChar w:fldCharType="separate"/>
        </w:r>
        <w:r w:rsidRPr="009C2686">
          <w:rPr>
            <w:noProof/>
            <w:lang w:val="sv-SE"/>
          </w:rPr>
          <w:t>31</w:t>
        </w:r>
        <w:r>
          <w:fldChar w:fldCharType="end"/>
        </w:r>
      </w:p>
    </w:sdtContent>
  </w:sdt>
  <w:p w14:paraId="485C3332" w14:textId="77777777" w:rsidR="0099467C" w:rsidRDefault="0099467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7C"/>
    <w:rsid w:val="004108C8"/>
    <w:rsid w:val="005B2F87"/>
    <w:rsid w:val="006428EA"/>
    <w:rsid w:val="008C20E6"/>
    <w:rsid w:val="0099467C"/>
    <w:rsid w:val="00A50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98AF"/>
  <w15:chartTrackingRefBased/>
  <w15:docId w15:val="{AE3BB350-2790-48D2-8CE0-81494CED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67C"/>
    <w:rPr>
      <w:lang w:val="en-US"/>
    </w:rPr>
  </w:style>
  <w:style w:type="paragraph" w:styleId="Rubrik1">
    <w:name w:val="heading 1"/>
    <w:basedOn w:val="Normal"/>
    <w:next w:val="Normal"/>
    <w:link w:val="Rubrik1Char"/>
    <w:uiPriority w:val="9"/>
    <w:qFormat/>
    <w:rsid w:val="0099467C"/>
    <w:pPr>
      <w:keepNext/>
      <w:keepLines/>
      <w:spacing w:before="360" w:after="80"/>
      <w:outlineLvl w:val="0"/>
    </w:pPr>
    <w:rPr>
      <w:rFonts w:asciiTheme="majorHAnsi" w:eastAsiaTheme="majorEastAsia" w:hAnsiTheme="majorHAnsi" w:cstheme="majorBidi"/>
      <w:color w:val="0F4761" w:themeColor="accent1" w:themeShade="BF"/>
      <w:sz w:val="40"/>
      <w:szCs w:val="40"/>
      <w:lang w:val="sv-SE"/>
    </w:rPr>
  </w:style>
  <w:style w:type="paragraph" w:styleId="Rubrik2">
    <w:name w:val="heading 2"/>
    <w:basedOn w:val="Normal"/>
    <w:next w:val="Normal"/>
    <w:link w:val="Rubrik2Char"/>
    <w:uiPriority w:val="9"/>
    <w:semiHidden/>
    <w:unhideWhenUsed/>
    <w:qFormat/>
    <w:rsid w:val="0099467C"/>
    <w:pPr>
      <w:keepNext/>
      <w:keepLines/>
      <w:spacing w:before="160" w:after="80"/>
      <w:outlineLvl w:val="1"/>
    </w:pPr>
    <w:rPr>
      <w:rFonts w:asciiTheme="majorHAnsi" w:eastAsiaTheme="majorEastAsia" w:hAnsiTheme="majorHAnsi" w:cstheme="majorBidi"/>
      <w:color w:val="0F4761" w:themeColor="accent1" w:themeShade="BF"/>
      <w:sz w:val="32"/>
      <w:szCs w:val="32"/>
      <w:lang w:val="sv-SE"/>
    </w:rPr>
  </w:style>
  <w:style w:type="paragraph" w:styleId="Rubrik3">
    <w:name w:val="heading 3"/>
    <w:basedOn w:val="Normal"/>
    <w:next w:val="Normal"/>
    <w:link w:val="Rubrik3Char"/>
    <w:uiPriority w:val="9"/>
    <w:semiHidden/>
    <w:unhideWhenUsed/>
    <w:qFormat/>
    <w:rsid w:val="0099467C"/>
    <w:pPr>
      <w:keepNext/>
      <w:keepLines/>
      <w:spacing w:before="160" w:after="80"/>
      <w:outlineLvl w:val="2"/>
    </w:pPr>
    <w:rPr>
      <w:rFonts w:eastAsiaTheme="majorEastAsia" w:cstheme="majorBidi"/>
      <w:color w:val="0F4761" w:themeColor="accent1" w:themeShade="BF"/>
      <w:sz w:val="28"/>
      <w:szCs w:val="28"/>
      <w:lang w:val="sv-SE"/>
    </w:rPr>
  </w:style>
  <w:style w:type="paragraph" w:styleId="Rubrik4">
    <w:name w:val="heading 4"/>
    <w:basedOn w:val="Normal"/>
    <w:next w:val="Normal"/>
    <w:link w:val="Rubrik4Char"/>
    <w:uiPriority w:val="9"/>
    <w:semiHidden/>
    <w:unhideWhenUsed/>
    <w:qFormat/>
    <w:rsid w:val="0099467C"/>
    <w:pPr>
      <w:keepNext/>
      <w:keepLines/>
      <w:spacing w:before="80" w:after="40"/>
      <w:outlineLvl w:val="3"/>
    </w:pPr>
    <w:rPr>
      <w:rFonts w:eastAsiaTheme="majorEastAsia" w:cstheme="majorBidi"/>
      <w:i/>
      <w:iCs/>
      <w:color w:val="0F4761" w:themeColor="accent1" w:themeShade="BF"/>
      <w:lang w:val="sv-SE"/>
    </w:rPr>
  </w:style>
  <w:style w:type="paragraph" w:styleId="Rubrik5">
    <w:name w:val="heading 5"/>
    <w:basedOn w:val="Normal"/>
    <w:next w:val="Normal"/>
    <w:link w:val="Rubrik5Char"/>
    <w:uiPriority w:val="9"/>
    <w:semiHidden/>
    <w:unhideWhenUsed/>
    <w:qFormat/>
    <w:rsid w:val="0099467C"/>
    <w:pPr>
      <w:keepNext/>
      <w:keepLines/>
      <w:spacing w:before="80" w:after="40"/>
      <w:outlineLvl w:val="4"/>
    </w:pPr>
    <w:rPr>
      <w:rFonts w:eastAsiaTheme="majorEastAsia" w:cstheme="majorBidi"/>
      <w:color w:val="0F4761" w:themeColor="accent1" w:themeShade="BF"/>
      <w:lang w:val="sv-SE"/>
    </w:rPr>
  </w:style>
  <w:style w:type="paragraph" w:styleId="Rubrik6">
    <w:name w:val="heading 6"/>
    <w:basedOn w:val="Normal"/>
    <w:next w:val="Normal"/>
    <w:link w:val="Rubrik6Char"/>
    <w:uiPriority w:val="9"/>
    <w:semiHidden/>
    <w:unhideWhenUsed/>
    <w:qFormat/>
    <w:rsid w:val="0099467C"/>
    <w:pPr>
      <w:keepNext/>
      <w:keepLines/>
      <w:spacing w:before="40" w:after="0"/>
      <w:outlineLvl w:val="5"/>
    </w:pPr>
    <w:rPr>
      <w:rFonts w:eastAsiaTheme="majorEastAsia" w:cstheme="majorBidi"/>
      <w:i/>
      <w:iCs/>
      <w:color w:val="595959" w:themeColor="text1" w:themeTint="A6"/>
      <w:lang w:val="sv-SE"/>
    </w:rPr>
  </w:style>
  <w:style w:type="paragraph" w:styleId="Rubrik7">
    <w:name w:val="heading 7"/>
    <w:basedOn w:val="Normal"/>
    <w:next w:val="Normal"/>
    <w:link w:val="Rubrik7Char"/>
    <w:uiPriority w:val="9"/>
    <w:semiHidden/>
    <w:unhideWhenUsed/>
    <w:qFormat/>
    <w:rsid w:val="0099467C"/>
    <w:pPr>
      <w:keepNext/>
      <w:keepLines/>
      <w:spacing w:before="40" w:after="0"/>
      <w:outlineLvl w:val="6"/>
    </w:pPr>
    <w:rPr>
      <w:rFonts w:eastAsiaTheme="majorEastAsia" w:cstheme="majorBidi"/>
      <w:color w:val="595959" w:themeColor="text1" w:themeTint="A6"/>
      <w:lang w:val="sv-SE"/>
    </w:rPr>
  </w:style>
  <w:style w:type="paragraph" w:styleId="Rubrik8">
    <w:name w:val="heading 8"/>
    <w:basedOn w:val="Normal"/>
    <w:next w:val="Normal"/>
    <w:link w:val="Rubrik8Char"/>
    <w:uiPriority w:val="9"/>
    <w:semiHidden/>
    <w:unhideWhenUsed/>
    <w:qFormat/>
    <w:rsid w:val="0099467C"/>
    <w:pPr>
      <w:keepNext/>
      <w:keepLines/>
      <w:spacing w:after="0"/>
      <w:outlineLvl w:val="7"/>
    </w:pPr>
    <w:rPr>
      <w:rFonts w:eastAsiaTheme="majorEastAsia" w:cstheme="majorBidi"/>
      <w:i/>
      <w:iCs/>
      <w:color w:val="272727" w:themeColor="text1" w:themeTint="D8"/>
      <w:lang w:val="sv-SE"/>
    </w:rPr>
  </w:style>
  <w:style w:type="paragraph" w:styleId="Rubrik9">
    <w:name w:val="heading 9"/>
    <w:basedOn w:val="Normal"/>
    <w:next w:val="Normal"/>
    <w:link w:val="Rubrik9Char"/>
    <w:uiPriority w:val="9"/>
    <w:semiHidden/>
    <w:unhideWhenUsed/>
    <w:qFormat/>
    <w:rsid w:val="0099467C"/>
    <w:pPr>
      <w:keepNext/>
      <w:keepLines/>
      <w:spacing w:after="0"/>
      <w:outlineLvl w:val="8"/>
    </w:pPr>
    <w:rPr>
      <w:rFonts w:eastAsiaTheme="majorEastAsia" w:cstheme="majorBidi"/>
      <w:color w:val="272727" w:themeColor="text1" w:themeTint="D8"/>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9467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9467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9467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9467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9467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9467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9467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9467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9467C"/>
    <w:rPr>
      <w:rFonts w:eastAsiaTheme="majorEastAsia" w:cstheme="majorBidi"/>
      <w:color w:val="272727" w:themeColor="text1" w:themeTint="D8"/>
    </w:rPr>
  </w:style>
  <w:style w:type="paragraph" w:styleId="Rubrik">
    <w:name w:val="Title"/>
    <w:basedOn w:val="Normal"/>
    <w:next w:val="Normal"/>
    <w:link w:val="RubrikChar"/>
    <w:uiPriority w:val="10"/>
    <w:qFormat/>
    <w:rsid w:val="0099467C"/>
    <w:pPr>
      <w:spacing w:after="80" w:line="240" w:lineRule="auto"/>
      <w:contextualSpacing/>
    </w:pPr>
    <w:rPr>
      <w:rFonts w:asciiTheme="majorHAnsi" w:eastAsiaTheme="majorEastAsia" w:hAnsiTheme="majorHAnsi" w:cstheme="majorBidi"/>
      <w:spacing w:val="-10"/>
      <w:kern w:val="28"/>
      <w:sz w:val="56"/>
      <w:szCs w:val="56"/>
      <w:lang w:val="sv-SE"/>
    </w:rPr>
  </w:style>
  <w:style w:type="character" w:customStyle="1" w:styleId="RubrikChar">
    <w:name w:val="Rubrik Char"/>
    <w:basedOn w:val="Standardstycketeckensnitt"/>
    <w:link w:val="Rubrik"/>
    <w:uiPriority w:val="10"/>
    <w:rsid w:val="0099467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9467C"/>
    <w:pPr>
      <w:numPr>
        <w:ilvl w:val="1"/>
      </w:numPr>
    </w:pPr>
    <w:rPr>
      <w:rFonts w:eastAsiaTheme="majorEastAsia" w:cstheme="majorBidi"/>
      <w:color w:val="595959" w:themeColor="text1" w:themeTint="A6"/>
      <w:spacing w:val="15"/>
      <w:sz w:val="28"/>
      <w:szCs w:val="28"/>
      <w:lang w:val="sv-SE"/>
    </w:rPr>
  </w:style>
  <w:style w:type="character" w:customStyle="1" w:styleId="UnderrubrikChar">
    <w:name w:val="Underrubrik Char"/>
    <w:basedOn w:val="Standardstycketeckensnitt"/>
    <w:link w:val="Underrubrik"/>
    <w:uiPriority w:val="11"/>
    <w:rsid w:val="0099467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9467C"/>
    <w:pPr>
      <w:spacing w:before="160"/>
      <w:jc w:val="center"/>
    </w:pPr>
    <w:rPr>
      <w:i/>
      <w:iCs/>
      <w:color w:val="404040" w:themeColor="text1" w:themeTint="BF"/>
      <w:lang w:val="sv-SE"/>
    </w:rPr>
  </w:style>
  <w:style w:type="character" w:customStyle="1" w:styleId="CitatChar">
    <w:name w:val="Citat Char"/>
    <w:basedOn w:val="Standardstycketeckensnitt"/>
    <w:link w:val="Citat"/>
    <w:uiPriority w:val="29"/>
    <w:rsid w:val="0099467C"/>
    <w:rPr>
      <w:i/>
      <w:iCs/>
      <w:color w:val="404040" w:themeColor="text1" w:themeTint="BF"/>
    </w:rPr>
  </w:style>
  <w:style w:type="paragraph" w:styleId="Liststycke">
    <w:name w:val="List Paragraph"/>
    <w:basedOn w:val="Normal"/>
    <w:uiPriority w:val="34"/>
    <w:qFormat/>
    <w:rsid w:val="0099467C"/>
    <w:pPr>
      <w:ind w:left="720"/>
      <w:contextualSpacing/>
    </w:pPr>
    <w:rPr>
      <w:lang w:val="sv-SE"/>
    </w:rPr>
  </w:style>
  <w:style w:type="character" w:styleId="Starkbetoning">
    <w:name w:val="Intense Emphasis"/>
    <w:basedOn w:val="Standardstycketeckensnitt"/>
    <w:uiPriority w:val="21"/>
    <w:qFormat/>
    <w:rsid w:val="0099467C"/>
    <w:rPr>
      <w:i/>
      <w:iCs/>
      <w:color w:val="0F4761" w:themeColor="accent1" w:themeShade="BF"/>
    </w:rPr>
  </w:style>
  <w:style w:type="paragraph" w:styleId="Starktcitat">
    <w:name w:val="Intense Quote"/>
    <w:basedOn w:val="Normal"/>
    <w:next w:val="Normal"/>
    <w:link w:val="StarktcitatChar"/>
    <w:uiPriority w:val="30"/>
    <w:qFormat/>
    <w:rsid w:val="00994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sv-SE"/>
    </w:rPr>
  </w:style>
  <w:style w:type="character" w:customStyle="1" w:styleId="StarktcitatChar">
    <w:name w:val="Starkt citat Char"/>
    <w:basedOn w:val="Standardstycketeckensnitt"/>
    <w:link w:val="Starktcitat"/>
    <w:uiPriority w:val="30"/>
    <w:rsid w:val="0099467C"/>
    <w:rPr>
      <w:i/>
      <w:iCs/>
      <w:color w:val="0F4761" w:themeColor="accent1" w:themeShade="BF"/>
    </w:rPr>
  </w:style>
  <w:style w:type="character" w:styleId="Starkreferens">
    <w:name w:val="Intense Reference"/>
    <w:basedOn w:val="Standardstycketeckensnitt"/>
    <w:uiPriority w:val="32"/>
    <w:qFormat/>
    <w:rsid w:val="0099467C"/>
    <w:rPr>
      <w:b/>
      <w:bCs/>
      <w:smallCaps/>
      <w:color w:val="0F4761" w:themeColor="accent1" w:themeShade="BF"/>
      <w:spacing w:val="5"/>
    </w:rPr>
  </w:style>
  <w:style w:type="paragraph" w:styleId="Sidhuvud">
    <w:name w:val="header"/>
    <w:basedOn w:val="Normal"/>
    <w:link w:val="SidhuvudChar"/>
    <w:uiPriority w:val="99"/>
    <w:unhideWhenUsed/>
    <w:rsid w:val="009946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9467C"/>
    <w:rPr>
      <w:lang w:val="en-US"/>
    </w:rPr>
  </w:style>
  <w:style w:type="table" w:styleId="Oformateradtabell4">
    <w:name w:val="Plain Table 4"/>
    <w:basedOn w:val="Normaltabell"/>
    <w:uiPriority w:val="44"/>
    <w:rsid w:val="0099467C"/>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1420</Words>
  <Characters>7526</Characters>
  <Application>Microsoft Office Word</Application>
  <DocSecurity>0</DocSecurity>
  <Lines>62</Lines>
  <Paragraphs>17</Paragraphs>
  <ScaleCrop>false</ScaleCrop>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Bergman</dc:creator>
  <cp:keywords/>
  <dc:description/>
  <cp:lastModifiedBy>Peter Bergman</cp:lastModifiedBy>
  <cp:revision>3</cp:revision>
  <dcterms:created xsi:type="dcterms:W3CDTF">2025-11-02T16:43:00Z</dcterms:created>
  <dcterms:modified xsi:type="dcterms:W3CDTF">2025-11-02T16:46:00Z</dcterms:modified>
</cp:coreProperties>
</file>