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7C4DE" w14:textId="6AE03C01" w:rsidR="00C412A5" w:rsidRPr="002725A5" w:rsidRDefault="00C412A5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2725A5">
        <w:rPr>
          <w:rFonts w:ascii="Times New Roman" w:hAnsi="Times New Roman" w:cs="Times New Roman"/>
          <w:b/>
          <w:bCs/>
          <w:sz w:val="24"/>
          <w:szCs w:val="28"/>
        </w:rPr>
        <w:t>Supplementary Material. Western blotting methods</w:t>
      </w:r>
    </w:p>
    <w:p w14:paraId="1D04DA98" w14:textId="77777777" w:rsidR="00C412A5" w:rsidRPr="002725A5" w:rsidRDefault="00C412A5">
      <w:pPr>
        <w:rPr>
          <w:rFonts w:ascii="Times New Roman" w:hAnsi="Times New Roman" w:cs="Times New Roman"/>
          <w:sz w:val="24"/>
          <w:szCs w:val="28"/>
        </w:rPr>
      </w:pPr>
    </w:p>
    <w:p w14:paraId="4E3FAB19" w14:textId="0E9BEF7B" w:rsidR="00A22D4A" w:rsidRPr="002725A5" w:rsidRDefault="002725A5" w:rsidP="002725A5">
      <w:pPr>
        <w:rPr>
          <w:sz w:val="24"/>
          <w:szCs w:val="28"/>
        </w:rPr>
      </w:pPr>
      <w:r w:rsidRPr="002725A5">
        <w:rPr>
          <w:rFonts w:ascii="Times New Roman" w:hAnsi="Times New Roman" w:cs="Times New Roman"/>
          <w:sz w:val="24"/>
          <w:szCs w:val="28"/>
        </w:rPr>
        <w:t>Peripheral blood mononuclear cells from healthy controls and patient were lysed in lysis buffer (Cell Lysis Buffer [FUJIFILM Wako Chemicals, 038-21141], and Protease Inhibitor Cocktail [Sigma-Aldrich, P8340]). Protein lysates were separated on 4-15% polyacrylamide gels and electroblotted onto polyvinylidene difluoride (PVDF) membranes (Merck, IPVH304F0). Membranes were blocked for 30 minutes at 37℃ in 5% non-fat dry milk in TBS-T (TBS with 0.1% Tween-20). Membranes were then incubated overnight at 4℃ with antibodies against LRBA (Sigma-Aldrich, HPA023597) or β-actin (Sigma-Aldrich, A3854) as an endogenous control, diluted 1:1000 in Signal Enhancer HIKARI (</w:t>
      </w:r>
      <w:proofErr w:type="spellStart"/>
      <w:r w:rsidRPr="002725A5">
        <w:rPr>
          <w:rFonts w:ascii="Times New Roman" w:hAnsi="Times New Roman" w:cs="Times New Roman"/>
          <w:sz w:val="24"/>
          <w:szCs w:val="28"/>
        </w:rPr>
        <w:t>nacalai</w:t>
      </w:r>
      <w:proofErr w:type="spellEnd"/>
      <w:r w:rsidRPr="002725A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2725A5">
        <w:rPr>
          <w:rFonts w:ascii="Times New Roman" w:hAnsi="Times New Roman" w:cs="Times New Roman"/>
          <w:sz w:val="24"/>
          <w:szCs w:val="28"/>
        </w:rPr>
        <w:t>tesque</w:t>
      </w:r>
      <w:proofErr w:type="spellEnd"/>
      <w:r w:rsidRPr="002725A5">
        <w:rPr>
          <w:rFonts w:ascii="Times New Roman" w:hAnsi="Times New Roman" w:cs="Times New Roman"/>
          <w:sz w:val="24"/>
          <w:szCs w:val="28"/>
        </w:rPr>
        <w:t>, 02267-41) or 1:25,000 in TBS-T, respectively. Membranes were washed three times in TBS-T and incubated for 3h at room temperature with peroxidase secondary antibody (Sigma-Aldrich, A0545 or A9044), diluted 1:80,000 in Signal Enhancer HIKARI or TBS-T. Membranes were washed and signals were detected by enhanced chemiluminescence Western blot detection reagents (</w:t>
      </w:r>
      <w:proofErr w:type="spellStart"/>
      <w:r w:rsidRPr="002725A5">
        <w:rPr>
          <w:rFonts w:ascii="Times New Roman" w:hAnsi="Times New Roman" w:cs="Times New Roman"/>
          <w:sz w:val="24"/>
          <w:szCs w:val="28"/>
        </w:rPr>
        <w:t>Cytiva</w:t>
      </w:r>
      <w:proofErr w:type="spellEnd"/>
      <w:r w:rsidRPr="002725A5">
        <w:rPr>
          <w:rFonts w:ascii="Times New Roman" w:hAnsi="Times New Roman" w:cs="Times New Roman"/>
          <w:sz w:val="24"/>
          <w:szCs w:val="28"/>
        </w:rPr>
        <w:t xml:space="preserve">, RPN2109) and an </w:t>
      </w:r>
      <w:proofErr w:type="spellStart"/>
      <w:r w:rsidRPr="002725A5">
        <w:rPr>
          <w:rFonts w:ascii="Times New Roman" w:hAnsi="Times New Roman" w:cs="Times New Roman"/>
          <w:sz w:val="24"/>
          <w:szCs w:val="28"/>
        </w:rPr>
        <w:t>iBright</w:t>
      </w:r>
      <w:proofErr w:type="spellEnd"/>
      <w:r w:rsidRPr="002725A5">
        <w:rPr>
          <w:rFonts w:ascii="Times New Roman" w:hAnsi="Times New Roman" w:cs="Times New Roman"/>
          <w:sz w:val="24"/>
          <w:szCs w:val="28"/>
        </w:rPr>
        <w:t xml:space="preserve"> CL1500 Imaging Systems (Invitrogen).</w:t>
      </w:r>
    </w:p>
    <w:sectPr w:rsidR="00A22D4A" w:rsidRPr="002725A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2A5"/>
    <w:rsid w:val="000F55DB"/>
    <w:rsid w:val="002725A5"/>
    <w:rsid w:val="004C1E8F"/>
    <w:rsid w:val="00684712"/>
    <w:rsid w:val="00A22D4A"/>
    <w:rsid w:val="00C412A5"/>
    <w:rsid w:val="00EA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A6C7394"/>
  <w15:chartTrackingRefBased/>
  <w15:docId w15:val="{7E096DC4-CF61-4525-BE65-D58B4E52A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12A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412A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12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12A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12A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12A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12A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12A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12A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12A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412A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412A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412A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412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412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412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412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412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412A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412A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412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12A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412A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412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412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412A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412A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412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412A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412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慶太 蜷川</dc:creator>
  <cp:keywords/>
  <dc:description/>
  <cp:lastModifiedBy>慶太 蜷川</cp:lastModifiedBy>
  <cp:revision>3</cp:revision>
  <dcterms:created xsi:type="dcterms:W3CDTF">2026-05-30T05:25:00Z</dcterms:created>
  <dcterms:modified xsi:type="dcterms:W3CDTF">2026-05-30T14:43:00Z</dcterms:modified>
</cp:coreProperties>
</file>