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CEE9B" w14:textId="1DE02B22" w:rsidR="00920E32" w:rsidRPr="00920E32" w:rsidRDefault="00961096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b/>
          <w:color w:val="000000"/>
        </w:rPr>
      </w:pPr>
      <w:r w:rsidRPr="00613B30">
        <w:rPr>
          <w:rFonts w:ascii="Calibri" w:eastAsia="Times New Roman" w:hAnsi="Calibri" w:cs="Times New Roman"/>
          <w:b/>
          <w:color w:val="000000"/>
        </w:rPr>
        <w:t>JavaScript</w:t>
      </w:r>
      <w:r w:rsidR="00920E32" w:rsidRPr="00920E32">
        <w:rPr>
          <w:rFonts w:ascii="Calibri" w:eastAsia="Times New Roman" w:hAnsi="Calibri" w:cs="Times New Roman"/>
          <w:b/>
          <w:color w:val="000000"/>
        </w:rPr>
        <w:t xml:space="preserve"> packages used in Opal:</w:t>
      </w:r>
    </w:p>
    <w:p w14:paraId="1FDA728C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1A692E37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  <w:u w:val="single"/>
        </w:rPr>
      </w:pPr>
      <w:r w:rsidRPr="00920E32">
        <w:rPr>
          <w:rFonts w:ascii="Calibri" w:eastAsia="Times New Roman" w:hAnsi="Calibri" w:cs="Times New Roman"/>
          <w:color w:val="000000"/>
          <w:u w:val="single"/>
        </w:rPr>
        <w:t>Visualization Tools</w:t>
      </w:r>
    </w:p>
    <w:p w14:paraId="501EC726" w14:textId="0B1548E1" w:rsidR="00920E32" w:rsidRPr="00920E32" w:rsidRDefault="00920E32" w:rsidP="00DE1EC4">
      <w:pPr>
        <w:rPr>
          <w:rFonts w:ascii="Times New Roman" w:eastAsia="Times New Roman" w:hAnsi="Times New Roman" w:cs="Times New Roman"/>
        </w:rPr>
      </w:pPr>
      <w:r w:rsidRPr="00920E32">
        <w:rPr>
          <w:rFonts w:ascii="Calibri" w:eastAsia="Times New Roman" w:hAnsi="Calibri" w:cs="Times New Roman"/>
          <w:color w:val="000000"/>
        </w:rPr>
        <w:t xml:space="preserve">D3.js- A powerful tool that has been used for </w:t>
      </w:r>
      <w:r w:rsidR="00E00473">
        <w:rPr>
          <w:rFonts w:ascii="Calibri" w:eastAsia="Times New Roman" w:hAnsi="Calibri" w:cs="Times New Roman"/>
          <w:color w:val="000000"/>
        </w:rPr>
        <w:t xml:space="preserve">complex </w:t>
      </w:r>
      <w:r w:rsidRPr="00920E32">
        <w:rPr>
          <w:rFonts w:ascii="Calibri" w:eastAsia="Times New Roman" w:hAnsi="Calibri" w:cs="Times New Roman"/>
          <w:color w:val="000000"/>
        </w:rPr>
        <w:t>visualization</w:t>
      </w:r>
      <w:r w:rsidR="00E00473">
        <w:rPr>
          <w:rFonts w:ascii="Calibri" w:eastAsia="Times New Roman" w:hAnsi="Calibri" w:cs="Times New Roman"/>
          <w:color w:val="000000"/>
        </w:rPr>
        <w:t>s</w:t>
      </w:r>
      <w:r w:rsidR="001F5806">
        <w:rPr>
          <w:rFonts w:ascii="Calibri" w:eastAsia="Times New Roman" w:hAnsi="Calibri" w:cs="Times New Roman"/>
          <w:color w:val="000000"/>
        </w:rPr>
        <w:t xml:space="preserve"> around the world and was featured</w:t>
      </w:r>
      <w:r w:rsidRPr="00920E32">
        <w:rPr>
          <w:rFonts w:ascii="Calibri" w:eastAsia="Times New Roman" w:hAnsi="Calibri" w:cs="Times New Roman"/>
          <w:color w:val="000000"/>
        </w:rPr>
        <w:t xml:space="preserve"> on the New York Times website</w:t>
      </w:r>
      <w:r w:rsidR="00AC174A">
        <w:rPr>
          <w:rFonts w:ascii="Calibri" w:eastAsia="Times New Roman" w:hAnsi="Calibri" w:cs="Times New Roman"/>
          <w:color w:val="000000"/>
        </w:rPr>
        <w:t xml:space="preserve"> (</w:t>
      </w:r>
      <w:hyperlink r:id="rId5" w:history="1">
        <w:r w:rsidR="00AC174A" w:rsidRPr="00AC174A">
          <w:rPr>
            <w:rFonts w:ascii="Times New Roman" w:eastAsia="Times New Roman" w:hAnsi="Times New Roman" w:cs="Times New Roman"/>
            <w:color w:val="0000FF"/>
            <w:u w:val="single"/>
          </w:rPr>
          <w:t>https://www.nytimes.com/by/mike-bostock</w:t>
        </w:r>
      </w:hyperlink>
      <w:r w:rsidR="00DE1EC4">
        <w:rPr>
          <w:rFonts w:ascii="Times New Roman" w:eastAsia="Times New Roman" w:hAnsi="Times New Roman" w:cs="Times New Roman"/>
        </w:rPr>
        <w:t>)</w:t>
      </w:r>
      <w:r w:rsidR="00AF4544">
        <w:rPr>
          <w:rFonts w:ascii="Times New Roman" w:eastAsia="Times New Roman" w:hAnsi="Times New Roman" w:cs="Times New Roman"/>
        </w:rPr>
        <w:t>.</w:t>
      </w:r>
    </w:p>
    <w:p w14:paraId="47CAEE79" w14:textId="267F1D00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  <w:bdr w:val="none" w:sz="0" w:space="0" w:color="auto" w:frame="1"/>
          <w:shd w:val="clear" w:color="auto" w:fill="FFFFFF"/>
        </w:rPr>
        <w:t>D3_shape.js - A component of D3 that allows for varied shapes of graph symbols</w:t>
      </w:r>
      <w:r w:rsidR="00AC174A">
        <w:rPr>
          <w:rFonts w:ascii="Calibri" w:eastAsia="Times New Roman" w:hAnsi="Calibri" w:cs="Times New Roman"/>
          <w:color w:val="000000"/>
          <w:bdr w:val="none" w:sz="0" w:space="0" w:color="auto" w:frame="1"/>
          <w:shd w:val="clear" w:color="auto" w:fill="FFFFFF"/>
        </w:rPr>
        <w:t>.</w:t>
      </w:r>
    </w:p>
    <w:p w14:paraId="4F2B607D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</w:rPr>
        <w:t>D3_slider.js- A component of D3 that allows for a slider tool to manipulate visualization tools.</w:t>
      </w:r>
    </w:p>
    <w:p w14:paraId="4E216EA8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  <w:bdr w:val="none" w:sz="0" w:space="0" w:color="auto" w:frame="1"/>
          <w:shd w:val="clear" w:color="auto" w:fill="FFFFFF"/>
        </w:rPr>
        <w:t>tensorflow_vis.js-neural network visualization tools</w:t>
      </w:r>
    </w:p>
    <w:p w14:paraId="739EF54D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343575BF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  <w:u w:val="single"/>
        </w:rPr>
      </w:pPr>
      <w:r w:rsidRPr="00920E32">
        <w:rPr>
          <w:rFonts w:ascii="Calibri" w:eastAsia="Times New Roman" w:hAnsi="Calibri" w:cs="Times New Roman"/>
          <w:color w:val="000000"/>
          <w:u w:val="single"/>
        </w:rPr>
        <w:t>Machine Learning Tools</w:t>
      </w:r>
    </w:p>
    <w:p w14:paraId="01F2F416" w14:textId="1061EDD9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</w:rPr>
        <w:t>ML.js- includes decision tree ML, Logistic regression, unsupervised learning (k-means</w:t>
      </w:r>
      <w:r w:rsidR="00FA15E9">
        <w:rPr>
          <w:rFonts w:ascii="Calibri" w:eastAsia="Times New Roman" w:hAnsi="Calibri" w:cs="Times New Roman"/>
          <w:color w:val="000000"/>
        </w:rPr>
        <w:t>, PCA</w:t>
      </w:r>
      <w:r w:rsidRPr="00920E32">
        <w:rPr>
          <w:rFonts w:ascii="Calibri" w:eastAsia="Times New Roman" w:hAnsi="Calibri" w:cs="Times New Roman"/>
          <w:color w:val="000000"/>
        </w:rPr>
        <w:t>)</w:t>
      </w:r>
    </w:p>
    <w:p w14:paraId="608A9F58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  <w:bdr w:val="none" w:sz="0" w:space="0" w:color="auto" w:frame="1"/>
          <w:shd w:val="clear" w:color="auto" w:fill="FFFFFF"/>
        </w:rPr>
        <w:t>tensorflow.js- neural network tools</w:t>
      </w:r>
    </w:p>
    <w:p w14:paraId="410FEB62" w14:textId="71F4B0E8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</w:p>
    <w:p w14:paraId="1AC5D51D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  <w:u w:val="single"/>
        </w:rPr>
      </w:pPr>
      <w:r w:rsidRPr="00920E32">
        <w:rPr>
          <w:rFonts w:ascii="Calibri" w:eastAsia="Times New Roman" w:hAnsi="Calibri" w:cs="Times New Roman"/>
          <w:color w:val="000000"/>
          <w:u w:val="single"/>
          <w:bdr w:val="none" w:sz="0" w:space="0" w:color="auto" w:frame="1"/>
          <w:shd w:val="clear" w:color="auto" w:fill="FFFFFF"/>
        </w:rPr>
        <w:t>Customized tools built by the Opal team:</w:t>
      </w:r>
    </w:p>
    <w:p w14:paraId="328D6A17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  <w:bdr w:val="none" w:sz="0" w:space="0" w:color="auto" w:frame="1"/>
          <w:shd w:val="clear" w:color="auto" w:fill="FFFFFF"/>
        </w:rPr>
        <w:t>Imputation tools</w:t>
      </w:r>
    </w:p>
    <w:p w14:paraId="762BC2CD" w14:textId="28114635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  <w:bdr w:val="none" w:sz="0" w:space="0" w:color="auto" w:frame="1"/>
          <w:shd w:val="clear" w:color="auto" w:fill="FFFFFF"/>
        </w:rPr>
        <w:t xml:space="preserve">Data preprocessing tools (see </w:t>
      </w:r>
      <w:r w:rsidR="0027357E">
        <w:rPr>
          <w:rFonts w:ascii="Calibri" w:eastAsia="Times New Roman" w:hAnsi="Calibri" w:cs="Times New Roman"/>
          <w:color w:val="000000"/>
          <w:bdr w:val="none" w:sz="0" w:space="0" w:color="auto" w:frame="1"/>
          <w:shd w:val="clear" w:color="auto" w:fill="FFFFFF"/>
        </w:rPr>
        <w:t>below)</w:t>
      </w:r>
    </w:p>
    <w:p w14:paraId="07DD397F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  <w:bdr w:val="none" w:sz="0" w:space="0" w:color="auto" w:frame="1"/>
          <w:shd w:val="clear" w:color="auto" w:fill="FFFFFF"/>
        </w:rPr>
        <w:t>ROC graphing tools</w:t>
      </w:r>
    </w:p>
    <w:p w14:paraId="4CF37CE6" w14:textId="77777777" w:rsidR="00920E32" w:rsidRPr="00920E32" w:rsidRDefault="00920E32" w:rsidP="00920E32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</w:rPr>
        <w:t>Lab fishbone graphing tools</w:t>
      </w:r>
    </w:p>
    <w:p w14:paraId="5EB6B217" w14:textId="4B9BFCBC" w:rsidR="00E95221" w:rsidRPr="008F1BCA" w:rsidRDefault="00920E32" w:rsidP="008F1BCA">
      <w:pPr>
        <w:shd w:val="clear" w:color="auto" w:fill="FFFFFF"/>
        <w:textAlignment w:val="baseline"/>
        <w:rPr>
          <w:rFonts w:ascii="Calibri" w:eastAsia="Times New Roman" w:hAnsi="Calibri" w:cs="Times New Roman"/>
          <w:color w:val="000000"/>
        </w:rPr>
      </w:pPr>
      <w:r w:rsidRPr="00920E32">
        <w:rPr>
          <w:rFonts w:ascii="Calibri" w:eastAsia="Times New Roman" w:hAnsi="Calibri" w:cs="Times New Roman"/>
          <w:color w:val="000000"/>
        </w:rPr>
        <w:t>Medication infusion and bolus parsing tools</w:t>
      </w:r>
    </w:p>
    <w:p w14:paraId="3FB8752A" w14:textId="77777777" w:rsidR="009A3235" w:rsidRDefault="009A3235"/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4750"/>
        <w:gridCol w:w="4600"/>
      </w:tblGrid>
      <w:tr w:rsidR="009A3235" w:rsidRPr="009A3235" w14:paraId="108FB136" w14:textId="77777777" w:rsidTr="00B372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C149DC" w14:textId="72EEDC2E" w:rsidR="009A3235" w:rsidRPr="00EB5683" w:rsidRDefault="00894A9F" w:rsidP="009A3235">
            <w:pPr>
              <w:rPr>
                <w:rFonts w:ascii="Calibri" w:eastAsia="Times New Roman" w:hAnsi="Calibri" w:cs="Times New Roman"/>
                <w:color w:val="000000"/>
              </w:rPr>
            </w:pPr>
            <w:r w:rsidRPr="00EB5683">
              <w:rPr>
                <w:rFonts w:ascii="Calibri" w:eastAsia="Times New Roman" w:hAnsi="Calibri" w:cs="Times New Roman"/>
                <w:color w:val="000000"/>
              </w:rPr>
              <w:t>T</w:t>
            </w:r>
            <w:r w:rsidR="009A3235" w:rsidRPr="009A3235">
              <w:rPr>
                <w:rFonts w:ascii="Calibri" w:eastAsia="Times New Roman" w:hAnsi="Calibri" w:cs="Times New Roman"/>
                <w:color w:val="000000"/>
              </w:rPr>
              <w:t xml:space="preserve">ransformations by </w:t>
            </w:r>
            <w:r w:rsidR="00B372E5" w:rsidRPr="00EB5683">
              <w:rPr>
                <w:rFonts w:ascii="Calibri" w:eastAsia="Times New Roman" w:hAnsi="Calibri" w:cs="Times New Roman"/>
                <w:color w:val="000000"/>
              </w:rPr>
              <w:t>JavaScript</w:t>
            </w:r>
          </w:p>
          <w:p w14:paraId="1521758D" w14:textId="2887908D" w:rsidR="009A3235" w:rsidRPr="009A3235" w:rsidRDefault="009A3235" w:rsidP="009A3235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0" w:type="auto"/>
            <w:noWrap/>
            <w:hideMark/>
          </w:tcPr>
          <w:p w14:paraId="672E2BF1" w14:textId="2012E8EE" w:rsidR="009A3235" w:rsidRPr="00EB5683" w:rsidRDefault="00894A9F" w:rsidP="009A32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EB5683">
              <w:rPr>
                <w:rFonts w:ascii="Calibri" w:eastAsia="Times New Roman" w:hAnsi="Calibri" w:cs="Times New Roman"/>
                <w:color w:val="000000"/>
              </w:rPr>
              <w:t>T</w:t>
            </w:r>
            <w:r w:rsidR="009A3235" w:rsidRPr="009A3235">
              <w:rPr>
                <w:rFonts w:ascii="Calibri" w:eastAsia="Times New Roman" w:hAnsi="Calibri" w:cs="Times New Roman"/>
                <w:color w:val="000000"/>
              </w:rPr>
              <w:t xml:space="preserve">ransformations by </w:t>
            </w:r>
            <w:r w:rsidR="00B372E5" w:rsidRPr="00EB5683">
              <w:rPr>
                <w:rFonts w:ascii="Calibri" w:eastAsia="Times New Roman" w:hAnsi="Calibri" w:cs="Times New Roman"/>
                <w:color w:val="000000"/>
              </w:rPr>
              <w:t>PostgreSQL</w:t>
            </w:r>
          </w:p>
          <w:p w14:paraId="3FA74F08" w14:textId="132E02CD" w:rsidR="001D4958" w:rsidRPr="009A3235" w:rsidRDefault="001D4958" w:rsidP="009A32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A3235" w:rsidRPr="009A3235" w14:paraId="75616B11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5E80FF" w14:textId="12B7E0DE" w:rsidR="009A3235" w:rsidRPr="00B372E5" w:rsidRDefault="005F36CA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C</w:t>
            </w:r>
            <w:r w:rsidR="009A3235" w:rsidRPr="009A3235">
              <w:rPr>
                <w:rFonts w:ascii="Calibri" w:eastAsia="Times New Roman" w:hAnsi="Calibri" w:cs="Times New Roman"/>
                <w:b w:val="0"/>
                <w:color w:val="000000"/>
              </w:rPr>
              <w:t>hoosing which variable is the real invasive blood pressure between ART and ABP</w:t>
            </w:r>
          </w:p>
          <w:p w14:paraId="738E2D25" w14:textId="36A007F8" w:rsidR="009A3235" w:rsidRPr="009A3235" w:rsidRDefault="009A3235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</w:p>
        </w:tc>
        <w:tc>
          <w:tcPr>
            <w:tcW w:w="0" w:type="auto"/>
            <w:noWrap/>
            <w:hideMark/>
          </w:tcPr>
          <w:p w14:paraId="3066DE0D" w14:textId="65B95978" w:rsidR="009A3235" w:rsidRPr="009A3235" w:rsidRDefault="00894A9F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</w:t>
            </w:r>
            <w:r w:rsidR="009A3235" w:rsidRPr="009A3235">
              <w:rPr>
                <w:rFonts w:ascii="Calibri" w:eastAsia="Times New Roman" w:hAnsi="Calibri" w:cs="Times New Roman"/>
                <w:color w:val="000000"/>
              </w:rPr>
              <w:t>ivoting datasets so that time event is each row and each column has a different variable</w:t>
            </w:r>
          </w:p>
        </w:tc>
      </w:tr>
      <w:tr w:rsidR="009A3235" w:rsidRPr="009A3235" w14:paraId="257B63E1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98CAE56" w14:textId="5F5F404A" w:rsidR="009A3235" w:rsidRPr="00B372E5" w:rsidRDefault="005F36CA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I</w:t>
            </w:r>
            <w:r w:rsidR="009A3235" w:rsidRPr="009A3235">
              <w:rPr>
                <w:rFonts w:ascii="Calibri" w:eastAsia="Times New Roman" w:hAnsi="Calibri" w:cs="Times New Roman"/>
                <w:b w:val="0"/>
                <w:color w:val="000000"/>
              </w:rPr>
              <w:t>mputation of null values in the vitals</w:t>
            </w:r>
          </w:p>
          <w:p w14:paraId="35555CEB" w14:textId="593B788D" w:rsidR="009A3235" w:rsidRPr="009A3235" w:rsidRDefault="009A3235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</w:p>
        </w:tc>
        <w:tc>
          <w:tcPr>
            <w:tcW w:w="0" w:type="auto"/>
            <w:noWrap/>
            <w:hideMark/>
          </w:tcPr>
          <w:p w14:paraId="26DA7306" w14:textId="438CAC5C" w:rsidR="009A3235" w:rsidRPr="009A3235" w:rsidRDefault="004F3024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</w:t>
            </w:r>
            <w:r w:rsidR="009A3235" w:rsidRPr="009A3235">
              <w:rPr>
                <w:rFonts w:ascii="Calibri" w:eastAsia="Times New Roman" w:hAnsi="Calibri" w:cs="Times New Roman"/>
                <w:color w:val="000000"/>
              </w:rPr>
              <w:t>rouping medications by name</w:t>
            </w:r>
          </w:p>
        </w:tc>
      </w:tr>
      <w:tr w:rsidR="009A3235" w:rsidRPr="009A3235" w14:paraId="0D62D79B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9B37925" w14:textId="2F43B15A" w:rsidR="009A3235" w:rsidRPr="009A3235" w:rsidRDefault="00031EE2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W</w:t>
            </w:r>
            <w:r w:rsidR="009A3235" w:rsidRPr="009A3235">
              <w:rPr>
                <w:rFonts w:ascii="Calibri" w:eastAsia="Times New Roman" w:hAnsi="Calibri" w:cs="Times New Roman"/>
                <w:b w:val="0"/>
                <w:color w:val="000000"/>
              </w:rPr>
              <w:t>hich anesthetic gas is being used defined by a different variable for each anesthetic gas</w:t>
            </w:r>
          </w:p>
        </w:tc>
        <w:tc>
          <w:tcPr>
            <w:tcW w:w="0" w:type="auto"/>
            <w:noWrap/>
            <w:hideMark/>
          </w:tcPr>
          <w:p w14:paraId="453B4214" w14:textId="1F5CAAE9" w:rsidR="009A3235" w:rsidRPr="009A3235" w:rsidRDefault="004F3024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</w:t>
            </w:r>
            <w:r w:rsidR="009A3235" w:rsidRPr="009A3235">
              <w:rPr>
                <w:rFonts w:ascii="Calibri" w:eastAsia="Times New Roman" w:hAnsi="Calibri" w:cs="Times New Roman"/>
                <w:color w:val="000000"/>
              </w:rPr>
              <w:t>rouping medications by bolus and by infusion</w:t>
            </w:r>
          </w:p>
        </w:tc>
      </w:tr>
      <w:tr w:rsidR="009A3235" w:rsidRPr="009A3235" w14:paraId="572C3F4B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3F5FCB9" w14:textId="45C2191D" w:rsidR="009A3235" w:rsidRPr="009A3235" w:rsidRDefault="00050D72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G</w:t>
            </w:r>
            <w:r w:rsidR="009A3235" w:rsidRPr="009A3235">
              <w:rPr>
                <w:rFonts w:ascii="Calibri" w:eastAsia="Times New Roman" w:hAnsi="Calibri" w:cs="Times New Roman"/>
                <w:b w:val="0"/>
                <w:color w:val="000000"/>
              </w:rPr>
              <w:t>rouping drugs by general category</w:t>
            </w:r>
          </w:p>
        </w:tc>
        <w:tc>
          <w:tcPr>
            <w:tcW w:w="0" w:type="auto"/>
            <w:noWrap/>
            <w:hideMark/>
          </w:tcPr>
          <w:p w14:paraId="2EED0D84" w14:textId="77777777" w:rsidR="009A3235" w:rsidRPr="009A3235" w:rsidRDefault="009A3235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9A3235">
              <w:rPr>
                <w:rFonts w:ascii="Calibri" w:eastAsia="Times New Roman" w:hAnsi="Calibri" w:cs="Times New Roman"/>
                <w:color w:val="000000"/>
              </w:rPr>
              <w:t>Calculation of number of oral morphine equivalents from all the opioids used</w:t>
            </w:r>
          </w:p>
        </w:tc>
      </w:tr>
      <w:tr w:rsidR="009A3235" w:rsidRPr="009A3235" w14:paraId="4FE39F26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84FEE1" w14:textId="3EDDD527" w:rsidR="00B372E5" w:rsidRPr="009A3235" w:rsidRDefault="00050D72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G</w:t>
            </w:r>
            <w:r w:rsidR="009A3235" w:rsidRPr="009A3235">
              <w:rPr>
                <w:rFonts w:ascii="Calibri" w:eastAsia="Times New Roman" w:hAnsi="Calibri" w:cs="Times New Roman"/>
                <w:b w:val="0"/>
                <w:color w:val="000000"/>
              </w:rPr>
              <w:t>rouping laboratory values by CBC, Chemistry,</w:t>
            </w:r>
            <w:r w:rsidR="009A3235" w:rsidRPr="00B372E5">
              <w:rPr>
                <w:rFonts w:ascii="Calibri" w:eastAsia="Times New Roman" w:hAnsi="Calibri" w:cs="Times New Roman"/>
                <w:b w:val="0"/>
                <w:color w:val="000000"/>
              </w:rPr>
              <w:t xml:space="preserve"> and</w:t>
            </w:r>
            <w:r w:rsidR="009A3235" w:rsidRPr="009A3235">
              <w:rPr>
                <w:rFonts w:ascii="Calibri" w:eastAsia="Times New Roman" w:hAnsi="Calibri" w:cs="Times New Roman"/>
                <w:b w:val="0"/>
                <w:color w:val="000000"/>
              </w:rPr>
              <w:t xml:space="preserve"> Coag</w:t>
            </w:r>
            <w:r w:rsidR="00677BC2">
              <w:rPr>
                <w:rFonts w:ascii="Calibri" w:eastAsia="Times New Roman" w:hAnsi="Calibri" w:cs="Times New Roman"/>
                <w:b w:val="0"/>
                <w:color w:val="000000"/>
              </w:rPr>
              <w:t>ulation</w:t>
            </w:r>
          </w:p>
        </w:tc>
        <w:tc>
          <w:tcPr>
            <w:tcW w:w="0" w:type="auto"/>
            <w:noWrap/>
            <w:hideMark/>
          </w:tcPr>
          <w:p w14:paraId="2432E764" w14:textId="4E576090" w:rsidR="009A3235" w:rsidRPr="009A3235" w:rsidRDefault="009A3235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9A3235">
              <w:rPr>
                <w:rFonts w:ascii="Calibri" w:eastAsia="Times New Roman" w:hAnsi="Calibri" w:cs="Times New Roman"/>
                <w:color w:val="000000"/>
              </w:rPr>
              <w:t>Parsing data by time to make sure we are gathering data preop data, intraop</w:t>
            </w:r>
            <w:r w:rsidR="001D4958">
              <w:rPr>
                <w:rFonts w:ascii="Calibri" w:eastAsia="Times New Roman" w:hAnsi="Calibri" w:cs="Times New Roman"/>
                <w:color w:val="000000"/>
              </w:rPr>
              <w:t>erative</w:t>
            </w:r>
            <w:r w:rsidRPr="009A3235">
              <w:rPr>
                <w:rFonts w:ascii="Calibri" w:eastAsia="Times New Roman" w:hAnsi="Calibri" w:cs="Times New Roman"/>
                <w:color w:val="000000"/>
              </w:rPr>
              <w:t xml:space="preserve"> data, postoperative data</w:t>
            </w:r>
          </w:p>
        </w:tc>
      </w:tr>
      <w:tr w:rsidR="009A3235" w:rsidRPr="009A3235" w14:paraId="35A45D63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A5D5B01" w14:textId="77777777" w:rsidR="009A3235" w:rsidRPr="009A3235" w:rsidRDefault="009A3235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 w:rsidRPr="009A3235">
              <w:rPr>
                <w:rFonts w:ascii="Calibri" w:eastAsia="Times New Roman" w:hAnsi="Calibri" w:cs="Times New Roman"/>
                <w:b w:val="0"/>
                <w:color w:val="000000"/>
              </w:rPr>
              <w:t>Converting infusion drug delivery data to minute by minute data</w:t>
            </w:r>
          </w:p>
        </w:tc>
        <w:tc>
          <w:tcPr>
            <w:tcW w:w="0" w:type="auto"/>
            <w:noWrap/>
            <w:hideMark/>
          </w:tcPr>
          <w:p w14:paraId="1A792C47" w14:textId="77777777" w:rsidR="009A3235" w:rsidRPr="009A3235" w:rsidRDefault="009A3235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9A3235">
              <w:rPr>
                <w:rFonts w:ascii="Calibri" w:eastAsia="Times New Roman" w:hAnsi="Calibri" w:cs="Times New Roman"/>
                <w:color w:val="000000"/>
              </w:rPr>
              <w:t xml:space="preserve">Joining multiple tables </w:t>
            </w:r>
          </w:p>
        </w:tc>
      </w:tr>
      <w:tr w:rsidR="009A3235" w:rsidRPr="009A3235" w14:paraId="5E8E0F52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D9F5E47" w14:textId="77777777" w:rsidR="009A3235" w:rsidRPr="009A3235" w:rsidRDefault="009A3235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 w:rsidRPr="009A3235">
              <w:rPr>
                <w:rFonts w:ascii="Calibri" w:eastAsia="Times New Roman" w:hAnsi="Calibri" w:cs="Times New Roman"/>
                <w:b w:val="0"/>
                <w:color w:val="000000"/>
              </w:rPr>
              <w:t>Some measurements are not taken minute by minute so data needs to be reformatted to reflect "sparse" events</w:t>
            </w:r>
          </w:p>
        </w:tc>
        <w:tc>
          <w:tcPr>
            <w:tcW w:w="0" w:type="auto"/>
            <w:noWrap/>
            <w:hideMark/>
          </w:tcPr>
          <w:p w14:paraId="65F0B64A" w14:textId="77777777" w:rsidR="009A3235" w:rsidRPr="009A3235" w:rsidRDefault="009A3235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A3235" w:rsidRPr="009A3235" w14:paraId="13518ED7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EE9FD9" w14:textId="77777777" w:rsidR="009A3235" w:rsidRPr="009A3235" w:rsidRDefault="009A3235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 w:rsidRPr="009A3235">
              <w:rPr>
                <w:rFonts w:ascii="Calibri" w:eastAsia="Times New Roman" w:hAnsi="Calibri" w:cs="Times New Roman"/>
                <w:b w:val="0"/>
                <w:color w:val="000000"/>
              </w:rPr>
              <w:t>Sorting the data by time</w:t>
            </w:r>
          </w:p>
        </w:tc>
        <w:tc>
          <w:tcPr>
            <w:tcW w:w="0" w:type="auto"/>
            <w:noWrap/>
            <w:hideMark/>
          </w:tcPr>
          <w:p w14:paraId="7F770040" w14:textId="77777777" w:rsidR="009A3235" w:rsidRPr="009A3235" w:rsidRDefault="009A3235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A3235" w:rsidRPr="009A3235" w14:paraId="3E6BC98C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E17DB0" w14:textId="35F2AF7A" w:rsidR="009A3235" w:rsidRPr="009A3235" w:rsidRDefault="00F00F6C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P</w:t>
            </w:r>
            <w:r w:rsidR="009A3235" w:rsidRPr="009A3235">
              <w:rPr>
                <w:rFonts w:ascii="Calibri" w:eastAsia="Times New Roman" w:hAnsi="Calibri" w:cs="Times New Roman"/>
                <w:b w:val="0"/>
                <w:color w:val="000000"/>
              </w:rPr>
              <w:t>ivoting some data structures to reorganize for ingestion by machine learning models</w:t>
            </w:r>
          </w:p>
        </w:tc>
        <w:tc>
          <w:tcPr>
            <w:tcW w:w="0" w:type="auto"/>
            <w:noWrap/>
            <w:hideMark/>
          </w:tcPr>
          <w:p w14:paraId="779F8986" w14:textId="77777777" w:rsidR="009A3235" w:rsidRPr="009A3235" w:rsidRDefault="009A3235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A3235" w:rsidRPr="009A3235" w14:paraId="1D112AB4" w14:textId="77777777" w:rsidTr="00B372E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1FE10B" w14:textId="7C98067F" w:rsidR="009A3235" w:rsidRPr="009A3235" w:rsidRDefault="00031EE2" w:rsidP="009A3235">
            <w:pPr>
              <w:rPr>
                <w:rFonts w:ascii="Calibri" w:eastAsia="Times New Roman" w:hAnsi="Calibri" w:cs="Times New Roman"/>
                <w:b w:val="0"/>
                <w:color w:val="000000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</w:rPr>
              <w:t>J</w:t>
            </w:r>
            <w:r w:rsidR="009A3235" w:rsidRPr="009A3235">
              <w:rPr>
                <w:rFonts w:ascii="Calibri" w:eastAsia="Times New Roman" w:hAnsi="Calibri" w:cs="Times New Roman"/>
                <w:b w:val="0"/>
                <w:color w:val="000000"/>
              </w:rPr>
              <w:t>oining multiple different data sources</w:t>
            </w:r>
          </w:p>
        </w:tc>
        <w:tc>
          <w:tcPr>
            <w:tcW w:w="0" w:type="auto"/>
            <w:noWrap/>
            <w:hideMark/>
          </w:tcPr>
          <w:p w14:paraId="0A092D07" w14:textId="77777777" w:rsidR="009A3235" w:rsidRPr="009A3235" w:rsidRDefault="009A3235" w:rsidP="009A3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4646E849" w14:textId="10896A46" w:rsidR="00E95221" w:rsidRDefault="00E95221"/>
    <w:p w14:paraId="04F4AEB2" w14:textId="77777777" w:rsidR="00C96FFE" w:rsidRDefault="00C96FFE" w:rsidP="00C96FFE"/>
    <w:p w14:paraId="28F0EEBF" w14:textId="7E1D91D3" w:rsidR="00C96FFE" w:rsidRDefault="00C96FFE" w:rsidP="00C96FFE">
      <w:r>
        <w:lastRenderedPageBreak/>
        <w:t>Variables included in the AKI model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34"/>
        <w:gridCol w:w="2306"/>
        <w:gridCol w:w="1644"/>
        <w:gridCol w:w="2676"/>
      </w:tblGrid>
      <w:tr w:rsidR="00F71B40" w:rsidRPr="00F71B40" w14:paraId="0B50D69B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5E6D" w14:textId="77777777" w:rsidR="00F71B40" w:rsidRPr="001C3F2B" w:rsidRDefault="00F71B40" w:rsidP="00F71B40">
            <w:pP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  <w:r w:rsidRPr="001C3F2B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  <w:t>Variables included in acute kidney injury model prediction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5B48" w14:textId="77777777" w:rsidR="00F71B40" w:rsidRPr="001C3F2B" w:rsidRDefault="00F71B40" w:rsidP="00F71B40">
            <w:pP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  <w:r w:rsidRPr="001C3F2B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  <w:t>demographics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B146" w14:textId="77777777" w:rsidR="00F71B40" w:rsidRPr="001C3F2B" w:rsidRDefault="00F71B40" w:rsidP="00F71B40">
            <w:pP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  <w:r w:rsidRPr="001C3F2B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  <w:t>home medications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9549" w14:textId="77777777" w:rsidR="00F71B40" w:rsidRPr="001C3F2B" w:rsidRDefault="00F71B40" w:rsidP="00F71B40">
            <w:pP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  <w:r w:rsidRPr="001C3F2B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  <w:t>preoperative variables</w:t>
            </w:r>
          </w:p>
        </w:tc>
      </w:tr>
      <w:tr w:rsidR="00F71B40" w:rsidRPr="00F71B40" w14:paraId="41FF0418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BDE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B06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EC3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medication name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6F9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temperature</w:t>
            </w:r>
          </w:p>
        </w:tc>
      </w:tr>
      <w:tr w:rsidR="00F71B40" w:rsidRPr="00F71B40" w14:paraId="37BED2CE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F07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3C8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gender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BFD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98EF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temperature source</w:t>
            </w:r>
          </w:p>
        </w:tc>
      </w:tr>
      <w:tr w:rsidR="00F71B40" w:rsidRPr="00F71B40" w14:paraId="687E5941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F55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CF8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weight in kilograms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BF2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ACE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pulse</w:t>
            </w:r>
          </w:p>
        </w:tc>
      </w:tr>
      <w:tr w:rsidR="00F71B40" w:rsidRPr="00F71B40" w14:paraId="1E132E9A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F5D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3FA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bmi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8C4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A33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heart rate source</w:t>
            </w:r>
          </w:p>
        </w:tc>
      </w:tr>
      <w:tr w:rsidR="00F71B40" w:rsidRPr="00F71B40" w14:paraId="2C15C3A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979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9CC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height in centimeters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1E8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657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respiratory rate</w:t>
            </w:r>
          </w:p>
        </w:tc>
      </w:tr>
      <w:tr w:rsidR="00F71B40" w:rsidRPr="00F71B40" w14:paraId="18D07455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985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FDB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race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896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0CC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blood pressure method of measurement</w:t>
            </w:r>
          </w:p>
        </w:tc>
      </w:tr>
      <w:tr w:rsidR="00F71B40" w:rsidRPr="00F71B40" w14:paraId="25D9D962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974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53B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ethnicity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590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714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pulse oximeter </w:t>
            </w: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oxygent</w:t>
            </w:r>
            <w:proofErr w:type="spell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saturation</w:t>
            </w:r>
          </w:p>
        </w:tc>
      </w:tr>
      <w:tr w:rsidR="00F71B40" w:rsidRPr="00F71B40" w14:paraId="4183D399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529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BB2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number of anesthetic encounters in previous 3 years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C5D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DBD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blood glucose measure point of care</w:t>
            </w:r>
          </w:p>
        </w:tc>
      </w:tr>
      <w:tr w:rsidR="00F71B40" w:rsidRPr="00F71B40" w14:paraId="2137A390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5E2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32F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allergies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397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A7A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body surface area measure (</w:t>
            </w: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mosteller</w:t>
            </w:r>
            <w:proofErr w:type="spell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formula)</w:t>
            </w:r>
          </w:p>
        </w:tc>
      </w:tr>
      <w:tr w:rsidR="00F71B40" w:rsidRPr="00F71B40" w14:paraId="615E4D1A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826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D6D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number of allergies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166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4F0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pain assessment</w:t>
            </w:r>
          </w:p>
        </w:tc>
      </w:tr>
      <w:tr w:rsidR="00F71B40" w:rsidRPr="00F71B40" w14:paraId="24D327BD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D9E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401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number of "severe" reactions to allergies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DC2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680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pain level</w:t>
            </w:r>
          </w:p>
        </w:tc>
      </w:tr>
      <w:tr w:rsidR="00F71B40" w:rsidRPr="00F71B40" w14:paraId="1C2F96BB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3FA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844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past medical history (number of ICD10 codes in each category)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372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50B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acceptable pain level for patient</w:t>
            </w:r>
          </w:p>
        </w:tc>
      </w:tr>
      <w:tr w:rsidR="00F71B40" w:rsidRPr="00F71B40" w14:paraId="4255FD66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442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49D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marital status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D0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978E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pain type</w:t>
            </w:r>
          </w:p>
        </w:tc>
      </w:tr>
      <w:tr w:rsidR="00F71B40" w:rsidRPr="00F71B40" w14:paraId="352DCB5A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119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980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insurance payor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648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EE4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pain location</w:t>
            </w:r>
          </w:p>
        </w:tc>
      </w:tr>
      <w:tr w:rsidR="00F71B40" w:rsidRPr="00F71B40" w14:paraId="0B0AE9C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0B3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4C4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how patients prefer to learn new subjects (nursing note)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858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734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pain character</w:t>
            </w:r>
          </w:p>
        </w:tc>
      </w:tr>
      <w:tr w:rsidR="00F71B40" w:rsidRPr="00F71B40" w14:paraId="38C87CC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2F7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B11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patient barriers to learning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A1A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B63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effect of pain on daily activities</w:t>
            </w:r>
          </w:p>
        </w:tc>
      </w:tr>
      <w:tr w:rsidR="00F71B40" w:rsidRPr="00F71B40" w14:paraId="1912E336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B0A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4EF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primary language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DCA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CFC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multiple pain sites?</w:t>
            </w:r>
          </w:p>
        </w:tc>
      </w:tr>
      <w:tr w:rsidR="00F71B40" w:rsidRPr="00F71B40" w14:paraId="2065A7BE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4C2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931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interpreter needed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971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413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current pain interventions being employed for patient</w:t>
            </w:r>
          </w:p>
        </w:tc>
      </w:tr>
      <w:tr w:rsidR="00F71B40" w:rsidRPr="00F71B40" w14:paraId="3697FC2A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E1B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099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smoking status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81A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CC6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thermoregulation interventions</w:t>
            </w:r>
          </w:p>
        </w:tc>
      </w:tr>
      <w:tr w:rsidR="00F71B40" w:rsidRPr="00F71B40" w14:paraId="2D85F292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A22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D77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alcohol use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BE5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C09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assessment of attention (spell world backwards)</w:t>
            </w:r>
          </w:p>
        </w:tc>
      </w:tr>
      <w:tr w:rsidR="00F71B40" w:rsidRPr="00F71B40" w14:paraId="740F6032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92F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1C52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42A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5B8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illness severity subjective from nurse (mild to severe)</w:t>
            </w:r>
          </w:p>
        </w:tc>
      </w:tr>
      <w:tr w:rsidR="00F71B40" w:rsidRPr="00F71B40" w14:paraId="6032D931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5EA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8D6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921C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2E2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AWOL assessment (orientation)</w:t>
            </w:r>
          </w:p>
        </w:tc>
      </w:tr>
      <w:tr w:rsidR="00F71B40" w:rsidRPr="00F71B40" w14:paraId="575852EC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1CE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4CD6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B12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892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access to transportation</w:t>
            </w:r>
          </w:p>
        </w:tc>
      </w:tr>
      <w:tr w:rsidR="00F71B40" w:rsidRPr="00F71B40" w14:paraId="667FAC42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FDD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7C8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A1C2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715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dressing</w:t>
            </w:r>
          </w:p>
        </w:tc>
      </w:tr>
      <w:tr w:rsidR="00F71B40" w:rsidRPr="00F71B40" w14:paraId="3A5B71AF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4CC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17E0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E550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E7F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grooming</w:t>
            </w:r>
          </w:p>
        </w:tc>
      </w:tr>
      <w:tr w:rsidR="00F71B40" w:rsidRPr="00F71B40" w14:paraId="4182BC01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16D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64B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5019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93B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bathing</w:t>
            </w:r>
          </w:p>
        </w:tc>
      </w:tr>
      <w:tr w:rsidR="00F71B40" w:rsidRPr="00F71B40" w14:paraId="08A5DBA9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5B1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3ED4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15F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B0F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 and out of bed?</w:t>
            </w:r>
          </w:p>
        </w:tc>
      </w:tr>
      <w:tr w:rsidR="00F71B40" w:rsidRPr="00F71B40" w14:paraId="18279F95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936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81F4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359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0A4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feeding?</w:t>
            </w:r>
          </w:p>
        </w:tc>
      </w:tr>
      <w:tr w:rsidR="00F71B40" w:rsidRPr="00F71B40" w14:paraId="0E6D3D9E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D8B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D5AC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D305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2EC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weakness in hands?</w:t>
            </w:r>
          </w:p>
        </w:tc>
      </w:tr>
      <w:tr w:rsidR="00F71B40" w:rsidRPr="00F71B40" w14:paraId="073D73BE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7CE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DE6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9EA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B9E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weakness in legs?</w:t>
            </w:r>
          </w:p>
        </w:tc>
      </w:tr>
      <w:tr w:rsidR="00F71B40" w:rsidRPr="00F71B40" w14:paraId="523558AD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E29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A466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C115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2F5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bowel bladder habits</w:t>
            </w:r>
          </w:p>
        </w:tc>
      </w:tr>
      <w:tr w:rsidR="00F71B40" w:rsidRPr="00F71B40" w14:paraId="148C76E4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7BB8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7D0A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D5A8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4C8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vision issues</w:t>
            </w:r>
          </w:p>
        </w:tc>
      </w:tr>
      <w:tr w:rsidR="00F71B40" w:rsidRPr="00F71B40" w14:paraId="5A35CE89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C3D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20F2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8C327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5D7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hearing right ear</w:t>
            </w:r>
          </w:p>
        </w:tc>
      </w:tr>
      <w:tr w:rsidR="00F71B40" w:rsidRPr="00F71B40" w14:paraId="303EEFB4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46F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72D5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2DF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6B3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hearing left ear</w:t>
            </w:r>
          </w:p>
        </w:tc>
      </w:tr>
      <w:tr w:rsidR="00F71B40" w:rsidRPr="00F71B40" w14:paraId="583EAD16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943E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1626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5A98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21D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mobility issues?</w:t>
            </w:r>
          </w:p>
        </w:tc>
      </w:tr>
      <w:tr w:rsidR="00F71B40" w:rsidRPr="00F71B40" w14:paraId="0DCA78FF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147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5BDAC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6D97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084E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elimination?</w:t>
            </w:r>
          </w:p>
        </w:tc>
      </w:tr>
      <w:tr w:rsidR="00F71B40" w:rsidRPr="00F71B40" w14:paraId="11907D27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8E4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0F4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20EF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2F0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history of falls</w:t>
            </w:r>
          </w:p>
        </w:tc>
      </w:tr>
      <w:tr w:rsidR="00F71B40" w:rsidRPr="00F71B40" w14:paraId="024EC39E" w14:textId="77777777" w:rsidTr="00842D92">
        <w:trPr>
          <w:trHeight w:val="38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0CB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E619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3A67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5BD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schmid</w:t>
            </w:r>
            <w:proofErr w:type="spell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fall risk score</w:t>
            </w:r>
          </w:p>
        </w:tc>
      </w:tr>
      <w:tr w:rsidR="00F71B40" w:rsidRPr="00F71B40" w14:paraId="7D4A3E18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3CF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D54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035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190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braden</w:t>
            </w:r>
            <w:proofErr w:type="spell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score</w:t>
            </w:r>
          </w:p>
        </w:tc>
      </w:tr>
      <w:tr w:rsidR="00F71B40" w:rsidRPr="00F71B40" w14:paraId="522A4BC9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236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8DB8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C17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6C4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stratify fall risk</w:t>
            </w:r>
          </w:p>
        </w:tc>
      </w:tr>
      <w:tr w:rsidR="00F71B40" w:rsidRPr="00F71B40" w14:paraId="03BDA325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4B1E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835C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228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B70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neuro problem documented?</w:t>
            </w:r>
          </w:p>
        </w:tc>
      </w:tr>
      <w:tr w:rsidR="00F71B40" w:rsidRPr="00F71B40" w14:paraId="28828148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66A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246D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3FB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37D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cardiac problem documented?</w:t>
            </w:r>
          </w:p>
        </w:tc>
      </w:tr>
      <w:tr w:rsidR="00F71B40" w:rsidRPr="00F71B40" w14:paraId="32157F71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62A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5CAF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9260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167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musculoskeletal problem documented?</w:t>
            </w:r>
          </w:p>
        </w:tc>
      </w:tr>
      <w:tr w:rsidR="00F71B40" w:rsidRPr="00F71B40" w14:paraId="19005A4D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E30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2AC2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247C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FF2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GU problem documented?</w:t>
            </w:r>
          </w:p>
        </w:tc>
      </w:tr>
      <w:tr w:rsidR="00F71B40" w:rsidRPr="00F71B40" w14:paraId="7ECAA2FA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F02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CBF4A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2E2E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92A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psychosocial problem documented?</w:t>
            </w:r>
          </w:p>
        </w:tc>
      </w:tr>
      <w:tr w:rsidR="00F71B40" w:rsidRPr="00F71B40" w14:paraId="345ABAC1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508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05C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B35A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4F7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violence abuse assessment</w:t>
            </w:r>
          </w:p>
        </w:tc>
      </w:tr>
      <w:tr w:rsidR="00F71B40" w:rsidRPr="00F71B40" w14:paraId="28395D9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5F0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3129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A12D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066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social work consult needed</w:t>
            </w:r>
          </w:p>
        </w:tc>
      </w:tr>
      <w:tr w:rsidR="00F71B40" w:rsidRPr="00F71B40" w14:paraId="3E023B81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231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6D99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2F32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55D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sucide</w:t>
            </w:r>
            <w:proofErr w:type="spell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risk</w:t>
            </w:r>
          </w:p>
        </w:tc>
      </w:tr>
      <w:tr w:rsidR="00F71B40" w:rsidRPr="00F71B40" w14:paraId="054F7392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1A87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C17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D39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CD0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pain or discomfort</w:t>
            </w:r>
          </w:p>
        </w:tc>
      </w:tr>
      <w:tr w:rsidR="00F71B40" w:rsidRPr="00F71B40" w14:paraId="7BF993DE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1679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73CE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73E9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95D3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pain relieving factors</w:t>
            </w:r>
          </w:p>
        </w:tc>
      </w:tr>
      <w:tr w:rsidR="00F71B40" w:rsidRPr="00F71B40" w14:paraId="0F224CE0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B22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1115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0BBA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A1C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unplanned weight loss</w:t>
            </w:r>
          </w:p>
        </w:tc>
      </w:tr>
      <w:tr w:rsidR="00F71B40" w:rsidRPr="00F71B40" w14:paraId="73D7ABDA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F15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406A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09F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DC7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difficulty chewing</w:t>
            </w:r>
          </w:p>
        </w:tc>
      </w:tr>
      <w:tr w:rsidR="00F71B40" w:rsidRPr="00F71B40" w14:paraId="4D7B7AC8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B65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1F77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CA2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532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difficulty </w:t>
            </w: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swalling</w:t>
            </w:r>
            <w:proofErr w:type="spellEnd"/>
          </w:p>
        </w:tc>
      </w:tr>
      <w:tr w:rsidR="00F71B40" w:rsidRPr="00F71B40" w14:paraId="08F78C22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180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C347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4DBD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286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tube feeding?</w:t>
            </w:r>
          </w:p>
        </w:tc>
      </w:tr>
      <w:tr w:rsidR="00F71B40" w:rsidRPr="00F71B40" w14:paraId="3CA3F7C5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A01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2F02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3B98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DDD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total parental nutrition</w:t>
            </w:r>
          </w:p>
        </w:tc>
      </w:tr>
      <w:tr w:rsidR="00F71B40" w:rsidRPr="00F71B40" w14:paraId="027AB602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18E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5C0A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CADD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7B5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presence of pressure ulcer</w:t>
            </w:r>
          </w:p>
        </w:tc>
      </w:tr>
      <w:tr w:rsidR="00F71B40" w:rsidRPr="00F71B40" w14:paraId="1C06563B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2D9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C80E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8A4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247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nonhealing wound</w:t>
            </w:r>
          </w:p>
        </w:tc>
      </w:tr>
      <w:tr w:rsidR="00F71B40" w:rsidRPr="00F71B40" w14:paraId="2958F62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DD4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4125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D31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674E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dietician consult needed</w:t>
            </w:r>
          </w:p>
        </w:tc>
      </w:tr>
      <w:tr w:rsidR="00F71B40" w:rsidRPr="00F71B40" w14:paraId="378B6173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EF56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A6C8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401D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833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oxygen device needed</w:t>
            </w:r>
          </w:p>
        </w:tc>
      </w:tr>
      <w:tr w:rsidR="00F71B40" w:rsidRPr="00F71B40" w14:paraId="615AC186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4BB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D4F8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032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35C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braces devices and/or sensory aids</w:t>
            </w:r>
          </w:p>
        </w:tc>
      </w:tr>
      <w:tr w:rsidR="00F71B40" w:rsidRPr="00F71B40" w14:paraId="01EF314E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0E5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FA1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8125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44E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sleep habit details</w:t>
            </w:r>
          </w:p>
        </w:tc>
      </w:tr>
      <w:tr w:rsidR="00F71B40" w:rsidRPr="00F71B40" w14:paraId="77C6431D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3994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BE1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EC65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CFAE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glasgow</w:t>
            </w:r>
            <w:proofErr w:type="spell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coma scale score</w:t>
            </w:r>
          </w:p>
        </w:tc>
      </w:tr>
      <w:tr w:rsidR="00F71B40" w:rsidRPr="00F71B40" w14:paraId="36B21DA9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A7E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E50F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627E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40C8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arrived from</w:t>
            </w:r>
          </w:p>
        </w:tc>
      </w:tr>
      <w:tr w:rsidR="00F71B40" w:rsidRPr="00F71B40" w14:paraId="3AA349A4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B08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774C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7E4B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DB5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patient in the early recovery after surgery (ERAS) patient</w:t>
            </w:r>
          </w:p>
        </w:tc>
      </w:tr>
      <w:tr w:rsidR="00F71B40" w:rsidRPr="00F71B40" w14:paraId="68863BD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DDA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885F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4E2D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C78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booking case length</w:t>
            </w:r>
          </w:p>
        </w:tc>
      </w:tr>
      <w:tr w:rsidR="00F71B40" w:rsidRPr="00F71B40" w14:paraId="649E762F" w14:textId="77777777" w:rsidTr="00C46D6A">
        <w:trPr>
          <w:trHeight w:val="252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912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679A6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CD45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8797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case location</w:t>
            </w:r>
          </w:p>
        </w:tc>
      </w:tr>
      <w:tr w:rsidR="00F71B40" w:rsidRPr="00F71B40" w14:paraId="749B390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CA1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504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0E1C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EDB5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gram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 day</w:t>
            </w:r>
            <w:proofErr w:type="gram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prior admission?</w:t>
            </w:r>
          </w:p>
        </w:tc>
      </w:tr>
      <w:tr w:rsidR="00F71B40" w:rsidRPr="00F71B40" w14:paraId="098EA73B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C08D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9034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F076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B9F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gram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 day</w:t>
            </w:r>
            <w:proofErr w:type="gram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prior </w:t>
            </w:r>
            <w:proofErr w:type="spellStart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admssion</w:t>
            </w:r>
            <w:proofErr w:type="spellEnd"/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?</w:t>
            </w:r>
          </w:p>
        </w:tc>
      </w:tr>
      <w:tr w:rsidR="00F71B40" w:rsidRPr="00F71B40" w14:paraId="5548E48C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23C2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9296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3ABE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51FB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patient admission source</w:t>
            </w:r>
          </w:p>
        </w:tc>
      </w:tr>
      <w:tr w:rsidR="00F71B40" w:rsidRPr="00F71B40" w14:paraId="562B4AE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AAF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E8D1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9123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C52E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operating room team service primary for patient</w:t>
            </w:r>
          </w:p>
        </w:tc>
      </w:tr>
      <w:tr w:rsidR="00F71B40" w:rsidRPr="00F71B40" w14:paraId="47F1F257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6DE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765C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84C8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D2EF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emergency contact listed?</w:t>
            </w:r>
          </w:p>
        </w:tc>
      </w:tr>
      <w:tr w:rsidR="00F71B40" w:rsidRPr="00F71B40" w14:paraId="5935143B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D371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55BD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1CA2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5F20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American Society of Anesthesiologists (ASA) class</w:t>
            </w:r>
          </w:p>
        </w:tc>
      </w:tr>
      <w:tr w:rsidR="00F71B40" w:rsidRPr="00F71B40" w14:paraId="59513E6F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11D2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67ED4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672E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1339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American Society of Anesthesiologists (ASA) emergency?</w:t>
            </w:r>
          </w:p>
        </w:tc>
      </w:tr>
      <w:tr w:rsidR="00F71B40" w:rsidRPr="00F71B40" w14:paraId="2859F8FD" w14:textId="77777777" w:rsidTr="00842D92">
        <w:trPr>
          <w:trHeight w:val="320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022A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D6EE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41DA" w14:textId="77777777" w:rsidR="00F71B40" w:rsidRPr="00842D92" w:rsidRDefault="00F71B40" w:rsidP="00F71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166C" w14:textId="77777777" w:rsidR="00F71B40" w:rsidRPr="00842D92" w:rsidRDefault="00F71B40" w:rsidP="00F71B40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842D9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case classification</w:t>
            </w:r>
          </w:p>
        </w:tc>
      </w:tr>
    </w:tbl>
    <w:p w14:paraId="1AED4670" w14:textId="0AA97FF1" w:rsidR="00C96FFE" w:rsidRDefault="00370222">
      <w:r>
        <w:lastRenderedPageBreak/>
        <w:t>Supplemental Table 2: Past Medical History ICD10 Categories</w:t>
      </w:r>
    </w:p>
    <w:tbl>
      <w:tblPr>
        <w:tblW w:w="12040" w:type="dxa"/>
        <w:tblLook w:val="04A0" w:firstRow="1" w:lastRow="0" w:firstColumn="1" w:lastColumn="0" w:noHBand="0" w:noVBand="1"/>
      </w:tblPr>
      <w:tblGrid>
        <w:gridCol w:w="12040"/>
      </w:tblGrid>
      <w:tr w:rsidR="002D1903" w:rsidRPr="002D1903" w14:paraId="202D957E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E1E9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A00-B99  Certain infectious and parasitic diseases</w:t>
            </w:r>
          </w:p>
        </w:tc>
      </w:tr>
      <w:tr w:rsidR="002D1903" w:rsidRPr="002D1903" w14:paraId="3D21F3C8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C158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C00-D49  Neoplasms</w:t>
            </w:r>
          </w:p>
        </w:tc>
      </w:tr>
      <w:tr w:rsidR="002D1903" w:rsidRPr="002D1903" w14:paraId="326D28DC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1CF1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D50-D89  Diseases of the blood and blood-forming organs and certain disorders involving the immune mechanism</w:t>
            </w:r>
          </w:p>
        </w:tc>
      </w:tr>
      <w:tr w:rsidR="002D1903" w:rsidRPr="002D1903" w14:paraId="4E565C68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5B90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E00-E89  Endocrine, nutritional and metabolic diseases</w:t>
            </w:r>
          </w:p>
        </w:tc>
      </w:tr>
      <w:tr w:rsidR="002D1903" w:rsidRPr="002D1903" w14:paraId="1708D947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EB5A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F01-F99  Mental, Behavioral and Neurodevelopmental disorders</w:t>
            </w:r>
          </w:p>
        </w:tc>
      </w:tr>
      <w:tr w:rsidR="002D1903" w:rsidRPr="002D1903" w14:paraId="711B8849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3CC1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G00-G99  Diseases of the nervous system</w:t>
            </w:r>
          </w:p>
        </w:tc>
      </w:tr>
      <w:tr w:rsidR="002D1903" w:rsidRPr="002D1903" w14:paraId="16CBEDA2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3FFF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H00-H59  Diseases of the eye and adnexa</w:t>
            </w:r>
          </w:p>
        </w:tc>
      </w:tr>
      <w:tr w:rsidR="002D1903" w:rsidRPr="002D1903" w14:paraId="3F498631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2B15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H60-H95  Diseases of the ear and mastoid process</w:t>
            </w:r>
          </w:p>
        </w:tc>
      </w:tr>
      <w:tr w:rsidR="002D1903" w:rsidRPr="002D1903" w14:paraId="630A8C84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DDD2C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I00-I99  Diseases of the circulatory system</w:t>
            </w:r>
          </w:p>
        </w:tc>
      </w:tr>
      <w:tr w:rsidR="002D1903" w:rsidRPr="002D1903" w14:paraId="51A07A1D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9240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J00-J99  Diseases of the respiratory system</w:t>
            </w:r>
          </w:p>
        </w:tc>
      </w:tr>
      <w:tr w:rsidR="002D1903" w:rsidRPr="002D1903" w14:paraId="174ACC5B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94B6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K00-K95  Diseases of the digestive system</w:t>
            </w:r>
          </w:p>
        </w:tc>
      </w:tr>
      <w:tr w:rsidR="002D1903" w:rsidRPr="002D1903" w14:paraId="16141DAE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886A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L00-L99  Diseases of the skin and subcutaneous tissue</w:t>
            </w:r>
          </w:p>
        </w:tc>
      </w:tr>
      <w:tr w:rsidR="002D1903" w:rsidRPr="002D1903" w14:paraId="0F66FB7D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6784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M00-M99  Diseases of the musculoskeletal system and connective tissue</w:t>
            </w:r>
          </w:p>
        </w:tc>
      </w:tr>
      <w:tr w:rsidR="002D1903" w:rsidRPr="002D1903" w14:paraId="031AEA85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974A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N00-N99  Diseases of the genitourinary system</w:t>
            </w:r>
          </w:p>
        </w:tc>
      </w:tr>
      <w:tr w:rsidR="002D1903" w:rsidRPr="002D1903" w14:paraId="355ED6EF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B4E0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O00-O9A  Pregnancy, childbirth and the puerperium</w:t>
            </w:r>
          </w:p>
        </w:tc>
      </w:tr>
      <w:tr w:rsidR="002D1903" w:rsidRPr="002D1903" w14:paraId="4B10ED18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6C56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P00-P96  Certain conditions originating in the perinatal period</w:t>
            </w:r>
          </w:p>
        </w:tc>
      </w:tr>
      <w:tr w:rsidR="002D1903" w:rsidRPr="002D1903" w14:paraId="21B570DC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80FE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Q00-Q99  Congenital malformations, deformations and chromosomal abnormalities</w:t>
            </w:r>
          </w:p>
        </w:tc>
      </w:tr>
      <w:tr w:rsidR="002D1903" w:rsidRPr="002D1903" w14:paraId="3E0080CE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6091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R00-R99  Symptoms, signs and abnormal clinical and laboratory findings, not elsewhere classified</w:t>
            </w:r>
          </w:p>
        </w:tc>
      </w:tr>
      <w:tr w:rsidR="002D1903" w:rsidRPr="002D1903" w14:paraId="01CD5296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286B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S00-T88  Injury, poisoning and certain other consequences of external causes</w:t>
            </w:r>
          </w:p>
        </w:tc>
      </w:tr>
      <w:tr w:rsidR="002D1903" w:rsidRPr="002D1903" w14:paraId="5F1E82FB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036F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V00-Y99  External causes of morbidity</w:t>
            </w:r>
          </w:p>
        </w:tc>
      </w:tr>
      <w:tr w:rsidR="002D1903" w:rsidRPr="002D1903" w14:paraId="2DDB3AC4" w14:textId="77777777" w:rsidTr="002D1903">
        <w:trPr>
          <w:trHeight w:val="320"/>
        </w:trPr>
        <w:tc>
          <w:tcPr>
            <w:tcW w:w="1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B6DE" w14:textId="77777777" w:rsidR="002D1903" w:rsidRPr="002D1903" w:rsidRDefault="002D1903" w:rsidP="002D1903">
            <w:pPr>
              <w:rPr>
                <w:rFonts w:ascii="Calibri" w:eastAsia="Times New Roman" w:hAnsi="Calibri" w:cs="Calibri"/>
                <w:color w:val="000000"/>
              </w:rPr>
            </w:pPr>
            <w:r w:rsidRPr="002D1903">
              <w:rPr>
                <w:rFonts w:ascii="Calibri" w:eastAsia="Times New Roman" w:hAnsi="Calibri" w:cs="Calibri"/>
                <w:color w:val="000000"/>
              </w:rPr>
              <w:t>Z00-Z99  Factors influencing health status and contact with health services</w:t>
            </w:r>
          </w:p>
        </w:tc>
      </w:tr>
    </w:tbl>
    <w:p w14:paraId="239DED0F" w14:textId="77777777" w:rsidR="00370222" w:rsidRDefault="00370222"/>
    <w:p w14:paraId="35CD9066" w14:textId="5D46E998" w:rsidR="00370222" w:rsidRDefault="00370222"/>
    <w:p w14:paraId="047C5127" w14:textId="3041EBFB" w:rsidR="00123424" w:rsidRDefault="00123424"/>
    <w:p w14:paraId="6C06D978" w14:textId="5DD1AFE7" w:rsidR="00123424" w:rsidRDefault="00123424"/>
    <w:p w14:paraId="50560C8E" w14:textId="102C830C" w:rsidR="00123424" w:rsidRDefault="00123424"/>
    <w:p w14:paraId="16AC2693" w14:textId="65508641" w:rsidR="00123424" w:rsidRDefault="00123424"/>
    <w:p w14:paraId="5D3B55EF" w14:textId="485CA85C" w:rsidR="00123424" w:rsidRDefault="00123424"/>
    <w:p w14:paraId="25B3B8E6" w14:textId="7AC92379" w:rsidR="00123424" w:rsidRDefault="00123424"/>
    <w:p w14:paraId="1162C395" w14:textId="14F5F0E4" w:rsidR="00123424" w:rsidRDefault="00123424"/>
    <w:p w14:paraId="3A27126D" w14:textId="07FAB0E6" w:rsidR="00123424" w:rsidRDefault="00123424"/>
    <w:p w14:paraId="37611E1A" w14:textId="6349EE7E" w:rsidR="00123424" w:rsidRDefault="00123424"/>
    <w:p w14:paraId="264F3C7B" w14:textId="77777777" w:rsidR="002D0CAC" w:rsidRDefault="002D0CAC"/>
    <w:p w14:paraId="7E46A3AB" w14:textId="7701DB11" w:rsidR="00123424" w:rsidRDefault="00123424"/>
    <w:p w14:paraId="1D3E166F" w14:textId="1273B823" w:rsidR="00123424" w:rsidRDefault="00123424"/>
    <w:p w14:paraId="7C6BCF22" w14:textId="77777777" w:rsidR="00C46D6A" w:rsidRDefault="00C46D6A"/>
    <w:p w14:paraId="0A093C20" w14:textId="4EF642F0" w:rsidR="00123424" w:rsidRDefault="00123424"/>
    <w:p w14:paraId="5872C721" w14:textId="464E23F1" w:rsidR="00C46D6A" w:rsidRDefault="00C46D6A"/>
    <w:p w14:paraId="3EC59E0E" w14:textId="77777777" w:rsidR="00C46D6A" w:rsidRDefault="00C46D6A">
      <w:bookmarkStart w:id="0" w:name="_GoBack"/>
      <w:bookmarkEnd w:id="0"/>
    </w:p>
    <w:p w14:paraId="7F8179BC" w14:textId="2528215A" w:rsidR="00123424" w:rsidRDefault="00123424"/>
    <w:p w14:paraId="0CE6D294" w14:textId="4B7F9091" w:rsidR="000E5032" w:rsidRDefault="000E5032" w:rsidP="000E5032">
      <w:r>
        <w:lastRenderedPageBreak/>
        <w:t xml:space="preserve">SHAP is a machine learning “explainer” python package. This shows the top variables and their relationship </w:t>
      </w:r>
      <w:r w:rsidRPr="00F603DF">
        <w:rPr>
          <w:b/>
        </w:rPr>
        <w:t xml:space="preserve">within the model </w:t>
      </w:r>
      <w:r>
        <w:t xml:space="preserve">to the outcome of interest: acute kidney injury. </w:t>
      </w:r>
    </w:p>
    <w:p w14:paraId="0E292CA2" w14:textId="77777777" w:rsidR="000E5032" w:rsidRDefault="000E5032" w:rsidP="000E5032"/>
    <w:p w14:paraId="5CA1E8CD" w14:textId="77777777" w:rsidR="000E5032" w:rsidRDefault="000E5032" w:rsidP="000E5032">
      <w:r>
        <w:rPr>
          <w:noProof/>
        </w:rPr>
        <w:drawing>
          <wp:inline distT="0" distB="0" distL="0" distR="0" wp14:anchorId="2D5CF21C" wp14:editId="61C0F70F">
            <wp:extent cx="4940300" cy="3949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7-15 at 11.35.19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CED88" w14:textId="77777777" w:rsidR="000E5032" w:rsidRDefault="000E5032" w:rsidP="000E5032"/>
    <w:p w14:paraId="4FE14F86" w14:textId="77777777" w:rsidR="000E5032" w:rsidRDefault="000E5032" w:rsidP="000E5032"/>
    <w:p w14:paraId="11B4AEB6" w14:textId="77777777" w:rsidR="000E5032" w:rsidRDefault="000E5032" w:rsidP="000E5032"/>
    <w:p w14:paraId="5B9F263A" w14:textId="77777777" w:rsidR="000E5032" w:rsidRDefault="000E5032" w:rsidP="000E5032"/>
    <w:p w14:paraId="038A5C0F" w14:textId="77777777" w:rsidR="000E5032" w:rsidRDefault="000E5032" w:rsidP="000E5032"/>
    <w:p w14:paraId="6DFA6EE2" w14:textId="77777777" w:rsidR="000E5032" w:rsidRDefault="000E5032" w:rsidP="000E5032"/>
    <w:p w14:paraId="3B7CC039" w14:textId="77777777" w:rsidR="000E5032" w:rsidRDefault="000E5032" w:rsidP="000E5032"/>
    <w:p w14:paraId="3BE728BE" w14:textId="77777777" w:rsidR="000E5032" w:rsidRDefault="000E5032" w:rsidP="000E5032"/>
    <w:p w14:paraId="2E12D94A" w14:textId="77777777" w:rsidR="000E5032" w:rsidRDefault="000E5032" w:rsidP="000E5032"/>
    <w:p w14:paraId="2426C4AD" w14:textId="77777777" w:rsidR="000E5032" w:rsidRDefault="000E5032" w:rsidP="000E5032"/>
    <w:p w14:paraId="7E53DDB0" w14:textId="77777777" w:rsidR="000E5032" w:rsidRDefault="000E5032" w:rsidP="000E5032"/>
    <w:p w14:paraId="726C95A8" w14:textId="77777777" w:rsidR="000E5032" w:rsidRDefault="000E5032" w:rsidP="000E5032"/>
    <w:p w14:paraId="4AB63D73" w14:textId="77777777" w:rsidR="000E5032" w:rsidRDefault="000E5032" w:rsidP="000E5032"/>
    <w:p w14:paraId="4C604283" w14:textId="77777777" w:rsidR="000E5032" w:rsidRDefault="000E5032" w:rsidP="000E5032"/>
    <w:p w14:paraId="23E47E59" w14:textId="77777777" w:rsidR="000E5032" w:rsidRDefault="000E5032" w:rsidP="000E5032"/>
    <w:p w14:paraId="0FCFDF3F" w14:textId="4DC0B361" w:rsidR="000E5032" w:rsidRDefault="000E5032" w:rsidP="000E5032"/>
    <w:p w14:paraId="74AE65A7" w14:textId="617EBA91" w:rsidR="002372F7" w:rsidRDefault="002372F7" w:rsidP="000E5032"/>
    <w:p w14:paraId="55C8331A" w14:textId="7C5D51E5" w:rsidR="002372F7" w:rsidRDefault="002372F7" w:rsidP="000E5032"/>
    <w:p w14:paraId="231BBC26" w14:textId="7A0DBE51" w:rsidR="002372F7" w:rsidRDefault="002372F7" w:rsidP="000E5032"/>
    <w:p w14:paraId="7C4B1252" w14:textId="670ADF61" w:rsidR="002372F7" w:rsidRDefault="002372F7" w:rsidP="000E5032"/>
    <w:p w14:paraId="2728755D" w14:textId="7D2ED443" w:rsidR="002372F7" w:rsidRDefault="0079057A" w:rsidP="000E5032">
      <w:r>
        <w:lastRenderedPageBreak/>
        <w:t>Logistic Regression reference model for predicting acute kidney injury:</w:t>
      </w:r>
      <w:r w:rsidR="00F679FE">
        <w:br/>
      </w:r>
      <w:r w:rsidR="00E167B1">
        <w:rPr>
          <w:noProof/>
        </w:rPr>
        <w:drawing>
          <wp:inline distT="0" distB="0" distL="0" distR="0" wp14:anchorId="0891FFDC" wp14:editId="0A568DBC">
            <wp:extent cx="2812576" cy="2767803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21-09-21 at 11.12.16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492" cy="277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FC656" w14:textId="42CD2004" w:rsidR="00F679FE" w:rsidRDefault="00F679FE" w:rsidP="000E5032"/>
    <w:p w14:paraId="6477610D" w14:textId="77777777" w:rsidR="00842D92" w:rsidRDefault="009332FC" w:rsidP="000E5032">
      <w:r>
        <w:rPr>
          <w:noProof/>
        </w:rPr>
        <w:drawing>
          <wp:inline distT="0" distB="0" distL="0" distR="0" wp14:anchorId="3EB52E3B" wp14:editId="35AB5A46">
            <wp:extent cx="5943600" cy="44189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21-09-21 at 11.15.35 P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5C0C5" w14:textId="77777777" w:rsidR="00842D92" w:rsidRDefault="00842D92" w:rsidP="000E5032"/>
    <w:p w14:paraId="7A01AB6E" w14:textId="77777777" w:rsidR="00842D92" w:rsidRDefault="00842D92" w:rsidP="000E5032"/>
    <w:p w14:paraId="6D303513" w14:textId="77777777" w:rsidR="00842D92" w:rsidRDefault="00842D92" w:rsidP="000E5032"/>
    <w:p w14:paraId="7405A029" w14:textId="2D1A836A" w:rsidR="00123424" w:rsidRDefault="00123424" w:rsidP="000E5032">
      <w:r>
        <w:lastRenderedPageBreak/>
        <w:t>Unsupervised cluster analysis variables:</w:t>
      </w:r>
    </w:p>
    <w:tbl>
      <w:tblPr>
        <w:tblW w:w="7560" w:type="dxa"/>
        <w:tblLook w:val="04A0" w:firstRow="1" w:lastRow="0" w:firstColumn="1" w:lastColumn="0" w:noHBand="0" w:noVBand="1"/>
      </w:tblPr>
      <w:tblGrid>
        <w:gridCol w:w="7560"/>
      </w:tblGrid>
      <w:tr w:rsidR="008C18A8" w:rsidRPr="008C18A8" w14:paraId="057A5A25" w14:textId="77777777" w:rsidTr="008C18A8">
        <w:trPr>
          <w:trHeight w:val="32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3425" w14:textId="77777777" w:rsidR="008C18A8" w:rsidRPr="008C18A8" w:rsidRDefault="008C18A8" w:rsidP="008C18A8">
            <w:pPr>
              <w:rPr>
                <w:rFonts w:ascii="Calibri" w:eastAsia="Times New Roman" w:hAnsi="Calibri" w:cs="Calibri"/>
                <w:color w:val="000000"/>
              </w:rPr>
            </w:pPr>
            <w:r w:rsidRPr="008C18A8">
              <w:rPr>
                <w:rFonts w:ascii="Calibri" w:eastAsia="Times New Roman" w:hAnsi="Calibri" w:cs="Calibri"/>
                <w:color w:val="000000"/>
              </w:rPr>
              <w:t xml:space="preserve">non-invasive diastolic blood pressure </w:t>
            </w:r>
            <w:proofErr w:type="gramStart"/>
            <w:r w:rsidRPr="008C18A8">
              <w:rPr>
                <w:rFonts w:ascii="Calibri" w:eastAsia="Times New Roman" w:hAnsi="Calibri" w:cs="Calibri"/>
                <w:color w:val="000000"/>
              </w:rPr>
              <w:t>mean</w:t>
            </w:r>
            <w:proofErr w:type="gramEnd"/>
            <w:r w:rsidRPr="008C18A8">
              <w:rPr>
                <w:rFonts w:ascii="Calibri" w:eastAsia="Times New Roman" w:hAnsi="Calibri" w:cs="Calibri"/>
                <w:color w:val="000000"/>
              </w:rPr>
              <w:t xml:space="preserve"> value of all minutes of case</w:t>
            </w:r>
          </w:p>
        </w:tc>
      </w:tr>
      <w:tr w:rsidR="008C18A8" w:rsidRPr="008C18A8" w14:paraId="6B8D4FCD" w14:textId="77777777" w:rsidTr="008C18A8">
        <w:trPr>
          <w:trHeight w:val="32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E3BB" w14:textId="77777777" w:rsidR="008C18A8" w:rsidRPr="008C18A8" w:rsidRDefault="008C18A8" w:rsidP="008C18A8">
            <w:pPr>
              <w:rPr>
                <w:rFonts w:ascii="Calibri" w:eastAsia="Times New Roman" w:hAnsi="Calibri" w:cs="Calibri"/>
                <w:color w:val="000000"/>
              </w:rPr>
            </w:pPr>
            <w:r w:rsidRPr="008C18A8">
              <w:rPr>
                <w:rFonts w:ascii="Calibri" w:eastAsia="Times New Roman" w:hAnsi="Calibri" w:cs="Calibri"/>
                <w:color w:val="000000"/>
              </w:rPr>
              <w:t xml:space="preserve">non-invasive systolic blood pressure </w:t>
            </w:r>
            <w:proofErr w:type="gramStart"/>
            <w:r w:rsidRPr="008C18A8">
              <w:rPr>
                <w:rFonts w:ascii="Calibri" w:eastAsia="Times New Roman" w:hAnsi="Calibri" w:cs="Calibri"/>
                <w:color w:val="000000"/>
              </w:rPr>
              <w:t>mean</w:t>
            </w:r>
            <w:proofErr w:type="gramEnd"/>
            <w:r w:rsidRPr="008C18A8">
              <w:rPr>
                <w:rFonts w:ascii="Calibri" w:eastAsia="Times New Roman" w:hAnsi="Calibri" w:cs="Calibri"/>
                <w:color w:val="000000"/>
              </w:rPr>
              <w:t xml:space="preserve"> value of all minutes of case</w:t>
            </w:r>
          </w:p>
        </w:tc>
      </w:tr>
      <w:tr w:rsidR="008C18A8" w:rsidRPr="008C18A8" w14:paraId="2D036494" w14:textId="77777777" w:rsidTr="008C18A8">
        <w:trPr>
          <w:trHeight w:val="32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67A1" w14:textId="77777777" w:rsidR="008C18A8" w:rsidRPr="008C18A8" w:rsidRDefault="008C18A8" w:rsidP="008C18A8">
            <w:pPr>
              <w:rPr>
                <w:rFonts w:ascii="Calibri" w:eastAsia="Times New Roman" w:hAnsi="Calibri" w:cs="Calibri"/>
                <w:color w:val="000000"/>
              </w:rPr>
            </w:pPr>
            <w:r w:rsidRPr="008C18A8">
              <w:rPr>
                <w:rFonts w:ascii="Calibri" w:eastAsia="Times New Roman" w:hAnsi="Calibri" w:cs="Calibri"/>
                <w:color w:val="000000"/>
              </w:rPr>
              <w:t xml:space="preserve">non-invasive mean blood pressure </w:t>
            </w:r>
            <w:proofErr w:type="gramStart"/>
            <w:r w:rsidRPr="008C18A8">
              <w:rPr>
                <w:rFonts w:ascii="Calibri" w:eastAsia="Times New Roman" w:hAnsi="Calibri" w:cs="Calibri"/>
                <w:color w:val="000000"/>
              </w:rPr>
              <w:t>mean</w:t>
            </w:r>
            <w:proofErr w:type="gramEnd"/>
            <w:r w:rsidRPr="008C18A8">
              <w:rPr>
                <w:rFonts w:ascii="Calibri" w:eastAsia="Times New Roman" w:hAnsi="Calibri" w:cs="Calibri"/>
                <w:color w:val="000000"/>
              </w:rPr>
              <w:t xml:space="preserve"> value of all minutes of case</w:t>
            </w:r>
          </w:p>
        </w:tc>
      </w:tr>
      <w:tr w:rsidR="008C18A8" w:rsidRPr="008C18A8" w14:paraId="1E39FCEC" w14:textId="77777777" w:rsidTr="008C18A8">
        <w:trPr>
          <w:trHeight w:val="32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5A7A" w14:textId="4D807F6F" w:rsidR="008C18A8" w:rsidRPr="008C18A8" w:rsidRDefault="008C18A8" w:rsidP="008C18A8">
            <w:pPr>
              <w:rPr>
                <w:rFonts w:ascii="Calibri" w:eastAsia="Times New Roman" w:hAnsi="Calibri" w:cs="Calibri"/>
                <w:color w:val="000000"/>
              </w:rPr>
            </w:pPr>
            <w:r w:rsidRPr="008C18A8">
              <w:rPr>
                <w:rFonts w:ascii="Calibri" w:eastAsia="Times New Roman" w:hAnsi="Calibri" w:cs="Calibri"/>
                <w:color w:val="000000"/>
              </w:rPr>
              <w:t>pulse oximeter heart rate value mean value of all minutes of case</w:t>
            </w:r>
          </w:p>
        </w:tc>
      </w:tr>
      <w:tr w:rsidR="008C18A8" w:rsidRPr="008C18A8" w14:paraId="30194A75" w14:textId="77777777" w:rsidTr="008C18A8">
        <w:trPr>
          <w:trHeight w:val="32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B44A" w14:textId="77777777" w:rsidR="008C18A8" w:rsidRPr="008C18A8" w:rsidRDefault="008C18A8" w:rsidP="008C18A8">
            <w:pPr>
              <w:rPr>
                <w:rFonts w:ascii="Calibri" w:eastAsia="Times New Roman" w:hAnsi="Calibri" w:cs="Calibri"/>
                <w:color w:val="000000"/>
              </w:rPr>
            </w:pPr>
            <w:r w:rsidRPr="008C18A8">
              <w:rPr>
                <w:rFonts w:ascii="Calibri" w:eastAsia="Times New Roman" w:hAnsi="Calibri" w:cs="Calibri"/>
                <w:color w:val="000000"/>
              </w:rPr>
              <w:t xml:space="preserve">respiratory rate  </w:t>
            </w:r>
            <w:proofErr w:type="gramStart"/>
            <w:r w:rsidRPr="008C18A8">
              <w:rPr>
                <w:rFonts w:ascii="Calibri" w:eastAsia="Times New Roman" w:hAnsi="Calibri" w:cs="Calibri"/>
                <w:color w:val="000000"/>
              </w:rPr>
              <w:t>mean</w:t>
            </w:r>
            <w:proofErr w:type="gramEnd"/>
            <w:r w:rsidRPr="008C18A8">
              <w:rPr>
                <w:rFonts w:ascii="Calibri" w:eastAsia="Times New Roman" w:hAnsi="Calibri" w:cs="Calibri"/>
                <w:color w:val="000000"/>
              </w:rPr>
              <w:t xml:space="preserve"> value of all minutes of case</w:t>
            </w:r>
          </w:p>
        </w:tc>
      </w:tr>
      <w:tr w:rsidR="008C18A8" w:rsidRPr="008C18A8" w14:paraId="1C9CFC1C" w14:textId="77777777" w:rsidTr="008C18A8">
        <w:trPr>
          <w:trHeight w:val="320"/>
        </w:trPr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A4098" w14:textId="77777777" w:rsidR="008C18A8" w:rsidRPr="008C18A8" w:rsidRDefault="008C18A8" w:rsidP="008C18A8">
            <w:pPr>
              <w:rPr>
                <w:rFonts w:ascii="Calibri" w:eastAsia="Times New Roman" w:hAnsi="Calibri" w:cs="Calibri"/>
                <w:color w:val="000000"/>
              </w:rPr>
            </w:pPr>
            <w:r w:rsidRPr="008C18A8">
              <w:rPr>
                <w:rFonts w:ascii="Calibri" w:eastAsia="Times New Roman" w:hAnsi="Calibri" w:cs="Calibri"/>
                <w:color w:val="000000"/>
              </w:rPr>
              <w:t xml:space="preserve">pulse </w:t>
            </w:r>
            <w:proofErr w:type="spellStart"/>
            <w:r w:rsidRPr="008C18A8">
              <w:rPr>
                <w:rFonts w:ascii="Calibri" w:eastAsia="Times New Roman" w:hAnsi="Calibri" w:cs="Calibri"/>
                <w:color w:val="000000"/>
              </w:rPr>
              <w:t>oximetere</w:t>
            </w:r>
            <w:proofErr w:type="spellEnd"/>
            <w:r w:rsidRPr="008C18A8">
              <w:rPr>
                <w:rFonts w:ascii="Calibri" w:eastAsia="Times New Roman" w:hAnsi="Calibri" w:cs="Calibri"/>
                <w:color w:val="000000"/>
              </w:rPr>
              <w:t xml:space="preserve"> oxygen saturation mean value of all minutes of case</w:t>
            </w:r>
          </w:p>
        </w:tc>
      </w:tr>
    </w:tbl>
    <w:p w14:paraId="68C124F0" w14:textId="77777777" w:rsidR="00123424" w:rsidRDefault="00123424" w:rsidP="000E5032"/>
    <w:p w14:paraId="7F84BEE0" w14:textId="77777777" w:rsidR="000E5032" w:rsidRDefault="000E5032" w:rsidP="000E5032"/>
    <w:p w14:paraId="229B8C6A" w14:textId="77777777" w:rsidR="000E5032" w:rsidRDefault="000E5032" w:rsidP="000E5032"/>
    <w:p w14:paraId="204EDFA7" w14:textId="77777777" w:rsidR="000E5032" w:rsidRDefault="000E5032"/>
    <w:sectPr w:rsidR="000E5032" w:rsidSect="00B105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9C"/>
    <w:rsid w:val="00031EE2"/>
    <w:rsid w:val="000479DE"/>
    <w:rsid w:val="00050D72"/>
    <w:rsid w:val="00066053"/>
    <w:rsid w:val="000A7116"/>
    <w:rsid w:val="000E5032"/>
    <w:rsid w:val="00123424"/>
    <w:rsid w:val="0016788F"/>
    <w:rsid w:val="00197BE7"/>
    <w:rsid w:val="001C3F2B"/>
    <w:rsid w:val="001D4958"/>
    <w:rsid w:val="001F5806"/>
    <w:rsid w:val="002372F7"/>
    <w:rsid w:val="0027357E"/>
    <w:rsid w:val="002A320E"/>
    <w:rsid w:val="002A5A08"/>
    <w:rsid w:val="002D0CAC"/>
    <w:rsid w:val="002D1903"/>
    <w:rsid w:val="003003B6"/>
    <w:rsid w:val="00370222"/>
    <w:rsid w:val="003B5D33"/>
    <w:rsid w:val="003B7D8E"/>
    <w:rsid w:val="00476FEB"/>
    <w:rsid w:val="004E2C56"/>
    <w:rsid w:val="004F3024"/>
    <w:rsid w:val="00513233"/>
    <w:rsid w:val="005C72B1"/>
    <w:rsid w:val="005F36CA"/>
    <w:rsid w:val="00613B01"/>
    <w:rsid w:val="00613B30"/>
    <w:rsid w:val="00677BC2"/>
    <w:rsid w:val="00685FD7"/>
    <w:rsid w:val="006A63F7"/>
    <w:rsid w:val="006B6D88"/>
    <w:rsid w:val="006C480A"/>
    <w:rsid w:val="006E1451"/>
    <w:rsid w:val="00740408"/>
    <w:rsid w:val="00747C29"/>
    <w:rsid w:val="0079057A"/>
    <w:rsid w:val="00842D92"/>
    <w:rsid w:val="00891AC7"/>
    <w:rsid w:val="00894A9F"/>
    <w:rsid w:val="008B2AA7"/>
    <w:rsid w:val="008C18A8"/>
    <w:rsid w:val="008F1BCA"/>
    <w:rsid w:val="00920E32"/>
    <w:rsid w:val="009332FC"/>
    <w:rsid w:val="00961096"/>
    <w:rsid w:val="009A3235"/>
    <w:rsid w:val="00A21E98"/>
    <w:rsid w:val="00A34EED"/>
    <w:rsid w:val="00AC174A"/>
    <w:rsid w:val="00AF4544"/>
    <w:rsid w:val="00B105CE"/>
    <w:rsid w:val="00B264D6"/>
    <w:rsid w:val="00B372E5"/>
    <w:rsid w:val="00B45777"/>
    <w:rsid w:val="00C46D6A"/>
    <w:rsid w:val="00C96FFE"/>
    <w:rsid w:val="00C97883"/>
    <w:rsid w:val="00CD629C"/>
    <w:rsid w:val="00D47819"/>
    <w:rsid w:val="00D74A85"/>
    <w:rsid w:val="00DE1EC4"/>
    <w:rsid w:val="00E00473"/>
    <w:rsid w:val="00E167B1"/>
    <w:rsid w:val="00E23353"/>
    <w:rsid w:val="00E620F6"/>
    <w:rsid w:val="00E95221"/>
    <w:rsid w:val="00EB5683"/>
    <w:rsid w:val="00F00F6C"/>
    <w:rsid w:val="00F105B6"/>
    <w:rsid w:val="00F603DF"/>
    <w:rsid w:val="00F679FE"/>
    <w:rsid w:val="00F71B40"/>
    <w:rsid w:val="00FA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A0E3A9"/>
  <w15:chartTrackingRefBased/>
  <w15:docId w15:val="{F1F813E7-8D96-494F-9959-23B03DD2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1">
    <w:name w:val="Grid Table 1 Light Accent 1"/>
    <w:basedOn w:val="TableNormal"/>
    <w:uiPriority w:val="46"/>
    <w:rsid w:val="00B372E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semiHidden/>
    <w:unhideWhenUsed/>
    <w:rsid w:val="00AC174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B4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B4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7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www.nytimes.com/by/mike-bostoc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GOST - Name Sort" Version="2003"/>
</file>

<file path=customXml/itemProps1.xml><?xml version="1.0" encoding="utf-8"?>
<ds:datastoreItem xmlns:ds="http://schemas.openxmlformats.org/officeDocument/2006/customXml" ds:itemID="{D55A375F-9EA7-B14F-B8B8-2ADEFBE01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Bishara, Andrew</dc:creator>
  <cp:keywords/>
  <dc:description/>
  <cp:lastModifiedBy>Bishara, Andrew</cp:lastModifiedBy>
  <cp:revision>2</cp:revision>
  <dcterms:created xsi:type="dcterms:W3CDTF">2021-11-25T19:45:00Z</dcterms:created>
  <dcterms:modified xsi:type="dcterms:W3CDTF">2021-11-25T19:45:00Z</dcterms:modified>
</cp:coreProperties>
</file>