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61995" w14:textId="1FC36B0B" w:rsidR="001E495D" w:rsidRPr="00F3688F" w:rsidRDefault="00AD49B2" w:rsidP="00B8272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val="en-US"/>
        </w:rPr>
      </w:pPr>
      <w:r w:rsidRPr="00F3688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Supplement </w:t>
      </w:r>
      <w:r w:rsidR="00C04A9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3</w:t>
      </w:r>
      <w:r w:rsidRPr="00F3688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="00B82724" w:rsidRPr="00F3688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-</w:t>
      </w:r>
      <w:r w:rsidR="00B82724" w:rsidRPr="00F3688F">
        <w:rPr>
          <w:sz w:val="28"/>
          <w:szCs w:val="28"/>
          <w:lang w:val="en-US"/>
        </w:rPr>
        <w:t xml:space="preserve"> </w:t>
      </w:r>
      <w:r w:rsidR="00B82724" w:rsidRPr="00F3688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Example of vital sign trend data  </w:t>
      </w:r>
    </w:p>
    <w:p w14:paraId="17CFC63F" w14:textId="200CBCB0" w:rsidR="00AD49B2" w:rsidRPr="00F3688F" w:rsidRDefault="00AD49B2" w:rsidP="00F3688F">
      <w:pPr>
        <w:jc w:val="both"/>
        <w:rPr>
          <w:rFonts w:ascii="Times New Roman" w:hAnsi="Times New Roman" w:cs="Times New Roman"/>
          <w:lang w:val="en-US"/>
        </w:rPr>
      </w:pPr>
      <w:r w:rsidRPr="00F3688F">
        <w:rPr>
          <w:rFonts w:ascii="Times New Roman" w:eastAsia="Times New Roman" w:hAnsi="Times New Roman" w:cs="Times New Roman"/>
          <w:bCs/>
          <w:lang w:val="en-US"/>
        </w:rPr>
        <w:t xml:space="preserve">Fig. </w:t>
      </w:r>
      <w:r w:rsidR="00B82724" w:rsidRPr="00F3688F">
        <w:rPr>
          <w:rFonts w:ascii="Times New Roman" w:eastAsia="Times New Roman" w:hAnsi="Times New Roman" w:cs="Times New Roman"/>
          <w:bCs/>
          <w:lang w:val="en-US"/>
        </w:rPr>
        <w:t>S</w:t>
      </w:r>
      <w:r w:rsidR="00C04A98">
        <w:rPr>
          <w:rFonts w:ascii="Times New Roman" w:eastAsia="Times New Roman" w:hAnsi="Times New Roman" w:cs="Times New Roman"/>
          <w:bCs/>
          <w:lang w:val="en-US"/>
        </w:rPr>
        <w:t>3</w:t>
      </w:r>
      <w:r w:rsidRPr="00F3688F">
        <w:rPr>
          <w:rFonts w:ascii="Times New Roman" w:eastAsia="Times New Roman" w:hAnsi="Times New Roman" w:cs="Times New Roman"/>
          <w:b/>
          <w:lang w:val="en-US"/>
        </w:rPr>
        <w:t xml:space="preserve"> </w:t>
      </w:r>
      <w:r w:rsidRPr="00F3688F">
        <w:rPr>
          <w:rFonts w:ascii="Times New Roman" w:eastAsia="Times New Roman" w:hAnsi="Times New Roman" w:cs="Times New Roman"/>
          <w:lang w:val="en-US"/>
        </w:rPr>
        <w:t xml:space="preserve">presents continuous vital sign data over a 22.3-hour period from one of the included postoperative patients, comparing the </w:t>
      </w:r>
      <w:proofErr w:type="spellStart"/>
      <w:r w:rsidRPr="00F3688F">
        <w:rPr>
          <w:rFonts w:ascii="Times New Roman" w:eastAsia="Times New Roman" w:hAnsi="Times New Roman" w:cs="Times New Roman"/>
          <w:lang w:val="en-US"/>
        </w:rPr>
        <w:t>viQtor</w:t>
      </w:r>
      <w:proofErr w:type="spellEnd"/>
      <w:r w:rsidR="00F3688F">
        <w:rPr>
          <w:rFonts w:ascii="Symbol" w:eastAsia="Symbol" w:hAnsi="Symbol" w:cs="Symbol"/>
          <w:lang w:val="en-US"/>
        </w:rPr>
        <w:t>Ò</w:t>
      </w:r>
      <w:r w:rsidRPr="00F3688F">
        <w:rPr>
          <w:rFonts w:ascii="Times New Roman" w:eastAsia="Times New Roman" w:hAnsi="Times New Roman" w:cs="Times New Roman"/>
          <w:lang w:val="en-US"/>
        </w:rPr>
        <w:t xml:space="preserve"> with the reference monitor. To show the full 22-hour trends, pneumography was used as the reference for respiratory rate, as capnography was only available during the first 5 hours. The trends show a natural decline in both </w:t>
      </w:r>
      <w:r w:rsidR="00D2515E">
        <w:rPr>
          <w:rFonts w:ascii="Times New Roman" w:eastAsia="Times New Roman" w:hAnsi="Times New Roman" w:cs="Times New Roman"/>
          <w:lang w:val="en-US"/>
        </w:rPr>
        <w:t>respiratory rate (</w:t>
      </w:r>
      <w:r w:rsidRPr="00F3688F">
        <w:rPr>
          <w:rFonts w:ascii="Times New Roman" w:eastAsia="Times New Roman" w:hAnsi="Times New Roman" w:cs="Times New Roman"/>
          <w:lang w:val="en-US"/>
        </w:rPr>
        <w:t>RR</w:t>
      </w:r>
      <w:r w:rsidR="00D2515E">
        <w:rPr>
          <w:rFonts w:ascii="Times New Roman" w:eastAsia="Times New Roman" w:hAnsi="Times New Roman" w:cs="Times New Roman"/>
          <w:lang w:val="en-US"/>
        </w:rPr>
        <w:t>)</w:t>
      </w:r>
      <w:r w:rsidRPr="00F3688F">
        <w:rPr>
          <w:rFonts w:ascii="Times New Roman" w:eastAsia="Times New Roman" w:hAnsi="Times New Roman" w:cs="Times New Roman"/>
          <w:lang w:val="en-US"/>
        </w:rPr>
        <w:t xml:space="preserve"> and </w:t>
      </w:r>
      <w:r w:rsidR="00D2515E">
        <w:rPr>
          <w:rFonts w:ascii="Times New Roman" w:eastAsia="Times New Roman" w:hAnsi="Times New Roman" w:cs="Times New Roman"/>
          <w:lang w:val="en-US"/>
        </w:rPr>
        <w:t>heart rate (</w:t>
      </w:r>
      <w:r w:rsidRPr="00F3688F">
        <w:rPr>
          <w:rFonts w:ascii="Times New Roman" w:eastAsia="Times New Roman" w:hAnsi="Times New Roman" w:cs="Times New Roman"/>
          <w:lang w:val="en-US"/>
        </w:rPr>
        <w:t>HR</w:t>
      </w:r>
      <w:r w:rsidR="00D2515E">
        <w:rPr>
          <w:rFonts w:ascii="Times New Roman" w:eastAsia="Times New Roman" w:hAnsi="Times New Roman" w:cs="Times New Roman"/>
          <w:lang w:val="en-US"/>
        </w:rPr>
        <w:t>)</w:t>
      </w:r>
      <w:r w:rsidRPr="00F3688F">
        <w:rPr>
          <w:rFonts w:ascii="Times New Roman" w:eastAsia="Times New Roman" w:hAnsi="Times New Roman" w:cs="Times New Roman"/>
          <w:lang w:val="en-US"/>
        </w:rPr>
        <w:t xml:space="preserve"> during the initial hours following surgery, with lower values observed during the night. Notably, two sustained desaturation periods are visible in the SpO</w:t>
      </w:r>
      <w:r w:rsidRPr="00F3688F">
        <w:rPr>
          <w:rFonts w:ascii="Times New Roman" w:eastAsia="Times New Roman" w:hAnsi="Times New Roman" w:cs="Times New Roman"/>
          <w:vertAlign w:val="subscript"/>
          <w:lang w:val="en-US"/>
        </w:rPr>
        <w:t>2</w:t>
      </w:r>
      <w:r w:rsidRPr="00F3688F">
        <w:rPr>
          <w:rFonts w:ascii="Times New Roman" w:eastAsia="Times New Roman" w:hAnsi="Times New Roman" w:cs="Times New Roman"/>
          <w:lang w:val="en-US"/>
        </w:rPr>
        <w:t xml:space="preserve"> trend, highlighting </w:t>
      </w:r>
      <w:proofErr w:type="spellStart"/>
      <w:r w:rsidRPr="00F3688F">
        <w:rPr>
          <w:rFonts w:ascii="Times New Roman" w:eastAsia="Times New Roman" w:hAnsi="Times New Roman" w:cs="Times New Roman"/>
          <w:lang w:val="en-US"/>
        </w:rPr>
        <w:t>viQtor</w:t>
      </w:r>
      <w:proofErr w:type="spellEnd"/>
      <w:r w:rsidR="00F3688F">
        <w:rPr>
          <w:rFonts w:ascii="Symbol" w:eastAsia="Symbol" w:hAnsi="Symbol" w:cs="Symbol"/>
          <w:lang w:val="en-US"/>
        </w:rPr>
        <w:t>Ò</w:t>
      </w:r>
      <w:r w:rsidRPr="00F3688F">
        <w:rPr>
          <w:rFonts w:ascii="Times New Roman" w:eastAsia="Times New Roman" w:hAnsi="Times New Roman" w:cs="Times New Roman"/>
          <w:lang w:val="en-US"/>
        </w:rPr>
        <w:t>’s ability to capture clinically relevant fluctuations.  These episodes may have been triggered by routine nursing care activities such as washing or repositioning.</w:t>
      </w:r>
    </w:p>
    <w:p w14:paraId="7C1F4245" w14:textId="4D24AF5A" w:rsidR="00AD49B2" w:rsidRDefault="00701F20" w:rsidP="00AD49B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5B16B39" wp14:editId="4B3A7B6E">
            <wp:simplePos x="0" y="0"/>
            <wp:positionH relativeFrom="margin">
              <wp:align>center</wp:align>
            </wp:positionH>
            <wp:positionV relativeFrom="margin">
              <wp:posOffset>1862455</wp:posOffset>
            </wp:positionV>
            <wp:extent cx="4781550" cy="5612130"/>
            <wp:effectExtent l="0" t="0" r="0" b="7620"/>
            <wp:wrapSquare wrapText="bothSides"/>
            <wp:docPr id="1098670639" name="Afbeelding 1" descr="Afbeelding met tekst, lijn, schermopname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670639" name="Afbeelding 1" descr="Afbeelding met tekst, lijn, schermopname, Lettertype&#10;&#10;Door AI gegenereerde inhoud is mogelijk onjuis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561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8CACB5" w14:textId="77777777" w:rsidR="00AD49B2" w:rsidRDefault="00AD49B2" w:rsidP="00AD49B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/>
        </w:rPr>
      </w:pPr>
    </w:p>
    <w:p w14:paraId="3378CC20" w14:textId="77777777" w:rsidR="00AD49B2" w:rsidRDefault="00AD49B2" w:rsidP="00AD49B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/>
        </w:rPr>
      </w:pPr>
    </w:p>
    <w:p w14:paraId="5C401AFA" w14:textId="77777777" w:rsidR="00AD49B2" w:rsidRDefault="00AD49B2" w:rsidP="00AD49B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/>
        </w:rPr>
      </w:pPr>
    </w:p>
    <w:p w14:paraId="1F2398EB" w14:textId="77777777" w:rsidR="00AD49B2" w:rsidRDefault="00AD49B2" w:rsidP="00AD49B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/>
        </w:rPr>
      </w:pPr>
    </w:p>
    <w:p w14:paraId="3C337CB8" w14:textId="77777777" w:rsidR="00AD49B2" w:rsidRDefault="00AD49B2" w:rsidP="00AD49B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/>
        </w:rPr>
      </w:pPr>
    </w:p>
    <w:p w14:paraId="414460DD" w14:textId="77777777" w:rsidR="00AD49B2" w:rsidRDefault="00AD49B2" w:rsidP="00AD49B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/>
        </w:rPr>
      </w:pPr>
    </w:p>
    <w:p w14:paraId="24C59096" w14:textId="77777777" w:rsidR="00AD49B2" w:rsidRDefault="00AD49B2" w:rsidP="00AD49B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/>
        </w:rPr>
      </w:pPr>
    </w:p>
    <w:p w14:paraId="5DDB3950" w14:textId="77777777" w:rsidR="00AD49B2" w:rsidRDefault="00AD49B2" w:rsidP="00AD49B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/>
        </w:rPr>
      </w:pPr>
    </w:p>
    <w:p w14:paraId="3392B593" w14:textId="77777777" w:rsidR="00AD49B2" w:rsidRDefault="00AD49B2" w:rsidP="00AD49B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/>
        </w:rPr>
      </w:pPr>
    </w:p>
    <w:p w14:paraId="7BC28429" w14:textId="77777777" w:rsidR="00AD49B2" w:rsidRDefault="00AD49B2" w:rsidP="00AD49B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/>
        </w:rPr>
      </w:pPr>
    </w:p>
    <w:p w14:paraId="095500FE" w14:textId="77777777" w:rsidR="00AD49B2" w:rsidRDefault="00AD49B2" w:rsidP="00AD49B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/>
        </w:rPr>
      </w:pPr>
    </w:p>
    <w:p w14:paraId="18BCC046" w14:textId="77777777" w:rsidR="00AD49B2" w:rsidRDefault="00AD49B2" w:rsidP="00AD49B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/>
        </w:rPr>
      </w:pPr>
    </w:p>
    <w:p w14:paraId="689AD25E" w14:textId="77777777" w:rsidR="00AD49B2" w:rsidRDefault="00AD49B2" w:rsidP="00AD49B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/>
        </w:rPr>
      </w:pPr>
    </w:p>
    <w:p w14:paraId="11C91CAB" w14:textId="77777777" w:rsidR="00AD49B2" w:rsidRDefault="00AD49B2" w:rsidP="00AD49B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/>
        </w:rPr>
      </w:pPr>
    </w:p>
    <w:p w14:paraId="7F8444C4" w14:textId="77777777" w:rsidR="00AD49B2" w:rsidRDefault="00AD49B2" w:rsidP="00AD49B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/>
        </w:rPr>
      </w:pPr>
    </w:p>
    <w:p w14:paraId="41C86FA3" w14:textId="77777777" w:rsidR="00AD49B2" w:rsidRDefault="00AD49B2" w:rsidP="00AD49B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/>
        </w:rPr>
      </w:pPr>
    </w:p>
    <w:p w14:paraId="6F90129C" w14:textId="77777777" w:rsidR="00AD49B2" w:rsidRDefault="00AD49B2" w:rsidP="00AD49B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/>
        </w:rPr>
      </w:pPr>
    </w:p>
    <w:p w14:paraId="41DF3B9B" w14:textId="77777777" w:rsidR="00AD49B2" w:rsidRDefault="00AD49B2" w:rsidP="00AD49B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/>
        </w:rPr>
      </w:pPr>
    </w:p>
    <w:p w14:paraId="5ED1B0C7" w14:textId="77777777" w:rsidR="00AD49B2" w:rsidRDefault="00AD49B2" w:rsidP="00AD49B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/>
        </w:rPr>
      </w:pPr>
    </w:p>
    <w:p w14:paraId="6048FA8C" w14:textId="77777777" w:rsidR="00AD49B2" w:rsidRDefault="00AD49B2" w:rsidP="00AD49B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/>
        </w:rPr>
      </w:pPr>
    </w:p>
    <w:p w14:paraId="0014E12C" w14:textId="77777777" w:rsidR="00AD49B2" w:rsidRDefault="00AD49B2" w:rsidP="00AD49B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/>
        </w:rPr>
      </w:pPr>
    </w:p>
    <w:p w14:paraId="26E152C2" w14:textId="77777777" w:rsidR="00AD49B2" w:rsidRDefault="00AD49B2" w:rsidP="00AD49B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/>
        </w:rPr>
      </w:pPr>
    </w:p>
    <w:p w14:paraId="3FD4FE59" w14:textId="77777777" w:rsidR="00AD49B2" w:rsidRDefault="00AD49B2" w:rsidP="00AD49B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/>
        </w:rPr>
      </w:pPr>
    </w:p>
    <w:p w14:paraId="42FCB82C" w14:textId="77777777" w:rsidR="00701F20" w:rsidRDefault="00701F20" w:rsidP="00AD49B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/>
        </w:rPr>
      </w:pPr>
    </w:p>
    <w:p w14:paraId="1AF4E59A" w14:textId="77777777" w:rsidR="00701F20" w:rsidRDefault="00701F20" w:rsidP="00AD49B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/>
        </w:rPr>
      </w:pPr>
    </w:p>
    <w:p w14:paraId="7C6DAB52" w14:textId="19E39792" w:rsidR="00AD49B2" w:rsidRPr="00706AE9" w:rsidRDefault="00AD49B2" w:rsidP="00AD49B2">
      <w:pPr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B82724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/>
        </w:rPr>
        <w:t xml:space="preserve">Fig. </w:t>
      </w:r>
      <w:r w:rsidR="00B82724" w:rsidRPr="00B82724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/>
        </w:rPr>
        <w:t>S</w:t>
      </w:r>
      <w:r w:rsidR="00C04A98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/>
        </w:rPr>
        <w:t>3</w:t>
      </w:r>
      <w:r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 xml:space="preserve"> </w:t>
      </w:r>
      <w:r w:rsidRPr="00706AE9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 xml:space="preserve">Example vital sign trend data </w:t>
      </w:r>
      <w:r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from</w:t>
      </w:r>
      <w:r w:rsidRPr="00706AE9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 xml:space="preserve"> the </w:t>
      </w:r>
      <w:proofErr w:type="spellStart"/>
      <w:r w:rsidRPr="00706AE9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viQtor</w:t>
      </w:r>
      <w:proofErr w:type="spellEnd"/>
      <w:r w:rsidRPr="00706AE9">
        <w:rPr>
          <w:rFonts w:ascii="Symbol" w:eastAsia="Symbol" w:hAnsi="Symbol" w:cs="Symbol"/>
          <w:sz w:val="20"/>
          <w:szCs w:val="20"/>
          <w:lang w:val="en-US"/>
        </w:rPr>
        <w:t>Ò</w:t>
      </w:r>
      <w:r w:rsidRPr="00706AE9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 xml:space="preserve"> </w:t>
      </w:r>
      <w:r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 xml:space="preserve">(blue) </w:t>
      </w:r>
      <w:r w:rsidRPr="00706AE9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 xml:space="preserve">and reference monitor </w:t>
      </w:r>
      <w:r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(red) during 22.3 hours of</w:t>
      </w:r>
      <w:r w:rsidRPr="00706AE9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 xml:space="preserve"> continuous monitor</w:t>
      </w:r>
      <w:r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ing</w:t>
      </w:r>
      <w:r w:rsidRPr="002D43F7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, demonstrating variability in vital sign values.</w:t>
      </w:r>
      <w:r w:rsidRPr="00706AE9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 xml:space="preserve"> From top to bottom, the </w:t>
      </w:r>
      <w:r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graph</w:t>
      </w:r>
      <w:r w:rsidRPr="00706AE9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s show respiratory rate</w:t>
      </w:r>
      <w:r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 xml:space="preserve"> (pneumography reference)</w:t>
      </w:r>
      <w:r w:rsidRPr="00706AE9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, heart rate, and SpO</w:t>
      </w:r>
      <w:r w:rsidRPr="00706AE9">
        <w:rPr>
          <w:rFonts w:ascii="Times New Roman" w:eastAsia="Times New Roman" w:hAnsi="Times New Roman" w:cs="Times New Roman"/>
          <w:iCs/>
          <w:sz w:val="20"/>
          <w:szCs w:val="20"/>
          <w:vertAlign w:val="subscript"/>
          <w:lang w:val="en-US"/>
        </w:rPr>
        <w:t xml:space="preserve">2 </w:t>
      </w:r>
      <w:r w:rsidRPr="00706AE9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measurements</w:t>
      </w:r>
      <w:r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 xml:space="preserve">. Pneumography was used as the reference in this illustration because capnography was not available for the full monitoring period. </w:t>
      </w:r>
    </w:p>
    <w:p w14:paraId="2973E93A" w14:textId="5AA57D22" w:rsidR="00AD49B2" w:rsidRPr="002D43F7" w:rsidRDefault="00AD49B2" w:rsidP="00AD49B2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0ED0D450" w14:textId="77777777" w:rsidR="00AD49B2" w:rsidRPr="00AD49B2" w:rsidRDefault="00AD49B2">
      <w:pPr>
        <w:rPr>
          <w:lang w:val="en-US"/>
        </w:rPr>
      </w:pPr>
    </w:p>
    <w:sectPr w:rsidR="00AD49B2" w:rsidRPr="00AD49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9B2"/>
    <w:rsid w:val="001E495D"/>
    <w:rsid w:val="00415F65"/>
    <w:rsid w:val="005138DC"/>
    <w:rsid w:val="005E29E6"/>
    <w:rsid w:val="00701F20"/>
    <w:rsid w:val="00815E20"/>
    <w:rsid w:val="00AD49B2"/>
    <w:rsid w:val="00B82724"/>
    <w:rsid w:val="00C04A98"/>
    <w:rsid w:val="00CA4D2F"/>
    <w:rsid w:val="00D2515E"/>
    <w:rsid w:val="00F3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AC2E605"/>
  <w15:chartTrackingRefBased/>
  <w15:docId w15:val="{2EE60C29-E572-4DD2-AFCB-079F50C9A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49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49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49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9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9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9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9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9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9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9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49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49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9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9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9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9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9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9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9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49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9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49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49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9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9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9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9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9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9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183</Words>
  <Characters>1077</Characters>
  <Application>Microsoft Office Word</Application>
  <DocSecurity>0</DocSecurity>
  <Lines>25</Lines>
  <Paragraphs>11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 Reijmers</dc:creator>
  <cp:keywords/>
  <dc:description/>
  <cp:lastModifiedBy>Waal-2, E.E.C. de (Eric)</cp:lastModifiedBy>
  <cp:revision>7</cp:revision>
  <dcterms:created xsi:type="dcterms:W3CDTF">2025-08-29T10:33:00Z</dcterms:created>
  <dcterms:modified xsi:type="dcterms:W3CDTF">2025-08-29T20:20:00Z</dcterms:modified>
</cp:coreProperties>
</file>