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A39AD" w14:textId="77777777" w:rsidR="00701714" w:rsidRPr="006F3D2F" w:rsidRDefault="00F979B3">
      <w:pPr>
        <w:pStyle w:val="NormalWeb"/>
        <w:spacing w:line="480" w:lineRule="auto"/>
        <w:jc w:val="both"/>
        <w:rPr>
          <w:rFonts w:ascii="Times New Roman" w:hAnsi="Times New Roman" w:cs="Times New Roman"/>
          <w:sz w:val="20"/>
          <w:szCs w:val="20"/>
        </w:rPr>
      </w:pPr>
      <w:bookmarkStart w:id="0" w:name="_GoBack"/>
      <w:bookmarkEnd w:id="0"/>
      <w:r w:rsidRPr="006F3D2F">
        <w:rPr>
          <w:rFonts w:ascii="Times New Roman" w:hAnsi="Times New Roman" w:cs="Times New Roman"/>
          <w:b/>
          <w:color w:val="000000"/>
          <w:sz w:val="20"/>
          <w:szCs w:val="20"/>
        </w:rPr>
        <w:t xml:space="preserve">Table S1. </w:t>
      </w:r>
      <w:r w:rsidRPr="006F3D2F">
        <w:rPr>
          <w:rFonts w:ascii="Times New Roman" w:hAnsi="Times New Roman" w:cs="Times New Roman"/>
          <w:sz w:val="20"/>
          <w:szCs w:val="20"/>
        </w:rPr>
        <w:t xml:space="preserve"> Microcirculation Image Quality Scores across study time points</w:t>
      </w:r>
    </w:p>
    <w:tbl>
      <w:tblPr>
        <w:tblW w:w="7333" w:type="dxa"/>
        <w:tblInd w:w="88" w:type="dxa"/>
        <w:tblLayout w:type="fixed"/>
        <w:tblLook w:val="04A0" w:firstRow="1" w:lastRow="0" w:firstColumn="1" w:lastColumn="0" w:noHBand="0" w:noVBand="1"/>
      </w:tblPr>
      <w:tblGrid>
        <w:gridCol w:w="1473"/>
        <w:gridCol w:w="2170"/>
        <w:gridCol w:w="2360"/>
        <w:gridCol w:w="1330"/>
      </w:tblGrid>
      <w:tr w:rsidR="00701714" w:rsidRPr="006F3D2F" w14:paraId="517A2A80" w14:textId="77777777" w:rsidTr="00906E25">
        <w:trPr>
          <w:trHeight w:val="336"/>
        </w:trPr>
        <w:tc>
          <w:tcPr>
            <w:tcW w:w="1473" w:type="dxa"/>
            <w:tcBorders>
              <w:top w:val="single" w:sz="12" w:space="0" w:color="000000"/>
              <w:left w:val="nil"/>
              <w:bottom w:val="single" w:sz="4" w:space="0" w:color="000000"/>
              <w:right w:val="nil"/>
              <w:tl2br w:val="nil"/>
            </w:tcBorders>
            <w:shd w:val="clear" w:color="auto" w:fill="FFFFFF"/>
            <w:noWrap/>
            <w:vAlign w:val="center"/>
          </w:tcPr>
          <w:p w14:paraId="63039277"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Time point</w:t>
            </w:r>
          </w:p>
        </w:tc>
        <w:tc>
          <w:tcPr>
            <w:tcW w:w="2170" w:type="dxa"/>
            <w:tcBorders>
              <w:top w:val="single" w:sz="12" w:space="0" w:color="000000"/>
              <w:left w:val="nil"/>
              <w:bottom w:val="single" w:sz="4" w:space="0" w:color="000000"/>
              <w:right w:val="nil"/>
            </w:tcBorders>
            <w:shd w:val="clear" w:color="auto" w:fill="FFFFFF"/>
            <w:noWrap/>
            <w:vAlign w:val="center"/>
          </w:tcPr>
          <w:p w14:paraId="1B16B94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Non-anemia group </w:t>
            </w:r>
            <w:r w:rsidRPr="006F3D2F">
              <w:rPr>
                <w:rFonts w:ascii="Times New Roman" w:hAnsi="Times New Roman" w:cs="Times New Roman"/>
                <w:color w:val="000000"/>
                <w:sz w:val="20"/>
                <w:szCs w:val="20"/>
              </w:rPr>
              <w:t>(n=27)</w:t>
            </w:r>
          </w:p>
        </w:tc>
        <w:tc>
          <w:tcPr>
            <w:tcW w:w="2360" w:type="dxa"/>
            <w:tcBorders>
              <w:top w:val="single" w:sz="12" w:space="0" w:color="000000"/>
              <w:left w:val="nil"/>
              <w:bottom w:val="single" w:sz="4" w:space="0" w:color="000000"/>
              <w:right w:val="nil"/>
            </w:tcBorders>
            <w:shd w:val="clear" w:color="auto" w:fill="FFFFFF"/>
            <w:noWrap/>
            <w:vAlign w:val="center"/>
          </w:tcPr>
          <w:p w14:paraId="51CF58D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Anemia group </w:t>
            </w:r>
          </w:p>
          <w:p w14:paraId="1A8F63A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(n=22)</w:t>
            </w:r>
          </w:p>
        </w:tc>
        <w:tc>
          <w:tcPr>
            <w:tcW w:w="1330" w:type="dxa"/>
            <w:tcBorders>
              <w:top w:val="single" w:sz="12" w:space="0" w:color="000000"/>
              <w:left w:val="nil"/>
              <w:bottom w:val="single" w:sz="4" w:space="0" w:color="000000"/>
              <w:right w:val="nil"/>
            </w:tcBorders>
            <w:shd w:val="clear" w:color="auto" w:fill="FFFFFF"/>
            <w:vAlign w:val="center"/>
          </w:tcPr>
          <w:p w14:paraId="09EFD99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 value</w:t>
            </w:r>
          </w:p>
        </w:tc>
      </w:tr>
      <w:tr w:rsidR="00701714" w:rsidRPr="006F3D2F" w14:paraId="14F2C7E5" w14:textId="77777777" w:rsidTr="00906E25">
        <w:trPr>
          <w:trHeight w:val="336"/>
        </w:trPr>
        <w:tc>
          <w:tcPr>
            <w:tcW w:w="1473" w:type="dxa"/>
            <w:tcBorders>
              <w:top w:val="single" w:sz="4" w:space="0" w:color="000000"/>
              <w:left w:val="nil"/>
              <w:bottom w:val="nil"/>
              <w:right w:val="nil"/>
            </w:tcBorders>
            <w:shd w:val="clear" w:color="auto" w:fill="FFFFFF"/>
            <w:noWrap/>
            <w:vAlign w:val="center"/>
          </w:tcPr>
          <w:p w14:paraId="56BD4B6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T0</w:t>
            </w:r>
          </w:p>
        </w:tc>
        <w:tc>
          <w:tcPr>
            <w:tcW w:w="2170" w:type="dxa"/>
            <w:tcBorders>
              <w:top w:val="single" w:sz="4" w:space="0" w:color="000000"/>
              <w:left w:val="nil"/>
              <w:bottom w:val="nil"/>
              <w:right w:val="nil"/>
            </w:tcBorders>
            <w:shd w:val="clear" w:color="auto" w:fill="FFFFFF"/>
            <w:noWrap/>
            <w:vAlign w:val="center"/>
          </w:tcPr>
          <w:p w14:paraId="3701FB7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[0.67–1.33]</w:t>
            </w:r>
          </w:p>
        </w:tc>
        <w:tc>
          <w:tcPr>
            <w:tcW w:w="2360" w:type="dxa"/>
            <w:tcBorders>
              <w:top w:val="single" w:sz="4" w:space="0" w:color="000000"/>
              <w:left w:val="nil"/>
              <w:bottom w:val="nil"/>
              <w:right w:val="nil"/>
            </w:tcBorders>
            <w:shd w:val="clear" w:color="auto" w:fill="FFFFFF"/>
            <w:noWrap/>
            <w:vAlign w:val="center"/>
          </w:tcPr>
          <w:p w14:paraId="6218F0A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[0.67–1.33]</w:t>
            </w:r>
          </w:p>
        </w:tc>
        <w:tc>
          <w:tcPr>
            <w:tcW w:w="1330" w:type="dxa"/>
            <w:tcBorders>
              <w:top w:val="single" w:sz="4" w:space="0" w:color="000000"/>
              <w:left w:val="nil"/>
              <w:bottom w:val="nil"/>
              <w:right w:val="nil"/>
            </w:tcBorders>
            <w:shd w:val="clear" w:color="auto" w:fill="FFFFFF"/>
            <w:vAlign w:val="center"/>
          </w:tcPr>
          <w:p w14:paraId="71D50A2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0.951</w:t>
            </w:r>
          </w:p>
        </w:tc>
      </w:tr>
      <w:tr w:rsidR="00701714" w:rsidRPr="006F3D2F" w14:paraId="3B524F2E" w14:textId="77777777" w:rsidTr="00906E25">
        <w:trPr>
          <w:trHeight w:val="336"/>
        </w:trPr>
        <w:tc>
          <w:tcPr>
            <w:tcW w:w="1473" w:type="dxa"/>
            <w:tcBorders>
              <w:top w:val="nil"/>
              <w:left w:val="nil"/>
              <w:bottom w:val="nil"/>
              <w:right w:val="nil"/>
            </w:tcBorders>
            <w:shd w:val="clear" w:color="auto" w:fill="FFFFFF"/>
            <w:noWrap/>
            <w:vAlign w:val="center"/>
          </w:tcPr>
          <w:p w14:paraId="40EB545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T1</w:t>
            </w:r>
          </w:p>
        </w:tc>
        <w:tc>
          <w:tcPr>
            <w:tcW w:w="2170" w:type="dxa"/>
            <w:tcBorders>
              <w:top w:val="nil"/>
              <w:left w:val="nil"/>
              <w:bottom w:val="nil"/>
              <w:right w:val="nil"/>
            </w:tcBorders>
            <w:shd w:val="clear" w:color="auto" w:fill="FFFFFF"/>
            <w:noWrap/>
            <w:vAlign w:val="center"/>
          </w:tcPr>
          <w:p w14:paraId="1F0E5CC7"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[0.67–1.33]</w:t>
            </w:r>
          </w:p>
        </w:tc>
        <w:tc>
          <w:tcPr>
            <w:tcW w:w="2360" w:type="dxa"/>
            <w:tcBorders>
              <w:top w:val="nil"/>
              <w:left w:val="nil"/>
              <w:bottom w:val="nil"/>
              <w:right w:val="nil"/>
            </w:tcBorders>
            <w:shd w:val="clear" w:color="auto" w:fill="FFFFFF"/>
            <w:noWrap/>
            <w:vAlign w:val="center"/>
          </w:tcPr>
          <w:p w14:paraId="0509FE5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[0.75–1.58]</w:t>
            </w:r>
          </w:p>
        </w:tc>
        <w:tc>
          <w:tcPr>
            <w:tcW w:w="1330" w:type="dxa"/>
            <w:tcBorders>
              <w:top w:val="nil"/>
              <w:left w:val="nil"/>
              <w:bottom w:val="nil"/>
              <w:right w:val="nil"/>
            </w:tcBorders>
            <w:shd w:val="clear" w:color="auto" w:fill="FFFFFF"/>
            <w:vAlign w:val="center"/>
          </w:tcPr>
          <w:p w14:paraId="6B6FCE8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0.310</w:t>
            </w:r>
          </w:p>
        </w:tc>
      </w:tr>
      <w:tr w:rsidR="00701714" w:rsidRPr="006F3D2F" w14:paraId="0DC72005" w14:textId="77777777" w:rsidTr="00906E25">
        <w:trPr>
          <w:trHeight w:val="336"/>
        </w:trPr>
        <w:tc>
          <w:tcPr>
            <w:tcW w:w="1473" w:type="dxa"/>
            <w:tcBorders>
              <w:top w:val="nil"/>
              <w:left w:val="nil"/>
              <w:bottom w:val="nil"/>
              <w:right w:val="nil"/>
            </w:tcBorders>
            <w:shd w:val="clear" w:color="auto" w:fill="FFFFFF"/>
            <w:noWrap/>
            <w:vAlign w:val="center"/>
          </w:tcPr>
          <w:p w14:paraId="5FB47E9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T2</w:t>
            </w:r>
          </w:p>
        </w:tc>
        <w:tc>
          <w:tcPr>
            <w:tcW w:w="2170" w:type="dxa"/>
            <w:tcBorders>
              <w:top w:val="nil"/>
              <w:left w:val="nil"/>
              <w:bottom w:val="nil"/>
              <w:right w:val="nil"/>
            </w:tcBorders>
            <w:shd w:val="clear" w:color="auto" w:fill="FFFFFF"/>
            <w:noWrap/>
            <w:vAlign w:val="center"/>
          </w:tcPr>
          <w:p w14:paraId="2A69296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[0.67–1.33]</w:t>
            </w:r>
          </w:p>
        </w:tc>
        <w:tc>
          <w:tcPr>
            <w:tcW w:w="2360" w:type="dxa"/>
            <w:tcBorders>
              <w:top w:val="nil"/>
              <w:left w:val="nil"/>
              <w:bottom w:val="nil"/>
              <w:right w:val="nil"/>
            </w:tcBorders>
            <w:shd w:val="clear" w:color="auto" w:fill="FFFFFF"/>
            <w:noWrap/>
            <w:vAlign w:val="center"/>
          </w:tcPr>
          <w:p w14:paraId="1F65C68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[0.67–1.33]</w:t>
            </w:r>
          </w:p>
        </w:tc>
        <w:tc>
          <w:tcPr>
            <w:tcW w:w="1330" w:type="dxa"/>
            <w:tcBorders>
              <w:top w:val="nil"/>
              <w:left w:val="nil"/>
              <w:bottom w:val="nil"/>
              <w:right w:val="nil"/>
            </w:tcBorders>
            <w:shd w:val="clear" w:color="auto" w:fill="FFFFFF"/>
            <w:vAlign w:val="center"/>
          </w:tcPr>
          <w:p w14:paraId="1E7F1EA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0.614</w:t>
            </w:r>
          </w:p>
        </w:tc>
      </w:tr>
      <w:tr w:rsidR="00701714" w:rsidRPr="006F3D2F" w14:paraId="5BD9793E" w14:textId="77777777" w:rsidTr="00906E25">
        <w:trPr>
          <w:trHeight w:val="336"/>
        </w:trPr>
        <w:tc>
          <w:tcPr>
            <w:tcW w:w="1473" w:type="dxa"/>
            <w:tcBorders>
              <w:top w:val="nil"/>
              <w:left w:val="nil"/>
              <w:bottom w:val="single" w:sz="12" w:space="0" w:color="000000"/>
              <w:right w:val="nil"/>
            </w:tcBorders>
            <w:shd w:val="clear" w:color="auto" w:fill="FFFFFF"/>
            <w:noWrap/>
            <w:vAlign w:val="center"/>
          </w:tcPr>
          <w:p w14:paraId="2B241A4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T3</w:t>
            </w:r>
          </w:p>
        </w:tc>
        <w:tc>
          <w:tcPr>
            <w:tcW w:w="2170" w:type="dxa"/>
            <w:tcBorders>
              <w:top w:val="nil"/>
              <w:left w:val="nil"/>
              <w:bottom w:val="single" w:sz="12" w:space="0" w:color="000000"/>
              <w:right w:val="nil"/>
            </w:tcBorders>
            <w:shd w:val="clear" w:color="auto" w:fill="FFFFFF"/>
            <w:noWrap/>
            <w:vAlign w:val="center"/>
          </w:tcPr>
          <w:p w14:paraId="231049E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[0.83–1.33]</w:t>
            </w:r>
          </w:p>
        </w:tc>
        <w:tc>
          <w:tcPr>
            <w:tcW w:w="2360" w:type="dxa"/>
            <w:tcBorders>
              <w:top w:val="nil"/>
              <w:left w:val="nil"/>
              <w:bottom w:val="single" w:sz="12" w:space="0" w:color="000000"/>
              <w:right w:val="nil"/>
            </w:tcBorders>
            <w:shd w:val="clear" w:color="auto" w:fill="FFFFFF"/>
            <w:noWrap/>
            <w:vAlign w:val="center"/>
          </w:tcPr>
          <w:p w14:paraId="42EF899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1.00 [0.67–1.25]</w:t>
            </w:r>
          </w:p>
        </w:tc>
        <w:tc>
          <w:tcPr>
            <w:tcW w:w="1330" w:type="dxa"/>
            <w:tcBorders>
              <w:top w:val="nil"/>
              <w:left w:val="nil"/>
              <w:bottom w:val="single" w:sz="12" w:space="0" w:color="000000"/>
              <w:right w:val="nil"/>
            </w:tcBorders>
            <w:shd w:val="clear" w:color="auto" w:fill="FFFFFF"/>
            <w:vAlign w:val="center"/>
          </w:tcPr>
          <w:p w14:paraId="7A7E56EB"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0.171</w:t>
            </w:r>
          </w:p>
        </w:tc>
      </w:tr>
    </w:tbl>
    <w:p w14:paraId="410D33BD" w14:textId="77777777" w:rsidR="00701714" w:rsidRPr="006F3D2F" w:rsidRDefault="00F979B3">
      <w:pPr>
        <w:pStyle w:val="NormalWeb"/>
        <w:jc w:val="both"/>
        <w:rPr>
          <w:rFonts w:ascii="Times New Roman" w:hAnsi="Times New Roman" w:cs="Times New Roman"/>
          <w:sz w:val="20"/>
          <w:szCs w:val="20"/>
        </w:rPr>
      </w:pPr>
      <w:r w:rsidRPr="006F3D2F">
        <w:rPr>
          <w:rFonts w:ascii="Times New Roman" w:hAnsi="Times New Roman" w:cs="Times New Roman"/>
          <w:b/>
          <w:bCs/>
          <w:sz w:val="20"/>
          <w:szCs w:val="20"/>
        </w:rPr>
        <w:t>Note:</w:t>
      </w:r>
      <w:r w:rsidRPr="006F3D2F">
        <w:rPr>
          <w:rFonts w:ascii="Times New Roman" w:hAnsi="Times New Roman" w:cs="Times New Roman"/>
          <w:sz w:val="20"/>
          <w:szCs w:val="20"/>
        </w:rPr>
        <w:t xml:space="preserve"> Values are presented as median [interquartile range] of the mean Microcirculation Image Quality Score obtained from the three recordings for each patient at each time point. Between-group comparisons were performed using the Mann–Whitney U test.</w:t>
      </w:r>
    </w:p>
    <w:p w14:paraId="3286A8EF" w14:textId="77777777" w:rsidR="00701714" w:rsidRPr="006F3D2F" w:rsidRDefault="00F979B3">
      <w:pPr>
        <w:rPr>
          <w:rFonts w:ascii="Times New Roman" w:hAnsi="Times New Roman" w:cs="Times New Roman"/>
          <w:sz w:val="20"/>
          <w:szCs w:val="20"/>
        </w:rPr>
      </w:pPr>
      <w:r w:rsidRPr="006F3D2F">
        <w:rPr>
          <w:rFonts w:ascii="Times New Roman" w:hAnsi="Times New Roman" w:cs="Times New Roman"/>
          <w:b/>
          <w:color w:val="000000"/>
          <w:sz w:val="20"/>
          <w:szCs w:val="20"/>
        </w:rPr>
        <w:br/>
        <w:t>Table S2</w:t>
      </w:r>
      <w:r w:rsidRPr="006F3D2F">
        <w:rPr>
          <w:rFonts w:ascii="Times New Roman" w:hAnsi="Times New Roman" w:cs="Times New Roman"/>
          <w:b/>
          <w:color w:val="000000"/>
          <w:sz w:val="20"/>
          <w:szCs w:val="20"/>
        </w:rPr>
        <w:t xml:space="preserve">. </w:t>
      </w:r>
      <w:r w:rsidRPr="006F3D2F">
        <w:rPr>
          <w:rFonts w:ascii="Times New Roman" w:hAnsi="Times New Roman" w:cs="Times New Roman"/>
          <w:sz w:val="20"/>
          <w:szCs w:val="20"/>
        </w:rPr>
        <w:t>Estimated marginal means and between-group comparisons for sublingual microcirculatory variables.</w:t>
      </w:r>
    </w:p>
    <w:p w14:paraId="730BB967" w14:textId="77777777" w:rsidR="00701714" w:rsidRPr="006F3D2F" w:rsidRDefault="00701714">
      <w:pPr>
        <w:rPr>
          <w:rFonts w:ascii="Times New Roman" w:hAnsi="Times New Roman" w:cs="Times New Roman"/>
          <w:sz w:val="20"/>
          <w:szCs w:val="20"/>
        </w:rPr>
      </w:pPr>
    </w:p>
    <w:tbl>
      <w:tblPr>
        <w:tblW w:w="8670" w:type="dxa"/>
        <w:tblInd w:w="-79" w:type="dxa"/>
        <w:tblLayout w:type="fixed"/>
        <w:tblLook w:val="04A0" w:firstRow="1" w:lastRow="0" w:firstColumn="1" w:lastColumn="0" w:noHBand="0" w:noVBand="1"/>
      </w:tblPr>
      <w:tblGrid>
        <w:gridCol w:w="1167"/>
        <w:gridCol w:w="1039"/>
        <w:gridCol w:w="1417"/>
        <w:gridCol w:w="1701"/>
        <w:gridCol w:w="2445"/>
        <w:gridCol w:w="901"/>
      </w:tblGrid>
      <w:tr w:rsidR="00701714" w:rsidRPr="006F3D2F" w14:paraId="6EFD6478" w14:textId="77777777" w:rsidTr="00906E25">
        <w:trPr>
          <w:trHeight w:val="702"/>
        </w:trPr>
        <w:tc>
          <w:tcPr>
            <w:tcW w:w="1167" w:type="dxa"/>
            <w:tcBorders>
              <w:top w:val="single" w:sz="12" w:space="0" w:color="000000"/>
              <w:left w:val="nil"/>
              <w:bottom w:val="single" w:sz="4" w:space="0" w:color="000000"/>
              <w:right w:val="nil"/>
            </w:tcBorders>
            <w:shd w:val="clear" w:color="auto" w:fill="FFFFFF"/>
            <w:noWrap/>
            <w:vAlign w:val="center"/>
          </w:tcPr>
          <w:p w14:paraId="23D4A9CB"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Outcome</w:t>
            </w:r>
          </w:p>
        </w:tc>
        <w:tc>
          <w:tcPr>
            <w:tcW w:w="1039" w:type="dxa"/>
            <w:tcBorders>
              <w:top w:val="single" w:sz="12" w:space="0" w:color="000000"/>
              <w:left w:val="nil"/>
              <w:bottom w:val="single" w:sz="4" w:space="0" w:color="000000"/>
              <w:right w:val="nil"/>
            </w:tcBorders>
            <w:shd w:val="clear" w:color="auto" w:fill="FFFFFF"/>
            <w:noWrap/>
            <w:vAlign w:val="center"/>
          </w:tcPr>
          <w:p w14:paraId="3082908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Time point</w:t>
            </w:r>
          </w:p>
        </w:tc>
        <w:tc>
          <w:tcPr>
            <w:tcW w:w="1417" w:type="dxa"/>
            <w:tcBorders>
              <w:top w:val="single" w:sz="12" w:space="0" w:color="000000"/>
              <w:left w:val="nil"/>
              <w:bottom w:val="single" w:sz="4" w:space="0" w:color="000000"/>
              <w:right w:val="nil"/>
            </w:tcBorders>
            <w:shd w:val="clear" w:color="auto" w:fill="FFFFFF"/>
            <w:noWrap/>
            <w:vAlign w:val="center"/>
          </w:tcPr>
          <w:p w14:paraId="1BEEBB2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Non-anemia,</w:t>
            </w:r>
          </w:p>
          <w:p w14:paraId="308F48B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 estimated marginal mean</w:t>
            </w:r>
          </w:p>
        </w:tc>
        <w:tc>
          <w:tcPr>
            <w:tcW w:w="1701" w:type="dxa"/>
            <w:tcBorders>
              <w:top w:val="single" w:sz="12" w:space="0" w:color="000000"/>
              <w:left w:val="nil"/>
              <w:bottom w:val="single" w:sz="4" w:space="0" w:color="000000"/>
              <w:right w:val="nil"/>
            </w:tcBorders>
            <w:shd w:val="clear" w:color="auto" w:fill="FFFFFF"/>
            <w:noWrap/>
            <w:vAlign w:val="center"/>
          </w:tcPr>
          <w:p w14:paraId="03E4B9F9"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Anemia,</w:t>
            </w:r>
          </w:p>
          <w:p w14:paraId="78BF28B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 estimated marginal mean</w:t>
            </w:r>
          </w:p>
        </w:tc>
        <w:tc>
          <w:tcPr>
            <w:tcW w:w="2445" w:type="dxa"/>
            <w:tcBorders>
              <w:top w:val="single" w:sz="12" w:space="0" w:color="000000"/>
              <w:left w:val="nil"/>
              <w:right w:val="nil"/>
            </w:tcBorders>
            <w:shd w:val="clear" w:color="auto" w:fill="FFFFFF"/>
            <w:vAlign w:val="center"/>
          </w:tcPr>
          <w:p w14:paraId="588B166E" w14:textId="77777777" w:rsidR="00701714" w:rsidRPr="006F3D2F" w:rsidRDefault="00F979B3">
            <w:pPr>
              <w:jc w:val="center"/>
              <w:textAlignment w:val="center"/>
              <w:rPr>
                <w:rFonts w:ascii="Times New Roman" w:hAnsi="Times New Roman" w:cs="Times New Roman"/>
                <w:b/>
                <w:bCs/>
                <w:i/>
                <w:iCs/>
                <w:color w:val="000000"/>
                <w:sz w:val="20"/>
                <w:szCs w:val="20"/>
              </w:rPr>
            </w:pPr>
            <w:r w:rsidRPr="006F3D2F">
              <w:rPr>
                <w:rFonts w:ascii="Times New Roman" w:hAnsi="Times New Roman" w:cs="Times New Roman"/>
                <w:sz w:val="20"/>
                <w:szCs w:val="20"/>
              </w:rPr>
              <w:t>Between-group difference (95% CI)</w:t>
            </w:r>
          </w:p>
        </w:tc>
        <w:tc>
          <w:tcPr>
            <w:tcW w:w="901" w:type="dxa"/>
            <w:tcBorders>
              <w:top w:val="single" w:sz="12" w:space="0" w:color="000000"/>
              <w:left w:val="nil"/>
              <w:bottom w:val="single" w:sz="4" w:space="0" w:color="000000"/>
              <w:right w:val="nil"/>
            </w:tcBorders>
            <w:shd w:val="clear" w:color="auto" w:fill="FFFFFF"/>
            <w:noWrap/>
            <w:vAlign w:val="center"/>
          </w:tcPr>
          <w:p w14:paraId="6AE85B2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r>
      <w:tr w:rsidR="00701714" w:rsidRPr="006F3D2F" w14:paraId="4217AB72" w14:textId="77777777" w:rsidTr="00906E25">
        <w:trPr>
          <w:trHeight w:val="336"/>
        </w:trPr>
        <w:tc>
          <w:tcPr>
            <w:tcW w:w="1167" w:type="dxa"/>
            <w:vMerge w:val="restart"/>
            <w:tcBorders>
              <w:top w:val="single" w:sz="4" w:space="0" w:color="000000"/>
              <w:left w:val="nil"/>
              <w:right w:val="nil"/>
            </w:tcBorders>
            <w:shd w:val="clear" w:color="auto" w:fill="FFFFFF"/>
            <w:noWrap/>
            <w:vAlign w:val="center"/>
          </w:tcPr>
          <w:p w14:paraId="0A043B1F"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MFI</w:t>
            </w:r>
          </w:p>
        </w:tc>
        <w:tc>
          <w:tcPr>
            <w:tcW w:w="1039" w:type="dxa"/>
            <w:tcBorders>
              <w:top w:val="single" w:sz="4" w:space="0" w:color="000000"/>
              <w:left w:val="nil"/>
              <w:bottom w:val="nil"/>
              <w:right w:val="nil"/>
            </w:tcBorders>
            <w:shd w:val="clear" w:color="auto" w:fill="FFFFFF"/>
            <w:noWrap/>
            <w:vAlign w:val="center"/>
          </w:tcPr>
          <w:p w14:paraId="5F5CBA8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T0</w:t>
            </w:r>
          </w:p>
        </w:tc>
        <w:tc>
          <w:tcPr>
            <w:tcW w:w="1417" w:type="dxa"/>
            <w:tcBorders>
              <w:top w:val="single" w:sz="4" w:space="0" w:color="000000"/>
              <w:left w:val="nil"/>
              <w:bottom w:val="nil"/>
              <w:right w:val="nil"/>
            </w:tcBorders>
            <w:shd w:val="clear" w:color="auto" w:fill="FFFFFF"/>
            <w:noWrap/>
            <w:vAlign w:val="center"/>
          </w:tcPr>
          <w:p w14:paraId="036D8619"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2.82</w:t>
            </w:r>
          </w:p>
        </w:tc>
        <w:tc>
          <w:tcPr>
            <w:tcW w:w="1701" w:type="dxa"/>
            <w:tcBorders>
              <w:top w:val="single" w:sz="4" w:space="0" w:color="000000"/>
              <w:left w:val="nil"/>
              <w:bottom w:val="nil"/>
              <w:right w:val="nil"/>
            </w:tcBorders>
            <w:shd w:val="clear" w:color="auto" w:fill="FFFFFF"/>
            <w:noWrap/>
            <w:vAlign w:val="center"/>
          </w:tcPr>
          <w:p w14:paraId="1BBE1C8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2.84</w:t>
            </w:r>
          </w:p>
        </w:tc>
        <w:tc>
          <w:tcPr>
            <w:tcW w:w="2445" w:type="dxa"/>
            <w:tcBorders>
              <w:top w:val="single" w:sz="4" w:space="0" w:color="000000"/>
              <w:left w:val="nil"/>
              <w:bottom w:val="nil"/>
              <w:right w:val="nil"/>
            </w:tcBorders>
            <w:shd w:val="clear" w:color="auto" w:fill="FFFFFF"/>
            <w:vAlign w:val="center"/>
          </w:tcPr>
          <w:p w14:paraId="6758A69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w:t>
            </w:r>
            <w:r w:rsidRPr="006F3D2F">
              <w:rPr>
                <w:rFonts w:ascii="Times New Roman" w:hAnsi="Times New Roman" w:cs="Times New Roman"/>
                <w:color w:val="000000"/>
                <w:sz w:val="20"/>
                <w:szCs w:val="20"/>
              </w:rPr>
              <w:t>0.015</w:t>
            </w:r>
            <w:r w:rsidRPr="006F3D2F">
              <w:rPr>
                <w:rFonts w:ascii="Times New Roman" w:hAnsi="Times New Roman" w:cs="Times New Roman"/>
                <w:color w:val="000000"/>
                <w:sz w:val="20"/>
                <w:szCs w:val="20"/>
              </w:rPr>
              <w:t xml:space="preserve"> (−0.236 to 0.205)</w:t>
            </w:r>
          </w:p>
        </w:tc>
        <w:tc>
          <w:tcPr>
            <w:tcW w:w="901" w:type="dxa"/>
            <w:tcBorders>
              <w:top w:val="single" w:sz="4" w:space="0" w:color="000000"/>
              <w:left w:val="nil"/>
              <w:bottom w:val="nil"/>
              <w:right w:val="nil"/>
            </w:tcBorders>
            <w:shd w:val="clear" w:color="auto" w:fill="FFFFFF"/>
            <w:noWrap/>
            <w:vAlign w:val="center"/>
          </w:tcPr>
          <w:p w14:paraId="4EFC5A0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0.892</w:t>
            </w:r>
          </w:p>
        </w:tc>
      </w:tr>
      <w:tr w:rsidR="00701714" w:rsidRPr="006F3D2F" w14:paraId="7F999C27" w14:textId="77777777" w:rsidTr="00906E25">
        <w:trPr>
          <w:trHeight w:val="336"/>
        </w:trPr>
        <w:tc>
          <w:tcPr>
            <w:tcW w:w="1167" w:type="dxa"/>
            <w:vMerge/>
            <w:tcBorders>
              <w:left w:val="nil"/>
              <w:right w:val="nil"/>
            </w:tcBorders>
            <w:shd w:val="clear" w:color="auto" w:fill="FFFFFF"/>
            <w:noWrap/>
            <w:vAlign w:val="center"/>
          </w:tcPr>
          <w:p w14:paraId="2118FE85"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56E9007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T1</w:t>
            </w:r>
          </w:p>
        </w:tc>
        <w:tc>
          <w:tcPr>
            <w:tcW w:w="1417" w:type="dxa"/>
            <w:tcBorders>
              <w:top w:val="nil"/>
              <w:left w:val="nil"/>
              <w:bottom w:val="nil"/>
              <w:right w:val="nil"/>
            </w:tcBorders>
            <w:shd w:val="clear" w:color="auto" w:fill="FFFFFF"/>
            <w:noWrap/>
            <w:vAlign w:val="center"/>
          </w:tcPr>
          <w:p w14:paraId="43C2DDD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2.38</w:t>
            </w:r>
          </w:p>
        </w:tc>
        <w:tc>
          <w:tcPr>
            <w:tcW w:w="1701" w:type="dxa"/>
            <w:tcBorders>
              <w:top w:val="nil"/>
              <w:left w:val="nil"/>
              <w:bottom w:val="nil"/>
              <w:right w:val="nil"/>
            </w:tcBorders>
            <w:shd w:val="clear" w:color="auto" w:fill="FFFFFF"/>
            <w:noWrap/>
            <w:vAlign w:val="center"/>
          </w:tcPr>
          <w:p w14:paraId="25C6804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2.1</w:t>
            </w:r>
          </w:p>
        </w:tc>
        <w:tc>
          <w:tcPr>
            <w:tcW w:w="2445" w:type="dxa"/>
            <w:tcBorders>
              <w:top w:val="nil"/>
              <w:left w:val="nil"/>
              <w:bottom w:val="nil"/>
              <w:right w:val="nil"/>
            </w:tcBorders>
            <w:shd w:val="clear" w:color="auto" w:fill="FFFFFF"/>
            <w:vAlign w:val="center"/>
          </w:tcPr>
          <w:p w14:paraId="4B346D4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0.281 (0.061 to 0.502)</w:t>
            </w:r>
          </w:p>
        </w:tc>
        <w:tc>
          <w:tcPr>
            <w:tcW w:w="901" w:type="dxa"/>
            <w:tcBorders>
              <w:top w:val="nil"/>
              <w:left w:val="nil"/>
              <w:bottom w:val="nil"/>
              <w:right w:val="nil"/>
            </w:tcBorders>
            <w:shd w:val="clear" w:color="auto" w:fill="FFFFFF"/>
            <w:noWrap/>
            <w:vAlign w:val="center"/>
          </w:tcPr>
          <w:p w14:paraId="355100D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0.013</w:t>
            </w:r>
          </w:p>
        </w:tc>
      </w:tr>
      <w:tr w:rsidR="00701714" w:rsidRPr="006F3D2F" w14:paraId="2BDB7924" w14:textId="77777777" w:rsidTr="00906E25">
        <w:trPr>
          <w:trHeight w:val="336"/>
        </w:trPr>
        <w:tc>
          <w:tcPr>
            <w:tcW w:w="1167" w:type="dxa"/>
            <w:vMerge/>
            <w:tcBorders>
              <w:left w:val="nil"/>
              <w:right w:val="nil"/>
            </w:tcBorders>
            <w:shd w:val="clear" w:color="auto" w:fill="FFFFFF"/>
            <w:noWrap/>
            <w:vAlign w:val="center"/>
          </w:tcPr>
          <w:p w14:paraId="43088DE3"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3A3811C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T2</w:t>
            </w:r>
          </w:p>
        </w:tc>
        <w:tc>
          <w:tcPr>
            <w:tcW w:w="1417" w:type="dxa"/>
            <w:tcBorders>
              <w:top w:val="nil"/>
              <w:left w:val="nil"/>
              <w:bottom w:val="nil"/>
              <w:right w:val="nil"/>
            </w:tcBorders>
            <w:shd w:val="clear" w:color="auto" w:fill="FFFFFF"/>
            <w:noWrap/>
            <w:vAlign w:val="center"/>
          </w:tcPr>
          <w:p w14:paraId="140E269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2.35</w:t>
            </w:r>
          </w:p>
        </w:tc>
        <w:tc>
          <w:tcPr>
            <w:tcW w:w="1701" w:type="dxa"/>
            <w:tcBorders>
              <w:top w:val="nil"/>
              <w:left w:val="nil"/>
              <w:bottom w:val="nil"/>
              <w:right w:val="nil"/>
            </w:tcBorders>
            <w:shd w:val="clear" w:color="auto" w:fill="FFFFFF"/>
            <w:noWrap/>
            <w:vAlign w:val="center"/>
          </w:tcPr>
          <w:p w14:paraId="7DEAD33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2.15</w:t>
            </w:r>
          </w:p>
        </w:tc>
        <w:tc>
          <w:tcPr>
            <w:tcW w:w="2445" w:type="dxa"/>
            <w:tcBorders>
              <w:top w:val="nil"/>
              <w:left w:val="nil"/>
              <w:bottom w:val="nil"/>
              <w:right w:val="nil"/>
            </w:tcBorders>
            <w:shd w:val="clear" w:color="auto" w:fill="FFFFFF"/>
            <w:vAlign w:val="center"/>
          </w:tcPr>
          <w:p w14:paraId="34B5711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0.203 (−0.017 to 0.423)</w:t>
            </w:r>
          </w:p>
        </w:tc>
        <w:tc>
          <w:tcPr>
            <w:tcW w:w="901" w:type="dxa"/>
            <w:tcBorders>
              <w:top w:val="nil"/>
              <w:left w:val="nil"/>
              <w:bottom w:val="nil"/>
              <w:right w:val="nil"/>
            </w:tcBorders>
            <w:shd w:val="clear" w:color="auto" w:fill="FFFFFF"/>
            <w:noWrap/>
            <w:vAlign w:val="center"/>
          </w:tcPr>
          <w:p w14:paraId="2FC1761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0.071</w:t>
            </w:r>
          </w:p>
        </w:tc>
      </w:tr>
      <w:tr w:rsidR="00701714" w:rsidRPr="006F3D2F" w14:paraId="2553E837" w14:textId="77777777" w:rsidTr="00906E25">
        <w:trPr>
          <w:trHeight w:val="336"/>
        </w:trPr>
        <w:tc>
          <w:tcPr>
            <w:tcW w:w="1167" w:type="dxa"/>
            <w:vMerge/>
            <w:tcBorders>
              <w:left w:val="nil"/>
              <w:bottom w:val="nil"/>
              <w:right w:val="nil"/>
            </w:tcBorders>
            <w:shd w:val="clear" w:color="auto" w:fill="FFFFFF"/>
            <w:noWrap/>
            <w:vAlign w:val="center"/>
          </w:tcPr>
          <w:p w14:paraId="1DC3236F"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62332C7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T3</w:t>
            </w:r>
          </w:p>
        </w:tc>
        <w:tc>
          <w:tcPr>
            <w:tcW w:w="1417" w:type="dxa"/>
            <w:tcBorders>
              <w:top w:val="nil"/>
              <w:left w:val="nil"/>
              <w:bottom w:val="nil"/>
              <w:right w:val="nil"/>
            </w:tcBorders>
            <w:shd w:val="clear" w:color="auto" w:fill="FFFFFF"/>
            <w:noWrap/>
            <w:vAlign w:val="center"/>
          </w:tcPr>
          <w:p w14:paraId="603ECF7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2.4</w:t>
            </w:r>
          </w:p>
        </w:tc>
        <w:tc>
          <w:tcPr>
            <w:tcW w:w="1701" w:type="dxa"/>
            <w:tcBorders>
              <w:top w:val="nil"/>
              <w:left w:val="nil"/>
              <w:bottom w:val="nil"/>
              <w:right w:val="nil"/>
            </w:tcBorders>
            <w:shd w:val="clear" w:color="auto" w:fill="FFFFFF"/>
            <w:noWrap/>
            <w:vAlign w:val="center"/>
          </w:tcPr>
          <w:p w14:paraId="64A8EA9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2.48</w:t>
            </w:r>
          </w:p>
        </w:tc>
        <w:tc>
          <w:tcPr>
            <w:tcW w:w="2445" w:type="dxa"/>
            <w:tcBorders>
              <w:top w:val="nil"/>
              <w:left w:val="nil"/>
              <w:bottom w:val="nil"/>
              <w:right w:val="nil"/>
            </w:tcBorders>
            <w:shd w:val="clear" w:color="auto" w:fill="FFFFFF"/>
            <w:vAlign w:val="center"/>
          </w:tcPr>
          <w:p w14:paraId="3F3C296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w:t>
            </w:r>
            <w:r w:rsidRPr="006F3D2F">
              <w:rPr>
                <w:rFonts w:ascii="Times New Roman" w:hAnsi="Times New Roman" w:cs="Times New Roman"/>
                <w:color w:val="000000"/>
                <w:sz w:val="20"/>
                <w:szCs w:val="20"/>
              </w:rPr>
              <w:t>0.082 (−0.303 to 0.138)</w:t>
            </w:r>
          </w:p>
        </w:tc>
        <w:tc>
          <w:tcPr>
            <w:tcW w:w="901" w:type="dxa"/>
            <w:tcBorders>
              <w:top w:val="nil"/>
              <w:left w:val="nil"/>
              <w:bottom w:val="nil"/>
              <w:right w:val="nil"/>
            </w:tcBorders>
            <w:shd w:val="clear" w:color="auto" w:fill="FFFFFF"/>
            <w:noWrap/>
            <w:vAlign w:val="center"/>
          </w:tcPr>
          <w:p w14:paraId="020C1A2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0.461</w:t>
            </w:r>
          </w:p>
        </w:tc>
      </w:tr>
      <w:tr w:rsidR="00701714" w:rsidRPr="006F3D2F" w14:paraId="0F05437E" w14:textId="77777777" w:rsidTr="00906E25">
        <w:trPr>
          <w:trHeight w:val="336"/>
        </w:trPr>
        <w:tc>
          <w:tcPr>
            <w:tcW w:w="1167" w:type="dxa"/>
            <w:vMerge w:val="restart"/>
            <w:tcBorders>
              <w:top w:val="nil"/>
              <w:left w:val="nil"/>
              <w:right w:val="nil"/>
            </w:tcBorders>
            <w:shd w:val="clear" w:color="auto" w:fill="FFFFFF"/>
            <w:noWrap/>
            <w:vAlign w:val="center"/>
          </w:tcPr>
          <w:p w14:paraId="1F00599B"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PPV</w:t>
            </w:r>
          </w:p>
        </w:tc>
        <w:tc>
          <w:tcPr>
            <w:tcW w:w="1039" w:type="dxa"/>
            <w:tcBorders>
              <w:top w:val="nil"/>
              <w:left w:val="nil"/>
              <w:bottom w:val="nil"/>
              <w:right w:val="nil"/>
            </w:tcBorders>
            <w:shd w:val="clear" w:color="auto" w:fill="FFFFFF"/>
            <w:noWrap/>
            <w:vAlign w:val="center"/>
          </w:tcPr>
          <w:p w14:paraId="6B7A4EB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T0</w:t>
            </w:r>
          </w:p>
        </w:tc>
        <w:tc>
          <w:tcPr>
            <w:tcW w:w="1417" w:type="dxa"/>
            <w:tcBorders>
              <w:top w:val="nil"/>
              <w:left w:val="nil"/>
              <w:bottom w:val="nil"/>
              <w:right w:val="nil"/>
            </w:tcBorders>
            <w:shd w:val="clear" w:color="auto" w:fill="FFFFFF"/>
            <w:noWrap/>
            <w:vAlign w:val="center"/>
          </w:tcPr>
          <w:p w14:paraId="4E29F62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98.6</w:t>
            </w:r>
          </w:p>
        </w:tc>
        <w:tc>
          <w:tcPr>
            <w:tcW w:w="1701" w:type="dxa"/>
            <w:tcBorders>
              <w:top w:val="nil"/>
              <w:left w:val="nil"/>
              <w:bottom w:val="nil"/>
              <w:right w:val="nil"/>
            </w:tcBorders>
            <w:shd w:val="clear" w:color="auto" w:fill="FFFFFF"/>
            <w:noWrap/>
            <w:vAlign w:val="center"/>
          </w:tcPr>
          <w:p w14:paraId="3AD4266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98.39</w:t>
            </w:r>
          </w:p>
        </w:tc>
        <w:tc>
          <w:tcPr>
            <w:tcW w:w="2445" w:type="dxa"/>
            <w:tcBorders>
              <w:top w:val="nil"/>
              <w:left w:val="nil"/>
              <w:bottom w:val="nil"/>
              <w:right w:val="nil"/>
            </w:tcBorders>
            <w:shd w:val="clear" w:color="auto" w:fill="FFFFFF"/>
            <w:vAlign w:val="center"/>
          </w:tcPr>
          <w:p w14:paraId="77D141A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0.209 (−4.274 to 4.692)</w:t>
            </w:r>
          </w:p>
        </w:tc>
        <w:tc>
          <w:tcPr>
            <w:tcW w:w="901" w:type="dxa"/>
            <w:tcBorders>
              <w:top w:val="nil"/>
              <w:left w:val="nil"/>
              <w:bottom w:val="nil"/>
              <w:right w:val="nil"/>
            </w:tcBorders>
            <w:shd w:val="clear" w:color="auto" w:fill="FFFFFF"/>
            <w:noWrap/>
            <w:vAlign w:val="center"/>
          </w:tcPr>
          <w:p w14:paraId="31CFE15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0.927</w:t>
            </w:r>
          </w:p>
        </w:tc>
      </w:tr>
      <w:tr w:rsidR="00701714" w:rsidRPr="006F3D2F" w14:paraId="03125D6F" w14:textId="77777777" w:rsidTr="00906E25">
        <w:trPr>
          <w:trHeight w:val="336"/>
        </w:trPr>
        <w:tc>
          <w:tcPr>
            <w:tcW w:w="1167" w:type="dxa"/>
            <w:vMerge/>
            <w:tcBorders>
              <w:left w:val="nil"/>
              <w:right w:val="nil"/>
            </w:tcBorders>
            <w:shd w:val="clear" w:color="auto" w:fill="FFFFFF"/>
            <w:noWrap/>
            <w:vAlign w:val="center"/>
          </w:tcPr>
          <w:p w14:paraId="57FAEDAC"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507CC277"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T1</w:t>
            </w:r>
          </w:p>
        </w:tc>
        <w:tc>
          <w:tcPr>
            <w:tcW w:w="1417" w:type="dxa"/>
            <w:tcBorders>
              <w:top w:val="nil"/>
              <w:left w:val="nil"/>
              <w:bottom w:val="nil"/>
              <w:right w:val="nil"/>
            </w:tcBorders>
            <w:shd w:val="clear" w:color="auto" w:fill="FFFFFF"/>
            <w:noWrap/>
            <w:vAlign w:val="center"/>
          </w:tcPr>
          <w:p w14:paraId="5D3D270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94.05</w:t>
            </w:r>
          </w:p>
        </w:tc>
        <w:tc>
          <w:tcPr>
            <w:tcW w:w="1701" w:type="dxa"/>
            <w:tcBorders>
              <w:top w:val="nil"/>
              <w:left w:val="nil"/>
              <w:bottom w:val="nil"/>
              <w:right w:val="nil"/>
            </w:tcBorders>
            <w:shd w:val="clear" w:color="auto" w:fill="FFFFFF"/>
            <w:noWrap/>
            <w:vAlign w:val="center"/>
          </w:tcPr>
          <w:p w14:paraId="0E0FCCB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90.69</w:t>
            </w:r>
          </w:p>
        </w:tc>
        <w:tc>
          <w:tcPr>
            <w:tcW w:w="2445" w:type="dxa"/>
            <w:tcBorders>
              <w:top w:val="nil"/>
              <w:left w:val="nil"/>
              <w:bottom w:val="nil"/>
              <w:right w:val="nil"/>
            </w:tcBorders>
            <w:shd w:val="clear" w:color="auto" w:fill="FFFFFF"/>
            <w:vAlign w:val="center"/>
          </w:tcPr>
          <w:p w14:paraId="0F2CEAF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3.365 (−1.118 to 7.849)</w:t>
            </w:r>
          </w:p>
        </w:tc>
        <w:tc>
          <w:tcPr>
            <w:tcW w:w="901" w:type="dxa"/>
            <w:tcBorders>
              <w:top w:val="nil"/>
              <w:left w:val="nil"/>
              <w:bottom w:val="nil"/>
              <w:right w:val="nil"/>
            </w:tcBorders>
            <w:shd w:val="clear" w:color="auto" w:fill="FFFFFF"/>
            <w:noWrap/>
            <w:vAlign w:val="center"/>
          </w:tcPr>
          <w:p w14:paraId="493EA37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0.140</w:t>
            </w:r>
          </w:p>
        </w:tc>
      </w:tr>
      <w:tr w:rsidR="00701714" w:rsidRPr="006F3D2F" w14:paraId="0C34144D" w14:textId="77777777" w:rsidTr="00906E25">
        <w:trPr>
          <w:trHeight w:val="336"/>
        </w:trPr>
        <w:tc>
          <w:tcPr>
            <w:tcW w:w="1167" w:type="dxa"/>
            <w:vMerge/>
            <w:tcBorders>
              <w:left w:val="nil"/>
              <w:right w:val="nil"/>
            </w:tcBorders>
            <w:shd w:val="clear" w:color="auto" w:fill="FFFFFF"/>
            <w:noWrap/>
            <w:vAlign w:val="center"/>
          </w:tcPr>
          <w:p w14:paraId="72972431"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2B5466D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T2</w:t>
            </w:r>
          </w:p>
        </w:tc>
        <w:tc>
          <w:tcPr>
            <w:tcW w:w="1417" w:type="dxa"/>
            <w:tcBorders>
              <w:top w:val="nil"/>
              <w:left w:val="nil"/>
              <w:bottom w:val="nil"/>
              <w:right w:val="nil"/>
            </w:tcBorders>
            <w:shd w:val="clear" w:color="auto" w:fill="FFFFFF"/>
            <w:noWrap/>
            <w:vAlign w:val="center"/>
          </w:tcPr>
          <w:p w14:paraId="5FF9F3E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96.82</w:t>
            </w:r>
          </w:p>
        </w:tc>
        <w:tc>
          <w:tcPr>
            <w:tcW w:w="1701" w:type="dxa"/>
            <w:tcBorders>
              <w:top w:val="nil"/>
              <w:left w:val="nil"/>
              <w:bottom w:val="nil"/>
              <w:right w:val="nil"/>
            </w:tcBorders>
            <w:shd w:val="clear" w:color="auto" w:fill="FFFFFF"/>
            <w:noWrap/>
            <w:vAlign w:val="center"/>
          </w:tcPr>
          <w:p w14:paraId="130E24A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90.94</w:t>
            </w:r>
          </w:p>
        </w:tc>
        <w:tc>
          <w:tcPr>
            <w:tcW w:w="2445" w:type="dxa"/>
            <w:tcBorders>
              <w:top w:val="nil"/>
              <w:left w:val="nil"/>
              <w:bottom w:val="nil"/>
              <w:right w:val="nil"/>
            </w:tcBorders>
            <w:shd w:val="clear" w:color="auto" w:fill="FFFFFF"/>
            <w:vAlign w:val="center"/>
          </w:tcPr>
          <w:p w14:paraId="20A0142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5.881 (1.398 to 10.365)</w:t>
            </w:r>
          </w:p>
        </w:tc>
        <w:tc>
          <w:tcPr>
            <w:tcW w:w="901" w:type="dxa"/>
            <w:tcBorders>
              <w:top w:val="nil"/>
              <w:left w:val="nil"/>
              <w:bottom w:val="nil"/>
              <w:right w:val="nil"/>
            </w:tcBorders>
            <w:shd w:val="clear" w:color="auto" w:fill="FFFFFF"/>
            <w:noWrap/>
            <w:vAlign w:val="center"/>
          </w:tcPr>
          <w:p w14:paraId="3832B41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0.010</w:t>
            </w:r>
          </w:p>
        </w:tc>
      </w:tr>
      <w:tr w:rsidR="00701714" w:rsidRPr="006F3D2F" w14:paraId="60CC7D35" w14:textId="77777777" w:rsidTr="00906E25">
        <w:trPr>
          <w:trHeight w:val="336"/>
        </w:trPr>
        <w:tc>
          <w:tcPr>
            <w:tcW w:w="1167" w:type="dxa"/>
            <w:vMerge/>
            <w:tcBorders>
              <w:left w:val="nil"/>
              <w:bottom w:val="nil"/>
              <w:right w:val="nil"/>
            </w:tcBorders>
            <w:shd w:val="clear" w:color="auto" w:fill="FFFFFF"/>
            <w:noWrap/>
            <w:vAlign w:val="center"/>
          </w:tcPr>
          <w:p w14:paraId="44FB930E"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02456C1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T3</w:t>
            </w:r>
          </w:p>
        </w:tc>
        <w:tc>
          <w:tcPr>
            <w:tcW w:w="1417" w:type="dxa"/>
            <w:tcBorders>
              <w:top w:val="nil"/>
              <w:left w:val="nil"/>
              <w:bottom w:val="nil"/>
              <w:right w:val="nil"/>
            </w:tcBorders>
            <w:shd w:val="clear" w:color="auto" w:fill="FFFFFF"/>
            <w:noWrap/>
            <w:vAlign w:val="center"/>
          </w:tcPr>
          <w:p w14:paraId="3C4F4B79"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95.96</w:t>
            </w:r>
          </w:p>
        </w:tc>
        <w:tc>
          <w:tcPr>
            <w:tcW w:w="1701" w:type="dxa"/>
            <w:tcBorders>
              <w:top w:val="nil"/>
              <w:left w:val="nil"/>
              <w:bottom w:val="nil"/>
              <w:right w:val="nil"/>
            </w:tcBorders>
            <w:shd w:val="clear" w:color="auto" w:fill="FFFFFF"/>
            <w:noWrap/>
            <w:vAlign w:val="center"/>
          </w:tcPr>
          <w:p w14:paraId="490F3A8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94.69</w:t>
            </w:r>
          </w:p>
        </w:tc>
        <w:tc>
          <w:tcPr>
            <w:tcW w:w="2445" w:type="dxa"/>
            <w:tcBorders>
              <w:top w:val="nil"/>
              <w:left w:val="nil"/>
              <w:bottom w:val="nil"/>
              <w:right w:val="nil"/>
            </w:tcBorders>
            <w:shd w:val="clear" w:color="auto" w:fill="FFFFFF"/>
            <w:vAlign w:val="center"/>
          </w:tcPr>
          <w:p w14:paraId="68440D4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1.265 (−3.219 to 5.748)</w:t>
            </w:r>
          </w:p>
        </w:tc>
        <w:tc>
          <w:tcPr>
            <w:tcW w:w="901" w:type="dxa"/>
            <w:tcBorders>
              <w:top w:val="nil"/>
              <w:left w:val="nil"/>
              <w:bottom w:val="nil"/>
              <w:right w:val="nil"/>
            </w:tcBorders>
            <w:shd w:val="clear" w:color="auto" w:fill="FFFFFF"/>
            <w:noWrap/>
            <w:vAlign w:val="center"/>
          </w:tcPr>
          <w:p w14:paraId="15BF23C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0.579</w:t>
            </w:r>
          </w:p>
        </w:tc>
      </w:tr>
      <w:tr w:rsidR="00701714" w:rsidRPr="006F3D2F" w14:paraId="699ADE6F" w14:textId="77777777" w:rsidTr="00906E25">
        <w:trPr>
          <w:trHeight w:val="336"/>
        </w:trPr>
        <w:tc>
          <w:tcPr>
            <w:tcW w:w="1167" w:type="dxa"/>
            <w:vMerge w:val="restart"/>
            <w:tcBorders>
              <w:top w:val="nil"/>
              <w:left w:val="nil"/>
              <w:right w:val="nil"/>
            </w:tcBorders>
            <w:shd w:val="clear" w:color="auto" w:fill="FFFFFF"/>
            <w:noWrap/>
            <w:vAlign w:val="center"/>
          </w:tcPr>
          <w:p w14:paraId="1FEC3405" w14:textId="77777777" w:rsidR="00701714" w:rsidRPr="006F3D2F" w:rsidRDefault="00F979B3">
            <w:pPr>
              <w:rPr>
                <w:rFonts w:ascii="Times New Roman" w:hAnsi="Times New Roman" w:cs="Times New Roman"/>
                <w:color w:val="000000"/>
                <w:sz w:val="20"/>
                <w:szCs w:val="20"/>
              </w:rPr>
            </w:pPr>
            <w:r w:rsidRPr="006F3D2F">
              <w:rPr>
                <w:rFonts w:ascii="Times New Roman" w:hAnsi="Times New Roman" w:cs="Times New Roman"/>
                <w:color w:val="000000"/>
                <w:sz w:val="20"/>
                <w:szCs w:val="20"/>
              </w:rPr>
              <w:t>PVD, mm mm⁻²</w:t>
            </w:r>
          </w:p>
        </w:tc>
        <w:tc>
          <w:tcPr>
            <w:tcW w:w="1039" w:type="dxa"/>
            <w:tcBorders>
              <w:top w:val="nil"/>
              <w:left w:val="nil"/>
              <w:bottom w:val="nil"/>
              <w:right w:val="nil"/>
            </w:tcBorders>
            <w:shd w:val="clear" w:color="auto" w:fill="FFFFFF"/>
            <w:noWrap/>
            <w:vAlign w:val="center"/>
          </w:tcPr>
          <w:p w14:paraId="43946E8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T0</w:t>
            </w:r>
          </w:p>
        </w:tc>
        <w:tc>
          <w:tcPr>
            <w:tcW w:w="1417" w:type="dxa"/>
            <w:tcBorders>
              <w:top w:val="nil"/>
              <w:left w:val="nil"/>
              <w:bottom w:val="nil"/>
              <w:right w:val="nil"/>
            </w:tcBorders>
            <w:shd w:val="clear" w:color="auto" w:fill="FFFFFF"/>
            <w:noWrap/>
            <w:vAlign w:val="center"/>
          </w:tcPr>
          <w:p w14:paraId="3060C1D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17.881</w:t>
            </w:r>
          </w:p>
        </w:tc>
        <w:tc>
          <w:tcPr>
            <w:tcW w:w="1701" w:type="dxa"/>
            <w:tcBorders>
              <w:top w:val="nil"/>
              <w:left w:val="nil"/>
              <w:bottom w:val="nil"/>
              <w:right w:val="nil"/>
            </w:tcBorders>
            <w:shd w:val="clear" w:color="auto" w:fill="FFFFFF"/>
            <w:noWrap/>
            <w:vAlign w:val="center"/>
          </w:tcPr>
          <w:p w14:paraId="0AF8AFD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17.505</w:t>
            </w:r>
          </w:p>
        </w:tc>
        <w:tc>
          <w:tcPr>
            <w:tcW w:w="2445" w:type="dxa"/>
            <w:tcBorders>
              <w:top w:val="nil"/>
              <w:left w:val="nil"/>
              <w:bottom w:val="nil"/>
              <w:right w:val="nil"/>
            </w:tcBorders>
            <w:shd w:val="clear" w:color="auto" w:fill="FFFFFF"/>
            <w:vAlign w:val="center"/>
          </w:tcPr>
          <w:p w14:paraId="017FA6E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0.377 (−1.308 to 2.062)</w:t>
            </w:r>
          </w:p>
        </w:tc>
        <w:tc>
          <w:tcPr>
            <w:tcW w:w="901" w:type="dxa"/>
            <w:tcBorders>
              <w:top w:val="nil"/>
              <w:left w:val="nil"/>
              <w:bottom w:val="nil"/>
              <w:right w:val="nil"/>
            </w:tcBorders>
            <w:shd w:val="clear" w:color="auto" w:fill="FFFFFF"/>
            <w:noWrap/>
            <w:vAlign w:val="center"/>
          </w:tcPr>
          <w:p w14:paraId="19338C5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0.659</w:t>
            </w:r>
          </w:p>
        </w:tc>
      </w:tr>
      <w:tr w:rsidR="00701714" w:rsidRPr="006F3D2F" w14:paraId="7F0DF0D6" w14:textId="77777777" w:rsidTr="00906E25">
        <w:trPr>
          <w:trHeight w:val="336"/>
        </w:trPr>
        <w:tc>
          <w:tcPr>
            <w:tcW w:w="1167" w:type="dxa"/>
            <w:vMerge/>
            <w:tcBorders>
              <w:left w:val="nil"/>
              <w:right w:val="nil"/>
            </w:tcBorders>
            <w:shd w:val="clear" w:color="auto" w:fill="FFFFFF"/>
            <w:noWrap/>
            <w:vAlign w:val="center"/>
          </w:tcPr>
          <w:p w14:paraId="755439F3"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3B401DE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T1</w:t>
            </w:r>
          </w:p>
        </w:tc>
        <w:tc>
          <w:tcPr>
            <w:tcW w:w="1417" w:type="dxa"/>
            <w:tcBorders>
              <w:top w:val="nil"/>
              <w:left w:val="nil"/>
              <w:bottom w:val="nil"/>
              <w:right w:val="nil"/>
            </w:tcBorders>
            <w:shd w:val="clear" w:color="auto" w:fill="FFFFFF"/>
            <w:noWrap/>
            <w:vAlign w:val="center"/>
          </w:tcPr>
          <w:p w14:paraId="25C8261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16.648</w:t>
            </w:r>
          </w:p>
        </w:tc>
        <w:tc>
          <w:tcPr>
            <w:tcW w:w="1701" w:type="dxa"/>
            <w:tcBorders>
              <w:top w:val="nil"/>
              <w:left w:val="nil"/>
              <w:bottom w:val="nil"/>
              <w:right w:val="nil"/>
            </w:tcBorders>
            <w:shd w:val="clear" w:color="auto" w:fill="FFFFFF"/>
            <w:noWrap/>
            <w:vAlign w:val="center"/>
          </w:tcPr>
          <w:p w14:paraId="0A6963B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16.664</w:t>
            </w:r>
          </w:p>
        </w:tc>
        <w:tc>
          <w:tcPr>
            <w:tcW w:w="2445" w:type="dxa"/>
            <w:tcBorders>
              <w:top w:val="nil"/>
              <w:left w:val="nil"/>
              <w:bottom w:val="nil"/>
              <w:right w:val="nil"/>
            </w:tcBorders>
            <w:shd w:val="clear" w:color="auto" w:fill="FFFFFF"/>
            <w:vAlign w:val="center"/>
          </w:tcPr>
          <w:p w14:paraId="08245CC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w:t>
            </w:r>
            <w:r w:rsidRPr="006F3D2F">
              <w:rPr>
                <w:rFonts w:ascii="Times New Roman" w:hAnsi="Times New Roman" w:cs="Times New Roman"/>
                <w:color w:val="000000"/>
                <w:sz w:val="20"/>
                <w:szCs w:val="20"/>
              </w:rPr>
              <w:t>0.015 (−1.700 to 1.669)</w:t>
            </w:r>
          </w:p>
        </w:tc>
        <w:tc>
          <w:tcPr>
            <w:tcW w:w="901" w:type="dxa"/>
            <w:tcBorders>
              <w:top w:val="nil"/>
              <w:left w:val="nil"/>
              <w:bottom w:val="nil"/>
              <w:right w:val="nil"/>
            </w:tcBorders>
            <w:shd w:val="clear" w:color="auto" w:fill="FFFFFF"/>
            <w:noWrap/>
            <w:vAlign w:val="center"/>
          </w:tcPr>
          <w:p w14:paraId="7606D45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0.986</w:t>
            </w:r>
          </w:p>
        </w:tc>
      </w:tr>
      <w:tr w:rsidR="00701714" w:rsidRPr="006F3D2F" w14:paraId="0AC8E887" w14:textId="77777777" w:rsidTr="00906E25">
        <w:trPr>
          <w:trHeight w:val="336"/>
        </w:trPr>
        <w:tc>
          <w:tcPr>
            <w:tcW w:w="1167" w:type="dxa"/>
            <w:vMerge/>
            <w:tcBorders>
              <w:left w:val="nil"/>
              <w:right w:val="nil"/>
            </w:tcBorders>
            <w:shd w:val="clear" w:color="auto" w:fill="FFFFFF"/>
            <w:noWrap/>
            <w:vAlign w:val="center"/>
          </w:tcPr>
          <w:p w14:paraId="54DD4816"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4823680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T2</w:t>
            </w:r>
          </w:p>
        </w:tc>
        <w:tc>
          <w:tcPr>
            <w:tcW w:w="1417" w:type="dxa"/>
            <w:tcBorders>
              <w:top w:val="nil"/>
              <w:left w:val="nil"/>
              <w:bottom w:val="nil"/>
              <w:right w:val="nil"/>
            </w:tcBorders>
            <w:shd w:val="clear" w:color="auto" w:fill="FFFFFF"/>
            <w:noWrap/>
            <w:vAlign w:val="center"/>
          </w:tcPr>
          <w:p w14:paraId="115BC8C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17.252</w:t>
            </w:r>
          </w:p>
        </w:tc>
        <w:tc>
          <w:tcPr>
            <w:tcW w:w="1701" w:type="dxa"/>
            <w:tcBorders>
              <w:top w:val="nil"/>
              <w:left w:val="nil"/>
              <w:bottom w:val="nil"/>
              <w:right w:val="nil"/>
            </w:tcBorders>
            <w:shd w:val="clear" w:color="auto" w:fill="FFFFFF"/>
            <w:noWrap/>
            <w:vAlign w:val="center"/>
          </w:tcPr>
          <w:p w14:paraId="0932AFD9"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16.732</w:t>
            </w:r>
          </w:p>
        </w:tc>
        <w:tc>
          <w:tcPr>
            <w:tcW w:w="2445" w:type="dxa"/>
            <w:tcBorders>
              <w:top w:val="nil"/>
              <w:left w:val="nil"/>
              <w:bottom w:val="nil"/>
              <w:right w:val="nil"/>
            </w:tcBorders>
            <w:shd w:val="clear" w:color="auto" w:fill="FFFFFF"/>
            <w:vAlign w:val="center"/>
          </w:tcPr>
          <w:p w14:paraId="7890CFB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0.520 (−1.165 to 2.205)</w:t>
            </w:r>
          </w:p>
        </w:tc>
        <w:tc>
          <w:tcPr>
            <w:tcW w:w="901" w:type="dxa"/>
            <w:tcBorders>
              <w:top w:val="nil"/>
              <w:left w:val="nil"/>
              <w:bottom w:val="nil"/>
              <w:right w:val="nil"/>
            </w:tcBorders>
            <w:shd w:val="clear" w:color="auto" w:fill="FFFFFF"/>
            <w:noWrap/>
            <w:vAlign w:val="center"/>
          </w:tcPr>
          <w:p w14:paraId="667DFFB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0.542</w:t>
            </w:r>
          </w:p>
        </w:tc>
      </w:tr>
      <w:tr w:rsidR="00701714" w:rsidRPr="006F3D2F" w14:paraId="62E54F38" w14:textId="77777777" w:rsidTr="00906E25">
        <w:trPr>
          <w:trHeight w:val="336"/>
        </w:trPr>
        <w:tc>
          <w:tcPr>
            <w:tcW w:w="1167" w:type="dxa"/>
            <w:vMerge/>
            <w:tcBorders>
              <w:left w:val="nil"/>
              <w:bottom w:val="nil"/>
              <w:right w:val="nil"/>
            </w:tcBorders>
            <w:shd w:val="clear" w:color="auto" w:fill="FFFFFF"/>
            <w:noWrap/>
            <w:vAlign w:val="center"/>
          </w:tcPr>
          <w:p w14:paraId="588D47FA"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3F0F1FDB"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T3</w:t>
            </w:r>
          </w:p>
        </w:tc>
        <w:tc>
          <w:tcPr>
            <w:tcW w:w="1417" w:type="dxa"/>
            <w:tcBorders>
              <w:top w:val="nil"/>
              <w:left w:val="nil"/>
              <w:bottom w:val="nil"/>
              <w:right w:val="nil"/>
            </w:tcBorders>
            <w:shd w:val="clear" w:color="auto" w:fill="FFFFFF"/>
            <w:noWrap/>
            <w:vAlign w:val="center"/>
          </w:tcPr>
          <w:p w14:paraId="4245ECD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17.259</w:t>
            </w:r>
          </w:p>
        </w:tc>
        <w:tc>
          <w:tcPr>
            <w:tcW w:w="1701" w:type="dxa"/>
            <w:tcBorders>
              <w:top w:val="nil"/>
              <w:left w:val="nil"/>
              <w:bottom w:val="nil"/>
              <w:right w:val="nil"/>
            </w:tcBorders>
            <w:shd w:val="clear" w:color="auto" w:fill="FFFFFF"/>
            <w:noWrap/>
            <w:vAlign w:val="center"/>
          </w:tcPr>
          <w:p w14:paraId="0F9B337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17.059</w:t>
            </w:r>
          </w:p>
        </w:tc>
        <w:tc>
          <w:tcPr>
            <w:tcW w:w="2445" w:type="dxa"/>
            <w:tcBorders>
              <w:top w:val="nil"/>
              <w:left w:val="nil"/>
              <w:bottom w:val="nil"/>
              <w:right w:val="nil"/>
            </w:tcBorders>
            <w:shd w:val="clear" w:color="auto" w:fill="FFFFFF"/>
            <w:vAlign w:val="center"/>
          </w:tcPr>
          <w:p w14:paraId="5011594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0.200 (−1.485 to 1.885)</w:t>
            </w:r>
          </w:p>
        </w:tc>
        <w:tc>
          <w:tcPr>
            <w:tcW w:w="901" w:type="dxa"/>
            <w:tcBorders>
              <w:top w:val="nil"/>
              <w:left w:val="nil"/>
              <w:bottom w:val="nil"/>
              <w:right w:val="nil"/>
            </w:tcBorders>
            <w:shd w:val="clear" w:color="auto" w:fill="FFFFFF"/>
            <w:noWrap/>
            <w:vAlign w:val="center"/>
          </w:tcPr>
          <w:p w14:paraId="4499FF5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0.814</w:t>
            </w:r>
          </w:p>
        </w:tc>
      </w:tr>
      <w:tr w:rsidR="00701714" w:rsidRPr="006F3D2F" w14:paraId="1635D7B4" w14:textId="77777777" w:rsidTr="00906E25">
        <w:trPr>
          <w:trHeight w:val="336"/>
        </w:trPr>
        <w:tc>
          <w:tcPr>
            <w:tcW w:w="1167" w:type="dxa"/>
            <w:vMerge w:val="restart"/>
            <w:tcBorders>
              <w:top w:val="nil"/>
              <w:left w:val="nil"/>
              <w:right w:val="nil"/>
            </w:tcBorders>
            <w:shd w:val="clear" w:color="auto" w:fill="FFFFFF"/>
            <w:noWrap/>
            <w:vAlign w:val="center"/>
          </w:tcPr>
          <w:p w14:paraId="121D1467" w14:textId="77777777" w:rsidR="00701714" w:rsidRPr="006F3D2F" w:rsidRDefault="00F979B3">
            <w:pPr>
              <w:rPr>
                <w:rFonts w:ascii="Times New Roman" w:hAnsi="Times New Roman" w:cs="Times New Roman"/>
                <w:color w:val="000000"/>
                <w:sz w:val="20"/>
                <w:szCs w:val="20"/>
              </w:rPr>
            </w:pPr>
            <w:r w:rsidRPr="006F3D2F">
              <w:rPr>
                <w:rFonts w:ascii="Times New Roman" w:hAnsi="Times New Roman" w:cs="Times New Roman"/>
                <w:color w:val="000000"/>
                <w:sz w:val="20"/>
                <w:szCs w:val="20"/>
              </w:rPr>
              <w:t>TVD, mm mm⁻²</w:t>
            </w:r>
          </w:p>
        </w:tc>
        <w:tc>
          <w:tcPr>
            <w:tcW w:w="1039" w:type="dxa"/>
            <w:tcBorders>
              <w:top w:val="nil"/>
              <w:left w:val="nil"/>
              <w:bottom w:val="nil"/>
              <w:right w:val="nil"/>
            </w:tcBorders>
            <w:shd w:val="clear" w:color="auto" w:fill="FFFFFF"/>
            <w:noWrap/>
            <w:vAlign w:val="center"/>
          </w:tcPr>
          <w:p w14:paraId="00A46CF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T0</w:t>
            </w:r>
          </w:p>
        </w:tc>
        <w:tc>
          <w:tcPr>
            <w:tcW w:w="1417" w:type="dxa"/>
            <w:tcBorders>
              <w:top w:val="nil"/>
              <w:left w:val="nil"/>
              <w:bottom w:val="nil"/>
              <w:right w:val="nil"/>
            </w:tcBorders>
            <w:shd w:val="clear" w:color="auto" w:fill="FFFFFF"/>
            <w:noWrap/>
            <w:vAlign w:val="center"/>
          </w:tcPr>
          <w:p w14:paraId="3EF5066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18.133</w:t>
            </w:r>
          </w:p>
        </w:tc>
        <w:tc>
          <w:tcPr>
            <w:tcW w:w="1701" w:type="dxa"/>
            <w:tcBorders>
              <w:top w:val="nil"/>
              <w:left w:val="nil"/>
              <w:bottom w:val="nil"/>
              <w:right w:val="nil"/>
            </w:tcBorders>
            <w:shd w:val="clear" w:color="auto" w:fill="FFFFFF"/>
            <w:noWrap/>
            <w:vAlign w:val="center"/>
          </w:tcPr>
          <w:p w14:paraId="5902E8D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17.791</w:t>
            </w:r>
          </w:p>
        </w:tc>
        <w:tc>
          <w:tcPr>
            <w:tcW w:w="2445" w:type="dxa"/>
            <w:tcBorders>
              <w:top w:val="nil"/>
              <w:left w:val="nil"/>
              <w:bottom w:val="nil"/>
              <w:right w:val="nil"/>
            </w:tcBorders>
            <w:shd w:val="clear" w:color="auto" w:fill="FFFFFF"/>
            <w:vAlign w:val="center"/>
          </w:tcPr>
          <w:p w14:paraId="5FAA91F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0.342 (−1.173 to 1.857)</w:t>
            </w:r>
          </w:p>
        </w:tc>
        <w:tc>
          <w:tcPr>
            <w:tcW w:w="901" w:type="dxa"/>
            <w:tcBorders>
              <w:top w:val="nil"/>
              <w:left w:val="nil"/>
              <w:bottom w:val="nil"/>
              <w:right w:val="nil"/>
            </w:tcBorders>
            <w:shd w:val="clear" w:color="auto" w:fill="FFFFFF"/>
            <w:noWrap/>
            <w:vAlign w:val="center"/>
          </w:tcPr>
          <w:p w14:paraId="2DAE63C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0.655</w:t>
            </w:r>
          </w:p>
        </w:tc>
      </w:tr>
      <w:tr w:rsidR="00701714" w:rsidRPr="006F3D2F" w14:paraId="7FD06F2B" w14:textId="77777777" w:rsidTr="00906E25">
        <w:trPr>
          <w:trHeight w:val="336"/>
        </w:trPr>
        <w:tc>
          <w:tcPr>
            <w:tcW w:w="1167" w:type="dxa"/>
            <w:vMerge/>
            <w:tcBorders>
              <w:left w:val="nil"/>
              <w:right w:val="nil"/>
            </w:tcBorders>
            <w:shd w:val="clear" w:color="auto" w:fill="FFFFFF"/>
            <w:noWrap/>
            <w:vAlign w:val="center"/>
          </w:tcPr>
          <w:p w14:paraId="2AA0E025"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78C3B76A"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T1</w:t>
            </w:r>
          </w:p>
        </w:tc>
        <w:tc>
          <w:tcPr>
            <w:tcW w:w="1417" w:type="dxa"/>
            <w:tcBorders>
              <w:top w:val="nil"/>
              <w:left w:val="nil"/>
              <w:bottom w:val="nil"/>
              <w:right w:val="nil"/>
            </w:tcBorders>
            <w:shd w:val="clear" w:color="auto" w:fill="FFFFFF"/>
            <w:noWrap/>
            <w:vAlign w:val="center"/>
          </w:tcPr>
          <w:p w14:paraId="076064C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18.048</w:t>
            </w:r>
          </w:p>
        </w:tc>
        <w:tc>
          <w:tcPr>
            <w:tcW w:w="1701" w:type="dxa"/>
            <w:tcBorders>
              <w:top w:val="nil"/>
              <w:left w:val="nil"/>
              <w:bottom w:val="nil"/>
              <w:right w:val="nil"/>
            </w:tcBorders>
            <w:shd w:val="clear" w:color="auto" w:fill="FFFFFF"/>
            <w:noWrap/>
            <w:vAlign w:val="center"/>
          </w:tcPr>
          <w:p w14:paraId="180614B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18.436</w:t>
            </w:r>
          </w:p>
        </w:tc>
        <w:tc>
          <w:tcPr>
            <w:tcW w:w="2445" w:type="dxa"/>
            <w:tcBorders>
              <w:top w:val="nil"/>
              <w:left w:val="nil"/>
              <w:bottom w:val="nil"/>
              <w:right w:val="nil"/>
            </w:tcBorders>
            <w:shd w:val="clear" w:color="auto" w:fill="FFFFFF"/>
            <w:vAlign w:val="center"/>
          </w:tcPr>
          <w:p w14:paraId="3C55405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w:t>
            </w:r>
            <w:r w:rsidRPr="006F3D2F">
              <w:rPr>
                <w:rFonts w:ascii="Times New Roman" w:hAnsi="Times New Roman" w:cs="Times New Roman"/>
                <w:color w:val="000000"/>
                <w:sz w:val="20"/>
                <w:szCs w:val="20"/>
              </w:rPr>
              <w:t>0.388 (−1.903 to 1.127)</w:t>
            </w:r>
          </w:p>
        </w:tc>
        <w:tc>
          <w:tcPr>
            <w:tcW w:w="901" w:type="dxa"/>
            <w:tcBorders>
              <w:top w:val="nil"/>
              <w:left w:val="nil"/>
              <w:bottom w:val="nil"/>
              <w:right w:val="nil"/>
            </w:tcBorders>
            <w:shd w:val="clear" w:color="auto" w:fill="FFFFFF"/>
            <w:noWrap/>
            <w:vAlign w:val="center"/>
          </w:tcPr>
          <w:p w14:paraId="2D931D1B"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0.613</w:t>
            </w:r>
          </w:p>
        </w:tc>
      </w:tr>
      <w:tr w:rsidR="00701714" w:rsidRPr="006F3D2F" w14:paraId="6DA34FC2" w14:textId="77777777" w:rsidTr="00906E25">
        <w:trPr>
          <w:trHeight w:val="336"/>
        </w:trPr>
        <w:tc>
          <w:tcPr>
            <w:tcW w:w="1167" w:type="dxa"/>
            <w:vMerge/>
            <w:tcBorders>
              <w:left w:val="nil"/>
              <w:right w:val="nil"/>
            </w:tcBorders>
            <w:shd w:val="clear" w:color="auto" w:fill="FFFFFF"/>
            <w:noWrap/>
            <w:vAlign w:val="center"/>
          </w:tcPr>
          <w:p w14:paraId="7A45C711"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nil"/>
              <w:right w:val="nil"/>
            </w:tcBorders>
            <w:shd w:val="clear" w:color="auto" w:fill="FFFFFF"/>
            <w:noWrap/>
            <w:vAlign w:val="center"/>
          </w:tcPr>
          <w:p w14:paraId="61F2E08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T2</w:t>
            </w:r>
          </w:p>
        </w:tc>
        <w:tc>
          <w:tcPr>
            <w:tcW w:w="1417" w:type="dxa"/>
            <w:tcBorders>
              <w:top w:val="nil"/>
              <w:left w:val="nil"/>
              <w:bottom w:val="nil"/>
              <w:right w:val="nil"/>
            </w:tcBorders>
            <w:shd w:val="clear" w:color="auto" w:fill="FFFFFF"/>
            <w:noWrap/>
            <w:vAlign w:val="center"/>
          </w:tcPr>
          <w:p w14:paraId="3D9C263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17.837</w:t>
            </w:r>
          </w:p>
        </w:tc>
        <w:tc>
          <w:tcPr>
            <w:tcW w:w="1701" w:type="dxa"/>
            <w:tcBorders>
              <w:top w:val="nil"/>
              <w:left w:val="nil"/>
              <w:bottom w:val="nil"/>
              <w:right w:val="nil"/>
            </w:tcBorders>
            <w:shd w:val="clear" w:color="auto" w:fill="FFFFFF"/>
            <w:noWrap/>
            <w:vAlign w:val="center"/>
          </w:tcPr>
          <w:p w14:paraId="2A729B9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18.473</w:t>
            </w:r>
          </w:p>
        </w:tc>
        <w:tc>
          <w:tcPr>
            <w:tcW w:w="2445" w:type="dxa"/>
            <w:tcBorders>
              <w:top w:val="nil"/>
              <w:left w:val="nil"/>
              <w:bottom w:val="nil"/>
              <w:right w:val="nil"/>
            </w:tcBorders>
            <w:shd w:val="clear" w:color="auto" w:fill="FFFFFF"/>
            <w:vAlign w:val="center"/>
          </w:tcPr>
          <w:p w14:paraId="09C6DB2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w:t>
            </w:r>
            <w:r w:rsidRPr="006F3D2F">
              <w:rPr>
                <w:rFonts w:ascii="Times New Roman" w:hAnsi="Times New Roman" w:cs="Times New Roman"/>
                <w:color w:val="000000"/>
                <w:sz w:val="20"/>
                <w:szCs w:val="20"/>
              </w:rPr>
              <w:t>0.636 (−2.151 to 0.879)</w:t>
            </w:r>
          </w:p>
        </w:tc>
        <w:tc>
          <w:tcPr>
            <w:tcW w:w="901" w:type="dxa"/>
            <w:tcBorders>
              <w:top w:val="nil"/>
              <w:left w:val="nil"/>
              <w:bottom w:val="nil"/>
              <w:right w:val="nil"/>
            </w:tcBorders>
            <w:shd w:val="clear" w:color="auto" w:fill="FFFFFF"/>
            <w:noWrap/>
            <w:vAlign w:val="center"/>
          </w:tcPr>
          <w:p w14:paraId="2CD11F1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0.408</w:t>
            </w:r>
          </w:p>
        </w:tc>
      </w:tr>
      <w:tr w:rsidR="00701714" w:rsidRPr="006F3D2F" w14:paraId="171AC0C7" w14:textId="77777777" w:rsidTr="00906E25">
        <w:trPr>
          <w:trHeight w:val="336"/>
        </w:trPr>
        <w:tc>
          <w:tcPr>
            <w:tcW w:w="1167" w:type="dxa"/>
            <w:vMerge/>
            <w:tcBorders>
              <w:left w:val="nil"/>
              <w:bottom w:val="single" w:sz="12" w:space="0" w:color="000000"/>
              <w:right w:val="nil"/>
            </w:tcBorders>
            <w:shd w:val="clear" w:color="auto" w:fill="FFFFFF"/>
            <w:noWrap/>
            <w:vAlign w:val="center"/>
          </w:tcPr>
          <w:p w14:paraId="2D37B678" w14:textId="77777777" w:rsidR="00701714" w:rsidRPr="006F3D2F" w:rsidRDefault="00701714">
            <w:pPr>
              <w:rPr>
                <w:rFonts w:ascii="Times New Roman" w:hAnsi="Times New Roman" w:cs="Times New Roman"/>
                <w:color w:val="000000"/>
                <w:sz w:val="20"/>
                <w:szCs w:val="20"/>
              </w:rPr>
            </w:pPr>
          </w:p>
        </w:tc>
        <w:tc>
          <w:tcPr>
            <w:tcW w:w="1039" w:type="dxa"/>
            <w:tcBorders>
              <w:top w:val="nil"/>
              <w:left w:val="nil"/>
              <w:bottom w:val="single" w:sz="12" w:space="0" w:color="000000"/>
              <w:right w:val="nil"/>
            </w:tcBorders>
            <w:shd w:val="clear" w:color="auto" w:fill="FFFFFF"/>
            <w:noWrap/>
            <w:vAlign w:val="center"/>
          </w:tcPr>
          <w:p w14:paraId="4D5FF02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T3</w:t>
            </w:r>
          </w:p>
        </w:tc>
        <w:tc>
          <w:tcPr>
            <w:tcW w:w="1417" w:type="dxa"/>
            <w:tcBorders>
              <w:top w:val="nil"/>
              <w:left w:val="nil"/>
              <w:bottom w:val="single" w:sz="12" w:space="0" w:color="000000"/>
              <w:right w:val="nil"/>
            </w:tcBorders>
            <w:shd w:val="clear" w:color="auto" w:fill="FFFFFF"/>
            <w:noWrap/>
            <w:vAlign w:val="center"/>
          </w:tcPr>
          <w:p w14:paraId="748C40A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18.159</w:t>
            </w:r>
          </w:p>
        </w:tc>
        <w:tc>
          <w:tcPr>
            <w:tcW w:w="1701" w:type="dxa"/>
            <w:tcBorders>
              <w:top w:val="nil"/>
              <w:left w:val="nil"/>
              <w:bottom w:val="single" w:sz="12" w:space="0" w:color="000000"/>
              <w:right w:val="nil"/>
            </w:tcBorders>
            <w:shd w:val="clear" w:color="auto" w:fill="FFFFFF"/>
            <w:noWrap/>
            <w:vAlign w:val="center"/>
          </w:tcPr>
          <w:p w14:paraId="439A6ED6"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17.659</w:t>
            </w:r>
          </w:p>
        </w:tc>
        <w:tc>
          <w:tcPr>
            <w:tcW w:w="2445" w:type="dxa"/>
            <w:tcBorders>
              <w:top w:val="nil"/>
              <w:left w:val="nil"/>
              <w:bottom w:val="single" w:sz="12" w:space="0" w:color="000000"/>
              <w:right w:val="nil"/>
            </w:tcBorders>
            <w:shd w:val="clear" w:color="auto" w:fill="FFFFFF"/>
            <w:vAlign w:val="center"/>
          </w:tcPr>
          <w:p w14:paraId="169AEBE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0.500 (−1.015 to 2.015)</w:t>
            </w:r>
          </w:p>
        </w:tc>
        <w:tc>
          <w:tcPr>
            <w:tcW w:w="901" w:type="dxa"/>
            <w:tcBorders>
              <w:top w:val="nil"/>
              <w:left w:val="nil"/>
              <w:bottom w:val="single" w:sz="12" w:space="0" w:color="000000"/>
              <w:right w:val="nil"/>
            </w:tcBorders>
            <w:shd w:val="clear" w:color="auto" w:fill="FFFFFF"/>
            <w:noWrap/>
            <w:vAlign w:val="center"/>
          </w:tcPr>
          <w:p w14:paraId="505990F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0.514</w:t>
            </w:r>
          </w:p>
        </w:tc>
      </w:tr>
    </w:tbl>
    <w:p w14:paraId="7862477D" w14:textId="77777777" w:rsidR="00701714" w:rsidRPr="006F3D2F" w:rsidRDefault="00701714">
      <w:pPr>
        <w:rPr>
          <w:rStyle w:val="15"/>
          <w:rFonts w:eastAsia="Helvetica Neue"/>
          <w:i w:val="0"/>
          <w:color w:val="0F1115"/>
          <w:sz w:val="20"/>
          <w:szCs w:val="20"/>
        </w:rPr>
      </w:pPr>
    </w:p>
    <w:p w14:paraId="6D5D8543" w14:textId="77777777" w:rsidR="00701714" w:rsidRPr="006F3D2F" w:rsidRDefault="00F979B3">
      <w:pPr>
        <w:rPr>
          <w:rFonts w:ascii="Times New Roman" w:hAnsi="Times New Roman" w:cs="Times New Roman"/>
          <w:sz w:val="20"/>
          <w:szCs w:val="20"/>
        </w:rPr>
      </w:pPr>
      <w:r w:rsidRPr="006F3D2F">
        <w:rPr>
          <w:rFonts w:ascii="Times New Roman" w:hAnsi="Times New Roman" w:cs="Times New Roman"/>
          <w:b/>
          <w:bCs/>
          <w:sz w:val="20"/>
          <w:szCs w:val="20"/>
        </w:rPr>
        <w:t xml:space="preserve">Note: </w:t>
      </w:r>
      <w:r w:rsidRPr="006F3D2F">
        <w:rPr>
          <w:rStyle w:val="15"/>
          <w:rFonts w:eastAsia="Helvetica Neue"/>
          <w:i w:val="0"/>
          <w:color w:val="0F1115"/>
          <w:sz w:val="20"/>
          <w:szCs w:val="20"/>
        </w:rPr>
        <w:t>T0: before anesthesia induction, T1: after anesthesia induction, T2: after specimen removal, T3: at the end of surgery. Abbreviations:</w:t>
      </w:r>
      <w:r w:rsidRPr="006F3D2F">
        <w:rPr>
          <w:rFonts w:ascii="Times New Roman" w:eastAsia="Helvetica Neue" w:hAnsi="Times New Roman" w:cs="Times New Roman"/>
          <w:color w:val="0F1115"/>
          <w:sz w:val="20"/>
          <w:szCs w:val="20"/>
        </w:rPr>
        <w:t xml:space="preserve"> </w:t>
      </w:r>
      <w:r w:rsidRPr="006F3D2F">
        <w:rPr>
          <w:rStyle w:val="15"/>
          <w:i w:val="0"/>
          <w:color w:val="0F1115"/>
          <w:sz w:val="20"/>
          <w:szCs w:val="20"/>
        </w:rPr>
        <w:t>95%</w:t>
      </w:r>
      <w:r w:rsidRPr="006F3D2F">
        <w:rPr>
          <w:rFonts w:ascii="Times New Roman" w:eastAsia="Helvetica Neue" w:hAnsi="Times New Roman" w:cs="Times New Roman"/>
          <w:color w:val="0F1115"/>
          <w:sz w:val="20"/>
          <w:szCs w:val="20"/>
        </w:rPr>
        <w:t xml:space="preserve">CI: </w:t>
      </w:r>
      <w:r w:rsidRPr="006F3D2F">
        <w:rPr>
          <w:rStyle w:val="15"/>
          <w:i w:val="0"/>
          <w:color w:val="0F1115"/>
          <w:sz w:val="20"/>
          <w:szCs w:val="20"/>
        </w:rPr>
        <w:t xml:space="preserve">95% </w:t>
      </w:r>
      <w:r w:rsidRPr="006F3D2F">
        <w:rPr>
          <w:rFonts w:ascii="Times New Roman" w:eastAsia="Helvetica Neue" w:hAnsi="Times New Roman" w:cs="Times New Roman"/>
          <w:color w:val="0F1115"/>
          <w:sz w:val="20"/>
          <w:szCs w:val="20"/>
        </w:rPr>
        <w:t>confidence interval, MFI: microvascular flow index, PPV: proportion of perfused vessels</w:t>
      </w:r>
      <w:r w:rsidRPr="006F3D2F">
        <w:rPr>
          <w:rFonts w:ascii="Times New Roman" w:hAnsi="Times New Roman" w:cs="Times New Roman"/>
          <w:sz w:val="20"/>
          <w:szCs w:val="20"/>
        </w:rPr>
        <w:t>.</w:t>
      </w:r>
    </w:p>
    <w:p w14:paraId="37CE491C" w14:textId="77777777" w:rsidR="00701714" w:rsidRPr="006F3D2F" w:rsidRDefault="00701714">
      <w:pPr>
        <w:pStyle w:val="NormalWeb"/>
        <w:spacing w:line="480" w:lineRule="auto"/>
        <w:jc w:val="both"/>
        <w:rPr>
          <w:rFonts w:ascii="Times New Roman" w:hAnsi="Times New Roman" w:cs="Times New Roman"/>
          <w:b/>
          <w:color w:val="000000"/>
          <w:sz w:val="20"/>
          <w:szCs w:val="20"/>
        </w:rPr>
      </w:pPr>
    </w:p>
    <w:p w14:paraId="7FD7950E" w14:textId="77777777" w:rsidR="00701714" w:rsidRPr="006F3D2F" w:rsidRDefault="00F979B3">
      <w:pPr>
        <w:rPr>
          <w:rFonts w:ascii="Times New Roman" w:hAnsi="Times New Roman" w:cs="Times New Roman"/>
          <w:sz w:val="20"/>
          <w:szCs w:val="20"/>
        </w:rPr>
      </w:pPr>
      <w:r w:rsidRPr="006F3D2F">
        <w:rPr>
          <w:rFonts w:ascii="Times New Roman" w:hAnsi="Times New Roman" w:cs="Times New Roman"/>
          <w:b/>
          <w:color w:val="000000"/>
          <w:sz w:val="20"/>
          <w:szCs w:val="20"/>
        </w:rPr>
        <w:t xml:space="preserve">Table S3. </w:t>
      </w:r>
      <w:r w:rsidRPr="006F3D2F">
        <w:rPr>
          <w:rFonts w:ascii="Times New Roman" w:hAnsi="Times New Roman" w:cs="Times New Roman"/>
          <w:bCs/>
          <w:color w:val="000000"/>
          <w:sz w:val="20"/>
          <w:szCs w:val="20"/>
        </w:rPr>
        <w:t>Association between preoperative hemoglobin level and perioperative changes in sublingual microcirculation.</w:t>
      </w:r>
    </w:p>
    <w:p w14:paraId="0C7E2AC8" w14:textId="77777777" w:rsidR="00701714" w:rsidRPr="006F3D2F" w:rsidRDefault="00701714">
      <w:pPr>
        <w:rPr>
          <w:rFonts w:ascii="Times New Roman" w:hAnsi="Times New Roman" w:cs="Times New Roman"/>
          <w:sz w:val="20"/>
          <w:szCs w:val="20"/>
        </w:rPr>
      </w:pPr>
    </w:p>
    <w:tbl>
      <w:tblPr>
        <w:tblW w:w="8209" w:type="dxa"/>
        <w:tblInd w:w="135" w:type="dxa"/>
        <w:tblLayout w:type="fixed"/>
        <w:tblLook w:val="04A0" w:firstRow="1" w:lastRow="0" w:firstColumn="1" w:lastColumn="0" w:noHBand="0" w:noVBand="1"/>
      </w:tblPr>
      <w:tblGrid>
        <w:gridCol w:w="1376"/>
        <w:gridCol w:w="1487"/>
        <w:gridCol w:w="1233"/>
        <w:gridCol w:w="2917"/>
        <w:gridCol w:w="1196"/>
      </w:tblGrid>
      <w:tr w:rsidR="00701714" w:rsidRPr="006F3D2F" w14:paraId="2E2D7980" w14:textId="77777777" w:rsidTr="00906E25">
        <w:trPr>
          <w:trHeight w:val="336"/>
        </w:trPr>
        <w:tc>
          <w:tcPr>
            <w:tcW w:w="1376" w:type="dxa"/>
            <w:tcBorders>
              <w:top w:val="single" w:sz="12" w:space="0" w:color="000000"/>
              <w:left w:val="nil"/>
              <w:bottom w:val="single" w:sz="4" w:space="0" w:color="000000"/>
              <w:right w:val="nil"/>
              <w:tl2br w:val="nil"/>
            </w:tcBorders>
            <w:shd w:val="clear" w:color="auto" w:fill="FFFFFF"/>
            <w:noWrap/>
            <w:vAlign w:val="center"/>
          </w:tcPr>
          <w:p w14:paraId="5F3BF553"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Outcome</w:t>
            </w:r>
          </w:p>
        </w:tc>
        <w:tc>
          <w:tcPr>
            <w:tcW w:w="1487" w:type="dxa"/>
            <w:tcBorders>
              <w:top w:val="single" w:sz="12" w:space="0" w:color="000000"/>
              <w:left w:val="nil"/>
              <w:bottom w:val="single" w:sz="4" w:space="0" w:color="000000"/>
              <w:right w:val="nil"/>
            </w:tcBorders>
            <w:shd w:val="clear" w:color="auto" w:fill="FFFFFF"/>
            <w:noWrap/>
            <w:vAlign w:val="center"/>
          </w:tcPr>
          <w:p w14:paraId="1A3F539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Correlation coefficient</w:t>
            </w:r>
          </w:p>
        </w:tc>
        <w:tc>
          <w:tcPr>
            <w:tcW w:w="1233" w:type="dxa"/>
            <w:tcBorders>
              <w:top w:val="single" w:sz="12" w:space="0" w:color="000000"/>
              <w:left w:val="nil"/>
              <w:bottom w:val="single" w:sz="4" w:space="0" w:color="000000"/>
              <w:right w:val="nil"/>
            </w:tcBorders>
            <w:shd w:val="clear" w:color="auto" w:fill="FFFFFF"/>
            <w:noWrap/>
            <w:vAlign w:val="center"/>
          </w:tcPr>
          <w:p w14:paraId="0A77551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c>
          <w:tcPr>
            <w:tcW w:w="2917" w:type="dxa"/>
            <w:tcBorders>
              <w:top w:val="single" w:sz="12" w:space="0" w:color="000000"/>
              <w:left w:val="nil"/>
              <w:bottom w:val="single" w:sz="4" w:space="0" w:color="000000"/>
              <w:right w:val="nil"/>
            </w:tcBorders>
            <w:shd w:val="clear" w:color="auto" w:fill="FFFFFF"/>
            <w:noWrap/>
            <w:vAlign w:val="center"/>
          </w:tcPr>
          <w:p w14:paraId="1F0785BB"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Adjusted regression coefficient (95% CI)</w:t>
            </w:r>
          </w:p>
        </w:tc>
        <w:tc>
          <w:tcPr>
            <w:tcW w:w="1196" w:type="dxa"/>
            <w:tcBorders>
              <w:top w:val="single" w:sz="12" w:space="0" w:color="000000"/>
              <w:left w:val="nil"/>
              <w:bottom w:val="single" w:sz="4" w:space="0" w:color="000000"/>
              <w:right w:val="nil"/>
            </w:tcBorders>
            <w:shd w:val="clear" w:color="auto" w:fill="FFFFFF"/>
            <w:noWrap/>
            <w:vAlign w:val="center"/>
          </w:tcPr>
          <w:p w14:paraId="7EA229E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r>
      <w:tr w:rsidR="00701714" w:rsidRPr="006F3D2F" w14:paraId="69A922B8" w14:textId="77777777" w:rsidTr="00906E25">
        <w:trPr>
          <w:trHeight w:val="336"/>
        </w:trPr>
        <w:tc>
          <w:tcPr>
            <w:tcW w:w="1376" w:type="dxa"/>
            <w:tcBorders>
              <w:top w:val="single" w:sz="4" w:space="0" w:color="000000"/>
              <w:left w:val="nil"/>
              <w:bottom w:val="nil"/>
              <w:right w:val="nil"/>
            </w:tcBorders>
            <w:shd w:val="clear" w:color="auto" w:fill="FFFFFF"/>
            <w:noWrap/>
            <w:vAlign w:val="center"/>
          </w:tcPr>
          <w:p w14:paraId="219AF865"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ΔMFI</w:t>
            </w:r>
            <w:r w:rsidRPr="006F3D2F">
              <w:rPr>
                <w:rFonts w:ascii="Times New Roman" w:hAnsi="Times New Roman" w:cs="Times New Roman"/>
                <w:color w:val="000000"/>
                <w:sz w:val="20"/>
                <w:szCs w:val="20"/>
                <w:vertAlign w:val="subscript"/>
              </w:rPr>
              <w:t>T1-T0</w:t>
            </w:r>
          </w:p>
        </w:tc>
        <w:tc>
          <w:tcPr>
            <w:tcW w:w="1487" w:type="dxa"/>
            <w:tcBorders>
              <w:top w:val="single" w:sz="4" w:space="0" w:color="000000"/>
              <w:left w:val="nil"/>
              <w:bottom w:val="nil"/>
              <w:right w:val="nil"/>
            </w:tcBorders>
            <w:shd w:val="clear" w:color="auto" w:fill="FFFFFF"/>
            <w:noWrap/>
            <w:vAlign w:val="center"/>
          </w:tcPr>
          <w:p w14:paraId="51380CD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r = 0.343</w:t>
            </w:r>
          </w:p>
        </w:tc>
        <w:tc>
          <w:tcPr>
            <w:tcW w:w="1233" w:type="dxa"/>
            <w:tcBorders>
              <w:top w:val="single" w:sz="4" w:space="0" w:color="000000"/>
              <w:left w:val="nil"/>
              <w:bottom w:val="nil"/>
              <w:right w:val="nil"/>
            </w:tcBorders>
            <w:shd w:val="clear" w:color="auto" w:fill="FFFFFF"/>
            <w:noWrap/>
            <w:vAlign w:val="center"/>
          </w:tcPr>
          <w:p w14:paraId="6E506465"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0.016</w:t>
            </w:r>
          </w:p>
        </w:tc>
        <w:tc>
          <w:tcPr>
            <w:tcW w:w="2917" w:type="dxa"/>
            <w:tcBorders>
              <w:top w:val="single" w:sz="4" w:space="0" w:color="000000"/>
              <w:left w:val="nil"/>
              <w:bottom w:val="nil"/>
              <w:right w:val="nil"/>
            </w:tcBorders>
            <w:shd w:val="clear" w:color="auto" w:fill="FFFFFF"/>
            <w:noWrap/>
            <w:vAlign w:val="center"/>
          </w:tcPr>
          <w:p w14:paraId="1D2878EB"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0.060 (−0.010 to 0.130)</w:t>
            </w:r>
          </w:p>
        </w:tc>
        <w:tc>
          <w:tcPr>
            <w:tcW w:w="1196" w:type="dxa"/>
            <w:tcBorders>
              <w:top w:val="single" w:sz="4" w:space="0" w:color="000000"/>
              <w:left w:val="nil"/>
              <w:bottom w:val="nil"/>
              <w:right w:val="nil"/>
            </w:tcBorders>
            <w:shd w:val="clear" w:color="auto" w:fill="FFFFFF"/>
            <w:noWrap/>
            <w:vAlign w:val="center"/>
          </w:tcPr>
          <w:p w14:paraId="34B39D5F"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0.091</w:t>
            </w:r>
          </w:p>
        </w:tc>
      </w:tr>
      <w:tr w:rsidR="00701714" w:rsidRPr="006F3D2F" w14:paraId="0B37FEFD" w14:textId="77777777" w:rsidTr="00906E25">
        <w:trPr>
          <w:trHeight w:val="336"/>
        </w:trPr>
        <w:tc>
          <w:tcPr>
            <w:tcW w:w="1376" w:type="dxa"/>
            <w:tcBorders>
              <w:top w:val="nil"/>
              <w:left w:val="nil"/>
              <w:bottom w:val="single" w:sz="12" w:space="0" w:color="000000"/>
              <w:right w:val="nil"/>
            </w:tcBorders>
            <w:shd w:val="clear" w:color="auto" w:fill="FFFFFF"/>
            <w:noWrap/>
            <w:vAlign w:val="center"/>
          </w:tcPr>
          <w:p w14:paraId="18A5EB8D" w14:textId="77777777" w:rsidR="00701714" w:rsidRPr="006F3D2F" w:rsidRDefault="00F979B3">
            <w:pPr>
              <w:rPr>
                <w:rFonts w:ascii="Times New Roman" w:hAnsi="Times New Roman" w:cs="Times New Roman"/>
                <w:color w:val="000000"/>
                <w:sz w:val="20"/>
                <w:szCs w:val="20"/>
              </w:rPr>
            </w:pPr>
            <w:r w:rsidRPr="006F3D2F">
              <w:rPr>
                <w:rFonts w:ascii="Times New Roman" w:hAnsi="Times New Roman" w:cs="Times New Roman"/>
                <w:color w:val="000000"/>
                <w:sz w:val="20"/>
                <w:szCs w:val="20"/>
              </w:rPr>
              <w:t>ΔMFI</w:t>
            </w:r>
            <w:r w:rsidRPr="006F3D2F">
              <w:rPr>
                <w:rFonts w:ascii="Times New Roman" w:hAnsi="Times New Roman" w:cs="Times New Roman"/>
                <w:color w:val="000000"/>
                <w:sz w:val="20"/>
                <w:szCs w:val="20"/>
                <w:vertAlign w:val="subscript"/>
              </w:rPr>
              <w:t>T2-T0</w:t>
            </w:r>
          </w:p>
        </w:tc>
        <w:tc>
          <w:tcPr>
            <w:tcW w:w="1487" w:type="dxa"/>
            <w:tcBorders>
              <w:top w:val="nil"/>
              <w:left w:val="nil"/>
              <w:bottom w:val="single" w:sz="12" w:space="0" w:color="000000"/>
              <w:right w:val="nil"/>
            </w:tcBorders>
            <w:shd w:val="clear" w:color="auto" w:fill="FFFFFF"/>
            <w:noWrap/>
            <w:vAlign w:val="center"/>
          </w:tcPr>
          <w:p w14:paraId="304A399E" w14:textId="77777777" w:rsidR="00701714" w:rsidRPr="006F3D2F" w:rsidRDefault="00F979B3" w:rsidP="00906E25">
            <w:pPr>
              <w:jc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ρ = 0.369</w:t>
            </w:r>
          </w:p>
        </w:tc>
        <w:tc>
          <w:tcPr>
            <w:tcW w:w="1233" w:type="dxa"/>
            <w:tcBorders>
              <w:top w:val="nil"/>
              <w:left w:val="nil"/>
              <w:bottom w:val="single" w:sz="12" w:space="0" w:color="000000"/>
              <w:right w:val="nil"/>
            </w:tcBorders>
            <w:shd w:val="clear" w:color="auto" w:fill="FFFFFF"/>
            <w:noWrap/>
            <w:vAlign w:val="center"/>
          </w:tcPr>
          <w:p w14:paraId="2A91417C"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0.009</w:t>
            </w:r>
          </w:p>
        </w:tc>
        <w:tc>
          <w:tcPr>
            <w:tcW w:w="2917" w:type="dxa"/>
            <w:tcBorders>
              <w:top w:val="nil"/>
              <w:left w:val="nil"/>
              <w:bottom w:val="single" w:sz="12" w:space="0" w:color="000000"/>
              <w:right w:val="nil"/>
            </w:tcBorders>
            <w:shd w:val="clear" w:color="auto" w:fill="FFFFFF"/>
            <w:noWrap/>
            <w:vAlign w:val="center"/>
          </w:tcPr>
          <w:p w14:paraId="2189F8C8"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0.076 (0.003 to 0.149)</w:t>
            </w:r>
          </w:p>
        </w:tc>
        <w:tc>
          <w:tcPr>
            <w:tcW w:w="1196" w:type="dxa"/>
            <w:tcBorders>
              <w:top w:val="nil"/>
              <w:left w:val="nil"/>
              <w:bottom w:val="single" w:sz="12" w:space="0" w:color="000000"/>
              <w:right w:val="nil"/>
            </w:tcBorders>
            <w:shd w:val="clear" w:color="auto" w:fill="FFFFFF"/>
            <w:noWrap/>
            <w:vAlign w:val="center"/>
          </w:tcPr>
          <w:p w14:paraId="4519D61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0.041</w:t>
            </w:r>
          </w:p>
        </w:tc>
      </w:tr>
    </w:tbl>
    <w:p w14:paraId="7E3DEB53" w14:textId="77777777" w:rsidR="00701714" w:rsidRPr="006F3D2F" w:rsidRDefault="00701714">
      <w:pPr>
        <w:rPr>
          <w:rFonts w:ascii="Times New Roman" w:hAnsi="Times New Roman" w:cs="Times New Roman"/>
          <w:sz w:val="20"/>
          <w:szCs w:val="20"/>
        </w:rPr>
      </w:pPr>
    </w:p>
    <w:p w14:paraId="2879D0EE" w14:textId="77777777" w:rsidR="00701714" w:rsidRPr="006F3D2F" w:rsidRDefault="00F979B3">
      <w:pPr>
        <w:jc w:val="both"/>
        <w:rPr>
          <w:rFonts w:ascii="Times New Roman" w:hAnsi="Times New Roman" w:cs="Times New Roman"/>
          <w:sz w:val="20"/>
          <w:szCs w:val="20"/>
        </w:rPr>
      </w:pPr>
      <w:r w:rsidRPr="006F3D2F">
        <w:rPr>
          <w:rFonts w:ascii="Times New Roman" w:hAnsi="Times New Roman" w:cs="Times New Roman"/>
          <w:b/>
          <w:bCs/>
          <w:sz w:val="20"/>
          <w:szCs w:val="20"/>
        </w:rPr>
        <w:t>Note:</w:t>
      </w:r>
      <w:r w:rsidRPr="006F3D2F">
        <w:rPr>
          <w:rFonts w:ascii="Times New Roman" w:hAnsi="Times New Roman" w:cs="Times New Roman"/>
        </w:rPr>
        <w:t xml:space="preserve"> </w:t>
      </w:r>
      <w:r w:rsidRPr="006F3D2F">
        <w:rPr>
          <w:rStyle w:val="15"/>
          <w:rFonts w:eastAsia="Helvetica Neue"/>
          <w:i w:val="0"/>
          <w:color w:val="0F1115"/>
          <w:sz w:val="20"/>
          <w:szCs w:val="20"/>
        </w:rPr>
        <w:t>T0: before anesthesia induction, T1: after anesthesia induction, T2: after specimen removal. Pearson correlation was used for ΔMFI</w:t>
      </w:r>
      <w:r w:rsidRPr="006F3D2F">
        <w:rPr>
          <w:rFonts w:ascii="Times New Roman" w:hAnsi="Times New Roman" w:cs="Times New Roman"/>
          <w:color w:val="000000"/>
          <w:sz w:val="20"/>
          <w:szCs w:val="20"/>
          <w:vertAlign w:val="subscript"/>
        </w:rPr>
        <w:t>T1-T0</w:t>
      </w:r>
      <w:r w:rsidRPr="006F3D2F">
        <w:rPr>
          <w:rStyle w:val="15"/>
          <w:rFonts w:eastAsia="Helvetica Neue"/>
          <w:i w:val="0"/>
          <w:color w:val="0F1115"/>
          <w:sz w:val="20"/>
          <w:szCs w:val="20"/>
        </w:rPr>
        <w:t>, and Spearman correlation for ΔMFI</w:t>
      </w:r>
      <w:r w:rsidRPr="006F3D2F">
        <w:rPr>
          <w:rFonts w:ascii="Times New Roman" w:hAnsi="Times New Roman" w:cs="Times New Roman"/>
          <w:color w:val="000000"/>
          <w:sz w:val="20"/>
          <w:szCs w:val="20"/>
          <w:vertAlign w:val="subscript"/>
        </w:rPr>
        <w:t>T2-T0</w:t>
      </w:r>
      <w:r w:rsidRPr="006F3D2F">
        <w:rPr>
          <w:rStyle w:val="15"/>
          <w:rFonts w:eastAsia="Helvetica Neue"/>
          <w:i w:val="0"/>
          <w:color w:val="0F1115"/>
          <w:sz w:val="20"/>
          <w:szCs w:val="20"/>
        </w:rPr>
        <w:t xml:space="preserve">, according to data distribution. Multivariable linear regression was adjusted for age and body mass index. </w:t>
      </w:r>
      <w:r w:rsidRPr="006F3D2F">
        <w:rPr>
          <w:rFonts w:ascii="Times New Roman" w:hAnsi="Times New Roman" w:cs="Times New Roman"/>
          <w:bCs/>
          <w:color w:val="000000"/>
          <w:sz w:val="20"/>
          <w:szCs w:val="20"/>
        </w:rPr>
        <w:t xml:space="preserve">Abbreviations: MFI: microvascular flow index, </w:t>
      </w:r>
      <w:r w:rsidRPr="006F3D2F">
        <w:rPr>
          <w:rFonts w:ascii="Times New Roman" w:hAnsi="Times New Roman" w:cs="Times New Roman"/>
          <w:sz w:val="20"/>
          <w:szCs w:val="20"/>
        </w:rPr>
        <w:t>ΔMFI</w:t>
      </w:r>
      <w:r w:rsidRPr="006F3D2F">
        <w:rPr>
          <w:rFonts w:ascii="Times New Roman" w:hAnsi="Times New Roman" w:cs="Times New Roman"/>
          <w:sz w:val="20"/>
          <w:szCs w:val="20"/>
          <w:vertAlign w:val="subscript"/>
        </w:rPr>
        <w:t>Tx−T0</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Tx</w:t>
      </w:r>
      <w:r w:rsidRPr="006F3D2F">
        <w:rPr>
          <w:rFonts w:ascii="Times New Roman" w:hAnsi="Times New Roman" w:cs="Times New Roman"/>
          <w:sz w:val="20"/>
          <w:szCs w:val="20"/>
        </w:rPr>
        <w:t>−</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 xml:space="preserve">T0 </w:t>
      </w:r>
      <w:r w:rsidRPr="006F3D2F">
        <w:rPr>
          <w:rFonts w:ascii="Times New Roman" w:hAnsi="Times New Roman" w:cs="Times New Roman"/>
          <w:sz w:val="20"/>
          <w:szCs w:val="20"/>
        </w:rPr>
        <w:t>(Tx=T1,T2,T3)</w:t>
      </w:r>
      <w:r w:rsidRPr="006F3D2F">
        <w:rPr>
          <w:rFonts w:ascii="Times New Roman" w:hAnsi="Times New Roman" w:cs="Times New Roman"/>
          <w:bCs/>
          <w:color w:val="000000"/>
          <w:sz w:val="20"/>
          <w:szCs w:val="20"/>
        </w:rPr>
        <w:t>.</w:t>
      </w:r>
    </w:p>
    <w:p w14:paraId="64510503" w14:textId="77777777" w:rsidR="00701714" w:rsidRPr="006F3D2F" w:rsidRDefault="00701714">
      <w:pPr>
        <w:pStyle w:val="NormalWeb"/>
        <w:spacing w:line="480" w:lineRule="auto"/>
        <w:jc w:val="both"/>
        <w:rPr>
          <w:rFonts w:ascii="Times New Roman" w:hAnsi="Times New Roman" w:cs="Times New Roman"/>
          <w:b/>
          <w:color w:val="000000"/>
          <w:sz w:val="20"/>
          <w:szCs w:val="20"/>
        </w:rPr>
      </w:pPr>
    </w:p>
    <w:p w14:paraId="133A3A08" w14:textId="77777777" w:rsidR="00701714" w:rsidRPr="006F3D2F" w:rsidRDefault="00F979B3">
      <w:pPr>
        <w:pStyle w:val="NormalWeb"/>
        <w:jc w:val="both"/>
        <w:rPr>
          <w:rFonts w:ascii="Times New Roman" w:hAnsi="Times New Roman" w:cs="Times New Roman"/>
          <w:b/>
          <w:color w:val="000000"/>
          <w:sz w:val="20"/>
          <w:szCs w:val="20"/>
        </w:rPr>
      </w:pPr>
      <w:r w:rsidRPr="006F3D2F">
        <w:rPr>
          <w:rFonts w:ascii="Times New Roman" w:hAnsi="Times New Roman" w:cs="Times New Roman"/>
          <w:b/>
          <w:color w:val="000000"/>
          <w:sz w:val="20"/>
          <w:szCs w:val="20"/>
        </w:rPr>
        <w:t xml:space="preserve">Table S4. </w:t>
      </w:r>
      <w:r w:rsidRPr="006F3D2F">
        <w:rPr>
          <w:rFonts w:ascii="Times New Roman" w:hAnsi="Times New Roman" w:cs="Times New Roman"/>
          <w:bCs/>
          <w:color w:val="000000"/>
          <w:sz w:val="20"/>
          <w:szCs w:val="20"/>
        </w:rPr>
        <w:t>Associations between maximum intraoperative reductions</w:t>
      </w:r>
      <w:r w:rsidRPr="006F3D2F">
        <w:rPr>
          <w:rFonts w:ascii="Times New Roman" w:hAnsi="Times New Roman" w:cs="Times New Roman"/>
          <w:bCs/>
          <w:color w:val="000000"/>
          <w:sz w:val="20"/>
          <w:szCs w:val="20"/>
        </w:rPr>
        <w:t xml:space="preserve"> in sublingual microcirculatory perfusion and postoperative outcomes</w:t>
      </w:r>
      <w:r w:rsidRPr="006F3D2F">
        <w:rPr>
          <w:rFonts w:ascii="Times New Roman" w:hAnsi="Times New Roman" w:cs="Times New Roman"/>
          <w:b/>
          <w:color w:val="000000"/>
          <w:sz w:val="20"/>
          <w:szCs w:val="20"/>
        </w:rPr>
        <w:t>.</w:t>
      </w:r>
    </w:p>
    <w:tbl>
      <w:tblPr>
        <w:tblW w:w="8536" w:type="dxa"/>
        <w:tblInd w:w="135" w:type="dxa"/>
        <w:tblLayout w:type="fixed"/>
        <w:tblLook w:val="04A0" w:firstRow="1" w:lastRow="0" w:firstColumn="1" w:lastColumn="0" w:noHBand="0" w:noVBand="1"/>
      </w:tblPr>
      <w:tblGrid>
        <w:gridCol w:w="3267"/>
        <w:gridCol w:w="1453"/>
        <w:gridCol w:w="1116"/>
        <w:gridCol w:w="1659"/>
        <w:gridCol w:w="1041"/>
      </w:tblGrid>
      <w:tr w:rsidR="00701714" w:rsidRPr="006F3D2F" w14:paraId="44DCCE7C" w14:textId="77777777" w:rsidTr="00595921">
        <w:trPr>
          <w:trHeight w:val="336"/>
        </w:trPr>
        <w:tc>
          <w:tcPr>
            <w:tcW w:w="3267" w:type="dxa"/>
            <w:tcBorders>
              <w:top w:val="single" w:sz="12" w:space="0" w:color="000000"/>
              <w:left w:val="nil"/>
              <w:bottom w:val="single" w:sz="4" w:space="0" w:color="000000"/>
              <w:right w:val="nil"/>
              <w:tl2br w:val="nil"/>
            </w:tcBorders>
            <w:shd w:val="clear" w:color="auto" w:fill="FFFFFF"/>
            <w:noWrap/>
            <w:vAlign w:val="center"/>
          </w:tcPr>
          <w:p w14:paraId="3BD0F4A3"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Postoperative outcome</w:t>
            </w:r>
          </w:p>
        </w:tc>
        <w:tc>
          <w:tcPr>
            <w:tcW w:w="1453" w:type="dxa"/>
            <w:tcBorders>
              <w:top w:val="single" w:sz="12" w:space="0" w:color="000000"/>
              <w:left w:val="nil"/>
              <w:bottom w:val="single" w:sz="4" w:space="0" w:color="000000"/>
              <w:right w:val="nil"/>
            </w:tcBorders>
            <w:shd w:val="clear" w:color="auto" w:fill="FFFFFF"/>
            <w:noWrap/>
            <w:vAlign w:val="center"/>
          </w:tcPr>
          <w:p w14:paraId="5A45DFBD"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ΔMFI</w:t>
            </w:r>
            <w:r w:rsidRPr="006F3D2F">
              <w:rPr>
                <w:rFonts w:ascii="Times New Roman" w:hAnsi="Times New Roman" w:cs="Times New Roman"/>
                <w:color w:val="000000"/>
                <w:sz w:val="20"/>
                <w:szCs w:val="20"/>
                <w:vertAlign w:val="subscript"/>
              </w:rPr>
              <w:t>max</w:t>
            </w:r>
            <w:r w:rsidRPr="006F3D2F">
              <w:rPr>
                <w:rFonts w:ascii="Times New Roman" w:hAnsi="Times New Roman" w:cs="Times New Roman"/>
                <w:color w:val="000000"/>
                <w:sz w:val="20"/>
                <w:szCs w:val="20"/>
              </w:rPr>
              <w:t>, coefficient</w:t>
            </w:r>
          </w:p>
        </w:tc>
        <w:tc>
          <w:tcPr>
            <w:tcW w:w="1116" w:type="dxa"/>
            <w:tcBorders>
              <w:top w:val="single" w:sz="12" w:space="0" w:color="000000"/>
              <w:left w:val="nil"/>
              <w:bottom w:val="single" w:sz="4" w:space="0" w:color="000000"/>
              <w:right w:val="nil"/>
            </w:tcBorders>
            <w:shd w:val="clear" w:color="auto" w:fill="FFFFFF"/>
            <w:noWrap/>
            <w:vAlign w:val="center"/>
          </w:tcPr>
          <w:p w14:paraId="45A53D49"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c>
          <w:tcPr>
            <w:tcW w:w="1659" w:type="dxa"/>
            <w:tcBorders>
              <w:top w:val="single" w:sz="12" w:space="0" w:color="000000"/>
              <w:left w:val="nil"/>
              <w:bottom w:val="single" w:sz="4" w:space="0" w:color="000000"/>
              <w:right w:val="nil"/>
            </w:tcBorders>
            <w:shd w:val="clear" w:color="auto" w:fill="FFFFFF"/>
            <w:noWrap/>
            <w:vAlign w:val="center"/>
          </w:tcPr>
          <w:p w14:paraId="6F2CFB60"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ΔPPV</w:t>
            </w:r>
            <w:r w:rsidRPr="006F3D2F">
              <w:rPr>
                <w:rFonts w:ascii="Times New Roman" w:hAnsi="Times New Roman" w:cs="Times New Roman"/>
                <w:color w:val="000000"/>
                <w:sz w:val="20"/>
                <w:szCs w:val="20"/>
                <w:vertAlign w:val="subscript"/>
              </w:rPr>
              <w:t>max</w:t>
            </w:r>
            <w:r w:rsidRPr="006F3D2F">
              <w:rPr>
                <w:rFonts w:ascii="Times New Roman" w:hAnsi="Times New Roman" w:cs="Times New Roman"/>
                <w:color w:val="000000"/>
                <w:sz w:val="20"/>
                <w:szCs w:val="20"/>
              </w:rPr>
              <w:t>, coefficient</w:t>
            </w:r>
          </w:p>
        </w:tc>
        <w:tc>
          <w:tcPr>
            <w:tcW w:w="1041" w:type="dxa"/>
            <w:tcBorders>
              <w:top w:val="single" w:sz="12" w:space="0" w:color="000000"/>
              <w:left w:val="nil"/>
              <w:bottom w:val="single" w:sz="4" w:space="0" w:color="000000"/>
              <w:right w:val="nil"/>
            </w:tcBorders>
            <w:shd w:val="clear" w:color="auto" w:fill="FFFFFF"/>
            <w:noWrap/>
            <w:vAlign w:val="center"/>
          </w:tcPr>
          <w:p w14:paraId="2BB4744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r>
      <w:tr w:rsidR="00701714" w:rsidRPr="006F3D2F" w14:paraId="2F8A3DCF" w14:textId="77777777" w:rsidTr="00595921">
        <w:trPr>
          <w:trHeight w:val="336"/>
        </w:trPr>
        <w:tc>
          <w:tcPr>
            <w:tcW w:w="3267" w:type="dxa"/>
            <w:tcBorders>
              <w:top w:val="single" w:sz="4" w:space="0" w:color="000000"/>
              <w:left w:val="nil"/>
              <w:bottom w:val="nil"/>
              <w:right w:val="nil"/>
            </w:tcBorders>
            <w:shd w:val="clear" w:color="auto" w:fill="FFFFFF"/>
            <w:noWrap/>
            <w:vAlign w:val="center"/>
          </w:tcPr>
          <w:p w14:paraId="65EA41F6" w14:textId="77777777" w:rsidR="00701714" w:rsidRPr="006F3D2F" w:rsidRDefault="00F979B3">
            <w:pP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Time to first flatus, days</w:t>
            </w:r>
          </w:p>
        </w:tc>
        <w:tc>
          <w:tcPr>
            <w:tcW w:w="1453" w:type="dxa"/>
            <w:tcBorders>
              <w:top w:val="single" w:sz="4" w:space="0" w:color="000000"/>
              <w:left w:val="nil"/>
              <w:bottom w:val="nil"/>
              <w:right w:val="nil"/>
            </w:tcBorders>
            <w:shd w:val="clear" w:color="auto" w:fill="FFFFFF"/>
            <w:noWrap/>
            <w:vAlign w:val="center"/>
          </w:tcPr>
          <w:p w14:paraId="66F16F2E"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ρ=0.124</w:t>
            </w:r>
          </w:p>
        </w:tc>
        <w:tc>
          <w:tcPr>
            <w:tcW w:w="1116" w:type="dxa"/>
            <w:tcBorders>
              <w:top w:val="single" w:sz="4" w:space="0" w:color="000000"/>
              <w:left w:val="nil"/>
              <w:bottom w:val="nil"/>
              <w:right w:val="nil"/>
            </w:tcBorders>
            <w:shd w:val="clear" w:color="auto" w:fill="FFFFFF"/>
            <w:noWrap/>
            <w:vAlign w:val="center"/>
          </w:tcPr>
          <w:p w14:paraId="5743185E"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0.394</w:t>
            </w:r>
          </w:p>
        </w:tc>
        <w:tc>
          <w:tcPr>
            <w:tcW w:w="1659" w:type="dxa"/>
            <w:tcBorders>
              <w:top w:val="single" w:sz="4" w:space="0" w:color="000000"/>
              <w:left w:val="nil"/>
              <w:bottom w:val="nil"/>
              <w:right w:val="nil"/>
            </w:tcBorders>
            <w:shd w:val="clear" w:color="auto" w:fill="FFFFFF"/>
            <w:noWrap/>
            <w:vAlign w:val="center"/>
          </w:tcPr>
          <w:p w14:paraId="440AB420"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ρ=0.137</w:t>
            </w:r>
          </w:p>
        </w:tc>
        <w:tc>
          <w:tcPr>
            <w:tcW w:w="1041" w:type="dxa"/>
            <w:tcBorders>
              <w:top w:val="single" w:sz="4" w:space="0" w:color="000000"/>
              <w:left w:val="nil"/>
              <w:bottom w:val="nil"/>
              <w:right w:val="nil"/>
            </w:tcBorders>
            <w:shd w:val="clear" w:color="auto" w:fill="FFFFFF"/>
            <w:noWrap/>
            <w:vAlign w:val="center"/>
          </w:tcPr>
          <w:p w14:paraId="69AD11A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0.348</w:t>
            </w:r>
          </w:p>
        </w:tc>
      </w:tr>
      <w:tr w:rsidR="00701714" w:rsidRPr="006F3D2F" w14:paraId="2B3A4DCA" w14:textId="77777777" w:rsidTr="00595921">
        <w:trPr>
          <w:trHeight w:val="336"/>
        </w:trPr>
        <w:tc>
          <w:tcPr>
            <w:tcW w:w="3267" w:type="dxa"/>
            <w:tcBorders>
              <w:top w:val="nil"/>
              <w:left w:val="nil"/>
              <w:bottom w:val="nil"/>
              <w:right w:val="nil"/>
            </w:tcBorders>
            <w:shd w:val="clear" w:color="auto" w:fill="FFFFFF"/>
            <w:noWrap/>
            <w:vAlign w:val="center"/>
          </w:tcPr>
          <w:p w14:paraId="6571EC63" w14:textId="77777777" w:rsidR="00701714" w:rsidRPr="006F3D2F" w:rsidRDefault="00F979B3">
            <w:pP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Postoperative hospital stay, days</w:t>
            </w:r>
          </w:p>
        </w:tc>
        <w:tc>
          <w:tcPr>
            <w:tcW w:w="1453" w:type="dxa"/>
            <w:tcBorders>
              <w:top w:val="nil"/>
              <w:left w:val="nil"/>
              <w:bottom w:val="nil"/>
              <w:right w:val="nil"/>
            </w:tcBorders>
            <w:shd w:val="clear" w:color="auto" w:fill="FFFFFF"/>
            <w:noWrap/>
            <w:vAlign w:val="center"/>
          </w:tcPr>
          <w:p w14:paraId="5E868906" w14:textId="77777777" w:rsidR="00701714" w:rsidRPr="006F3D2F" w:rsidRDefault="00F979B3">
            <w:pPr>
              <w:jc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ρ=0.159</w:t>
            </w:r>
          </w:p>
        </w:tc>
        <w:tc>
          <w:tcPr>
            <w:tcW w:w="1116" w:type="dxa"/>
            <w:tcBorders>
              <w:top w:val="nil"/>
              <w:left w:val="nil"/>
              <w:bottom w:val="nil"/>
              <w:right w:val="nil"/>
            </w:tcBorders>
            <w:shd w:val="clear" w:color="auto" w:fill="FFFFFF"/>
            <w:noWrap/>
            <w:vAlign w:val="center"/>
          </w:tcPr>
          <w:p w14:paraId="6A439D12"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0.276</w:t>
            </w:r>
          </w:p>
        </w:tc>
        <w:tc>
          <w:tcPr>
            <w:tcW w:w="1659" w:type="dxa"/>
            <w:tcBorders>
              <w:top w:val="nil"/>
              <w:left w:val="nil"/>
              <w:bottom w:val="nil"/>
              <w:right w:val="nil"/>
            </w:tcBorders>
            <w:shd w:val="clear" w:color="auto" w:fill="FFFFFF"/>
            <w:noWrap/>
            <w:vAlign w:val="center"/>
          </w:tcPr>
          <w:p w14:paraId="3EED98FA"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ρ=0.251</w:t>
            </w:r>
          </w:p>
        </w:tc>
        <w:tc>
          <w:tcPr>
            <w:tcW w:w="1041" w:type="dxa"/>
            <w:tcBorders>
              <w:top w:val="nil"/>
              <w:left w:val="nil"/>
              <w:bottom w:val="nil"/>
              <w:right w:val="nil"/>
            </w:tcBorders>
            <w:shd w:val="clear" w:color="auto" w:fill="FFFFFF"/>
            <w:noWrap/>
            <w:vAlign w:val="center"/>
          </w:tcPr>
          <w:p w14:paraId="3C1275B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0.081</w:t>
            </w:r>
          </w:p>
        </w:tc>
      </w:tr>
      <w:tr w:rsidR="00701714" w:rsidRPr="006F3D2F" w14:paraId="39EFF4ED" w14:textId="77777777" w:rsidTr="00595921">
        <w:trPr>
          <w:trHeight w:val="336"/>
        </w:trPr>
        <w:tc>
          <w:tcPr>
            <w:tcW w:w="3267" w:type="dxa"/>
            <w:tcBorders>
              <w:top w:val="nil"/>
              <w:left w:val="nil"/>
              <w:bottom w:val="nil"/>
              <w:right w:val="nil"/>
            </w:tcBorders>
            <w:shd w:val="clear" w:color="auto" w:fill="FFFFFF"/>
            <w:noWrap/>
            <w:vAlign w:val="center"/>
          </w:tcPr>
          <w:p w14:paraId="76C6F839" w14:textId="77777777" w:rsidR="00701714" w:rsidRPr="006F3D2F" w:rsidRDefault="00F979B3">
            <w:pP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Postoperative lactate, mmol L⁻¹</w:t>
            </w:r>
          </w:p>
        </w:tc>
        <w:tc>
          <w:tcPr>
            <w:tcW w:w="1453" w:type="dxa"/>
            <w:tcBorders>
              <w:top w:val="nil"/>
              <w:left w:val="nil"/>
              <w:bottom w:val="nil"/>
              <w:right w:val="nil"/>
            </w:tcBorders>
            <w:shd w:val="clear" w:color="auto" w:fill="FFFFFF"/>
            <w:noWrap/>
            <w:vAlign w:val="center"/>
          </w:tcPr>
          <w:p w14:paraId="4A2DAB9A"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ρ=0.094</w:t>
            </w:r>
          </w:p>
        </w:tc>
        <w:tc>
          <w:tcPr>
            <w:tcW w:w="1116" w:type="dxa"/>
            <w:tcBorders>
              <w:top w:val="nil"/>
              <w:left w:val="nil"/>
              <w:bottom w:val="nil"/>
              <w:right w:val="nil"/>
            </w:tcBorders>
            <w:shd w:val="clear" w:color="auto" w:fill="FFFFFF"/>
            <w:noWrap/>
            <w:vAlign w:val="center"/>
          </w:tcPr>
          <w:p w14:paraId="551D0763"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0.520</w:t>
            </w:r>
          </w:p>
        </w:tc>
        <w:tc>
          <w:tcPr>
            <w:tcW w:w="1659" w:type="dxa"/>
            <w:tcBorders>
              <w:top w:val="nil"/>
              <w:left w:val="nil"/>
              <w:bottom w:val="nil"/>
              <w:right w:val="nil"/>
            </w:tcBorders>
            <w:shd w:val="clear" w:color="auto" w:fill="FFFFFF"/>
            <w:noWrap/>
            <w:vAlign w:val="center"/>
          </w:tcPr>
          <w:p w14:paraId="55B15600"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ρ=0.057</w:t>
            </w:r>
          </w:p>
        </w:tc>
        <w:tc>
          <w:tcPr>
            <w:tcW w:w="1041" w:type="dxa"/>
            <w:tcBorders>
              <w:top w:val="nil"/>
              <w:left w:val="nil"/>
              <w:bottom w:val="nil"/>
              <w:right w:val="nil"/>
            </w:tcBorders>
            <w:shd w:val="clear" w:color="auto" w:fill="FFFFFF"/>
            <w:noWrap/>
            <w:vAlign w:val="center"/>
          </w:tcPr>
          <w:p w14:paraId="0F3D339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0.698</w:t>
            </w:r>
          </w:p>
        </w:tc>
      </w:tr>
      <w:tr w:rsidR="00701714" w:rsidRPr="006F3D2F" w14:paraId="4B766897" w14:textId="77777777" w:rsidTr="00595921">
        <w:trPr>
          <w:trHeight w:val="336"/>
        </w:trPr>
        <w:tc>
          <w:tcPr>
            <w:tcW w:w="3267" w:type="dxa"/>
            <w:tcBorders>
              <w:top w:val="nil"/>
              <w:left w:val="nil"/>
              <w:bottom w:val="single" w:sz="12" w:space="0" w:color="000000"/>
              <w:right w:val="nil"/>
            </w:tcBorders>
            <w:shd w:val="clear" w:color="auto" w:fill="FFFFFF"/>
            <w:noWrap/>
            <w:vAlign w:val="center"/>
          </w:tcPr>
          <w:p w14:paraId="45940B3A" w14:textId="77777777" w:rsidR="00701714" w:rsidRPr="006F3D2F" w:rsidRDefault="00F979B3">
            <w:pP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Change in serum creatinine, μmol L⁻¹</w:t>
            </w:r>
          </w:p>
        </w:tc>
        <w:tc>
          <w:tcPr>
            <w:tcW w:w="1453" w:type="dxa"/>
            <w:tcBorders>
              <w:top w:val="nil"/>
              <w:left w:val="nil"/>
              <w:bottom w:val="single" w:sz="12" w:space="0" w:color="000000"/>
              <w:right w:val="nil"/>
            </w:tcBorders>
            <w:shd w:val="clear" w:color="auto" w:fill="FFFFFF"/>
            <w:noWrap/>
            <w:vAlign w:val="center"/>
          </w:tcPr>
          <w:p w14:paraId="5B7F95D2" w14:textId="77777777" w:rsidR="00701714" w:rsidRPr="006F3D2F" w:rsidRDefault="00F979B3">
            <w:pPr>
              <w:jc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r=−0.195</w:t>
            </w:r>
          </w:p>
        </w:tc>
        <w:tc>
          <w:tcPr>
            <w:tcW w:w="1116" w:type="dxa"/>
            <w:tcBorders>
              <w:top w:val="nil"/>
              <w:left w:val="nil"/>
              <w:bottom w:val="single" w:sz="12" w:space="0" w:color="000000"/>
              <w:right w:val="nil"/>
            </w:tcBorders>
            <w:shd w:val="clear" w:color="auto" w:fill="FFFFFF"/>
            <w:noWrap/>
            <w:vAlign w:val="center"/>
          </w:tcPr>
          <w:p w14:paraId="48A38CC1"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0.179</w:t>
            </w:r>
          </w:p>
        </w:tc>
        <w:tc>
          <w:tcPr>
            <w:tcW w:w="1659" w:type="dxa"/>
            <w:tcBorders>
              <w:top w:val="nil"/>
              <w:left w:val="nil"/>
              <w:bottom w:val="single" w:sz="12" w:space="0" w:color="000000"/>
              <w:right w:val="nil"/>
            </w:tcBorders>
            <w:shd w:val="clear" w:color="auto" w:fill="FFFFFF"/>
            <w:noWrap/>
            <w:vAlign w:val="center"/>
          </w:tcPr>
          <w:p w14:paraId="455B9E6E" w14:textId="77777777" w:rsidR="00701714" w:rsidRPr="006F3D2F" w:rsidRDefault="00F979B3">
            <w:pPr>
              <w:jc w:val="center"/>
              <w:textAlignment w:val="center"/>
              <w:rPr>
                <w:rFonts w:ascii="Times New Roman" w:hAnsi="Times New Roman" w:cs="Times New Roman"/>
                <w:color w:val="000000"/>
                <w:sz w:val="20"/>
                <w:szCs w:val="20"/>
              </w:rPr>
            </w:pPr>
            <w:r w:rsidRPr="006F3D2F">
              <w:rPr>
                <w:rStyle w:val="font01"/>
                <w:rFonts w:ascii="Times New Roman" w:hAnsi="Times New Roman" w:cs="Times New Roman" w:hint="default"/>
                <w:sz w:val="20"/>
                <w:szCs w:val="20"/>
              </w:rPr>
              <w:t>ρ=−0.265</w:t>
            </w:r>
          </w:p>
        </w:tc>
        <w:tc>
          <w:tcPr>
            <w:tcW w:w="1041" w:type="dxa"/>
            <w:tcBorders>
              <w:top w:val="nil"/>
              <w:left w:val="nil"/>
              <w:bottom w:val="single" w:sz="12" w:space="0" w:color="000000"/>
              <w:right w:val="nil"/>
            </w:tcBorders>
            <w:shd w:val="clear" w:color="auto" w:fill="FFFFFF"/>
            <w:noWrap/>
            <w:vAlign w:val="center"/>
          </w:tcPr>
          <w:p w14:paraId="66D9C564" w14:textId="77777777" w:rsidR="00701714" w:rsidRPr="006F3D2F" w:rsidRDefault="00F979B3">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0.066</w:t>
            </w:r>
          </w:p>
        </w:tc>
      </w:tr>
    </w:tbl>
    <w:p w14:paraId="18974BD7" w14:textId="77777777" w:rsidR="00701714" w:rsidRPr="006F3D2F" w:rsidRDefault="00701714">
      <w:pPr>
        <w:pStyle w:val="1"/>
        <w:rPr>
          <w:rStyle w:val="15"/>
          <w:rFonts w:eastAsia="Helvetica Neue"/>
          <w:i w:val="0"/>
          <w:color w:val="0F1115"/>
          <w:sz w:val="20"/>
          <w:szCs w:val="20"/>
        </w:rPr>
      </w:pPr>
    </w:p>
    <w:p w14:paraId="7F45288E" w14:textId="77777777" w:rsidR="00701714" w:rsidRPr="006F3D2F" w:rsidRDefault="00F979B3">
      <w:pPr>
        <w:jc w:val="both"/>
        <w:rPr>
          <w:rStyle w:val="15"/>
          <w:rFonts w:eastAsia="Helvetica Neue"/>
          <w:i w:val="0"/>
          <w:color w:val="0F1115"/>
          <w:sz w:val="20"/>
          <w:szCs w:val="20"/>
        </w:rPr>
      </w:pPr>
      <w:r w:rsidRPr="006F3D2F">
        <w:rPr>
          <w:rFonts w:ascii="Times New Roman" w:hAnsi="Times New Roman" w:cs="Times New Roman"/>
          <w:b/>
          <w:bCs/>
          <w:sz w:val="20"/>
          <w:szCs w:val="20"/>
        </w:rPr>
        <w:t>Note:</w:t>
      </w:r>
      <w:r w:rsidRPr="006F3D2F">
        <w:rPr>
          <w:rFonts w:ascii="Times New Roman" w:hAnsi="Times New Roman" w:cs="Times New Roman"/>
        </w:rPr>
        <w:t xml:space="preserve"> </w:t>
      </w:r>
      <w:r w:rsidRPr="006F3D2F">
        <w:rPr>
          <w:rFonts w:ascii="Times New Roman" w:hAnsi="Times New Roman" w:cs="Times New Roman"/>
          <w:sz w:val="20"/>
          <w:szCs w:val="20"/>
        </w:rPr>
        <w:t>The maximum intraoperative reduction was defined as ΔMFI</w:t>
      </w:r>
      <w:r w:rsidRPr="006F3D2F">
        <w:rPr>
          <w:rFonts w:ascii="Times New Roman" w:hAnsi="Times New Roman" w:cs="Times New Roman"/>
          <w:sz w:val="20"/>
          <w:szCs w:val="20"/>
          <w:vertAlign w:val="subscript"/>
        </w:rPr>
        <w:t>max</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T0</w:t>
      </w:r>
      <w:r w:rsidRPr="006F3D2F">
        <w:rPr>
          <w:rFonts w:ascii="Times New Roman" w:hAnsi="Times New Roman" w:cs="Times New Roman"/>
          <w:sz w:val="20"/>
          <w:szCs w:val="20"/>
        </w:rPr>
        <w:t>−</w:t>
      </w:r>
      <w:r w:rsidRPr="006F3D2F">
        <w:rPr>
          <w:rFonts w:ascii="Times New Roman" w:hAnsi="Times New Roman" w:cs="Times New Roman"/>
          <w:sz w:val="20"/>
          <w:szCs w:val="20"/>
        </w:rPr>
        <w:t>min(MFI</w:t>
      </w:r>
      <w:r w:rsidRPr="006F3D2F">
        <w:rPr>
          <w:rFonts w:ascii="Times New Roman" w:hAnsi="Times New Roman" w:cs="Times New Roman"/>
          <w:sz w:val="20"/>
          <w:szCs w:val="20"/>
          <w:vertAlign w:val="subscript"/>
        </w:rPr>
        <w:t>T1</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T2</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T3</w:t>
      </w:r>
      <w:r w:rsidRPr="006F3D2F">
        <w:rPr>
          <w:rFonts w:ascii="Times New Roman" w:hAnsi="Times New Roman" w:cs="Times New Roman"/>
          <w:sz w:val="20"/>
          <w:szCs w:val="20"/>
        </w:rPr>
        <w:t>). The same method</w:t>
      </w:r>
      <w:r w:rsidRPr="006F3D2F">
        <w:rPr>
          <w:rFonts w:ascii="Times New Roman" w:hAnsi="Times New Roman" w:cs="Times New Roman"/>
          <w:sz w:val="20"/>
          <w:szCs w:val="20"/>
        </w:rPr>
        <w:t xml:space="preserve"> was used for PPV.</w:t>
      </w:r>
      <w:r w:rsidRPr="006F3D2F">
        <w:rPr>
          <w:rFonts w:ascii="Times New Roman" w:hAnsi="Times New Roman" w:cs="Times New Roman"/>
        </w:rPr>
        <w:t xml:space="preserve"> </w:t>
      </w:r>
      <w:r w:rsidRPr="006F3D2F">
        <w:rPr>
          <w:rStyle w:val="15"/>
          <w:rFonts w:eastAsia="Helvetica Neue"/>
          <w:i w:val="0"/>
          <w:color w:val="0F1115"/>
          <w:sz w:val="20"/>
          <w:szCs w:val="20"/>
        </w:rPr>
        <w:t xml:space="preserve">T0: before anesthesia induction, T1: after anesthesia induction, T2: after specimen removal. Pearson correlation and Spearman correlation according to data distribution. Abbreviations: </w:t>
      </w:r>
      <w:r w:rsidRPr="006F3D2F">
        <w:rPr>
          <w:rFonts w:ascii="Times New Roman" w:eastAsia="Helvetica Neue" w:hAnsi="Times New Roman" w:cs="Times New Roman"/>
          <w:color w:val="0F1115"/>
          <w:sz w:val="20"/>
          <w:szCs w:val="20"/>
        </w:rPr>
        <w:t>MFI: microvascular flow index, PPV: proportion of pe</w:t>
      </w:r>
      <w:r w:rsidRPr="006F3D2F">
        <w:rPr>
          <w:rFonts w:ascii="Times New Roman" w:eastAsia="Helvetica Neue" w:hAnsi="Times New Roman" w:cs="Times New Roman"/>
          <w:color w:val="0F1115"/>
          <w:sz w:val="20"/>
          <w:szCs w:val="20"/>
        </w:rPr>
        <w:t>rfused vessels.</w:t>
      </w:r>
      <w:r w:rsidRPr="006F3D2F">
        <w:rPr>
          <w:rStyle w:val="15"/>
          <w:rFonts w:eastAsia="Helvetica Neue"/>
          <w:i w:val="0"/>
          <w:color w:val="0F1115"/>
          <w:sz w:val="20"/>
          <w:szCs w:val="20"/>
        </w:rPr>
        <w:t xml:space="preserve"> </w:t>
      </w:r>
    </w:p>
    <w:p w14:paraId="1B31CB4C" w14:textId="77777777" w:rsidR="00701714" w:rsidRPr="006F3D2F" w:rsidRDefault="00701714">
      <w:pPr>
        <w:jc w:val="both"/>
        <w:rPr>
          <w:rFonts w:ascii="Times New Roman" w:hAnsi="Times New Roman" w:cs="Times New Roman"/>
          <w:bCs/>
          <w:color w:val="000000"/>
          <w:sz w:val="20"/>
          <w:szCs w:val="20"/>
        </w:rPr>
      </w:pPr>
    </w:p>
    <w:p w14:paraId="6050D1E3" w14:textId="77777777" w:rsidR="00701714" w:rsidRPr="006F3D2F" w:rsidRDefault="00F979B3">
      <w:pPr>
        <w:textAlignment w:val="center"/>
        <w:rPr>
          <w:rFonts w:ascii="Times New Roman" w:hAnsi="Times New Roman" w:cs="Times New Roman"/>
          <w:b/>
          <w:color w:val="000000"/>
          <w:sz w:val="20"/>
          <w:szCs w:val="20"/>
        </w:rPr>
      </w:pPr>
      <w:r w:rsidRPr="006F3D2F">
        <w:rPr>
          <w:rFonts w:ascii="Times New Roman" w:hAnsi="Times New Roman" w:cs="Times New Roman"/>
          <w:b/>
          <w:color w:val="000000"/>
          <w:sz w:val="20"/>
          <w:szCs w:val="20"/>
        </w:rPr>
        <w:t xml:space="preserve">Table S5. </w:t>
      </w:r>
      <w:r w:rsidRPr="006F3D2F">
        <w:rPr>
          <w:rFonts w:ascii="Times New Roman" w:hAnsi="Times New Roman" w:cs="Times New Roman"/>
          <w:bCs/>
          <w:color w:val="000000"/>
          <w:sz w:val="20"/>
          <w:szCs w:val="20"/>
        </w:rPr>
        <w:t>Exploratory analyses of linear and quadratic associations between macrocirculatory and microcirculatory variables</w:t>
      </w:r>
      <w:r w:rsidRPr="006F3D2F">
        <w:rPr>
          <w:rFonts w:ascii="Times New Roman" w:hAnsi="Times New Roman" w:cs="Times New Roman"/>
          <w:b/>
          <w:color w:val="000000"/>
          <w:sz w:val="20"/>
          <w:szCs w:val="20"/>
        </w:rPr>
        <w:br/>
      </w:r>
    </w:p>
    <w:tbl>
      <w:tblPr>
        <w:tblW w:w="6832" w:type="dxa"/>
        <w:tblInd w:w="88" w:type="dxa"/>
        <w:tblLayout w:type="fixed"/>
        <w:tblLook w:val="04A0" w:firstRow="1" w:lastRow="0" w:firstColumn="1" w:lastColumn="0" w:noHBand="0" w:noVBand="1"/>
      </w:tblPr>
      <w:tblGrid>
        <w:gridCol w:w="1266"/>
        <w:gridCol w:w="1132"/>
        <w:gridCol w:w="2124"/>
        <w:gridCol w:w="2310"/>
      </w:tblGrid>
      <w:tr w:rsidR="00701714" w:rsidRPr="006F3D2F" w14:paraId="27FFAC9D" w14:textId="77777777">
        <w:trPr>
          <w:trHeight w:val="336"/>
        </w:trPr>
        <w:tc>
          <w:tcPr>
            <w:tcW w:w="1266" w:type="dxa"/>
            <w:tcBorders>
              <w:top w:val="single" w:sz="12" w:space="0" w:color="000000"/>
              <w:left w:val="nil"/>
              <w:bottom w:val="single" w:sz="4" w:space="0" w:color="000000"/>
              <w:right w:val="nil"/>
              <w:tl2br w:val="nil"/>
            </w:tcBorders>
            <w:shd w:val="clear" w:color="auto" w:fill="FFFFFF"/>
            <w:noWrap/>
            <w:vAlign w:val="center"/>
          </w:tcPr>
          <w:p w14:paraId="1790E2E9"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Outcome</w:t>
            </w:r>
          </w:p>
        </w:tc>
        <w:tc>
          <w:tcPr>
            <w:tcW w:w="1132" w:type="dxa"/>
            <w:tcBorders>
              <w:top w:val="single" w:sz="12" w:space="0" w:color="000000"/>
              <w:left w:val="nil"/>
              <w:bottom w:val="single" w:sz="4" w:space="0" w:color="000000"/>
              <w:right w:val="nil"/>
            </w:tcBorders>
            <w:shd w:val="clear" w:color="auto" w:fill="FFFFFF"/>
            <w:noWrap/>
            <w:vAlign w:val="center"/>
          </w:tcPr>
          <w:p w14:paraId="2C5DB846"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Predictor</w:t>
            </w:r>
          </w:p>
        </w:tc>
        <w:tc>
          <w:tcPr>
            <w:tcW w:w="2124" w:type="dxa"/>
            <w:tcBorders>
              <w:top w:val="single" w:sz="12" w:space="0" w:color="000000"/>
              <w:left w:val="nil"/>
              <w:bottom w:val="single" w:sz="4" w:space="0" w:color="000000"/>
              <w:right w:val="nil"/>
            </w:tcBorders>
            <w:shd w:val="clear" w:color="auto" w:fill="FFFFFF"/>
            <w:vAlign w:val="center"/>
          </w:tcPr>
          <w:p w14:paraId="22730EAD"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Linear term </w:t>
            </w: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c>
          <w:tcPr>
            <w:tcW w:w="2310" w:type="dxa"/>
            <w:tcBorders>
              <w:top w:val="single" w:sz="12" w:space="0" w:color="000000"/>
              <w:left w:val="nil"/>
              <w:bottom w:val="single" w:sz="4" w:space="0" w:color="000000"/>
              <w:right w:val="nil"/>
            </w:tcBorders>
            <w:shd w:val="clear" w:color="auto" w:fill="FFFFFF"/>
            <w:vAlign w:val="center"/>
          </w:tcPr>
          <w:p w14:paraId="3306D3FF"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Quadratic term </w:t>
            </w: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r>
      <w:tr w:rsidR="00701714" w:rsidRPr="006F3D2F" w14:paraId="5CD68384" w14:textId="77777777">
        <w:trPr>
          <w:trHeight w:val="336"/>
        </w:trPr>
        <w:tc>
          <w:tcPr>
            <w:tcW w:w="1266" w:type="dxa"/>
            <w:tcBorders>
              <w:top w:val="single" w:sz="4" w:space="0" w:color="000000"/>
              <w:left w:val="nil"/>
              <w:bottom w:val="nil"/>
              <w:right w:val="nil"/>
            </w:tcBorders>
            <w:shd w:val="clear" w:color="auto" w:fill="FFFFFF"/>
            <w:noWrap/>
            <w:vAlign w:val="center"/>
          </w:tcPr>
          <w:p w14:paraId="168DC7BF"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MFI</w:t>
            </w:r>
          </w:p>
        </w:tc>
        <w:tc>
          <w:tcPr>
            <w:tcW w:w="1132" w:type="dxa"/>
            <w:tcBorders>
              <w:top w:val="single" w:sz="4" w:space="0" w:color="000000"/>
              <w:left w:val="nil"/>
              <w:bottom w:val="nil"/>
              <w:right w:val="nil"/>
            </w:tcBorders>
            <w:shd w:val="clear" w:color="auto" w:fill="FFFFFF"/>
            <w:noWrap/>
            <w:vAlign w:val="center"/>
          </w:tcPr>
          <w:p w14:paraId="5834B384"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MAP</w:t>
            </w:r>
          </w:p>
        </w:tc>
        <w:tc>
          <w:tcPr>
            <w:tcW w:w="2124" w:type="dxa"/>
            <w:tcBorders>
              <w:top w:val="single" w:sz="4" w:space="0" w:color="000000"/>
              <w:left w:val="nil"/>
              <w:bottom w:val="nil"/>
              <w:right w:val="nil"/>
            </w:tcBorders>
            <w:shd w:val="clear" w:color="auto" w:fill="FFFFFF"/>
            <w:vAlign w:val="center"/>
          </w:tcPr>
          <w:p w14:paraId="78D7B394"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0.793</w:t>
            </w:r>
          </w:p>
        </w:tc>
        <w:tc>
          <w:tcPr>
            <w:tcW w:w="2310" w:type="dxa"/>
            <w:tcBorders>
              <w:top w:val="single" w:sz="4" w:space="0" w:color="000000"/>
              <w:left w:val="nil"/>
              <w:bottom w:val="nil"/>
              <w:right w:val="nil"/>
            </w:tcBorders>
            <w:shd w:val="clear" w:color="auto" w:fill="FFFFFF"/>
            <w:vAlign w:val="center"/>
          </w:tcPr>
          <w:p w14:paraId="061132CD"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0.457</w:t>
            </w:r>
          </w:p>
        </w:tc>
      </w:tr>
      <w:tr w:rsidR="00701714" w:rsidRPr="006F3D2F" w14:paraId="7208EFFB" w14:textId="77777777">
        <w:trPr>
          <w:trHeight w:val="336"/>
        </w:trPr>
        <w:tc>
          <w:tcPr>
            <w:tcW w:w="1266" w:type="dxa"/>
            <w:tcBorders>
              <w:top w:val="nil"/>
              <w:left w:val="nil"/>
              <w:bottom w:val="nil"/>
              <w:right w:val="nil"/>
            </w:tcBorders>
            <w:shd w:val="clear" w:color="auto" w:fill="FFFFFF"/>
            <w:noWrap/>
            <w:vAlign w:val="center"/>
          </w:tcPr>
          <w:p w14:paraId="2C803CC4"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MFI</w:t>
            </w:r>
          </w:p>
        </w:tc>
        <w:tc>
          <w:tcPr>
            <w:tcW w:w="1132" w:type="dxa"/>
            <w:tcBorders>
              <w:top w:val="nil"/>
              <w:left w:val="nil"/>
              <w:bottom w:val="nil"/>
              <w:right w:val="nil"/>
            </w:tcBorders>
            <w:shd w:val="clear" w:color="auto" w:fill="FFFFFF"/>
            <w:noWrap/>
            <w:vAlign w:val="center"/>
          </w:tcPr>
          <w:p w14:paraId="4EA7EE9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CI</w:t>
            </w:r>
          </w:p>
        </w:tc>
        <w:tc>
          <w:tcPr>
            <w:tcW w:w="2124" w:type="dxa"/>
            <w:tcBorders>
              <w:top w:val="nil"/>
              <w:left w:val="nil"/>
              <w:bottom w:val="nil"/>
              <w:right w:val="nil"/>
            </w:tcBorders>
            <w:shd w:val="clear" w:color="auto" w:fill="FFFFFF"/>
            <w:vAlign w:val="center"/>
          </w:tcPr>
          <w:p w14:paraId="1B77EF78"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0.410</w:t>
            </w:r>
          </w:p>
        </w:tc>
        <w:tc>
          <w:tcPr>
            <w:tcW w:w="2310" w:type="dxa"/>
            <w:tcBorders>
              <w:top w:val="nil"/>
              <w:left w:val="nil"/>
              <w:bottom w:val="nil"/>
              <w:right w:val="nil"/>
            </w:tcBorders>
            <w:shd w:val="clear" w:color="auto" w:fill="FFFFFF"/>
            <w:vAlign w:val="center"/>
          </w:tcPr>
          <w:p w14:paraId="632A8A4F"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0.378</w:t>
            </w:r>
          </w:p>
        </w:tc>
      </w:tr>
      <w:tr w:rsidR="00701714" w:rsidRPr="006F3D2F" w14:paraId="36393D33" w14:textId="77777777">
        <w:trPr>
          <w:trHeight w:val="336"/>
        </w:trPr>
        <w:tc>
          <w:tcPr>
            <w:tcW w:w="1266" w:type="dxa"/>
            <w:tcBorders>
              <w:top w:val="nil"/>
              <w:left w:val="nil"/>
              <w:bottom w:val="nil"/>
              <w:right w:val="nil"/>
            </w:tcBorders>
            <w:shd w:val="clear" w:color="auto" w:fill="FFFFFF"/>
            <w:noWrap/>
            <w:vAlign w:val="center"/>
          </w:tcPr>
          <w:p w14:paraId="5BEB76FA"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PPV</w:t>
            </w:r>
          </w:p>
        </w:tc>
        <w:tc>
          <w:tcPr>
            <w:tcW w:w="1132" w:type="dxa"/>
            <w:tcBorders>
              <w:top w:val="nil"/>
              <w:left w:val="nil"/>
              <w:bottom w:val="nil"/>
              <w:right w:val="nil"/>
            </w:tcBorders>
            <w:shd w:val="clear" w:color="auto" w:fill="FFFFFF"/>
            <w:noWrap/>
            <w:vAlign w:val="center"/>
          </w:tcPr>
          <w:p w14:paraId="73404C54"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MAP</w:t>
            </w:r>
          </w:p>
        </w:tc>
        <w:tc>
          <w:tcPr>
            <w:tcW w:w="2124" w:type="dxa"/>
            <w:tcBorders>
              <w:top w:val="nil"/>
              <w:left w:val="nil"/>
              <w:bottom w:val="nil"/>
              <w:right w:val="nil"/>
            </w:tcBorders>
            <w:shd w:val="clear" w:color="auto" w:fill="FFFFFF"/>
            <w:vAlign w:val="center"/>
          </w:tcPr>
          <w:p w14:paraId="04BD27DB"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0.201</w:t>
            </w:r>
          </w:p>
        </w:tc>
        <w:tc>
          <w:tcPr>
            <w:tcW w:w="2310" w:type="dxa"/>
            <w:tcBorders>
              <w:top w:val="nil"/>
              <w:left w:val="nil"/>
              <w:bottom w:val="nil"/>
              <w:right w:val="nil"/>
            </w:tcBorders>
            <w:shd w:val="clear" w:color="auto" w:fill="FFFFFF"/>
            <w:vAlign w:val="center"/>
          </w:tcPr>
          <w:p w14:paraId="67AEC144"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0.357</w:t>
            </w:r>
          </w:p>
        </w:tc>
      </w:tr>
      <w:tr w:rsidR="00701714" w:rsidRPr="006F3D2F" w14:paraId="703B2CA6" w14:textId="77777777">
        <w:trPr>
          <w:trHeight w:val="336"/>
        </w:trPr>
        <w:tc>
          <w:tcPr>
            <w:tcW w:w="1266" w:type="dxa"/>
            <w:tcBorders>
              <w:top w:val="nil"/>
              <w:left w:val="nil"/>
              <w:bottom w:val="single" w:sz="12" w:space="0" w:color="000000"/>
              <w:right w:val="nil"/>
            </w:tcBorders>
            <w:shd w:val="clear" w:color="auto" w:fill="FFFFFF"/>
            <w:noWrap/>
            <w:vAlign w:val="center"/>
          </w:tcPr>
          <w:p w14:paraId="4CED8BCB"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PPV</w:t>
            </w:r>
          </w:p>
        </w:tc>
        <w:tc>
          <w:tcPr>
            <w:tcW w:w="1132" w:type="dxa"/>
            <w:tcBorders>
              <w:top w:val="nil"/>
              <w:left w:val="nil"/>
              <w:bottom w:val="single" w:sz="12" w:space="0" w:color="000000"/>
              <w:right w:val="nil"/>
            </w:tcBorders>
            <w:shd w:val="clear" w:color="auto" w:fill="FFFFFF"/>
            <w:noWrap/>
            <w:vAlign w:val="center"/>
          </w:tcPr>
          <w:p w14:paraId="5018C269"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CI</w:t>
            </w:r>
          </w:p>
        </w:tc>
        <w:tc>
          <w:tcPr>
            <w:tcW w:w="2124" w:type="dxa"/>
            <w:tcBorders>
              <w:top w:val="nil"/>
              <w:left w:val="nil"/>
              <w:bottom w:val="single" w:sz="12" w:space="0" w:color="000000"/>
              <w:right w:val="nil"/>
            </w:tcBorders>
            <w:shd w:val="clear" w:color="auto" w:fill="FFFFFF"/>
            <w:vAlign w:val="center"/>
          </w:tcPr>
          <w:p w14:paraId="60E723EA"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0.961</w:t>
            </w:r>
          </w:p>
        </w:tc>
        <w:tc>
          <w:tcPr>
            <w:tcW w:w="2310" w:type="dxa"/>
            <w:tcBorders>
              <w:top w:val="nil"/>
              <w:left w:val="nil"/>
              <w:bottom w:val="single" w:sz="12" w:space="0" w:color="000000"/>
              <w:right w:val="nil"/>
            </w:tcBorders>
            <w:shd w:val="clear" w:color="auto" w:fill="FFFFFF"/>
            <w:vAlign w:val="center"/>
          </w:tcPr>
          <w:p w14:paraId="1E59A5D2"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0.724</w:t>
            </w:r>
          </w:p>
        </w:tc>
      </w:tr>
    </w:tbl>
    <w:p w14:paraId="292CC176" w14:textId="77777777" w:rsidR="00701714" w:rsidRPr="006F3D2F" w:rsidRDefault="00701714">
      <w:pPr>
        <w:textAlignment w:val="center"/>
        <w:rPr>
          <w:rFonts w:ascii="Times New Roman" w:hAnsi="Times New Roman" w:cs="Times New Roman"/>
          <w:b/>
          <w:color w:val="000000"/>
          <w:sz w:val="20"/>
          <w:szCs w:val="20"/>
        </w:rPr>
      </w:pPr>
    </w:p>
    <w:p w14:paraId="35068796" w14:textId="77777777" w:rsidR="00701714" w:rsidRPr="006F3D2F" w:rsidRDefault="00F979B3">
      <w:pPr>
        <w:pStyle w:val="NormalWeb"/>
        <w:jc w:val="both"/>
        <w:rPr>
          <w:rFonts w:ascii="Times New Roman" w:hAnsi="Times New Roman" w:cs="Times New Roman"/>
          <w:bCs/>
          <w:color w:val="000000"/>
          <w:sz w:val="20"/>
          <w:szCs w:val="20"/>
        </w:rPr>
      </w:pPr>
      <w:r w:rsidRPr="006F3D2F">
        <w:rPr>
          <w:rFonts w:ascii="Times New Roman" w:hAnsi="Times New Roman" w:cs="Times New Roman"/>
          <w:b/>
          <w:color w:val="000000"/>
          <w:sz w:val="20"/>
          <w:szCs w:val="20"/>
        </w:rPr>
        <w:t xml:space="preserve">Note: </w:t>
      </w:r>
      <w:r w:rsidRPr="006F3D2F">
        <w:rPr>
          <w:rFonts w:ascii="Times New Roman" w:hAnsi="Times New Roman" w:cs="Times New Roman"/>
          <w:bCs/>
          <w:color w:val="000000"/>
          <w:sz w:val="20"/>
          <w:szCs w:val="20"/>
        </w:rPr>
        <w:t>Linear mixed-effects models were used to examine the associations between macrocirculatory</w:t>
      </w:r>
      <w:r w:rsidRPr="006F3D2F">
        <w:rPr>
          <w:rFonts w:ascii="Times New Roman" w:hAnsi="Times New Roman" w:cs="Times New Roman"/>
          <w:bCs/>
          <w:color w:val="000000"/>
          <w:sz w:val="20"/>
          <w:szCs w:val="20"/>
        </w:rPr>
        <w:t xml:space="preserve"> variables (MAP and CI) and microcirculatory variables (MFI and PPV). Both linear and quadratic terms were included to explore potential nonlinear relationships. Models were adjusted for time, group, age, sex, and body mass index, with patient identity inc</w:t>
      </w:r>
      <w:r w:rsidRPr="006F3D2F">
        <w:rPr>
          <w:rFonts w:ascii="Times New Roman" w:hAnsi="Times New Roman" w:cs="Times New Roman"/>
          <w:bCs/>
          <w:color w:val="000000"/>
          <w:sz w:val="20"/>
          <w:szCs w:val="20"/>
        </w:rPr>
        <w:t>luded as a random effect. Abbreviations: CI: cardiac index, MFI: microvascular flow index, PPV: proportion of perfused vessels. MAP, mean arterial pressure.</w:t>
      </w:r>
    </w:p>
    <w:p w14:paraId="568C566A" w14:textId="77777777" w:rsidR="00701714" w:rsidRPr="006F3D2F" w:rsidRDefault="00F979B3">
      <w:pPr>
        <w:rPr>
          <w:rFonts w:ascii="Times New Roman" w:hAnsi="Times New Roman" w:cs="Times New Roman"/>
          <w:bCs/>
          <w:color w:val="000000"/>
          <w:sz w:val="20"/>
          <w:szCs w:val="20"/>
        </w:rPr>
      </w:pPr>
      <w:r w:rsidRPr="006F3D2F">
        <w:rPr>
          <w:rFonts w:ascii="Times New Roman" w:hAnsi="Times New Roman" w:cs="Times New Roman"/>
          <w:b/>
          <w:color w:val="000000"/>
          <w:sz w:val="20"/>
          <w:szCs w:val="20"/>
        </w:rPr>
        <w:t xml:space="preserve">Table S6. </w:t>
      </w:r>
      <w:r w:rsidRPr="006F3D2F">
        <w:rPr>
          <w:rStyle w:val="15"/>
          <w:rFonts w:eastAsia="Helvetica Neue"/>
          <w:i w:val="0"/>
          <w:color w:val="0F1115"/>
          <w:sz w:val="20"/>
          <w:szCs w:val="20"/>
        </w:rPr>
        <w:t xml:space="preserve">Associations between cumulative norepinephrine dose </w:t>
      </w:r>
      <w:r w:rsidRPr="006F3D2F">
        <w:rPr>
          <w:rFonts w:ascii="Times New Roman" w:hAnsi="Times New Roman" w:cs="Times New Roman"/>
          <w:bCs/>
          <w:color w:val="000000"/>
          <w:sz w:val="20"/>
          <w:szCs w:val="20"/>
        </w:rPr>
        <w:t>and perioperative changes in sublingu</w:t>
      </w:r>
      <w:r w:rsidRPr="006F3D2F">
        <w:rPr>
          <w:rFonts w:ascii="Times New Roman" w:hAnsi="Times New Roman" w:cs="Times New Roman"/>
          <w:bCs/>
          <w:color w:val="000000"/>
          <w:sz w:val="20"/>
          <w:szCs w:val="20"/>
        </w:rPr>
        <w:t>al microcirculation.</w:t>
      </w:r>
    </w:p>
    <w:tbl>
      <w:tblPr>
        <w:tblW w:w="5563" w:type="dxa"/>
        <w:tblInd w:w="88" w:type="dxa"/>
        <w:tblLayout w:type="fixed"/>
        <w:tblLook w:val="04A0" w:firstRow="1" w:lastRow="0" w:firstColumn="1" w:lastColumn="0" w:noHBand="0" w:noVBand="1"/>
      </w:tblPr>
      <w:tblGrid>
        <w:gridCol w:w="2320"/>
        <w:gridCol w:w="2217"/>
        <w:gridCol w:w="1026"/>
      </w:tblGrid>
      <w:tr w:rsidR="00701714" w:rsidRPr="006F3D2F" w14:paraId="3BA53942" w14:textId="77777777">
        <w:trPr>
          <w:trHeight w:val="336"/>
        </w:trPr>
        <w:tc>
          <w:tcPr>
            <w:tcW w:w="2320" w:type="dxa"/>
            <w:tcBorders>
              <w:top w:val="single" w:sz="12" w:space="0" w:color="000000"/>
              <w:left w:val="nil"/>
              <w:bottom w:val="single" w:sz="4" w:space="0" w:color="000000"/>
              <w:right w:val="nil"/>
              <w:tl2br w:val="nil"/>
            </w:tcBorders>
            <w:shd w:val="clear" w:color="auto" w:fill="FFFFFF"/>
            <w:noWrap/>
            <w:vAlign w:val="center"/>
          </w:tcPr>
          <w:p w14:paraId="60DC00F0"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Microcirculatory variable</w:t>
            </w:r>
          </w:p>
        </w:tc>
        <w:tc>
          <w:tcPr>
            <w:tcW w:w="2217" w:type="dxa"/>
            <w:tcBorders>
              <w:top w:val="single" w:sz="12" w:space="0" w:color="000000"/>
              <w:left w:val="nil"/>
              <w:bottom w:val="single" w:sz="4" w:space="0" w:color="000000"/>
              <w:right w:val="nil"/>
            </w:tcBorders>
            <w:shd w:val="clear" w:color="auto" w:fill="FFFFFF"/>
            <w:noWrap/>
            <w:vAlign w:val="center"/>
          </w:tcPr>
          <w:p w14:paraId="731CEE9F"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Correlation coefficient</w:t>
            </w:r>
          </w:p>
        </w:tc>
        <w:tc>
          <w:tcPr>
            <w:tcW w:w="1026" w:type="dxa"/>
            <w:tcBorders>
              <w:top w:val="single" w:sz="12" w:space="0" w:color="000000"/>
              <w:left w:val="nil"/>
              <w:bottom w:val="single" w:sz="4" w:space="0" w:color="000000"/>
              <w:right w:val="nil"/>
            </w:tcBorders>
            <w:shd w:val="clear" w:color="auto" w:fill="FFFFFF"/>
            <w:vAlign w:val="center"/>
          </w:tcPr>
          <w:p w14:paraId="37FB3822"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i/>
                <w:iCs/>
                <w:color w:val="000000"/>
                <w:sz w:val="20"/>
                <w:szCs w:val="20"/>
              </w:rPr>
              <w:t>P-</w:t>
            </w:r>
            <w:r w:rsidRPr="006F3D2F">
              <w:rPr>
                <w:rFonts w:ascii="Times New Roman" w:hAnsi="Times New Roman" w:cs="Times New Roman"/>
                <w:color w:val="000000"/>
                <w:sz w:val="20"/>
                <w:szCs w:val="20"/>
              </w:rPr>
              <w:t>value</w:t>
            </w:r>
          </w:p>
        </w:tc>
      </w:tr>
      <w:tr w:rsidR="00701714" w:rsidRPr="006F3D2F" w14:paraId="6FC1764E" w14:textId="77777777">
        <w:trPr>
          <w:trHeight w:val="336"/>
        </w:trPr>
        <w:tc>
          <w:tcPr>
            <w:tcW w:w="2320" w:type="dxa"/>
            <w:tcBorders>
              <w:top w:val="single" w:sz="4" w:space="0" w:color="000000"/>
              <w:left w:val="nil"/>
              <w:bottom w:val="nil"/>
              <w:right w:val="nil"/>
            </w:tcBorders>
            <w:shd w:val="clear" w:color="auto" w:fill="FFFFFF"/>
            <w:noWrap/>
            <w:vAlign w:val="center"/>
          </w:tcPr>
          <w:p w14:paraId="4C9268B3"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ΔMFI </w:t>
            </w:r>
            <w:r w:rsidRPr="006F3D2F">
              <w:rPr>
                <w:rFonts w:ascii="Times New Roman" w:hAnsi="Times New Roman" w:cs="Times New Roman"/>
                <w:color w:val="000000"/>
                <w:sz w:val="20"/>
                <w:szCs w:val="20"/>
                <w:vertAlign w:val="subscript"/>
              </w:rPr>
              <w:t>T1−T0</w:t>
            </w:r>
          </w:p>
        </w:tc>
        <w:tc>
          <w:tcPr>
            <w:tcW w:w="2217" w:type="dxa"/>
            <w:tcBorders>
              <w:top w:val="single" w:sz="4" w:space="0" w:color="000000"/>
              <w:left w:val="nil"/>
              <w:bottom w:val="nil"/>
              <w:right w:val="nil"/>
            </w:tcBorders>
            <w:shd w:val="clear" w:color="auto" w:fill="FFFFFF"/>
            <w:noWrap/>
            <w:vAlign w:val="center"/>
          </w:tcPr>
          <w:p w14:paraId="27C77F0F"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r=−0.158</w:t>
            </w:r>
          </w:p>
        </w:tc>
        <w:tc>
          <w:tcPr>
            <w:tcW w:w="1026" w:type="dxa"/>
            <w:tcBorders>
              <w:top w:val="single" w:sz="4" w:space="0" w:color="000000"/>
              <w:left w:val="nil"/>
              <w:bottom w:val="nil"/>
              <w:right w:val="nil"/>
            </w:tcBorders>
            <w:shd w:val="clear" w:color="auto" w:fill="FFFFFF"/>
            <w:vAlign w:val="center"/>
          </w:tcPr>
          <w:p w14:paraId="2B6228BC"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0.278</w:t>
            </w:r>
          </w:p>
        </w:tc>
      </w:tr>
      <w:tr w:rsidR="00701714" w:rsidRPr="006F3D2F" w14:paraId="1FA0C6CE" w14:textId="77777777">
        <w:trPr>
          <w:trHeight w:val="336"/>
        </w:trPr>
        <w:tc>
          <w:tcPr>
            <w:tcW w:w="2320" w:type="dxa"/>
            <w:tcBorders>
              <w:top w:val="nil"/>
              <w:left w:val="nil"/>
              <w:bottom w:val="nil"/>
              <w:right w:val="nil"/>
            </w:tcBorders>
            <w:shd w:val="clear" w:color="auto" w:fill="FFFFFF"/>
            <w:noWrap/>
            <w:vAlign w:val="center"/>
          </w:tcPr>
          <w:p w14:paraId="6BE48F83"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ΔMFI </w:t>
            </w:r>
            <w:r w:rsidRPr="006F3D2F">
              <w:rPr>
                <w:rFonts w:ascii="Times New Roman" w:hAnsi="Times New Roman" w:cs="Times New Roman"/>
                <w:color w:val="000000"/>
                <w:sz w:val="20"/>
                <w:szCs w:val="20"/>
                <w:vertAlign w:val="subscript"/>
              </w:rPr>
              <w:t>T2−T0</w:t>
            </w:r>
          </w:p>
        </w:tc>
        <w:tc>
          <w:tcPr>
            <w:tcW w:w="2217" w:type="dxa"/>
            <w:tcBorders>
              <w:top w:val="nil"/>
              <w:left w:val="nil"/>
              <w:bottom w:val="nil"/>
              <w:right w:val="nil"/>
            </w:tcBorders>
            <w:shd w:val="clear" w:color="auto" w:fill="FFFFFF"/>
            <w:noWrap/>
            <w:vAlign w:val="center"/>
          </w:tcPr>
          <w:p w14:paraId="3A62742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ρ=−0.001</w:t>
            </w:r>
          </w:p>
        </w:tc>
        <w:tc>
          <w:tcPr>
            <w:tcW w:w="1026" w:type="dxa"/>
            <w:tcBorders>
              <w:top w:val="nil"/>
              <w:left w:val="nil"/>
              <w:bottom w:val="nil"/>
              <w:right w:val="nil"/>
            </w:tcBorders>
            <w:shd w:val="clear" w:color="auto" w:fill="FFFFFF"/>
            <w:vAlign w:val="center"/>
          </w:tcPr>
          <w:p w14:paraId="6E0DB9E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0.997</w:t>
            </w:r>
          </w:p>
        </w:tc>
      </w:tr>
      <w:tr w:rsidR="00701714" w:rsidRPr="006F3D2F" w14:paraId="32DE7FA2" w14:textId="77777777">
        <w:trPr>
          <w:trHeight w:val="336"/>
        </w:trPr>
        <w:tc>
          <w:tcPr>
            <w:tcW w:w="2320" w:type="dxa"/>
            <w:tcBorders>
              <w:top w:val="nil"/>
              <w:left w:val="nil"/>
              <w:bottom w:val="nil"/>
              <w:right w:val="nil"/>
            </w:tcBorders>
            <w:shd w:val="clear" w:color="auto" w:fill="FFFFFF"/>
            <w:noWrap/>
            <w:vAlign w:val="center"/>
          </w:tcPr>
          <w:p w14:paraId="75F78D0C"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ΔMFI </w:t>
            </w:r>
            <w:r w:rsidRPr="006F3D2F">
              <w:rPr>
                <w:rFonts w:ascii="Times New Roman" w:hAnsi="Times New Roman" w:cs="Times New Roman"/>
                <w:color w:val="000000"/>
                <w:sz w:val="20"/>
                <w:szCs w:val="20"/>
                <w:vertAlign w:val="subscript"/>
              </w:rPr>
              <w:t>T3−T0</w:t>
            </w:r>
          </w:p>
        </w:tc>
        <w:tc>
          <w:tcPr>
            <w:tcW w:w="2217" w:type="dxa"/>
            <w:tcBorders>
              <w:top w:val="nil"/>
              <w:left w:val="nil"/>
              <w:bottom w:val="nil"/>
              <w:right w:val="nil"/>
            </w:tcBorders>
            <w:shd w:val="clear" w:color="auto" w:fill="FFFFFF"/>
            <w:noWrap/>
            <w:vAlign w:val="center"/>
          </w:tcPr>
          <w:p w14:paraId="34EAF8C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r=0.024</w:t>
            </w:r>
          </w:p>
        </w:tc>
        <w:tc>
          <w:tcPr>
            <w:tcW w:w="1026" w:type="dxa"/>
            <w:tcBorders>
              <w:top w:val="nil"/>
              <w:left w:val="nil"/>
              <w:bottom w:val="nil"/>
              <w:right w:val="nil"/>
            </w:tcBorders>
            <w:shd w:val="clear" w:color="auto" w:fill="FFFFFF"/>
            <w:vAlign w:val="center"/>
          </w:tcPr>
          <w:p w14:paraId="3555AD1A"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0.871</w:t>
            </w:r>
          </w:p>
        </w:tc>
      </w:tr>
      <w:tr w:rsidR="00701714" w:rsidRPr="006F3D2F" w14:paraId="383F38F9" w14:textId="77777777">
        <w:trPr>
          <w:trHeight w:val="336"/>
        </w:trPr>
        <w:tc>
          <w:tcPr>
            <w:tcW w:w="2320" w:type="dxa"/>
            <w:tcBorders>
              <w:top w:val="nil"/>
              <w:left w:val="nil"/>
              <w:bottom w:val="nil"/>
              <w:right w:val="nil"/>
            </w:tcBorders>
            <w:shd w:val="clear" w:color="auto" w:fill="FFFFFF"/>
            <w:noWrap/>
            <w:vAlign w:val="center"/>
          </w:tcPr>
          <w:p w14:paraId="1CD344BE"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ΔPPV </w:t>
            </w:r>
            <w:r w:rsidRPr="006F3D2F">
              <w:rPr>
                <w:rFonts w:ascii="Times New Roman" w:hAnsi="Times New Roman" w:cs="Times New Roman"/>
                <w:color w:val="000000"/>
                <w:sz w:val="20"/>
                <w:szCs w:val="20"/>
                <w:vertAlign w:val="subscript"/>
              </w:rPr>
              <w:t>T1−T0</w:t>
            </w:r>
          </w:p>
        </w:tc>
        <w:tc>
          <w:tcPr>
            <w:tcW w:w="2217" w:type="dxa"/>
            <w:tcBorders>
              <w:top w:val="nil"/>
              <w:left w:val="nil"/>
              <w:bottom w:val="nil"/>
              <w:right w:val="nil"/>
            </w:tcBorders>
            <w:shd w:val="clear" w:color="auto" w:fill="FFFFFF"/>
            <w:noWrap/>
            <w:vAlign w:val="center"/>
          </w:tcPr>
          <w:p w14:paraId="7000ED29"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ρ=0.058</w:t>
            </w:r>
          </w:p>
        </w:tc>
        <w:tc>
          <w:tcPr>
            <w:tcW w:w="1026" w:type="dxa"/>
            <w:tcBorders>
              <w:top w:val="nil"/>
              <w:left w:val="nil"/>
              <w:bottom w:val="nil"/>
              <w:right w:val="nil"/>
            </w:tcBorders>
            <w:shd w:val="clear" w:color="auto" w:fill="FFFFFF"/>
            <w:vAlign w:val="center"/>
          </w:tcPr>
          <w:p w14:paraId="6E972A50"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0.69</w:t>
            </w:r>
          </w:p>
        </w:tc>
      </w:tr>
      <w:tr w:rsidR="00701714" w:rsidRPr="006F3D2F" w14:paraId="3F70F66C" w14:textId="77777777">
        <w:trPr>
          <w:trHeight w:val="336"/>
        </w:trPr>
        <w:tc>
          <w:tcPr>
            <w:tcW w:w="2320" w:type="dxa"/>
            <w:tcBorders>
              <w:top w:val="nil"/>
              <w:left w:val="nil"/>
              <w:bottom w:val="nil"/>
              <w:right w:val="nil"/>
            </w:tcBorders>
            <w:shd w:val="clear" w:color="auto" w:fill="FFFFFF"/>
            <w:noWrap/>
            <w:vAlign w:val="center"/>
          </w:tcPr>
          <w:p w14:paraId="6C797050"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ΔPPV </w:t>
            </w:r>
            <w:r w:rsidRPr="006F3D2F">
              <w:rPr>
                <w:rFonts w:ascii="Times New Roman" w:hAnsi="Times New Roman" w:cs="Times New Roman"/>
                <w:color w:val="000000"/>
                <w:sz w:val="20"/>
                <w:szCs w:val="20"/>
                <w:vertAlign w:val="subscript"/>
              </w:rPr>
              <w:t>T2−T0</w:t>
            </w:r>
          </w:p>
        </w:tc>
        <w:tc>
          <w:tcPr>
            <w:tcW w:w="2217" w:type="dxa"/>
            <w:tcBorders>
              <w:top w:val="nil"/>
              <w:left w:val="nil"/>
              <w:bottom w:val="nil"/>
              <w:right w:val="nil"/>
            </w:tcBorders>
            <w:shd w:val="clear" w:color="auto" w:fill="FFFFFF"/>
            <w:noWrap/>
            <w:vAlign w:val="center"/>
          </w:tcPr>
          <w:p w14:paraId="09D68E53"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ρ=0.047</w:t>
            </w:r>
          </w:p>
        </w:tc>
        <w:tc>
          <w:tcPr>
            <w:tcW w:w="1026" w:type="dxa"/>
            <w:tcBorders>
              <w:top w:val="nil"/>
              <w:left w:val="nil"/>
              <w:bottom w:val="nil"/>
              <w:right w:val="nil"/>
            </w:tcBorders>
            <w:shd w:val="clear" w:color="auto" w:fill="FFFFFF"/>
            <w:vAlign w:val="center"/>
          </w:tcPr>
          <w:p w14:paraId="071EB0CA"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0.751</w:t>
            </w:r>
          </w:p>
        </w:tc>
      </w:tr>
      <w:tr w:rsidR="00701714" w:rsidRPr="006F3D2F" w14:paraId="326B3419" w14:textId="77777777">
        <w:trPr>
          <w:trHeight w:val="336"/>
        </w:trPr>
        <w:tc>
          <w:tcPr>
            <w:tcW w:w="2320" w:type="dxa"/>
            <w:tcBorders>
              <w:top w:val="nil"/>
              <w:left w:val="nil"/>
              <w:bottom w:val="single" w:sz="12" w:space="0" w:color="000000"/>
              <w:right w:val="nil"/>
            </w:tcBorders>
            <w:shd w:val="clear" w:color="auto" w:fill="FFFFFF"/>
            <w:noWrap/>
            <w:vAlign w:val="center"/>
          </w:tcPr>
          <w:p w14:paraId="6BAA5A2F" w14:textId="77777777" w:rsidR="00701714" w:rsidRPr="006F3D2F" w:rsidRDefault="00F979B3">
            <w:pP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 xml:space="preserve">ΔPPV </w:t>
            </w:r>
            <w:r w:rsidRPr="006F3D2F">
              <w:rPr>
                <w:rFonts w:ascii="Times New Roman" w:hAnsi="Times New Roman" w:cs="Times New Roman"/>
                <w:color w:val="000000"/>
                <w:sz w:val="20"/>
                <w:szCs w:val="20"/>
                <w:vertAlign w:val="subscript"/>
              </w:rPr>
              <w:t>T3−T0</w:t>
            </w:r>
          </w:p>
        </w:tc>
        <w:tc>
          <w:tcPr>
            <w:tcW w:w="2217" w:type="dxa"/>
            <w:tcBorders>
              <w:top w:val="nil"/>
              <w:left w:val="nil"/>
              <w:bottom w:val="single" w:sz="12" w:space="0" w:color="000000"/>
              <w:right w:val="nil"/>
            </w:tcBorders>
            <w:shd w:val="clear" w:color="auto" w:fill="FFFFFF"/>
            <w:noWrap/>
            <w:vAlign w:val="center"/>
          </w:tcPr>
          <w:p w14:paraId="0152ABD3"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ρ=0.107</w:t>
            </w:r>
          </w:p>
        </w:tc>
        <w:tc>
          <w:tcPr>
            <w:tcW w:w="1026" w:type="dxa"/>
            <w:tcBorders>
              <w:top w:val="nil"/>
              <w:left w:val="nil"/>
              <w:bottom w:val="single" w:sz="12" w:space="0" w:color="000000"/>
              <w:right w:val="nil"/>
            </w:tcBorders>
            <w:shd w:val="clear" w:color="auto" w:fill="FFFFFF"/>
            <w:vAlign w:val="center"/>
          </w:tcPr>
          <w:p w14:paraId="5B965C99" w14:textId="77777777" w:rsidR="00701714" w:rsidRPr="006F3D2F" w:rsidRDefault="00F979B3" w:rsidP="00906E25">
            <w:pPr>
              <w:jc w:val="center"/>
              <w:textAlignment w:val="center"/>
              <w:rPr>
                <w:rFonts w:ascii="Times New Roman" w:hAnsi="Times New Roman" w:cs="Times New Roman"/>
                <w:color w:val="000000"/>
                <w:sz w:val="20"/>
                <w:szCs w:val="20"/>
              </w:rPr>
            </w:pPr>
            <w:r w:rsidRPr="006F3D2F">
              <w:rPr>
                <w:rFonts w:ascii="Times New Roman" w:hAnsi="Times New Roman" w:cs="Times New Roman"/>
                <w:color w:val="000000"/>
                <w:sz w:val="20"/>
                <w:szCs w:val="20"/>
              </w:rPr>
              <w:t>0.466</w:t>
            </w:r>
          </w:p>
        </w:tc>
      </w:tr>
    </w:tbl>
    <w:p w14:paraId="55BA7235" w14:textId="77777777" w:rsidR="00701714" w:rsidRPr="006F3D2F" w:rsidRDefault="00701714">
      <w:pPr>
        <w:rPr>
          <w:rFonts w:ascii="Times New Roman" w:hAnsi="Times New Roman" w:cs="Times New Roman"/>
          <w:bCs/>
          <w:color w:val="000000"/>
          <w:sz w:val="20"/>
          <w:szCs w:val="20"/>
        </w:rPr>
      </w:pPr>
    </w:p>
    <w:p w14:paraId="6CBC2DE6" w14:textId="77777777" w:rsidR="00701714" w:rsidRPr="006F3D2F" w:rsidRDefault="00F979B3">
      <w:pPr>
        <w:jc w:val="both"/>
        <w:rPr>
          <w:rFonts w:ascii="Times New Roman" w:hAnsi="Times New Roman" w:cs="Times New Roman"/>
          <w:bCs/>
          <w:color w:val="000000"/>
          <w:sz w:val="20"/>
          <w:szCs w:val="20"/>
        </w:rPr>
      </w:pPr>
      <w:r w:rsidRPr="006F3D2F">
        <w:rPr>
          <w:rFonts w:ascii="Times New Roman" w:hAnsi="Times New Roman" w:cs="Times New Roman"/>
          <w:b/>
          <w:bCs/>
          <w:sz w:val="20"/>
          <w:szCs w:val="20"/>
        </w:rPr>
        <w:t>Note:</w:t>
      </w:r>
      <w:r w:rsidRPr="006F3D2F">
        <w:rPr>
          <w:rFonts w:ascii="Times New Roman" w:hAnsi="Times New Roman" w:cs="Times New Roman"/>
          <w:sz w:val="20"/>
          <w:szCs w:val="20"/>
        </w:rPr>
        <w:t xml:space="preserve"> </w:t>
      </w:r>
      <w:r w:rsidRPr="006F3D2F">
        <w:rPr>
          <w:rStyle w:val="15"/>
          <w:rFonts w:eastAsia="Helvetica Neue"/>
          <w:i w:val="0"/>
          <w:color w:val="0F1115"/>
          <w:sz w:val="20"/>
          <w:szCs w:val="20"/>
        </w:rPr>
        <w:t xml:space="preserve">T0: before anesthesia induction, T1: after anesthesia induction, T2: after specimen removal. Pearson correlation and Spearman correlation according to data distribution. </w:t>
      </w:r>
      <w:r w:rsidRPr="006F3D2F">
        <w:rPr>
          <w:rFonts w:ascii="Times New Roman" w:hAnsi="Times New Roman" w:cs="Times New Roman"/>
          <w:bCs/>
          <w:color w:val="000000"/>
          <w:sz w:val="20"/>
          <w:szCs w:val="20"/>
        </w:rPr>
        <w:t xml:space="preserve">Abbreviations: MFI: microvascular flow index, </w:t>
      </w:r>
      <w:r w:rsidRPr="006F3D2F">
        <w:rPr>
          <w:rFonts w:ascii="Times New Roman" w:hAnsi="Times New Roman" w:cs="Times New Roman"/>
          <w:sz w:val="20"/>
          <w:szCs w:val="20"/>
        </w:rPr>
        <w:t>ΔMFI</w:t>
      </w:r>
      <w:r w:rsidRPr="006F3D2F">
        <w:rPr>
          <w:rFonts w:ascii="Times New Roman" w:hAnsi="Times New Roman" w:cs="Times New Roman"/>
          <w:sz w:val="20"/>
          <w:szCs w:val="20"/>
          <w:vertAlign w:val="subscript"/>
        </w:rPr>
        <w:t>Tx−T0</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Tx</w:t>
      </w:r>
      <w:r w:rsidRPr="006F3D2F">
        <w:rPr>
          <w:rFonts w:ascii="Times New Roman" w:hAnsi="Times New Roman" w:cs="Times New Roman"/>
          <w:sz w:val="20"/>
          <w:szCs w:val="20"/>
        </w:rPr>
        <w:t>−</w:t>
      </w:r>
      <w:r w:rsidRPr="006F3D2F">
        <w:rPr>
          <w:rFonts w:ascii="Times New Roman" w:hAnsi="Times New Roman" w:cs="Times New Roman"/>
          <w:sz w:val="20"/>
          <w:szCs w:val="20"/>
        </w:rPr>
        <w:t>MFI</w:t>
      </w:r>
      <w:r w:rsidRPr="006F3D2F">
        <w:rPr>
          <w:rFonts w:ascii="Times New Roman" w:hAnsi="Times New Roman" w:cs="Times New Roman"/>
          <w:sz w:val="20"/>
          <w:szCs w:val="20"/>
          <w:vertAlign w:val="subscript"/>
        </w:rPr>
        <w:t xml:space="preserve">T0 </w:t>
      </w:r>
      <w:r w:rsidRPr="006F3D2F">
        <w:rPr>
          <w:rFonts w:ascii="Times New Roman" w:hAnsi="Times New Roman" w:cs="Times New Roman"/>
          <w:sz w:val="20"/>
          <w:szCs w:val="20"/>
        </w:rPr>
        <w:t>(Tx=T1,T2,T3)</w:t>
      </w:r>
      <w:r w:rsidRPr="006F3D2F">
        <w:rPr>
          <w:rFonts w:ascii="Times New Roman" w:hAnsi="Times New Roman" w:cs="Times New Roman"/>
          <w:bCs/>
          <w:color w:val="000000"/>
          <w:sz w:val="20"/>
          <w:szCs w:val="20"/>
        </w:rPr>
        <w:t>.</w:t>
      </w:r>
    </w:p>
    <w:p w14:paraId="0A39B7CF" w14:textId="77777777" w:rsidR="00701714" w:rsidRPr="006F3D2F" w:rsidRDefault="00F979B3">
      <w:pPr>
        <w:rPr>
          <w:rFonts w:ascii="Times New Roman" w:hAnsi="Times New Roman" w:cs="Times New Roman"/>
          <w:sz w:val="20"/>
          <w:szCs w:val="20"/>
        </w:rPr>
      </w:pPr>
      <w:r w:rsidRPr="006F3D2F">
        <w:rPr>
          <w:rFonts w:ascii="Times New Roman" w:hAnsi="Times New Roman" w:cs="Times New Roman"/>
          <w:sz w:val="20"/>
          <w:szCs w:val="20"/>
        </w:rPr>
        <w:br w:type="page"/>
      </w:r>
    </w:p>
    <w:p w14:paraId="5C1759D0" w14:textId="77777777" w:rsidR="00701714" w:rsidRPr="006F3D2F" w:rsidRDefault="00F979B3">
      <w:pPr>
        <w:pStyle w:val="NormalWeb"/>
        <w:spacing w:line="480" w:lineRule="auto"/>
        <w:rPr>
          <w:rFonts w:ascii="Times New Roman" w:hAnsi="Times New Roman" w:cs="Times New Roman"/>
          <w:b/>
          <w:color w:val="000000"/>
          <w:sz w:val="20"/>
          <w:szCs w:val="20"/>
        </w:rPr>
      </w:pPr>
      <w:r w:rsidRPr="006F3D2F">
        <w:rPr>
          <w:rFonts w:ascii="Times New Roman" w:hAnsi="Times New Roman" w:cs="Times New Roman"/>
          <w:b/>
          <w:color w:val="000000"/>
          <w:sz w:val="20"/>
          <w:szCs w:val="20"/>
        </w:rPr>
        <w:t xml:space="preserve">Figure S1. </w:t>
      </w:r>
      <w:r w:rsidRPr="006F3D2F">
        <w:rPr>
          <w:rFonts w:ascii="Times New Roman" w:hAnsi="Times New Roman" w:cs="Times New Roman"/>
          <w:bCs/>
          <w:color w:val="000000"/>
          <w:sz w:val="20"/>
          <w:szCs w:val="20"/>
        </w:rPr>
        <w:t>Representative sublingual microcirculation images before and after induction of general anesthesia. (A) Before anesthesia induction (T0). (B) After anesthesia induction (T1).</w:t>
      </w:r>
      <w:r w:rsidRPr="006F3D2F">
        <w:rPr>
          <w:rFonts w:ascii="Times New Roman" w:hAnsi="Times New Roman" w:cs="Times New Roman"/>
          <w:b/>
          <w:color w:val="000000"/>
          <w:sz w:val="20"/>
          <w:szCs w:val="20"/>
        </w:rPr>
        <w:br/>
      </w:r>
      <w:r w:rsidRPr="006F3D2F">
        <w:rPr>
          <w:rFonts w:ascii="Times New Roman" w:hAnsi="Times New Roman" w:cs="Times New Roman"/>
          <w:b/>
          <w:noProof/>
          <w:color w:val="000000"/>
          <w:sz w:val="20"/>
          <w:szCs w:val="20"/>
          <w:lang w:val="en-IN" w:eastAsia="en-IN"/>
        </w:rPr>
        <w:drawing>
          <wp:inline distT="0" distB="0" distL="0" distR="0" wp14:anchorId="450CA52A" wp14:editId="1129271C">
            <wp:extent cx="5274310" cy="1505585"/>
            <wp:effectExtent l="0" t="0" r="0" b="5715"/>
            <wp:docPr id="683139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139428"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505585"/>
                    </a:xfrm>
                    <a:prstGeom prst="rect">
                      <a:avLst/>
                    </a:prstGeom>
                  </pic:spPr>
                </pic:pic>
              </a:graphicData>
            </a:graphic>
          </wp:inline>
        </w:drawing>
      </w:r>
    </w:p>
    <w:p w14:paraId="06DD64F8" w14:textId="77777777" w:rsidR="00701714" w:rsidRPr="006F3D2F" w:rsidRDefault="00F979B3">
      <w:pPr>
        <w:rPr>
          <w:rFonts w:ascii="Times New Roman" w:hAnsi="Times New Roman" w:cs="Times New Roman"/>
          <w:b/>
          <w:color w:val="000000"/>
          <w:sz w:val="20"/>
          <w:szCs w:val="20"/>
        </w:rPr>
      </w:pPr>
      <w:r w:rsidRPr="006F3D2F">
        <w:rPr>
          <w:rFonts w:ascii="Times New Roman" w:hAnsi="Times New Roman" w:cs="Times New Roman"/>
          <w:b/>
          <w:color w:val="000000"/>
          <w:sz w:val="20"/>
          <w:szCs w:val="20"/>
        </w:rPr>
        <w:br w:type="page"/>
      </w:r>
    </w:p>
    <w:p w14:paraId="767740DA" w14:textId="77777777" w:rsidR="00701714" w:rsidRPr="006F3D2F" w:rsidRDefault="00F979B3">
      <w:pPr>
        <w:pStyle w:val="NormalWeb"/>
        <w:spacing w:line="480" w:lineRule="auto"/>
        <w:rPr>
          <w:rFonts w:ascii="Times New Roman" w:hAnsi="Times New Roman" w:cs="Times New Roman"/>
          <w:b/>
          <w:color w:val="000000"/>
          <w:sz w:val="20"/>
          <w:szCs w:val="20"/>
        </w:rPr>
      </w:pPr>
      <w:r w:rsidRPr="006F3D2F">
        <w:rPr>
          <w:rFonts w:ascii="Times New Roman" w:hAnsi="Times New Roman" w:cs="Times New Roman"/>
          <w:b/>
          <w:color w:val="000000"/>
          <w:sz w:val="20"/>
          <w:szCs w:val="20"/>
        </w:rPr>
        <w:t xml:space="preserve">Figure S2. </w:t>
      </w:r>
      <w:r w:rsidRPr="006F3D2F">
        <w:rPr>
          <w:rFonts w:ascii="Times New Roman" w:hAnsi="Times New Roman" w:cs="Times New Roman"/>
          <w:bCs/>
          <w:color w:val="000000"/>
          <w:sz w:val="20"/>
          <w:szCs w:val="20"/>
        </w:rPr>
        <w:t>Scatter plot of macro- and micro-circulatory variables stratified by anemia status. CI: cardiac index, MFI: microvascular flow index, PPV: proportion of perfused vessels. MAP, mean arterial pressure.</w:t>
      </w:r>
    </w:p>
    <w:p w14:paraId="57FFE554" w14:textId="77777777" w:rsidR="00701714" w:rsidRPr="006F3D2F" w:rsidRDefault="00F979B3">
      <w:pPr>
        <w:rPr>
          <w:rFonts w:ascii="Times New Roman" w:hAnsi="Times New Roman"/>
          <w:sz w:val="20"/>
          <w:szCs w:val="20"/>
        </w:rPr>
      </w:pPr>
      <w:r w:rsidRPr="006F3D2F">
        <w:rPr>
          <w:rFonts w:ascii="Times New Roman" w:hAnsi="Times New Roman"/>
          <w:noProof/>
          <w:sz w:val="20"/>
          <w:szCs w:val="20"/>
          <w:lang w:val="en-IN" w:eastAsia="en-IN"/>
        </w:rPr>
        <w:drawing>
          <wp:inline distT="0" distB="0" distL="0" distR="0" wp14:anchorId="72CE1165" wp14:editId="667E40AE">
            <wp:extent cx="5274310" cy="4158615"/>
            <wp:effectExtent l="0" t="0" r="0" b="0"/>
            <wp:docPr id="1900079109" name="图片 4" descr="图表, 散点图  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79109" name="图片 4" descr="图表, 散点图  描述已自动生成"/>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4158615"/>
                    </a:xfrm>
                    <a:prstGeom prst="rect">
                      <a:avLst/>
                    </a:prstGeom>
                  </pic:spPr>
                </pic:pic>
              </a:graphicData>
            </a:graphic>
          </wp:inline>
        </w:drawing>
      </w:r>
    </w:p>
    <w:p w14:paraId="0F0DA435" w14:textId="77777777" w:rsidR="00701714" w:rsidRPr="006F3D2F" w:rsidRDefault="00701714">
      <w:pPr>
        <w:rPr>
          <w:rFonts w:ascii="Times New Roman" w:hAnsi="Times New Roman"/>
          <w:sz w:val="20"/>
          <w:szCs w:val="20"/>
        </w:rPr>
      </w:pPr>
    </w:p>
    <w:p w14:paraId="19612CD2" w14:textId="77777777" w:rsidR="00701714" w:rsidRPr="006F3D2F" w:rsidRDefault="00F979B3">
      <w:pPr>
        <w:rPr>
          <w:rFonts w:ascii="Times New Roman" w:hAnsi="Times New Roman"/>
          <w:sz w:val="20"/>
          <w:szCs w:val="20"/>
        </w:rPr>
      </w:pPr>
      <w:r w:rsidRPr="006F3D2F">
        <w:rPr>
          <w:rFonts w:ascii="Times New Roman" w:hAnsi="Times New Roman"/>
          <w:sz w:val="20"/>
          <w:szCs w:val="20"/>
        </w:rPr>
        <w:br w:type="page"/>
      </w:r>
    </w:p>
    <w:sectPr w:rsidR="00701714" w:rsidRPr="006F3D2F">
      <w:footerReference w:type="even" r:id="rId8"/>
      <w:footerReference w:type="default" r:id="rId9"/>
      <w:pgSz w:w="11906" w:h="16838"/>
      <w:pgMar w:top="1440" w:right="1800" w:bottom="1440" w:left="1800" w:header="851" w:footer="992" w:gutter="0"/>
      <w:lnNumType w:countBy="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5059E" w14:textId="77777777" w:rsidR="00F979B3" w:rsidRDefault="00F979B3" w:rsidP="00DE787F">
      <w:r>
        <w:separator/>
      </w:r>
    </w:p>
  </w:endnote>
  <w:endnote w:type="continuationSeparator" w:id="0">
    <w:p w14:paraId="16BF9399" w14:textId="77777777" w:rsidR="00F979B3" w:rsidRDefault="00F979B3" w:rsidP="00DE7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89306946-9ABA-40F6-87B4-257AA83BCDFA}"/>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38827650"/>
      <w:docPartObj>
        <w:docPartGallery w:val="Page Numbers (Bottom of Page)"/>
        <w:docPartUnique/>
      </w:docPartObj>
    </w:sdtPr>
    <w:sdtEndPr>
      <w:rPr>
        <w:rStyle w:val="PageNumber"/>
      </w:rPr>
    </w:sdtEndPr>
    <w:sdtContent>
      <w:p w14:paraId="07C0016B" w14:textId="4F09F054" w:rsidR="00DE787F" w:rsidRDefault="00DE787F" w:rsidP="00F10E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BB97EC" w14:textId="77777777" w:rsidR="00DE787F" w:rsidRDefault="00DE787F" w:rsidP="00DE78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03125556"/>
      <w:docPartObj>
        <w:docPartGallery w:val="Page Numbers (Bottom of Page)"/>
        <w:docPartUnique/>
      </w:docPartObj>
    </w:sdtPr>
    <w:sdtEndPr>
      <w:rPr>
        <w:rStyle w:val="PageNumber"/>
      </w:rPr>
    </w:sdtEndPr>
    <w:sdtContent>
      <w:p w14:paraId="005AADE9" w14:textId="19F2D67E" w:rsidR="00DE787F" w:rsidRDefault="00DE787F" w:rsidP="00F10E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03019CD" w14:textId="77777777" w:rsidR="00DE787F" w:rsidRDefault="00DE787F" w:rsidP="00DE78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E2C83" w14:textId="77777777" w:rsidR="00F979B3" w:rsidRDefault="00F979B3" w:rsidP="00DE787F">
      <w:r>
        <w:separator/>
      </w:r>
    </w:p>
  </w:footnote>
  <w:footnote w:type="continuationSeparator" w:id="0">
    <w:p w14:paraId="5B3D8587" w14:textId="77777777" w:rsidR="00F979B3" w:rsidRDefault="00F979B3" w:rsidP="00DE78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TrueTypeFonts/>
  <w:saveSubsetFonts/>
  <w:bordersDoNotSurroundHeader/>
  <w:bordersDoNotSurroundFooter/>
  <w:hideSpellingErrors/>
  <w:hideGrammaticalErrors/>
  <w:defaultTabStop w:val="4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esthesia Analgesia&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w2ftwx1fxf0herefnvfsvgxps0vxware0a&quot;&gt;My EndNote Library-Dupl&lt;record-ids&gt;&lt;item&gt;1&lt;/item&gt;&lt;item&gt;4&lt;/item&gt;&lt;/record-ids&gt;&lt;/item&gt;&lt;/Libraries&gt;"/>
  </w:docVars>
  <w:rsids>
    <w:rsidRoot w:val="00E57D98"/>
    <w:rsid w:val="BF76D7F7"/>
    <w:rsid w:val="D6FEDA0E"/>
    <w:rsid w:val="DBF3B52D"/>
    <w:rsid w:val="F37F79C6"/>
    <w:rsid w:val="F5FE8D3D"/>
    <w:rsid w:val="F653DAA2"/>
    <w:rsid w:val="FFFF91CC"/>
    <w:rsid w:val="00000F84"/>
    <w:rsid w:val="000077EB"/>
    <w:rsid w:val="00020AC6"/>
    <w:rsid w:val="00044900"/>
    <w:rsid w:val="00050045"/>
    <w:rsid w:val="00066E94"/>
    <w:rsid w:val="00081599"/>
    <w:rsid w:val="00082B3F"/>
    <w:rsid w:val="0008716A"/>
    <w:rsid w:val="00087E99"/>
    <w:rsid w:val="00097E6E"/>
    <w:rsid w:val="000B0794"/>
    <w:rsid w:val="000B0B53"/>
    <w:rsid w:val="000B2A1E"/>
    <w:rsid w:val="000C58DC"/>
    <w:rsid w:val="000E2A02"/>
    <w:rsid w:val="000E7D33"/>
    <w:rsid w:val="000F1EDC"/>
    <w:rsid w:val="000F327F"/>
    <w:rsid w:val="000F7E3C"/>
    <w:rsid w:val="0011733F"/>
    <w:rsid w:val="00125C34"/>
    <w:rsid w:val="0013091D"/>
    <w:rsid w:val="0013357C"/>
    <w:rsid w:val="001523CC"/>
    <w:rsid w:val="00175AF1"/>
    <w:rsid w:val="00177313"/>
    <w:rsid w:val="0018411D"/>
    <w:rsid w:val="00184E57"/>
    <w:rsid w:val="00190F33"/>
    <w:rsid w:val="00191370"/>
    <w:rsid w:val="00192B98"/>
    <w:rsid w:val="001933B9"/>
    <w:rsid w:val="00196754"/>
    <w:rsid w:val="00197C6B"/>
    <w:rsid w:val="001A2338"/>
    <w:rsid w:val="001A62DD"/>
    <w:rsid w:val="001C5DE4"/>
    <w:rsid w:val="001C5EB7"/>
    <w:rsid w:val="001C739C"/>
    <w:rsid w:val="001D1B66"/>
    <w:rsid w:val="001E2D39"/>
    <w:rsid w:val="001E3335"/>
    <w:rsid w:val="001E6179"/>
    <w:rsid w:val="001F1B66"/>
    <w:rsid w:val="00247857"/>
    <w:rsid w:val="002715C2"/>
    <w:rsid w:val="00274756"/>
    <w:rsid w:val="002816CF"/>
    <w:rsid w:val="00283360"/>
    <w:rsid w:val="00291019"/>
    <w:rsid w:val="00294A46"/>
    <w:rsid w:val="002A49EB"/>
    <w:rsid w:val="002A7DC2"/>
    <w:rsid w:val="002A7E84"/>
    <w:rsid w:val="002B078E"/>
    <w:rsid w:val="002B43B0"/>
    <w:rsid w:val="002B4EDF"/>
    <w:rsid w:val="002B7E0E"/>
    <w:rsid w:val="002B7FAC"/>
    <w:rsid w:val="002C3327"/>
    <w:rsid w:val="002C3600"/>
    <w:rsid w:val="002D09D0"/>
    <w:rsid w:val="002D0B52"/>
    <w:rsid w:val="002D5BE4"/>
    <w:rsid w:val="002E0239"/>
    <w:rsid w:val="002F2B8B"/>
    <w:rsid w:val="002F3F7F"/>
    <w:rsid w:val="002F7AB5"/>
    <w:rsid w:val="003063ED"/>
    <w:rsid w:val="0031637F"/>
    <w:rsid w:val="00317A86"/>
    <w:rsid w:val="00334718"/>
    <w:rsid w:val="0033690B"/>
    <w:rsid w:val="0033742D"/>
    <w:rsid w:val="00347F6B"/>
    <w:rsid w:val="00355228"/>
    <w:rsid w:val="00371042"/>
    <w:rsid w:val="00395698"/>
    <w:rsid w:val="003A5092"/>
    <w:rsid w:val="003A5F12"/>
    <w:rsid w:val="003B0E2B"/>
    <w:rsid w:val="003B1BBC"/>
    <w:rsid w:val="003B2D01"/>
    <w:rsid w:val="003B7811"/>
    <w:rsid w:val="003C2953"/>
    <w:rsid w:val="003D5355"/>
    <w:rsid w:val="003E0B7C"/>
    <w:rsid w:val="00401CAF"/>
    <w:rsid w:val="00413C42"/>
    <w:rsid w:val="00420024"/>
    <w:rsid w:val="00423E26"/>
    <w:rsid w:val="00426952"/>
    <w:rsid w:val="004457C9"/>
    <w:rsid w:val="00470C9B"/>
    <w:rsid w:val="004711D1"/>
    <w:rsid w:val="00472D28"/>
    <w:rsid w:val="004A4123"/>
    <w:rsid w:val="004A7E75"/>
    <w:rsid w:val="004C0351"/>
    <w:rsid w:val="004C407D"/>
    <w:rsid w:val="004C483F"/>
    <w:rsid w:val="004C6D98"/>
    <w:rsid w:val="004D48DC"/>
    <w:rsid w:val="004E613D"/>
    <w:rsid w:val="004E70EE"/>
    <w:rsid w:val="00501155"/>
    <w:rsid w:val="00506E58"/>
    <w:rsid w:val="005132CB"/>
    <w:rsid w:val="005150C3"/>
    <w:rsid w:val="005167F6"/>
    <w:rsid w:val="00532DC0"/>
    <w:rsid w:val="00536124"/>
    <w:rsid w:val="0053619C"/>
    <w:rsid w:val="00546764"/>
    <w:rsid w:val="00563C63"/>
    <w:rsid w:val="005735FC"/>
    <w:rsid w:val="00574960"/>
    <w:rsid w:val="005800DE"/>
    <w:rsid w:val="00582F0B"/>
    <w:rsid w:val="005917C8"/>
    <w:rsid w:val="00595921"/>
    <w:rsid w:val="005A7644"/>
    <w:rsid w:val="005C1DE3"/>
    <w:rsid w:val="005C72E3"/>
    <w:rsid w:val="005D0EF5"/>
    <w:rsid w:val="005D6FA2"/>
    <w:rsid w:val="005E226A"/>
    <w:rsid w:val="005F0080"/>
    <w:rsid w:val="005F5E85"/>
    <w:rsid w:val="006000E7"/>
    <w:rsid w:val="00600405"/>
    <w:rsid w:val="00622153"/>
    <w:rsid w:val="006270BB"/>
    <w:rsid w:val="00631E34"/>
    <w:rsid w:val="006337FF"/>
    <w:rsid w:val="00633FEE"/>
    <w:rsid w:val="00637565"/>
    <w:rsid w:val="00637CCB"/>
    <w:rsid w:val="00641CD6"/>
    <w:rsid w:val="00643F2A"/>
    <w:rsid w:val="006560A7"/>
    <w:rsid w:val="006606DD"/>
    <w:rsid w:val="006651E1"/>
    <w:rsid w:val="00667885"/>
    <w:rsid w:val="00667E1C"/>
    <w:rsid w:val="00670DDA"/>
    <w:rsid w:val="00680869"/>
    <w:rsid w:val="00682541"/>
    <w:rsid w:val="00684382"/>
    <w:rsid w:val="00686EF7"/>
    <w:rsid w:val="0069162B"/>
    <w:rsid w:val="006965A1"/>
    <w:rsid w:val="006B1FA3"/>
    <w:rsid w:val="006B524C"/>
    <w:rsid w:val="006C530A"/>
    <w:rsid w:val="006D4722"/>
    <w:rsid w:val="006E5FE4"/>
    <w:rsid w:val="006F3D2F"/>
    <w:rsid w:val="00701714"/>
    <w:rsid w:val="007270EE"/>
    <w:rsid w:val="0072741E"/>
    <w:rsid w:val="00727826"/>
    <w:rsid w:val="007324D3"/>
    <w:rsid w:val="00736CFB"/>
    <w:rsid w:val="00741E39"/>
    <w:rsid w:val="00744C59"/>
    <w:rsid w:val="007453B2"/>
    <w:rsid w:val="0074641C"/>
    <w:rsid w:val="00751396"/>
    <w:rsid w:val="007577E0"/>
    <w:rsid w:val="0076009C"/>
    <w:rsid w:val="00770951"/>
    <w:rsid w:val="007767F8"/>
    <w:rsid w:val="007814F0"/>
    <w:rsid w:val="0078497B"/>
    <w:rsid w:val="007863D0"/>
    <w:rsid w:val="007B2193"/>
    <w:rsid w:val="007E08EC"/>
    <w:rsid w:val="007E7A57"/>
    <w:rsid w:val="00801FAC"/>
    <w:rsid w:val="00821CE6"/>
    <w:rsid w:val="008272C0"/>
    <w:rsid w:val="00832495"/>
    <w:rsid w:val="00834A35"/>
    <w:rsid w:val="00866DA5"/>
    <w:rsid w:val="008707B5"/>
    <w:rsid w:val="008847FE"/>
    <w:rsid w:val="00893316"/>
    <w:rsid w:val="008B50D3"/>
    <w:rsid w:val="008C200A"/>
    <w:rsid w:val="008D19BE"/>
    <w:rsid w:val="008D371C"/>
    <w:rsid w:val="008E6044"/>
    <w:rsid w:val="008F29E2"/>
    <w:rsid w:val="008F3DF4"/>
    <w:rsid w:val="008F52FE"/>
    <w:rsid w:val="00902108"/>
    <w:rsid w:val="00906E25"/>
    <w:rsid w:val="00920487"/>
    <w:rsid w:val="00924437"/>
    <w:rsid w:val="009405E9"/>
    <w:rsid w:val="009547B1"/>
    <w:rsid w:val="00964018"/>
    <w:rsid w:val="00967956"/>
    <w:rsid w:val="00977D3C"/>
    <w:rsid w:val="00982442"/>
    <w:rsid w:val="009855CE"/>
    <w:rsid w:val="009A76E0"/>
    <w:rsid w:val="009C2DFC"/>
    <w:rsid w:val="009C7486"/>
    <w:rsid w:val="009D2F56"/>
    <w:rsid w:val="009D4621"/>
    <w:rsid w:val="009E21EE"/>
    <w:rsid w:val="009E7C24"/>
    <w:rsid w:val="009F694F"/>
    <w:rsid w:val="00A05CF5"/>
    <w:rsid w:val="00A07531"/>
    <w:rsid w:val="00A13306"/>
    <w:rsid w:val="00A22029"/>
    <w:rsid w:val="00A27601"/>
    <w:rsid w:val="00A35D51"/>
    <w:rsid w:val="00A374CF"/>
    <w:rsid w:val="00A621C6"/>
    <w:rsid w:val="00AA0B1B"/>
    <w:rsid w:val="00AB7C93"/>
    <w:rsid w:val="00AC4655"/>
    <w:rsid w:val="00AC5358"/>
    <w:rsid w:val="00AC7D27"/>
    <w:rsid w:val="00AE45A1"/>
    <w:rsid w:val="00AE4812"/>
    <w:rsid w:val="00AE7781"/>
    <w:rsid w:val="00AF4F0F"/>
    <w:rsid w:val="00B13AA9"/>
    <w:rsid w:val="00B24E7A"/>
    <w:rsid w:val="00B26CDC"/>
    <w:rsid w:val="00B43486"/>
    <w:rsid w:val="00B444AD"/>
    <w:rsid w:val="00B51969"/>
    <w:rsid w:val="00B521F8"/>
    <w:rsid w:val="00B612A2"/>
    <w:rsid w:val="00B66A21"/>
    <w:rsid w:val="00B74787"/>
    <w:rsid w:val="00B76129"/>
    <w:rsid w:val="00B8312F"/>
    <w:rsid w:val="00B926F8"/>
    <w:rsid w:val="00B94648"/>
    <w:rsid w:val="00BA40A3"/>
    <w:rsid w:val="00BA6A1A"/>
    <w:rsid w:val="00BB159E"/>
    <w:rsid w:val="00BB43CA"/>
    <w:rsid w:val="00BC1707"/>
    <w:rsid w:val="00BC37CB"/>
    <w:rsid w:val="00BE1B1F"/>
    <w:rsid w:val="00BE3291"/>
    <w:rsid w:val="00BE6C9B"/>
    <w:rsid w:val="00BF2D12"/>
    <w:rsid w:val="00BF3981"/>
    <w:rsid w:val="00BF74E1"/>
    <w:rsid w:val="00C066D8"/>
    <w:rsid w:val="00C06C5B"/>
    <w:rsid w:val="00C07BB8"/>
    <w:rsid w:val="00C2314E"/>
    <w:rsid w:val="00C26F92"/>
    <w:rsid w:val="00C33721"/>
    <w:rsid w:val="00C53122"/>
    <w:rsid w:val="00C56D0C"/>
    <w:rsid w:val="00C60890"/>
    <w:rsid w:val="00C7591A"/>
    <w:rsid w:val="00C84E99"/>
    <w:rsid w:val="00C874C2"/>
    <w:rsid w:val="00C92FEC"/>
    <w:rsid w:val="00CA1F17"/>
    <w:rsid w:val="00CA5B31"/>
    <w:rsid w:val="00CB1581"/>
    <w:rsid w:val="00CB21D0"/>
    <w:rsid w:val="00CB2728"/>
    <w:rsid w:val="00CB2C0B"/>
    <w:rsid w:val="00CB71C8"/>
    <w:rsid w:val="00CC2D68"/>
    <w:rsid w:val="00CD1329"/>
    <w:rsid w:val="00CF3172"/>
    <w:rsid w:val="00CF5FC7"/>
    <w:rsid w:val="00D06910"/>
    <w:rsid w:val="00D06E8D"/>
    <w:rsid w:val="00D225A6"/>
    <w:rsid w:val="00D32B25"/>
    <w:rsid w:val="00D35170"/>
    <w:rsid w:val="00D435C3"/>
    <w:rsid w:val="00D4624F"/>
    <w:rsid w:val="00D569AF"/>
    <w:rsid w:val="00D6024D"/>
    <w:rsid w:val="00D618CD"/>
    <w:rsid w:val="00D6222C"/>
    <w:rsid w:val="00D65BEC"/>
    <w:rsid w:val="00D76D03"/>
    <w:rsid w:val="00D82135"/>
    <w:rsid w:val="00DA563F"/>
    <w:rsid w:val="00DB185D"/>
    <w:rsid w:val="00DB6967"/>
    <w:rsid w:val="00DC16A3"/>
    <w:rsid w:val="00DC3EFD"/>
    <w:rsid w:val="00DC6924"/>
    <w:rsid w:val="00DD3813"/>
    <w:rsid w:val="00DD778A"/>
    <w:rsid w:val="00DE1DB5"/>
    <w:rsid w:val="00DE3A42"/>
    <w:rsid w:val="00DE787F"/>
    <w:rsid w:val="00DF22E1"/>
    <w:rsid w:val="00DF3716"/>
    <w:rsid w:val="00DF5ABC"/>
    <w:rsid w:val="00E12196"/>
    <w:rsid w:val="00E139BC"/>
    <w:rsid w:val="00E16AA1"/>
    <w:rsid w:val="00E17695"/>
    <w:rsid w:val="00E26C60"/>
    <w:rsid w:val="00E30B4A"/>
    <w:rsid w:val="00E42934"/>
    <w:rsid w:val="00E44F76"/>
    <w:rsid w:val="00E54F73"/>
    <w:rsid w:val="00E57D98"/>
    <w:rsid w:val="00E65499"/>
    <w:rsid w:val="00E84B3D"/>
    <w:rsid w:val="00EA0C3D"/>
    <w:rsid w:val="00EB1191"/>
    <w:rsid w:val="00EC3115"/>
    <w:rsid w:val="00EC63EC"/>
    <w:rsid w:val="00EC7238"/>
    <w:rsid w:val="00ED4247"/>
    <w:rsid w:val="00EE642F"/>
    <w:rsid w:val="00F01B48"/>
    <w:rsid w:val="00F03C0D"/>
    <w:rsid w:val="00F1013C"/>
    <w:rsid w:val="00F1579B"/>
    <w:rsid w:val="00F2073F"/>
    <w:rsid w:val="00F242A4"/>
    <w:rsid w:val="00F34161"/>
    <w:rsid w:val="00F34878"/>
    <w:rsid w:val="00F36616"/>
    <w:rsid w:val="00F37F3B"/>
    <w:rsid w:val="00F44EDD"/>
    <w:rsid w:val="00F453B1"/>
    <w:rsid w:val="00F600BB"/>
    <w:rsid w:val="00F637AF"/>
    <w:rsid w:val="00F80F7D"/>
    <w:rsid w:val="00F96457"/>
    <w:rsid w:val="00F979B3"/>
    <w:rsid w:val="00FC0E0D"/>
    <w:rsid w:val="00FC5403"/>
    <w:rsid w:val="00FD2BAB"/>
    <w:rsid w:val="00FD42E3"/>
    <w:rsid w:val="00FD6C3D"/>
    <w:rsid w:val="00FE0E01"/>
    <w:rsid w:val="00FE39C4"/>
    <w:rsid w:val="01821DAC"/>
    <w:rsid w:val="02C32E43"/>
    <w:rsid w:val="034A70C0"/>
    <w:rsid w:val="03E05C76"/>
    <w:rsid w:val="041D42E4"/>
    <w:rsid w:val="0445680F"/>
    <w:rsid w:val="05FE58B2"/>
    <w:rsid w:val="06FD2087"/>
    <w:rsid w:val="07571DAC"/>
    <w:rsid w:val="07AF7E3A"/>
    <w:rsid w:val="07E37549"/>
    <w:rsid w:val="083923EB"/>
    <w:rsid w:val="08585E6F"/>
    <w:rsid w:val="089E4F9C"/>
    <w:rsid w:val="09F83837"/>
    <w:rsid w:val="0A543161"/>
    <w:rsid w:val="0BB44914"/>
    <w:rsid w:val="0C3338B1"/>
    <w:rsid w:val="0CE00DE9"/>
    <w:rsid w:val="0D1B3C8D"/>
    <w:rsid w:val="0DA815B3"/>
    <w:rsid w:val="0DC56BE1"/>
    <w:rsid w:val="0E0314BA"/>
    <w:rsid w:val="0E684191"/>
    <w:rsid w:val="0F253CD5"/>
    <w:rsid w:val="10CF7616"/>
    <w:rsid w:val="11066B45"/>
    <w:rsid w:val="117E38C5"/>
    <w:rsid w:val="120E44B1"/>
    <w:rsid w:val="12AB1311"/>
    <w:rsid w:val="12D27590"/>
    <w:rsid w:val="131B2010"/>
    <w:rsid w:val="132A4D86"/>
    <w:rsid w:val="16822E19"/>
    <w:rsid w:val="175B5DD2"/>
    <w:rsid w:val="17752263"/>
    <w:rsid w:val="179130B8"/>
    <w:rsid w:val="179516B8"/>
    <w:rsid w:val="17F378CF"/>
    <w:rsid w:val="18D656A7"/>
    <w:rsid w:val="1A194A13"/>
    <w:rsid w:val="1B5F3130"/>
    <w:rsid w:val="1C2020C5"/>
    <w:rsid w:val="1C255AA2"/>
    <w:rsid w:val="1C4B42DA"/>
    <w:rsid w:val="1CBB481C"/>
    <w:rsid w:val="1D3F35B6"/>
    <w:rsid w:val="207812B9"/>
    <w:rsid w:val="2166135A"/>
    <w:rsid w:val="21C77FB7"/>
    <w:rsid w:val="22EE33C1"/>
    <w:rsid w:val="23981300"/>
    <w:rsid w:val="24247D0F"/>
    <w:rsid w:val="24C14A99"/>
    <w:rsid w:val="24C36AF7"/>
    <w:rsid w:val="26FA6428"/>
    <w:rsid w:val="274D0401"/>
    <w:rsid w:val="28080E0A"/>
    <w:rsid w:val="28D418EC"/>
    <w:rsid w:val="2A0E30FC"/>
    <w:rsid w:val="2A5E6F2F"/>
    <w:rsid w:val="2B2D4A4E"/>
    <w:rsid w:val="2CD45AC9"/>
    <w:rsid w:val="2D7B36B8"/>
    <w:rsid w:val="2E0F084B"/>
    <w:rsid w:val="2E144A05"/>
    <w:rsid w:val="2E9E5B9F"/>
    <w:rsid w:val="2EFA4FBC"/>
    <w:rsid w:val="2F3F64FE"/>
    <w:rsid w:val="2F4B300A"/>
    <w:rsid w:val="2FA51831"/>
    <w:rsid w:val="304D11BF"/>
    <w:rsid w:val="305C70C9"/>
    <w:rsid w:val="311004C9"/>
    <w:rsid w:val="31190F04"/>
    <w:rsid w:val="320D3977"/>
    <w:rsid w:val="33E660E2"/>
    <w:rsid w:val="33FFFBC4"/>
    <w:rsid w:val="34A33B7C"/>
    <w:rsid w:val="35B662BF"/>
    <w:rsid w:val="3699568D"/>
    <w:rsid w:val="36CE013D"/>
    <w:rsid w:val="373B6744"/>
    <w:rsid w:val="3790450F"/>
    <w:rsid w:val="38153BCB"/>
    <w:rsid w:val="38284F1B"/>
    <w:rsid w:val="390060AC"/>
    <w:rsid w:val="390C7876"/>
    <w:rsid w:val="399D5494"/>
    <w:rsid w:val="39DD0938"/>
    <w:rsid w:val="39E210F9"/>
    <w:rsid w:val="3AD70107"/>
    <w:rsid w:val="3B66736D"/>
    <w:rsid w:val="3BA5299C"/>
    <w:rsid w:val="3C3A7DDB"/>
    <w:rsid w:val="3CD263AD"/>
    <w:rsid w:val="3D51281E"/>
    <w:rsid w:val="3D9A3371"/>
    <w:rsid w:val="3E3F15CF"/>
    <w:rsid w:val="3E7C1D43"/>
    <w:rsid w:val="3F6B0AFB"/>
    <w:rsid w:val="3F947923"/>
    <w:rsid w:val="3FB55B41"/>
    <w:rsid w:val="42800301"/>
    <w:rsid w:val="428330D8"/>
    <w:rsid w:val="428F36FA"/>
    <w:rsid w:val="44D82D67"/>
    <w:rsid w:val="45433069"/>
    <w:rsid w:val="45E91125"/>
    <w:rsid w:val="460C6F19"/>
    <w:rsid w:val="462431C5"/>
    <w:rsid w:val="462E4E27"/>
    <w:rsid w:val="479579BF"/>
    <w:rsid w:val="48195A5C"/>
    <w:rsid w:val="4944592C"/>
    <w:rsid w:val="49706721"/>
    <w:rsid w:val="497A0634"/>
    <w:rsid w:val="49942410"/>
    <w:rsid w:val="499A0F21"/>
    <w:rsid w:val="4AB4270A"/>
    <w:rsid w:val="4B1F14C2"/>
    <w:rsid w:val="4B6B71A0"/>
    <w:rsid w:val="4B6F3158"/>
    <w:rsid w:val="4BF60171"/>
    <w:rsid w:val="4C040223"/>
    <w:rsid w:val="4CDE39A2"/>
    <w:rsid w:val="4D99788B"/>
    <w:rsid w:val="4E200716"/>
    <w:rsid w:val="4E535547"/>
    <w:rsid w:val="4ECD7197"/>
    <w:rsid w:val="4FA64C4B"/>
    <w:rsid w:val="4FDC8ED9"/>
    <w:rsid w:val="511B23F2"/>
    <w:rsid w:val="513675CD"/>
    <w:rsid w:val="516B09E4"/>
    <w:rsid w:val="51B44A85"/>
    <w:rsid w:val="51B46DBC"/>
    <w:rsid w:val="51F07B4A"/>
    <w:rsid w:val="529C2335"/>
    <w:rsid w:val="52B22515"/>
    <w:rsid w:val="52B92EE7"/>
    <w:rsid w:val="53BE4197"/>
    <w:rsid w:val="5402441A"/>
    <w:rsid w:val="55540CA5"/>
    <w:rsid w:val="55EC63D6"/>
    <w:rsid w:val="56026953"/>
    <w:rsid w:val="56582A17"/>
    <w:rsid w:val="56DC008B"/>
    <w:rsid w:val="57106E4E"/>
    <w:rsid w:val="57BB31C7"/>
    <w:rsid w:val="58460D2A"/>
    <w:rsid w:val="58DD35EA"/>
    <w:rsid w:val="58EB7B73"/>
    <w:rsid w:val="59814033"/>
    <w:rsid w:val="59AA5338"/>
    <w:rsid w:val="5A4412E8"/>
    <w:rsid w:val="5C7B745F"/>
    <w:rsid w:val="5CBA3246"/>
    <w:rsid w:val="5CF17836"/>
    <w:rsid w:val="5D5B0E99"/>
    <w:rsid w:val="5D6A375C"/>
    <w:rsid w:val="5E630295"/>
    <w:rsid w:val="5EA93028"/>
    <w:rsid w:val="5FDF7C19"/>
    <w:rsid w:val="60146A8D"/>
    <w:rsid w:val="60990A74"/>
    <w:rsid w:val="611E7BAA"/>
    <w:rsid w:val="61D53074"/>
    <w:rsid w:val="63387E58"/>
    <w:rsid w:val="63CA0F64"/>
    <w:rsid w:val="63F303EB"/>
    <w:rsid w:val="65650AB7"/>
    <w:rsid w:val="66341A42"/>
    <w:rsid w:val="668A2779"/>
    <w:rsid w:val="66D35AAC"/>
    <w:rsid w:val="67627252"/>
    <w:rsid w:val="69A57247"/>
    <w:rsid w:val="69FD14B4"/>
    <w:rsid w:val="6A9B39E6"/>
    <w:rsid w:val="6B4A2F33"/>
    <w:rsid w:val="6B7D41B6"/>
    <w:rsid w:val="6B9C2EFF"/>
    <w:rsid w:val="6C1F50A5"/>
    <w:rsid w:val="6D1528C8"/>
    <w:rsid w:val="6D7E6EEC"/>
    <w:rsid w:val="6E253221"/>
    <w:rsid w:val="6E645FA5"/>
    <w:rsid w:val="71850820"/>
    <w:rsid w:val="71F1287B"/>
    <w:rsid w:val="73322701"/>
    <w:rsid w:val="73A04B22"/>
    <w:rsid w:val="73FD7E2C"/>
    <w:rsid w:val="73FECE00"/>
    <w:rsid w:val="74BE136D"/>
    <w:rsid w:val="750D2EF3"/>
    <w:rsid w:val="752D51E2"/>
    <w:rsid w:val="75403FC0"/>
    <w:rsid w:val="755741EB"/>
    <w:rsid w:val="759C7DD3"/>
    <w:rsid w:val="75DA3F3E"/>
    <w:rsid w:val="763F3392"/>
    <w:rsid w:val="764665B8"/>
    <w:rsid w:val="76D5309D"/>
    <w:rsid w:val="77CC44B9"/>
    <w:rsid w:val="78246590"/>
    <w:rsid w:val="785C5BD5"/>
    <w:rsid w:val="78B0038E"/>
    <w:rsid w:val="79186B59"/>
    <w:rsid w:val="7A2B3E1B"/>
    <w:rsid w:val="7A3F1A75"/>
    <w:rsid w:val="7B636079"/>
    <w:rsid w:val="7B770FF9"/>
    <w:rsid w:val="7BA87974"/>
    <w:rsid w:val="7BCB49EC"/>
    <w:rsid w:val="7CD048C5"/>
    <w:rsid w:val="7D9A6C04"/>
    <w:rsid w:val="7E470AF8"/>
    <w:rsid w:val="7EC133B5"/>
    <w:rsid w:val="7EFFA71D"/>
    <w:rsid w:val="7F652822"/>
    <w:rsid w:val="7F7B6BD8"/>
    <w:rsid w:val="7F7EE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50509"/>
  <w15:docId w15:val="{58942383-6FEF-8742-A1B7-6237D09C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SimSun" w:eastAsia="SimSun" w:hAnsi="SimSun" w:cs="SimSu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widowControl w:val="0"/>
    </w:pPr>
    <w:rPr>
      <w:rFonts w:ascii="Calibri" w:hAnsi="Calibri" w:cs="Times New Roman"/>
      <w:kern w:val="2"/>
      <w:sz w:val="21"/>
      <w:szCs w:val="21"/>
    </w:rPr>
  </w:style>
  <w:style w:type="paragraph" w:styleId="TOC1">
    <w:name w:val="toc 1"/>
    <w:basedOn w:val="Normal"/>
    <w:next w:val="Normal"/>
    <w:uiPriority w:val="39"/>
    <w:qFormat/>
    <w:pPr>
      <w:widowControl w:val="0"/>
      <w:jc w:val="both"/>
    </w:pPr>
    <w:rPr>
      <w:rFonts w:ascii="Times New Roman" w:hAnsi="Times New Roman" w:cs="Times New Roman"/>
      <w:kern w:val="2"/>
      <w:szCs w:val="21"/>
    </w:rPr>
  </w:style>
  <w:style w:type="paragraph" w:styleId="HTMLPreformatted">
    <w:name w:val="HTML Preformatted"/>
    <w:basedOn w:val="Normal"/>
    <w:link w:val="HTMLPreformattedChar"/>
    <w:uiPriority w:val="99"/>
    <w:unhideWhenUsed/>
    <w:qFormat/>
    <w:pPr>
      <w:widowControl w:val="0"/>
    </w:pPr>
  </w:style>
  <w:style w:type="paragraph" w:styleId="NormalWeb">
    <w:name w:val="Normal (Web)"/>
    <w:basedOn w:val="Normal"/>
    <w:link w:val="NormalWebChar"/>
    <w:uiPriority w:val="99"/>
    <w:unhideWhenUsed/>
    <w:qFormat/>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qFormat/>
    <w:pPr>
      <w:widowControl/>
    </w:pPr>
    <w:rPr>
      <w:rFonts w:ascii="SimSun" w:hAnsi="SimSun" w:cs="SimSun"/>
      <w:b/>
      <w:bCs/>
      <w:kern w:val="0"/>
      <w:sz w:val="24"/>
      <w:szCs w:val="24"/>
    </w:rPr>
  </w:style>
  <w:style w:type="table" w:styleId="TableGrid">
    <w:name w:val="Table Grid"/>
    <w:basedOn w:val="TableNormal"/>
    <w:uiPriority w:val="99"/>
    <w:qFormat/>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LineNumber">
    <w:name w:val="line number"/>
    <w:basedOn w:val="DefaultParagraphFont"/>
    <w:uiPriority w:val="99"/>
    <w:semiHidden/>
    <w:unhideWhenUsed/>
    <w:qFormat/>
  </w:style>
  <w:style w:type="character" w:styleId="Hyperlink">
    <w:name w:val="Hyperlink"/>
    <w:basedOn w:val="DefaultParagraphFont"/>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table" w:customStyle="1" w:styleId="10">
    <w:name w:val="三线表1.0"/>
    <w:basedOn w:val="TableNormal"/>
    <w:uiPriority w:val="99"/>
    <w:qFormat/>
    <w:rPr>
      <w:rFonts w:ascii="Times New Roman" w:eastAsia="SimSun" w:hAnsi="Times New Roman" w:cs="Times New Roman"/>
    </w:rPr>
    <w:tblPr/>
  </w:style>
  <w:style w:type="paragraph" w:customStyle="1" w:styleId="1">
    <w:name w:val="正文1"/>
    <w:qFormat/>
    <w:pPr>
      <w:jc w:val="both"/>
    </w:pPr>
    <w:rPr>
      <w:rFonts w:ascii="Times New Roman" w:eastAsia="SimSun" w:hAnsi="Times New Roman" w:cs="Times New Roman"/>
      <w:kern w:val="2"/>
      <w:sz w:val="21"/>
      <w:szCs w:val="21"/>
    </w:rPr>
  </w:style>
  <w:style w:type="character" w:customStyle="1" w:styleId="NormalWebChar">
    <w:name w:val="Normal (Web) Char"/>
    <w:basedOn w:val="DefaultParagraphFont"/>
    <w:link w:val="NormalWeb"/>
    <w:uiPriority w:val="99"/>
    <w:qFormat/>
    <w:rPr>
      <w:rFonts w:ascii="SimSun" w:eastAsia="SimSun" w:hAnsi="SimSun" w:cs="SimSun"/>
      <w:kern w:val="0"/>
      <w:sz w:val="24"/>
    </w:rPr>
  </w:style>
  <w:style w:type="character" w:customStyle="1" w:styleId="HTMLPreformattedChar">
    <w:name w:val="HTML Preformatted Char"/>
    <w:basedOn w:val="DefaultParagraphFont"/>
    <w:link w:val="HTMLPreformatted"/>
    <w:uiPriority w:val="99"/>
    <w:qFormat/>
    <w:rPr>
      <w:rFonts w:ascii="SimSun" w:eastAsia="SimSun" w:hAnsi="SimSun" w:cs="SimSun"/>
      <w:kern w:val="0"/>
      <w:sz w:val="24"/>
    </w:rPr>
  </w:style>
  <w:style w:type="character" w:customStyle="1" w:styleId="15">
    <w:name w:val="15"/>
    <w:basedOn w:val="DefaultParagraphFont"/>
    <w:qFormat/>
    <w:rPr>
      <w:rFonts w:ascii="Times New Roman" w:hAnsi="Times New Roman" w:cs="Times New Roman" w:hint="default"/>
      <w:i/>
    </w:rPr>
  </w:style>
  <w:style w:type="paragraph" w:customStyle="1" w:styleId="EndNoteBibliographyTitle">
    <w:name w:val="EndNote Bibliography Title"/>
    <w:basedOn w:val="Normal"/>
    <w:link w:val="EndNoteBibliographyTitle0"/>
    <w:qFormat/>
    <w:pPr>
      <w:widowControl w:val="0"/>
      <w:jc w:val="center"/>
    </w:pPr>
    <w:rPr>
      <w:rFonts w:cs="Times New Roman"/>
      <w:kern w:val="2"/>
      <w:szCs w:val="21"/>
    </w:rPr>
  </w:style>
  <w:style w:type="character" w:customStyle="1" w:styleId="EndNoteBibliographyTitle0">
    <w:name w:val="EndNote Bibliography Title 字符"/>
    <w:basedOn w:val="NormalWebChar"/>
    <w:link w:val="EndNoteBibliographyTitle"/>
    <w:qFormat/>
    <w:rPr>
      <w:rFonts w:ascii="SimSun" w:eastAsia="SimSun" w:hAnsi="SimSun" w:cs="Times New Roman"/>
      <w:kern w:val="2"/>
      <w:sz w:val="24"/>
      <w:szCs w:val="21"/>
    </w:rPr>
  </w:style>
  <w:style w:type="paragraph" w:customStyle="1" w:styleId="EndNoteBibliography">
    <w:name w:val="EndNote Bibliography"/>
    <w:basedOn w:val="Normal"/>
    <w:link w:val="EndNoteBibliography0"/>
    <w:qFormat/>
    <w:pPr>
      <w:widowControl w:val="0"/>
      <w:jc w:val="both"/>
    </w:pPr>
    <w:rPr>
      <w:rFonts w:cs="Times New Roman"/>
      <w:kern w:val="2"/>
      <w:szCs w:val="21"/>
    </w:rPr>
  </w:style>
  <w:style w:type="character" w:customStyle="1" w:styleId="EndNoteBibliography0">
    <w:name w:val="EndNote Bibliography 字符"/>
    <w:basedOn w:val="NormalWebChar"/>
    <w:link w:val="EndNoteBibliography"/>
    <w:qFormat/>
    <w:rPr>
      <w:rFonts w:ascii="SimSun" w:eastAsia="SimSun" w:hAnsi="SimSun" w:cs="Times New Roman"/>
      <w:kern w:val="2"/>
      <w:sz w:val="24"/>
      <w:szCs w:val="21"/>
    </w:rPr>
  </w:style>
  <w:style w:type="character" w:styleId="PlaceholderText">
    <w:name w:val="Placeholder Text"/>
    <w:basedOn w:val="DefaultParagraphFont"/>
    <w:uiPriority w:val="99"/>
    <w:semiHidden/>
    <w:qFormat/>
    <w:rPr>
      <w:color w:val="808080"/>
    </w:rPr>
  </w:style>
  <w:style w:type="paragraph" w:customStyle="1" w:styleId="11">
    <w:name w:val="修订1"/>
    <w:hidden/>
    <w:uiPriority w:val="99"/>
    <w:semiHidden/>
    <w:qFormat/>
    <w:rPr>
      <w:rFonts w:ascii="Calibri" w:eastAsia="SimSun" w:hAnsi="Calibri" w:cs="Times New Roman"/>
      <w:kern w:val="2"/>
      <w:sz w:val="21"/>
      <w:szCs w:val="21"/>
    </w:rPr>
  </w:style>
  <w:style w:type="character" w:customStyle="1" w:styleId="apple-converted-space">
    <w:name w:val="apple-converted-space"/>
    <w:basedOn w:val="DefaultParagraphFont"/>
    <w:qFormat/>
  </w:style>
  <w:style w:type="paragraph" w:customStyle="1" w:styleId="2">
    <w:name w:val="修订2"/>
    <w:hidden/>
    <w:uiPriority w:val="99"/>
    <w:semiHidden/>
    <w:qFormat/>
    <w:rPr>
      <w:rFonts w:ascii="Calibri" w:eastAsia="SimSun" w:hAnsi="Calibri" w:cs="Times New Roman"/>
      <w:kern w:val="2"/>
      <w:sz w:val="21"/>
      <w:szCs w:val="21"/>
    </w:rPr>
  </w:style>
  <w:style w:type="paragraph" w:customStyle="1" w:styleId="isselectedend">
    <w:name w:val="isselectedend"/>
    <w:basedOn w:val="Normal"/>
    <w:qFormat/>
    <w:pPr>
      <w:spacing w:before="100" w:beforeAutospacing="1" w:after="100" w:afterAutospacing="1"/>
    </w:pPr>
  </w:style>
  <w:style w:type="character" w:customStyle="1" w:styleId="font11">
    <w:name w:val="font11"/>
    <w:basedOn w:val="DefaultParagraphFont"/>
    <w:qFormat/>
    <w:rPr>
      <w:rFonts w:ascii="SimSun" w:eastAsia="SimSun" w:hAnsi="SimSun" w:hint="eastAsia"/>
      <w:b/>
      <w:bCs/>
      <w:color w:val="000000"/>
      <w:sz w:val="22"/>
      <w:szCs w:val="22"/>
      <w:u w:val="none"/>
    </w:rPr>
  </w:style>
  <w:style w:type="character" w:customStyle="1" w:styleId="font01">
    <w:name w:val="font01"/>
    <w:basedOn w:val="DefaultParagraphFont"/>
    <w:qFormat/>
    <w:rPr>
      <w:rFonts w:ascii="SimSun" w:eastAsia="SimSun" w:hAnsi="SimSun" w:hint="eastAsia"/>
      <w:color w:val="000000"/>
      <w:sz w:val="22"/>
      <w:szCs w:val="22"/>
      <w:u w:val="none"/>
    </w:rPr>
  </w:style>
  <w:style w:type="character" w:customStyle="1" w:styleId="katex">
    <w:name w:val="katex"/>
    <w:basedOn w:val="DefaultParagraphFont"/>
    <w:qFormat/>
  </w:style>
  <w:style w:type="character" w:customStyle="1" w:styleId="katex-mathml">
    <w:name w:val="katex-mathml"/>
    <w:basedOn w:val="DefaultParagraphFont"/>
    <w:qForma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character" w:customStyle="1" w:styleId="mop">
    <w:name w:val="mop"/>
    <w:basedOn w:val="DefaultParagraphFont"/>
    <w:qFormat/>
  </w:style>
  <w:style w:type="character" w:customStyle="1" w:styleId="mopen">
    <w:name w:val="mopen"/>
    <w:basedOn w:val="DefaultParagraphFont"/>
    <w:qFormat/>
  </w:style>
  <w:style w:type="character" w:customStyle="1" w:styleId="mpunct">
    <w:name w:val="mpunct"/>
    <w:basedOn w:val="DefaultParagraphFont"/>
    <w:qFormat/>
  </w:style>
  <w:style w:type="character" w:customStyle="1" w:styleId="mclose">
    <w:name w:val="mclose"/>
    <w:basedOn w:val="DefaultParagraphFont"/>
    <w:qFormat/>
  </w:style>
  <w:style w:type="character" w:customStyle="1" w:styleId="vlist">
    <w:name w:val="vlist"/>
    <w:basedOn w:val="DefaultParagraphFont"/>
    <w:qFormat/>
  </w:style>
  <w:style w:type="paragraph" w:customStyle="1" w:styleId="3">
    <w:name w:val="修订3"/>
    <w:hidden/>
    <w:uiPriority w:val="99"/>
    <w:semiHidden/>
    <w:qFormat/>
    <w:rPr>
      <w:rFonts w:ascii="SimSun" w:eastAsia="SimSun" w:hAnsi="SimSun" w:cs="SimSun"/>
      <w:sz w:val="24"/>
      <w:szCs w:val="24"/>
    </w:rPr>
  </w:style>
  <w:style w:type="character" w:customStyle="1" w:styleId="CommentTextChar">
    <w:name w:val="Comment Text Char"/>
    <w:basedOn w:val="DefaultParagraphFont"/>
    <w:link w:val="CommentText"/>
    <w:uiPriority w:val="99"/>
    <w:semiHidden/>
    <w:qFormat/>
    <w:rPr>
      <w:rFonts w:ascii="Calibri" w:eastAsia="SimSun" w:hAnsi="Calibri" w:cs="Times New Roman"/>
      <w:kern w:val="2"/>
      <w:sz w:val="21"/>
      <w:szCs w:val="21"/>
    </w:rPr>
  </w:style>
  <w:style w:type="character" w:customStyle="1" w:styleId="CommentSubjectChar">
    <w:name w:val="Comment Subject Char"/>
    <w:basedOn w:val="CommentTextChar"/>
    <w:link w:val="CommentSubject"/>
    <w:uiPriority w:val="99"/>
    <w:semiHidden/>
    <w:qFormat/>
    <w:rPr>
      <w:rFonts w:ascii="SimSun" w:eastAsia="SimSun" w:hAnsi="SimSun" w:cs="SimSun"/>
      <w:b/>
      <w:bCs/>
      <w:kern w:val="2"/>
      <w:sz w:val="24"/>
      <w:szCs w:val="24"/>
    </w:rPr>
  </w:style>
  <w:style w:type="paragraph" w:customStyle="1" w:styleId="4">
    <w:name w:val="修订4"/>
    <w:hidden/>
    <w:uiPriority w:val="99"/>
    <w:semiHidden/>
    <w:qFormat/>
    <w:rPr>
      <w:rFonts w:ascii="SimSun" w:eastAsia="SimSun" w:hAnsi="SimSun" w:cs="SimSun"/>
      <w:sz w:val="24"/>
      <w:szCs w:val="24"/>
    </w:rPr>
  </w:style>
  <w:style w:type="paragraph" w:customStyle="1" w:styleId="5">
    <w:name w:val="修订5"/>
    <w:hidden/>
    <w:uiPriority w:val="99"/>
    <w:semiHidden/>
    <w:qFormat/>
    <w:rPr>
      <w:rFonts w:ascii="SimSun" w:eastAsia="SimSun" w:hAnsi="SimSun" w:cs="SimSun"/>
      <w:sz w:val="24"/>
      <w:szCs w:val="24"/>
    </w:rPr>
  </w:style>
  <w:style w:type="character" w:customStyle="1" w:styleId="12">
    <w:name w:val="未处理的提及1"/>
    <w:basedOn w:val="DefaultParagraphFont"/>
    <w:uiPriority w:val="99"/>
    <w:semiHidden/>
    <w:unhideWhenUsed/>
    <w:rPr>
      <w:color w:val="605E5C"/>
      <w:shd w:val="clear" w:color="auto" w:fill="E1DFDD"/>
    </w:rPr>
  </w:style>
  <w:style w:type="character" w:customStyle="1" w:styleId="20">
    <w:name w:val="未处理的提及2"/>
    <w:basedOn w:val="DefaultParagraphFont"/>
    <w:uiPriority w:val="99"/>
    <w:semiHidden/>
    <w:unhideWhenUsed/>
    <w:qFormat/>
    <w:rPr>
      <w:color w:val="605E5C"/>
      <w:shd w:val="clear" w:color="auto" w:fill="E1DFDD"/>
    </w:rPr>
  </w:style>
  <w:style w:type="paragraph" w:styleId="Revision">
    <w:name w:val="Revision"/>
    <w:hidden/>
    <w:uiPriority w:val="99"/>
    <w:unhideWhenUsed/>
    <w:rsid w:val="00050045"/>
    <w:rPr>
      <w:rFonts w:ascii="SimSun" w:eastAsia="SimSun" w:hAnsi="SimSun" w:cs="SimSun"/>
      <w:sz w:val="24"/>
      <w:szCs w:val="24"/>
    </w:rPr>
  </w:style>
  <w:style w:type="paragraph" w:styleId="Footer">
    <w:name w:val="footer"/>
    <w:basedOn w:val="Normal"/>
    <w:link w:val="FooterChar"/>
    <w:uiPriority w:val="99"/>
    <w:unhideWhenUsed/>
    <w:rsid w:val="00DE787F"/>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DE787F"/>
    <w:rPr>
      <w:rFonts w:ascii="SimSun" w:eastAsia="SimSun" w:hAnsi="SimSun" w:cs="SimSun"/>
      <w:sz w:val="18"/>
      <w:szCs w:val="18"/>
    </w:rPr>
  </w:style>
  <w:style w:type="character" w:styleId="PageNumber">
    <w:name w:val="page number"/>
    <w:basedOn w:val="DefaultParagraphFont"/>
    <w:uiPriority w:val="99"/>
    <w:semiHidden/>
    <w:unhideWhenUsed/>
    <w:rsid w:val="00DE787F"/>
  </w:style>
  <w:style w:type="character" w:customStyle="1" w:styleId="UnresolvedMention">
    <w:name w:val="Unresolved Mention"/>
    <w:basedOn w:val="DefaultParagraphFont"/>
    <w:uiPriority w:val="99"/>
    <w:semiHidden/>
    <w:unhideWhenUsed/>
    <w:rsid w:val="00595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Gunasunthari</dc:creator>
  <cp:lastModifiedBy>Gunasunthari</cp:lastModifiedBy>
  <cp:revision>2</cp:revision>
  <dcterms:created xsi:type="dcterms:W3CDTF">2026-09-24T09:45:00Z</dcterms:created>
  <dcterms:modified xsi:type="dcterms:W3CDTF">2026-09-24T09:45:00Z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eyJoZGlkIjoiYzZkNzQ4ZWFiZmQ4NTRhOWRkZTk3YTMwMjlmMmZhYmUiLCJ1c2VySWQiOiIzNjcyMDc4MzMifQ==</vt:lpwstr>
  </property>
  <property fmtid="{D5CDD505-2E9C-101B-9397-08002B2CF9AE}" pid="3" name="KSOProductBuildVer">
    <vt:lpwstr>2052-12.1.0.28043</vt:lpwstr>
  </property>
  <property fmtid="{D5CDD505-2E9C-101B-9397-08002B2CF9AE}" pid="4" name="ICV">
    <vt:lpwstr>D7B05D4041F543A289217B6A536E4C93_12</vt:lpwstr>
  </property>
</Properties>
</file>