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BFD" w:rsidRPr="005F2BD2" w:rsidRDefault="00407BFD" w:rsidP="00407BFD">
      <w:pPr>
        <w:jc w:val="center"/>
        <w:rPr>
          <w:caps/>
          <w:lang w:val="en-US"/>
        </w:rPr>
      </w:pPr>
      <w:bookmarkStart w:id="0" w:name="_GoBack"/>
      <w:bookmarkEnd w:id="0"/>
      <w:r w:rsidRPr="005F2BD2">
        <w:rPr>
          <w:caps/>
          <w:lang w:val="en-US"/>
        </w:rPr>
        <w:t>Supplementary Material</w:t>
      </w:r>
    </w:p>
    <w:p w:rsidR="00407BFD" w:rsidRPr="005F2BD2" w:rsidRDefault="00407BFD" w:rsidP="00407BFD">
      <w:pPr>
        <w:jc w:val="center"/>
        <w:rPr>
          <w:caps/>
          <w:lang w:val="en-US"/>
        </w:rPr>
      </w:pPr>
    </w:p>
    <w:p w:rsidR="00407BFD" w:rsidRPr="005F2BD2" w:rsidRDefault="00407BFD">
      <w:pPr>
        <w:rPr>
          <w:b/>
          <w:lang w:val="en-US"/>
        </w:rPr>
      </w:pPr>
    </w:p>
    <w:p w:rsidR="00BF3A08" w:rsidRPr="00397A95" w:rsidRDefault="00BF3A08" w:rsidP="00BF3A08">
      <w:pPr>
        <w:spacing w:line="360" w:lineRule="auto"/>
        <w:jc w:val="center"/>
        <w:rPr>
          <w:caps/>
          <w:lang w:val="en-US"/>
        </w:rPr>
      </w:pPr>
      <w:r w:rsidRPr="007D2832">
        <w:rPr>
          <w:caps/>
          <w:lang w:val="en-US"/>
        </w:rPr>
        <w:t>Seasonal changes affect root p</w:t>
      </w:r>
      <w:r>
        <w:rPr>
          <w:caps/>
          <w:lang w:val="en-US"/>
        </w:rPr>
        <w:t>ru</w:t>
      </w:r>
      <w:r w:rsidRPr="007D2832">
        <w:rPr>
          <w:caps/>
          <w:lang w:val="en-US"/>
        </w:rPr>
        <w:t xml:space="preserve">nasin concentration </w:t>
      </w:r>
      <w:r>
        <w:rPr>
          <w:caps/>
          <w:lang w:val="en-US"/>
        </w:rPr>
        <w:t xml:space="preserve">in </w:t>
      </w:r>
      <w:r w:rsidRPr="00F23B5D">
        <w:rPr>
          <w:i/>
          <w:caps/>
          <w:lang w:val="en-US"/>
        </w:rPr>
        <w:t>Prunus Serotina</w:t>
      </w:r>
      <w:r>
        <w:rPr>
          <w:caps/>
          <w:lang w:val="en-US"/>
        </w:rPr>
        <w:t xml:space="preserve"> </w:t>
      </w:r>
      <w:r w:rsidRPr="007D2832">
        <w:rPr>
          <w:caps/>
          <w:lang w:val="en-US"/>
        </w:rPr>
        <w:t xml:space="preserve">and override species interactions between </w:t>
      </w:r>
      <w:r w:rsidRPr="00397A95">
        <w:rPr>
          <w:i/>
          <w:caps/>
          <w:lang w:val="en-US"/>
        </w:rPr>
        <w:t>P</w:t>
      </w:r>
      <w:r>
        <w:rPr>
          <w:i/>
          <w:caps/>
          <w:lang w:val="en-US"/>
        </w:rPr>
        <w:t>.</w:t>
      </w:r>
      <w:r w:rsidRPr="00397A95">
        <w:rPr>
          <w:i/>
          <w:caps/>
          <w:lang w:val="en-US"/>
        </w:rPr>
        <w:t xml:space="preserve"> serotina</w:t>
      </w:r>
      <w:r w:rsidRPr="00397A95">
        <w:rPr>
          <w:caps/>
          <w:lang w:val="en-US"/>
        </w:rPr>
        <w:t xml:space="preserve"> and </w:t>
      </w:r>
      <w:r w:rsidRPr="00397A95">
        <w:rPr>
          <w:i/>
          <w:caps/>
          <w:lang w:val="en-US"/>
        </w:rPr>
        <w:t>Quercus petraea</w:t>
      </w:r>
      <w:r w:rsidRPr="00397A95">
        <w:rPr>
          <w:caps/>
          <w:lang w:val="en-US"/>
        </w:rPr>
        <w:t xml:space="preserve"> </w:t>
      </w:r>
    </w:p>
    <w:p w:rsidR="00407BFD" w:rsidRPr="00BF3A08" w:rsidRDefault="00407BFD" w:rsidP="00407BFD">
      <w:pPr>
        <w:spacing w:line="360" w:lineRule="auto"/>
        <w:rPr>
          <w:lang w:val="en-US"/>
        </w:rPr>
      </w:pPr>
    </w:p>
    <w:p w:rsidR="00407BFD" w:rsidRPr="00713E0E" w:rsidRDefault="00407BFD" w:rsidP="00407BFD">
      <w:pPr>
        <w:spacing w:line="360" w:lineRule="auto"/>
        <w:jc w:val="center"/>
        <w:rPr>
          <w:caps/>
          <w:color w:val="000000"/>
        </w:rPr>
      </w:pPr>
      <w:r w:rsidRPr="00D03C04">
        <w:rPr>
          <w:smallCaps/>
          <w:color w:val="000000"/>
          <w:vertAlign w:val="superscript"/>
        </w:rPr>
        <w:t>1*</w:t>
      </w:r>
      <w:r w:rsidRPr="00713E0E">
        <w:rPr>
          <w:caps/>
          <w:color w:val="000000"/>
        </w:rPr>
        <w:t xml:space="preserve">Piotr Robakowski, </w:t>
      </w:r>
      <w:r w:rsidRPr="00713E0E">
        <w:rPr>
          <w:caps/>
          <w:color w:val="000000"/>
          <w:vertAlign w:val="superscript"/>
        </w:rPr>
        <w:t>1</w:t>
      </w:r>
      <w:r w:rsidRPr="00713E0E">
        <w:rPr>
          <w:caps/>
          <w:color w:val="000000"/>
        </w:rPr>
        <w:t xml:space="preserve">Ernest Bielinis, </w:t>
      </w:r>
      <w:r w:rsidRPr="00713E0E">
        <w:rPr>
          <w:caps/>
          <w:color w:val="000000"/>
          <w:vertAlign w:val="superscript"/>
        </w:rPr>
        <w:t>2</w:t>
      </w:r>
      <w:r w:rsidRPr="00713E0E">
        <w:rPr>
          <w:caps/>
          <w:color w:val="000000"/>
        </w:rPr>
        <w:t xml:space="preserve">Jerzy Stachowiak, </w:t>
      </w:r>
      <w:r w:rsidRPr="00713E0E">
        <w:rPr>
          <w:caps/>
          <w:color w:val="000000"/>
          <w:vertAlign w:val="superscript"/>
        </w:rPr>
        <w:t>3</w:t>
      </w:r>
      <w:r w:rsidRPr="00713E0E">
        <w:rPr>
          <w:caps/>
          <w:color w:val="000000"/>
        </w:rPr>
        <w:t xml:space="preserve">Iwona Mejza, </w:t>
      </w:r>
      <w:r w:rsidRPr="00713E0E">
        <w:rPr>
          <w:caps/>
          <w:color w:val="000000"/>
          <w:vertAlign w:val="superscript"/>
        </w:rPr>
        <w:t>1</w:t>
      </w:r>
      <w:r w:rsidRPr="00713E0E">
        <w:rPr>
          <w:caps/>
          <w:color w:val="000000"/>
        </w:rPr>
        <w:t>Bartosz Bułaj</w:t>
      </w:r>
    </w:p>
    <w:p w:rsidR="00407BFD" w:rsidRPr="00F66C90" w:rsidRDefault="00407BFD" w:rsidP="00407BFD">
      <w:pPr>
        <w:spacing w:line="360" w:lineRule="auto"/>
        <w:rPr>
          <w:color w:val="000000"/>
        </w:rPr>
      </w:pPr>
    </w:p>
    <w:p w:rsidR="006808D8" w:rsidRDefault="00407BFD" w:rsidP="00407BFD">
      <w:pPr>
        <w:spacing w:line="360" w:lineRule="auto"/>
        <w:jc w:val="center"/>
        <w:rPr>
          <w:i/>
          <w:lang w:val="en-US"/>
        </w:rPr>
      </w:pPr>
      <w:r w:rsidRPr="00D03C04">
        <w:rPr>
          <w:i/>
          <w:vertAlign w:val="superscript"/>
          <w:lang w:val="en-US"/>
        </w:rPr>
        <w:t>1</w:t>
      </w:r>
      <w:r w:rsidRPr="00D03C04">
        <w:rPr>
          <w:i/>
          <w:lang w:val="en-US"/>
        </w:rPr>
        <w:t>Poznan</w:t>
      </w:r>
      <w:r w:rsidRPr="00D03C04">
        <w:rPr>
          <w:i/>
          <w:vertAlign w:val="superscript"/>
          <w:lang w:val="en-US"/>
        </w:rPr>
        <w:t xml:space="preserve"> </w:t>
      </w:r>
      <w:r w:rsidRPr="00D03C04">
        <w:rPr>
          <w:i/>
          <w:lang w:val="en-US"/>
        </w:rPr>
        <w:t>University of Life Sciences, Department of Forestry, Wojska Polskiego 71E St., 60-625 Poznan, Poland; phone: +48 61 848 77 38, fax: +48 61 848 77 34</w:t>
      </w:r>
    </w:p>
    <w:p w:rsidR="00407BFD" w:rsidRPr="00D03C04" w:rsidRDefault="003822B5" w:rsidP="00407BFD">
      <w:pPr>
        <w:spacing w:line="360" w:lineRule="auto"/>
        <w:jc w:val="center"/>
        <w:rPr>
          <w:i/>
          <w:lang w:val="en-US"/>
        </w:rPr>
      </w:pPr>
      <w:r w:rsidRPr="00D03C04">
        <w:rPr>
          <w:i/>
          <w:lang w:val="en-US"/>
        </w:rPr>
        <w:t xml:space="preserve"> </w:t>
      </w:r>
    </w:p>
    <w:p w:rsidR="00407BFD" w:rsidRPr="00D03C04" w:rsidRDefault="00407BFD" w:rsidP="00407BFD">
      <w:pPr>
        <w:spacing w:line="360" w:lineRule="auto"/>
        <w:jc w:val="center"/>
        <w:rPr>
          <w:i/>
          <w:lang w:val="en-US"/>
        </w:rPr>
      </w:pPr>
      <w:r w:rsidRPr="00D03C04">
        <w:rPr>
          <w:i/>
          <w:vertAlign w:val="superscript"/>
          <w:lang w:val="en-US"/>
        </w:rPr>
        <w:t xml:space="preserve">2 </w:t>
      </w:r>
      <w:r w:rsidRPr="00D03C04">
        <w:rPr>
          <w:i/>
          <w:lang w:val="en-US"/>
        </w:rPr>
        <w:t>Poznan</w:t>
      </w:r>
      <w:r w:rsidRPr="00D03C04">
        <w:rPr>
          <w:i/>
          <w:vertAlign w:val="superscript"/>
          <w:lang w:val="en-US"/>
        </w:rPr>
        <w:t xml:space="preserve"> </w:t>
      </w:r>
      <w:r w:rsidRPr="00D03C04">
        <w:rPr>
          <w:i/>
          <w:lang w:val="en-US"/>
        </w:rPr>
        <w:t>University of Life Sciences, Department of Chemistry, Wojska Polskiego  75 St., 60-625 Poznan, Poland</w:t>
      </w:r>
    </w:p>
    <w:p w:rsidR="00407BFD" w:rsidRPr="00D03C04" w:rsidRDefault="00407BFD" w:rsidP="00407BFD">
      <w:pPr>
        <w:spacing w:line="360" w:lineRule="auto"/>
        <w:jc w:val="center"/>
        <w:rPr>
          <w:i/>
          <w:lang w:val="en-US"/>
        </w:rPr>
      </w:pPr>
    </w:p>
    <w:p w:rsidR="00407BFD" w:rsidRPr="00D03C04" w:rsidRDefault="00407BFD" w:rsidP="00407BFD">
      <w:pPr>
        <w:spacing w:line="360" w:lineRule="auto"/>
        <w:jc w:val="center"/>
        <w:rPr>
          <w:i/>
          <w:lang w:val="en-US"/>
        </w:rPr>
      </w:pPr>
      <w:r w:rsidRPr="00D03C04">
        <w:rPr>
          <w:i/>
          <w:vertAlign w:val="superscript"/>
          <w:lang w:val="en-US"/>
        </w:rPr>
        <w:t>3</w:t>
      </w:r>
      <w:r w:rsidRPr="00D03C04">
        <w:rPr>
          <w:i/>
          <w:lang w:val="en-US"/>
        </w:rPr>
        <w:t>Poznan</w:t>
      </w:r>
      <w:r w:rsidRPr="00D03C04">
        <w:rPr>
          <w:i/>
          <w:vertAlign w:val="superscript"/>
          <w:lang w:val="en-US"/>
        </w:rPr>
        <w:t xml:space="preserve"> </w:t>
      </w:r>
      <w:r w:rsidRPr="00D03C04">
        <w:rPr>
          <w:i/>
          <w:lang w:val="en-US"/>
        </w:rPr>
        <w:t>University of Life Sciences, Department of Mathematical and Statistical Methods, Wojska Polskiego 28 St., 60-637 Poznan, Poland</w:t>
      </w:r>
    </w:p>
    <w:p w:rsidR="00407BFD" w:rsidRDefault="00407BFD" w:rsidP="00407BFD">
      <w:pPr>
        <w:spacing w:line="360" w:lineRule="auto"/>
        <w:rPr>
          <w:lang w:val="en-US"/>
        </w:rPr>
      </w:pPr>
    </w:p>
    <w:p w:rsidR="00407BFD" w:rsidRDefault="00407BFD" w:rsidP="00407BFD">
      <w:pPr>
        <w:spacing w:line="360" w:lineRule="auto"/>
        <w:rPr>
          <w:lang w:val="en-US"/>
        </w:rPr>
      </w:pPr>
    </w:p>
    <w:p w:rsidR="003822B5" w:rsidRPr="00407BFD" w:rsidRDefault="00407BFD" w:rsidP="003822B5">
      <w:pPr>
        <w:spacing w:line="360" w:lineRule="auto"/>
        <w:rPr>
          <w:i/>
          <w:lang w:val="en-US"/>
        </w:rPr>
      </w:pPr>
      <w:r>
        <w:rPr>
          <w:lang w:val="en-US"/>
        </w:rPr>
        <w:t>Author for correspondence</w:t>
      </w:r>
      <w:r w:rsidR="003822B5" w:rsidRPr="003822B5">
        <w:rPr>
          <w:i/>
          <w:lang w:val="en-US"/>
        </w:rPr>
        <w:t xml:space="preserve"> </w:t>
      </w:r>
      <w:r w:rsidR="003822B5" w:rsidRPr="003822B5">
        <w:rPr>
          <w:lang w:val="en-US"/>
        </w:rPr>
        <w:t xml:space="preserve">e-mail: </w:t>
      </w:r>
      <w:hyperlink r:id="rId6" w:history="1">
        <w:r w:rsidR="003822B5" w:rsidRPr="003822B5">
          <w:rPr>
            <w:rStyle w:val="Hyperlink"/>
            <w:color w:val="auto"/>
            <w:u w:val="none"/>
            <w:lang w:val="en-US"/>
          </w:rPr>
          <w:t>pierrot@up.poznan.pl</w:t>
        </w:r>
      </w:hyperlink>
    </w:p>
    <w:p w:rsidR="00407BFD" w:rsidRDefault="00407BFD" w:rsidP="00407BFD">
      <w:pPr>
        <w:spacing w:line="360" w:lineRule="auto"/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407BFD" w:rsidRPr="00C56E32" w:rsidRDefault="00407BFD">
      <w:pPr>
        <w:rPr>
          <w:lang w:val="en-US"/>
        </w:rPr>
      </w:pPr>
    </w:p>
    <w:p w:rsidR="006E6479" w:rsidRDefault="006E6479" w:rsidP="00407BFD">
      <w:pPr>
        <w:spacing w:line="360" w:lineRule="auto"/>
        <w:jc w:val="center"/>
        <w:rPr>
          <w:caps/>
          <w:lang w:val="en-US"/>
        </w:rPr>
      </w:pPr>
    </w:p>
    <w:p w:rsidR="00407BFD" w:rsidRPr="00D3447F" w:rsidRDefault="00407BFD" w:rsidP="00407BFD">
      <w:pPr>
        <w:spacing w:line="360" w:lineRule="auto"/>
        <w:jc w:val="center"/>
        <w:rPr>
          <w:caps/>
          <w:lang w:val="en-US"/>
        </w:rPr>
      </w:pPr>
      <w:r w:rsidRPr="00D3447F">
        <w:rPr>
          <w:caps/>
          <w:lang w:val="en-US"/>
        </w:rPr>
        <w:lastRenderedPageBreak/>
        <w:t>Materials and methods</w:t>
      </w:r>
    </w:p>
    <w:p w:rsidR="00407BFD" w:rsidRPr="00C56E32" w:rsidRDefault="00407BFD">
      <w:pPr>
        <w:rPr>
          <w:lang w:val="en-US"/>
        </w:rPr>
      </w:pPr>
    </w:p>
    <w:p w:rsidR="00407BFD" w:rsidRPr="00643EEB" w:rsidRDefault="00407BFD" w:rsidP="00102008">
      <w:pPr>
        <w:spacing w:line="360" w:lineRule="auto"/>
        <w:rPr>
          <w:lang w:val="en-US"/>
        </w:rPr>
      </w:pPr>
      <w:r w:rsidRPr="008B385D">
        <w:rPr>
          <w:b/>
          <w:lang w:val="en-US"/>
        </w:rPr>
        <w:t>Experimental Design.</w:t>
      </w:r>
      <w:r w:rsidR="00503D5F">
        <w:rPr>
          <w:lang w:val="en-US"/>
        </w:rPr>
        <w:t xml:space="preserve"> </w:t>
      </w:r>
      <w:r w:rsidR="00503D5F">
        <w:rPr>
          <w:lang w:val="en-GB"/>
        </w:rPr>
        <w:t xml:space="preserve">Five combinations </w:t>
      </w:r>
      <w:r w:rsidR="00503D5F" w:rsidRPr="00F96E0F">
        <w:rPr>
          <w:lang w:val="en-GB"/>
        </w:rPr>
        <w:t>of seedlings</w:t>
      </w:r>
      <w:r w:rsidR="00503D5F">
        <w:rPr>
          <w:lang w:val="en-GB"/>
        </w:rPr>
        <w:t xml:space="preserve"> and mulching with fresh leaves of </w:t>
      </w:r>
      <w:r w:rsidR="00503D5F" w:rsidRPr="00A878BA">
        <w:rPr>
          <w:i/>
          <w:lang w:val="en-GB"/>
        </w:rPr>
        <w:t>P</w:t>
      </w:r>
      <w:r w:rsidR="00503D5F" w:rsidRPr="00155631">
        <w:rPr>
          <w:lang w:val="en-GB"/>
        </w:rPr>
        <w:t xml:space="preserve">. </w:t>
      </w:r>
      <w:r w:rsidR="00643EEB">
        <w:rPr>
          <w:i/>
          <w:lang w:val="en-GB"/>
        </w:rPr>
        <w:t>serotina</w:t>
      </w:r>
      <w:r w:rsidR="00643EEB">
        <w:rPr>
          <w:lang w:val="en-GB"/>
        </w:rPr>
        <w:t xml:space="preserve"> were established using the seedlings of </w:t>
      </w:r>
      <w:r w:rsidR="00643EEB" w:rsidRPr="00643EEB">
        <w:rPr>
          <w:i/>
          <w:lang w:val="en-GB"/>
        </w:rPr>
        <w:t>Prunus serotina</w:t>
      </w:r>
      <w:r w:rsidR="00643EEB">
        <w:rPr>
          <w:lang w:val="en-GB"/>
        </w:rPr>
        <w:t xml:space="preserve"> and </w:t>
      </w:r>
      <w:r w:rsidR="00643EEB" w:rsidRPr="00643EEB">
        <w:rPr>
          <w:i/>
          <w:lang w:val="en-GB"/>
        </w:rPr>
        <w:t>Quercus petraea</w:t>
      </w:r>
      <w:r w:rsidR="00643EEB">
        <w:rPr>
          <w:lang w:val="en-GB"/>
        </w:rPr>
        <w:t>.</w:t>
      </w:r>
    </w:p>
    <w:p w:rsidR="00407BFD" w:rsidRPr="00503D5F" w:rsidRDefault="00407BFD">
      <w:pPr>
        <w:rPr>
          <w:lang w:val="en-US"/>
        </w:rPr>
      </w:pPr>
    </w:p>
    <w:p w:rsidR="00407BFD" w:rsidRPr="00503D5F" w:rsidRDefault="00407BFD">
      <w:pPr>
        <w:rPr>
          <w:lang w:val="en-US"/>
        </w:rPr>
      </w:pPr>
    </w:p>
    <w:p w:rsidR="00407BFD" w:rsidRPr="00503D5F" w:rsidRDefault="00513CE0">
      <w:pPr>
        <w:rPr>
          <w:lang w:val="en-US"/>
        </w:rPr>
      </w:pPr>
      <w:r w:rsidRPr="00513CE0">
        <w:rPr>
          <w:noProof/>
          <w:lang w:val="en-US" w:eastAsia="en-US"/>
        </w:rPr>
        <w:drawing>
          <wp:inline distT="0" distB="0" distL="0" distR="0">
            <wp:extent cx="3256280" cy="263144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BFD" w:rsidRPr="00503D5F" w:rsidRDefault="00407BFD">
      <w:pPr>
        <w:rPr>
          <w:lang w:val="en-US"/>
        </w:rPr>
      </w:pPr>
    </w:p>
    <w:p w:rsidR="00407BFD" w:rsidRDefault="00643EEB" w:rsidP="00A80F39">
      <w:pPr>
        <w:spacing w:line="360" w:lineRule="auto"/>
        <w:rPr>
          <w:lang w:val="en-US"/>
        </w:rPr>
      </w:pPr>
      <w:r>
        <w:rPr>
          <w:lang w:val="en-US"/>
        </w:rPr>
        <w:t xml:space="preserve">Fig. S1. The combinations of </w:t>
      </w:r>
      <w:r w:rsidRPr="00665857">
        <w:rPr>
          <w:i/>
          <w:lang w:val="en-US"/>
        </w:rPr>
        <w:t>Quercus petraea</w:t>
      </w:r>
      <w:r>
        <w:rPr>
          <w:lang w:val="en-US"/>
        </w:rPr>
        <w:t xml:space="preserve"> and </w:t>
      </w:r>
      <w:r w:rsidRPr="00665857">
        <w:rPr>
          <w:i/>
          <w:lang w:val="en-US"/>
        </w:rPr>
        <w:t>Prunus serotina</w:t>
      </w:r>
      <w:r>
        <w:rPr>
          <w:lang w:val="en-US"/>
        </w:rPr>
        <w:t xml:space="preserve"> seedlings planted in pots and distributed in three blocks and three light treatments: 10, 25</w:t>
      </w:r>
      <w:r w:rsidR="00505713">
        <w:rPr>
          <w:lang w:val="en-US"/>
        </w:rPr>
        <w:t>,</w:t>
      </w:r>
      <w:r>
        <w:rPr>
          <w:lang w:val="en-US"/>
        </w:rPr>
        <w:t xml:space="preserve"> and 100 % of full </w:t>
      </w:r>
      <w:r w:rsidR="007550DA">
        <w:rPr>
          <w:lang w:val="en-US"/>
        </w:rPr>
        <w:t>sun light</w:t>
      </w:r>
      <w:r>
        <w:rPr>
          <w:lang w:val="en-US"/>
        </w:rPr>
        <w:t>.</w:t>
      </w:r>
      <w:r w:rsidR="00A80F39">
        <w:rPr>
          <w:lang w:val="en-US"/>
        </w:rPr>
        <w:t xml:space="preserve"> </w:t>
      </w:r>
      <w:r w:rsidR="007550DA">
        <w:rPr>
          <w:lang w:val="en-US"/>
        </w:rPr>
        <w:t xml:space="preserve">The </w:t>
      </w:r>
      <w:r w:rsidR="00C3539B" w:rsidRPr="007550DA">
        <w:rPr>
          <w:i/>
          <w:lang w:val="en-US"/>
        </w:rPr>
        <w:t>P</w:t>
      </w:r>
      <w:r w:rsidR="00C3539B">
        <w:rPr>
          <w:lang w:val="en-US"/>
        </w:rPr>
        <w:t xml:space="preserve">. </w:t>
      </w:r>
      <w:r w:rsidR="00C3539B" w:rsidRPr="007550DA">
        <w:rPr>
          <w:i/>
          <w:lang w:val="en-US"/>
        </w:rPr>
        <w:t>serotina</w:t>
      </w:r>
      <w:r w:rsidR="00C3539B">
        <w:rPr>
          <w:lang w:val="en-US"/>
        </w:rPr>
        <w:t xml:space="preserve"> roots from the </w:t>
      </w:r>
      <w:r w:rsidR="00A80F39">
        <w:rPr>
          <w:lang w:val="en-US"/>
        </w:rPr>
        <w:t xml:space="preserve">combinations </w:t>
      </w:r>
      <w:r w:rsidR="0062273C">
        <w:rPr>
          <w:lang w:val="en-US"/>
        </w:rPr>
        <w:t>P and Q + P + L (</w:t>
      </w:r>
      <w:r w:rsidR="007550DA">
        <w:rPr>
          <w:lang w:val="en-US"/>
        </w:rPr>
        <w:t>in rectangle</w:t>
      </w:r>
      <w:r w:rsidR="0062273C">
        <w:rPr>
          <w:lang w:val="en-US"/>
        </w:rPr>
        <w:t>)</w:t>
      </w:r>
      <w:r w:rsidR="00A80F39">
        <w:rPr>
          <w:lang w:val="en-US"/>
        </w:rPr>
        <w:t xml:space="preserve"> were </w:t>
      </w:r>
      <w:r w:rsidR="007550DA">
        <w:rPr>
          <w:lang w:val="en-US"/>
        </w:rPr>
        <w:t xml:space="preserve">used for the prunasin analyses </w:t>
      </w:r>
      <w:r w:rsidR="00C3539B">
        <w:rPr>
          <w:lang w:val="en-US"/>
        </w:rPr>
        <w:t>and these combinations were the object of the present study</w:t>
      </w:r>
      <w:r w:rsidR="007550DA">
        <w:rPr>
          <w:lang w:val="en-US"/>
        </w:rPr>
        <w:t>.</w:t>
      </w:r>
      <w:r w:rsidR="00A80F39">
        <w:rPr>
          <w:lang w:val="en-US"/>
        </w:rPr>
        <w:t xml:space="preserve"> For biometrical and physiological measurements three and two seedlings per species per pot were used. </w:t>
      </w:r>
      <w:r>
        <w:rPr>
          <w:lang w:val="en-US"/>
        </w:rPr>
        <w:t xml:space="preserve"> Q </w:t>
      </w:r>
      <w:r w:rsidR="00665857">
        <w:rPr>
          <w:lang w:val="en-US"/>
        </w:rPr>
        <w:t>–</w:t>
      </w:r>
      <w:r>
        <w:rPr>
          <w:lang w:val="en-US"/>
        </w:rPr>
        <w:t xml:space="preserve"> </w:t>
      </w:r>
      <w:r w:rsidR="00665857">
        <w:rPr>
          <w:lang w:val="en-US"/>
        </w:rPr>
        <w:t xml:space="preserve">three </w:t>
      </w:r>
      <w:r w:rsidR="00665857" w:rsidRPr="00665857">
        <w:rPr>
          <w:i/>
          <w:lang w:val="en-US"/>
        </w:rPr>
        <w:t>Q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petraea</w:t>
      </w:r>
      <w:r w:rsidR="00665857">
        <w:rPr>
          <w:lang w:val="en-US"/>
        </w:rPr>
        <w:t xml:space="preserve"> seedlings, P – three </w:t>
      </w:r>
      <w:r w:rsidR="00665857" w:rsidRPr="00665857">
        <w:rPr>
          <w:i/>
          <w:lang w:val="en-US"/>
        </w:rPr>
        <w:t>P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serotina</w:t>
      </w:r>
      <w:r w:rsidR="00665857">
        <w:rPr>
          <w:lang w:val="en-US"/>
        </w:rPr>
        <w:t xml:space="preserve"> seedlings, Q + L - three </w:t>
      </w:r>
      <w:r w:rsidR="00665857" w:rsidRPr="00665857">
        <w:rPr>
          <w:i/>
          <w:lang w:val="en-US"/>
        </w:rPr>
        <w:t>Q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petraea</w:t>
      </w:r>
      <w:r w:rsidR="0026441F">
        <w:rPr>
          <w:lang w:val="en-US"/>
        </w:rPr>
        <w:t xml:space="preserve"> seedlings with</w:t>
      </w:r>
      <w:r w:rsidR="00665857">
        <w:rPr>
          <w:lang w:val="en-US"/>
        </w:rPr>
        <w:t xml:space="preserve"> mulching with </w:t>
      </w:r>
      <w:r w:rsidR="00665857" w:rsidRPr="00665857">
        <w:rPr>
          <w:i/>
          <w:lang w:val="en-US"/>
        </w:rPr>
        <w:t>P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serotina</w:t>
      </w:r>
      <w:r w:rsidR="00665857">
        <w:rPr>
          <w:lang w:val="en-US"/>
        </w:rPr>
        <w:t xml:space="preserve"> leaves, Q + P -  three </w:t>
      </w:r>
      <w:r w:rsidR="00665857" w:rsidRPr="00665857">
        <w:rPr>
          <w:i/>
          <w:lang w:val="en-US"/>
        </w:rPr>
        <w:t>Q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petraea</w:t>
      </w:r>
      <w:r w:rsidR="00665857">
        <w:rPr>
          <w:lang w:val="en-US"/>
        </w:rPr>
        <w:t xml:space="preserve"> and six </w:t>
      </w:r>
      <w:r w:rsidR="00665857" w:rsidRPr="00665857">
        <w:rPr>
          <w:i/>
          <w:lang w:val="en-US"/>
        </w:rPr>
        <w:t>P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serotina</w:t>
      </w:r>
      <w:r w:rsidR="00665857">
        <w:rPr>
          <w:lang w:val="en-US"/>
        </w:rPr>
        <w:t xml:space="preserve"> seedlings, Q + P + L - three </w:t>
      </w:r>
      <w:r w:rsidR="00665857" w:rsidRPr="00665857">
        <w:rPr>
          <w:i/>
          <w:lang w:val="en-US"/>
        </w:rPr>
        <w:t>Q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petraea</w:t>
      </w:r>
      <w:r w:rsidR="00665857">
        <w:rPr>
          <w:lang w:val="en-US"/>
        </w:rPr>
        <w:t xml:space="preserve"> and six </w:t>
      </w:r>
      <w:r w:rsidR="00665857" w:rsidRPr="00665857">
        <w:rPr>
          <w:i/>
          <w:lang w:val="en-US"/>
        </w:rPr>
        <w:t>P</w:t>
      </w:r>
      <w:r w:rsidR="00665857">
        <w:rPr>
          <w:lang w:val="en-US"/>
        </w:rPr>
        <w:t xml:space="preserve">. </w:t>
      </w:r>
      <w:r w:rsidR="00665857" w:rsidRPr="00665857">
        <w:rPr>
          <w:i/>
          <w:lang w:val="en-US"/>
        </w:rPr>
        <w:t>serotina</w:t>
      </w:r>
      <w:r w:rsidR="00665857">
        <w:rPr>
          <w:lang w:val="en-US"/>
        </w:rPr>
        <w:t xml:space="preserve"> seedlings</w:t>
      </w:r>
      <w:r w:rsidR="0026441F">
        <w:rPr>
          <w:lang w:val="en-US"/>
        </w:rPr>
        <w:t xml:space="preserve"> with</w:t>
      </w:r>
      <w:r w:rsidR="00A80F39">
        <w:rPr>
          <w:lang w:val="en-US"/>
        </w:rPr>
        <w:t xml:space="preserve"> mulching.</w:t>
      </w:r>
      <w:r w:rsidR="00102008">
        <w:rPr>
          <w:lang w:val="en-US"/>
        </w:rPr>
        <w:t xml:space="preserve"> </w:t>
      </w:r>
    </w:p>
    <w:p w:rsidR="00920378" w:rsidRDefault="00920378" w:rsidP="00A80F39">
      <w:pPr>
        <w:spacing w:line="360" w:lineRule="auto"/>
        <w:rPr>
          <w:lang w:val="en-US"/>
        </w:rPr>
      </w:pPr>
    </w:p>
    <w:p w:rsidR="00920378" w:rsidRDefault="00920378" w:rsidP="00A80F39">
      <w:pPr>
        <w:spacing w:line="360" w:lineRule="auto"/>
        <w:rPr>
          <w:lang w:val="en-US"/>
        </w:rPr>
      </w:pPr>
      <w:r w:rsidRPr="008B385D">
        <w:rPr>
          <w:b/>
          <w:lang w:val="en-US"/>
        </w:rPr>
        <w:t>Biomass allocation.</w:t>
      </w:r>
      <w:r>
        <w:rPr>
          <w:lang w:val="en-US"/>
        </w:rPr>
        <w:t xml:space="preserve"> The </w:t>
      </w:r>
      <w:r w:rsidR="0062273C">
        <w:rPr>
          <w:lang w:val="en-US"/>
        </w:rPr>
        <w:t xml:space="preserve">following </w:t>
      </w:r>
      <w:r>
        <w:rPr>
          <w:lang w:val="en-US"/>
        </w:rPr>
        <w:t>equations</w:t>
      </w:r>
      <w:r w:rsidR="0062273C">
        <w:rPr>
          <w:lang w:val="en-US"/>
        </w:rPr>
        <w:t xml:space="preserve"> were</w:t>
      </w:r>
      <w:r>
        <w:rPr>
          <w:lang w:val="en-US"/>
        </w:rPr>
        <w:t xml:space="preserve"> used to calculate the different parameters </w:t>
      </w:r>
      <w:r w:rsidR="0062273C">
        <w:rPr>
          <w:lang w:val="en-US"/>
        </w:rPr>
        <w:t xml:space="preserve">of </w:t>
      </w:r>
      <w:r>
        <w:rPr>
          <w:lang w:val="en-US"/>
        </w:rPr>
        <w:t>biomass allocation:</w:t>
      </w:r>
    </w:p>
    <w:p w:rsidR="00920378" w:rsidRPr="00483FF1" w:rsidRDefault="00920378" w:rsidP="00920378">
      <w:pPr>
        <w:spacing w:line="360" w:lineRule="auto"/>
        <w:rPr>
          <w:lang w:val="en-US"/>
        </w:rPr>
      </w:pPr>
      <w:r w:rsidRPr="00483FF1">
        <w:rPr>
          <w:lang w:val="en-US"/>
        </w:rPr>
        <w:t>1.</w:t>
      </w:r>
      <w:r>
        <w:rPr>
          <w:lang w:val="en-US"/>
        </w:rPr>
        <w:t xml:space="preserve"> </w:t>
      </w:r>
      <w:r w:rsidRPr="00483FF1">
        <w:rPr>
          <w:lang w:val="en-US"/>
        </w:rPr>
        <w:t>Root / Shoot ratio  (</w:t>
      </w:r>
      <w:r w:rsidRPr="00483FF1">
        <w:rPr>
          <w:i/>
          <w:lang w:val="en-US"/>
        </w:rPr>
        <w:t>R</w:t>
      </w:r>
      <w:r w:rsidRPr="00483FF1">
        <w:rPr>
          <w:lang w:val="en-US"/>
        </w:rPr>
        <w:t xml:space="preserve"> : </w:t>
      </w:r>
      <w:r w:rsidRPr="00483FF1">
        <w:rPr>
          <w:i/>
          <w:lang w:val="en-US"/>
        </w:rPr>
        <w:t>S</w:t>
      </w:r>
      <w:r>
        <w:rPr>
          <w:lang w:val="en-US"/>
        </w:rPr>
        <w:t>, g g</w:t>
      </w:r>
      <w:r w:rsidRPr="001A2F48">
        <w:rPr>
          <w:vertAlign w:val="superscript"/>
          <w:lang w:val="en-US"/>
        </w:rPr>
        <w:t>-1</w:t>
      </w:r>
      <w:r w:rsidRPr="00483FF1">
        <w:rPr>
          <w:lang w:val="en-US"/>
        </w:rPr>
        <w:t>)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lang w:val="en-US"/>
        </w:rPr>
      </w:pPr>
      <m:oMath>
        <m:r>
          <w:rPr>
            <w:rFonts w:ascii="Cambria Math" w:hAnsi="Cambria Math"/>
            <w:lang w:val="en-US"/>
          </w:rPr>
          <m:t>R:S=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S</m:t>
                </m:r>
              </m:sub>
            </m:sSub>
            <m:r>
              <w:rPr>
                <w:rFonts w:ascii="Cambria Math" w:hAnsi="Cambria Math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L</m:t>
                </m:r>
              </m:sub>
            </m:sSub>
          </m:den>
        </m:f>
      </m:oMath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  <w:t>(1)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lang w:val="en-US"/>
        </w:rPr>
      </w:pPr>
      <w:r w:rsidRPr="007823E3">
        <w:rPr>
          <w:i/>
          <w:lang w:val="en-US"/>
        </w:rPr>
        <w:t>W</w:t>
      </w:r>
      <w:r w:rsidRPr="007823E3">
        <w:rPr>
          <w:i/>
          <w:vertAlign w:val="subscript"/>
          <w:lang w:val="en-US"/>
        </w:rPr>
        <w:t>R</w:t>
      </w:r>
      <w:r>
        <w:rPr>
          <w:lang w:val="en-US"/>
        </w:rPr>
        <w:t xml:space="preserve"> – root dry weigh (g)</w:t>
      </w:r>
    </w:p>
    <w:p w:rsidR="00920378" w:rsidRPr="007823E3" w:rsidRDefault="00920378" w:rsidP="00920378">
      <w:pPr>
        <w:spacing w:line="360" w:lineRule="auto"/>
        <w:rPr>
          <w:lang w:val="en-US"/>
        </w:rPr>
      </w:pPr>
      <w:r w:rsidRPr="007823E3">
        <w:rPr>
          <w:i/>
          <w:lang w:val="en-US"/>
        </w:rPr>
        <w:t>W</w:t>
      </w:r>
      <w:r w:rsidRPr="007823E3">
        <w:rPr>
          <w:i/>
          <w:vertAlign w:val="subscript"/>
          <w:lang w:val="en-US"/>
        </w:rPr>
        <w:t>S</w:t>
      </w:r>
      <w:r>
        <w:rPr>
          <w:lang w:val="en-US"/>
        </w:rPr>
        <w:t xml:space="preserve"> – shoot dry weigh (g)</w:t>
      </w:r>
    </w:p>
    <w:p w:rsidR="00920378" w:rsidRPr="007823E3" w:rsidRDefault="00920378" w:rsidP="00920378">
      <w:pPr>
        <w:spacing w:line="360" w:lineRule="auto"/>
        <w:rPr>
          <w:lang w:val="en-US"/>
        </w:rPr>
      </w:pPr>
      <w:r w:rsidRPr="007823E3">
        <w:rPr>
          <w:i/>
          <w:lang w:val="en-US"/>
        </w:rPr>
        <w:t>W</w:t>
      </w:r>
      <w:r w:rsidRPr="007823E3">
        <w:rPr>
          <w:i/>
          <w:vertAlign w:val="subscript"/>
          <w:lang w:val="en-US"/>
        </w:rPr>
        <w:t>L</w:t>
      </w:r>
      <w:r>
        <w:rPr>
          <w:lang w:val="en-US"/>
        </w:rPr>
        <w:t xml:space="preserve"> – leaves dry weigh (g)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lang w:val="en-US"/>
        </w:rPr>
      </w:pPr>
      <w:r>
        <w:rPr>
          <w:lang w:val="en-US"/>
        </w:rPr>
        <w:t>2. Leaf mass-to-area ratio (</w:t>
      </w:r>
      <w:r w:rsidRPr="00483FF1">
        <w:rPr>
          <w:i/>
          <w:lang w:val="en-US"/>
        </w:rPr>
        <w:t>LMA</w:t>
      </w:r>
      <w:r>
        <w:rPr>
          <w:lang w:val="en-US"/>
        </w:rPr>
        <w:t>, g m</w:t>
      </w:r>
      <w:r w:rsidRPr="001A2F48">
        <w:rPr>
          <w:vertAlign w:val="superscript"/>
          <w:lang w:val="en-US"/>
        </w:rPr>
        <w:t>-2</w:t>
      </w:r>
      <w:r>
        <w:rPr>
          <w:lang w:val="en-US"/>
        </w:rPr>
        <w:t>)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LMA=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L</m:t>
                </m:r>
              </m:sub>
            </m:sSub>
          </m:den>
        </m:f>
      </m:oMath>
      <w:r>
        <w:rPr>
          <w:rFonts w:eastAsiaTheme="minorEastAsia"/>
          <w:lang w:val="en-US"/>
        </w:rPr>
        <w:tab/>
        <w:t>(2)</w:t>
      </w: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  <w:r w:rsidRPr="000E2A48">
        <w:rPr>
          <w:rFonts w:eastAsiaTheme="minorEastAsia"/>
          <w:i/>
          <w:lang w:val="en-US"/>
        </w:rPr>
        <w:t>A</w:t>
      </w:r>
      <w:r w:rsidRPr="000E2A48">
        <w:rPr>
          <w:rFonts w:eastAsiaTheme="minorEastAsia"/>
          <w:i/>
          <w:vertAlign w:val="subscript"/>
          <w:lang w:val="en-US"/>
        </w:rPr>
        <w:t>L</w:t>
      </w:r>
      <w:r>
        <w:rPr>
          <w:rFonts w:eastAsiaTheme="minorEastAsia"/>
          <w:lang w:val="en-US"/>
        </w:rPr>
        <w:t xml:space="preserve"> – leaf area (m</w:t>
      </w:r>
      <w:r w:rsidRPr="000E2A48">
        <w:rPr>
          <w:rFonts w:eastAsiaTheme="minorEastAsia"/>
          <w:vertAlign w:val="superscript"/>
          <w:lang w:val="en-US"/>
        </w:rPr>
        <w:t>2</w:t>
      </w:r>
      <w:r>
        <w:rPr>
          <w:rFonts w:eastAsiaTheme="minorEastAsia"/>
          <w:lang w:val="en-US"/>
        </w:rPr>
        <w:t>)</w:t>
      </w:r>
    </w:p>
    <w:p w:rsidR="00920378" w:rsidRPr="000E2A48" w:rsidRDefault="00920378" w:rsidP="00920378">
      <w:pPr>
        <w:spacing w:line="360" w:lineRule="auto"/>
        <w:rPr>
          <w:lang w:val="en-US"/>
        </w:rPr>
      </w:pPr>
      <w:r>
        <w:rPr>
          <w:rFonts w:eastAsiaTheme="minorEastAsia"/>
          <w:lang w:val="en-US"/>
        </w:rPr>
        <w:t>3. Leaf weight ratio (</w:t>
      </w:r>
      <w:r w:rsidRPr="000E2A48">
        <w:rPr>
          <w:rFonts w:eastAsiaTheme="minorEastAsia"/>
          <w:i/>
          <w:lang w:val="en-US"/>
        </w:rPr>
        <w:t>LWR</w:t>
      </w:r>
      <w:r>
        <w:rPr>
          <w:rFonts w:eastAsiaTheme="minorEastAsia"/>
          <w:lang w:val="en-US"/>
        </w:rPr>
        <w:t>, g g</w:t>
      </w:r>
      <w:r w:rsidRPr="00777C68">
        <w:rPr>
          <w:rFonts w:eastAsiaTheme="minorEastAsia"/>
          <w:vertAlign w:val="superscript"/>
          <w:lang w:val="en-US"/>
        </w:rPr>
        <w:t>-1</w:t>
      </w:r>
      <w:r>
        <w:rPr>
          <w:rFonts w:eastAsiaTheme="minorEastAsia"/>
          <w:lang w:val="en-US"/>
        </w:rPr>
        <w:t>)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  <m:oMath>
        <m:r>
          <w:rPr>
            <w:rFonts w:ascii="Cambria Math" w:hAnsi="Cambria Math"/>
            <w:lang w:val="en-US"/>
          </w:rPr>
          <m:t>LWR=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L</m:t>
                </m:r>
              </m:sub>
            </m:sSub>
          </m:num>
          <m:den>
            <m:r>
              <w:rPr>
                <w:rFonts w:ascii="Cambria Math" w:hAnsi="Cambria Math"/>
                <w:lang w:val="en-US"/>
              </w:rPr>
              <m:t>W</m:t>
            </m:r>
          </m:den>
        </m:f>
      </m:oMath>
      <w:r>
        <w:rPr>
          <w:rFonts w:eastAsiaTheme="minorEastAsia"/>
          <w:lang w:val="en-US"/>
        </w:rPr>
        <w:tab/>
        <w:t>(3)</w:t>
      </w: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  <w:r w:rsidRPr="000E0C6C">
        <w:rPr>
          <w:rFonts w:eastAsiaTheme="minorEastAsia"/>
          <w:i/>
          <w:lang w:val="en-US"/>
        </w:rPr>
        <w:t>W</w:t>
      </w:r>
      <w:r>
        <w:rPr>
          <w:rFonts w:eastAsiaTheme="minorEastAsia"/>
          <w:lang w:val="en-US"/>
        </w:rPr>
        <w:t xml:space="preserve">- total seedling </w:t>
      </w:r>
      <w:r w:rsidR="00966F79">
        <w:rPr>
          <w:rFonts w:eastAsiaTheme="minorEastAsia"/>
          <w:lang w:val="en-US"/>
        </w:rPr>
        <w:t>dry weight</w:t>
      </w: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4. Leaf area ratio (</w:t>
      </w:r>
      <w:r w:rsidRPr="00270351">
        <w:rPr>
          <w:rFonts w:eastAsiaTheme="minorEastAsia"/>
          <w:i/>
          <w:lang w:val="en-US"/>
        </w:rPr>
        <w:t>LAR</w:t>
      </w:r>
      <w:r>
        <w:rPr>
          <w:rFonts w:eastAsiaTheme="minorEastAsia"/>
          <w:lang w:val="en-US"/>
        </w:rPr>
        <w:t>, m</w:t>
      </w:r>
      <w:r w:rsidRPr="00270351">
        <w:rPr>
          <w:rFonts w:eastAsiaTheme="minorEastAsia"/>
          <w:vertAlign w:val="superscript"/>
          <w:lang w:val="en-US"/>
        </w:rPr>
        <w:t>2</w:t>
      </w:r>
      <w:r>
        <w:rPr>
          <w:rFonts w:eastAsiaTheme="minorEastAsia"/>
          <w:lang w:val="en-US"/>
        </w:rPr>
        <w:t xml:space="preserve"> g</w:t>
      </w:r>
      <w:r w:rsidRPr="00270351">
        <w:rPr>
          <w:rFonts w:eastAsiaTheme="minorEastAsia"/>
          <w:vertAlign w:val="superscript"/>
          <w:lang w:val="en-US"/>
        </w:rPr>
        <w:t>-1</w:t>
      </w:r>
      <w:r>
        <w:rPr>
          <w:rFonts w:eastAsiaTheme="minorEastAsia"/>
          <w:lang w:val="en-US"/>
        </w:rPr>
        <w:t>)</w:t>
      </w:r>
    </w:p>
    <w:p w:rsidR="00920378" w:rsidRDefault="00920378" w:rsidP="00920378">
      <w:pPr>
        <w:spacing w:line="360" w:lineRule="auto"/>
        <w:rPr>
          <w:rFonts w:eastAsiaTheme="minorEastAsia"/>
          <w:lang w:val="en-US"/>
        </w:rPr>
      </w:pPr>
    </w:p>
    <w:p w:rsidR="00920378" w:rsidRPr="000E0C6C" w:rsidRDefault="00920378" w:rsidP="00920378">
      <w:pPr>
        <w:spacing w:line="360" w:lineRule="auto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LAR=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W</m:t>
              </m:r>
            </m:den>
          </m:f>
        </m:oMath>
      </m:oMathPara>
    </w:p>
    <w:p w:rsidR="00920378" w:rsidRDefault="00920378" w:rsidP="00A80F39">
      <w:pPr>
        <w:spacing w:line="360" w:lineRule="auto"/>
        <w:rPr>
          <w:lang w:val="en-US"/>
        </w:rPr>
      </w:pPr>
    </w:p>
    <w:p w:rsidR="00920378" w:rsidRPr="00665857" w:rsidRDefault="00920378" w:rsidP="00A80F39">
      <w:pPr>
        <w:spacing w:line="360" w:lineRule="auto"/>
        <w:rPr>
          <w:lang w:val="en-US"/>
        </w:rPr>
      </w:pPr>
      <w:r w:rsidRPr="008B385D">
        <w:rPr>
          <w:b/>
          <w:lang w:val="en-US"/>
        </w:rPr>
        <w:t>Statistical analyses.</w:t>
      </w:r>
      <w:r>
        <w:rPr>
          <w:lang w:val="en-US"/>
        </w:rPr>
        <w:t xml:space="preserve"> The linear model of ANOVA in split-split plot design was applied to test the effects of sampling</w:t>
      </w:r>
      <w:r w:rsidR="005F2BD2">
        <w:rPr>
          <w:lang w:val="en-US"/>
        </w:rPr>
        <w:t xml:space="preserve"> time</w:t>
      </w:r>
      <w:r>
        <w:rPr>
          <w:lang w:val="en-US"/>
        </w:rPr>
        <w:t>, light and combination of seedlings</w:t>
      </w:r>
      <w:r w:rsidR="00505713">
        <w:rPr>
          <w:lang w:val="en-US"/>
        </w:rPr>
        <w:t>,</w:t>
      </w:r>
      <w:r>
        <w:rPr>
          <w:lang w:val="en-US"/>
        </w:rPr>
        <w:t xml:space="preserve"> and their interactions on prunasin concentration in </w:t>
      </w:r>
      <w:r w:rsidRPr="00276402">
        <w:rPr>
          <w:i/>
          <w:lang w:val="en-US"/>
        </w:rPr>
        <w:t>P</w:t>
      </w:r>
      <w:r>
        <w:rPr>
          <w:lang w:val="en-US"/>
        </w:rPr>
        <w:t xml:space="preserve">. </w:t>
      </w:r>
      <w:r w:rsidRPr="00276402">
        <w:rPr>
          <w:i/>
          <w:lang w:val="en-US"/>
        </w:rPr>
        <w:t>serotina</w:t>
      </w:r>
      <w:r>
        <w:rPr>
          <w:lang w:val="en-US"/>
        </w:rPr>
        <w:t xml:space="preserve"> roots. The model is following:</w:t>
      </w:r>
    </w:p>
    <w:p w:rsidR="00920378" w:rsidRDefault="008B385D" w:rsidP="00920378">
      <w:pPr>
        <w:spacing w:line="360" w:lineRule="auto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  <w:lang w:val="en-US"/>
                </w:rPr>
                <m:t>ijkl</m:t>
              </m:r>
            </m:sub>
          </m:sSub>
          <m:r>
            <w:rPr>
              <w:rFonts w:ascii="Cambria Math" w:hAnsi="Cambria Math"/>
              <w:lang w:val="en-US"/>
            </w:rPr>
            <m:t>=μ+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lang w:val="en-US"/>
                </w:rPr>
                <m:t>l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a</m:t>
              </m:r>
            </m:e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il</m:t>
              </m:r>
            </m:sub>
            <m:sup>
              <m:r>
                <w:rPr>
                  <w:rFonts w:ascii="Cambria Math" w:hAnsi="Cambria Math"/>
                  <w:lang w:val="en-US"/>
                </w:rPr>
                <m:t>(I)</m:t>
              </m:r>
            </m:sup>
          </m:sSubSup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lang w:val="en-US"/>
                </w:rPr>
                <m:t>j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(ab)</m:t>
              </m:r>
            </m:e>
            <m:sub>
              <m:r>
                <w:rPr>
                  <w:rFonts w:ascii="Cambria Math" w:hAnsi="Cambria Math"/>
                  <w:lang w:val="en-US"/>
                </w:rPr>
                <m:t>ij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ijl</m:t>
              </m:r>
            </m:sub>
            <m:sup>
              <m:r>
                <w:rPr>
                  <w:rFonts w:ascii="Cambria Math" w:hAnsi="Cambria Math"/>
                  <w:lang w:val="en-US"/>
                </w:rPr>
                <m:t>(II)</m:t>
              </m:r>
            </m:sup>
          </m:sSubSup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(ac)</m:t>
              </m:r>
            </m:e>
            <m:sub>
              <m:r>
                <w:rPr>
                  <w:rFonts w:ascii="Cambria Math" w:hAnsi="Cambria Math"/>
                  <w:lang w:val="en-US"/>
                </w:rPr>
                <m:t>ik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(bc)</m:t>
              </m:r>
            </m:e>
            <m:sub>
              <m:r>
                <w:rPr>
                  <w:rFonts w:ascii="Cambria Math" w:hAnsi="Cambria Math"/>
                  <w:lang w:val="en-US"/>
                </w:rPr>
                <m:t>jk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(abc)</m:t>
              </m:r>
            </m:e>
            <m:sub>
              <m:r>
                <w:rPr>
                  <w:rFonts w:ascii="Cambria Math" w:hAnsi="Cambria Math"/>
                  <w:lang w:val="en-US"/>
                </w:rPr>
                <m:t>ijk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e</m:t>
              </m:r>
            </m:e>
            <m:sub>
              <m:r>
                <w:rPr>
                  <w:rFonts w:ascii="Cambria Math" w:hAnsi="Cambria Math"/>
                  <w:lang w:val="en-US"/>
                </w:rPr>
                <m:t>ijkl</m:t>
              </m:r>
            </m:sub>
            <m:sup>
              <m:r>
                <w:rPr>
                  <w:rFonts w:ascii="Cambria Math" w:hAnsi="Cambria Math"/>
                  <w:lang w:val="en-US"/>
                </w:rPr>
                <m:t>(III)</m:t>
              </m:r>
            </m:sup>
          </m:sSubSup>
        </m:oMath>
      </m:oMathPara>
    </w:p>
    <w:p w:rsidR="00920378" w:rsidRDefault="00920378" w:rsidP="00920378">
      <w:pPr>
        <w:spacing w:line="360" w:lineRule="auto"/>
        <w:rPr>
          <w:lang w:val="en-US"/>
        </w:rPr>
      </w:pPr>
    </w:p>
    <w:p w:rsidR="00920378" w:rsidRDefault="00920378" w:rsidP="00920378">
      <w:pPr>
        <w:spacing w:line="360" w:lineRule="auto"/>
        <w:rPr>
          <w:lang w:val="en-US"/>
        </w:rPr>
      </w:pPr>
      <w:r w:rsidRPr="00DE0C43">
        <w:rPr>
          <w:i/>
          <w:lang w:val="en-US"/>
        </w:rPr>
        <w:t>y</w:t>
      </w:r>
      <w:r w:rsidRPr="00DE0C43">
        <w:rPr>
          <w:i/>
          <w:vertAlign w:val="subscript"/>
          <w:lang w:val="en-US"/>
        </w:rPr>
        <w:t>ijkl</w:t>
      </w:r>
      <w:r>
        <w:rPr>
          <w:lang w:val="en-US"/>
        </w:rPr>
        <w:t xml:space="preserve"> – value of trait measured on plot and obtained at </w:t>
      </w:r>
      <w:r w:rsidRPr="00DE0C43">
        <w:rPr>
          <w:i/>
          <w:lang w:val="en-US"/>
        </w:rPr>
        <w:t>i</w:t>
      </w:r>
      <w:r>
        <w:rPr>
          <w:lang w:val="en-US"/>
        </w:rPr>
        <w:t xml:space="preserve"> – </w:t>
      </w:r>
      <w:r w:rsidR="00DC3D59">
        <w:rPr>
          <w:lang w:val="en-US"/>
        </w:rPr>
        <w:t xml:space="preserve">time of </w:t>
      </w:r>
      <w:r>
        <w:rPr>
          <w:lang w:val="en-US"/>
        </w:rPr>
        <w:t xml:space="preserve">sampling = 1, 2, 3; in </w:t>
      </w:r>
      <w:r w:rsidRPr="00DE0C43">
        <w:rPr>
          <w:i/>
          <w:lang w:val="en-US"/>
        </w:rPr>
        <w:t>j</w:t>
      </w:r>
      <w:r>
        <w:rPr>
          <w:lang w:val="en-US"/>
        </w:rPr>
        <w:t xml:space="preserve"> – light treatment = 1, 2, 3; in </w:t>
      </w:r>
      <w:r w:rsidRPr="00DE0C43">
        <w:rPr>
          <w:i/>
          <w:lang w:val="en-US"/>
        </w:rPr>
        <w:t>k</w:t>
      </w:r>
      <w:r>
        <w:rPr>
          <w:lang w:val="en-US"/>
        </w:rPr>
        <w:t xml:space="preserve"> – combination of competition = 1, 2 with or without mulching; in </w:t>
      </w:r>
      <w:r w:rsidRPr="00DE0C43">
        <w:rPr>
          <w:i/>
          <w:lang w:val="en-US"/>
        </w:rPr>
        <w:t>l</w:t>
      </w:r>
      <w:r>
        <w:rPr>
          <w:lang w:val="en-US"/>
        </w:rPr>
        <w:t xml:space="preserve"> - block = 1, 2, 3</w:t>
      </w:r>
    </w:p>
    <w:p w:rsidR="00920378" w:rsidRDefault="00920378" w:rsidP="00920378">
      <w:pPr>
        <w:spacing w:line="360" w:lineRule="auto"/>
        <w:rPr>
          <w:lang w:val="en-US"/>
        </w:rPr>
      </w:pPr>
      <w:r w:rsidRPr="00DE0C43">
        <w:rPr>
          <w:i/>
          <w:lang w:val="en-US"/>
        </w:rPr>
        <w:t>µ</w:t>
      </w:r>
      <w:r>
        <w:rPr>
          <w:lang w:val="en-US"/>
        </w:rPr>
        <w:t xml:space="preserve"> – mean value of a trait (fixed effect)</w:t>
      </w:r>
    </w:p>
    <w:p w:rsidR="00920378" w:rsidRPr="00DE0C43" w:rsidRDefault="00920378" w:rsidP="00920378">
      <w:pPr>
        <w:spacing w:line="360" w:lineRule="auto"/>
        <w:rPr>
          <w:lang w:val="en-GB"/>
        </w:rPr>
      </w:pPr>
      <w:r w:rsidRPr="00DE0C43">
        <w:rPr>
          <w:i/>
          <w:lang w:val="en-US"/>
        </w:rPr>
        <w:t>r</w:t>
      </w:r>
      <w:r w:rsidRPr="00DE0C43">
        <w:rPr>
          <w:i/>
          <w:vertAlign w:val="subscript"/>
          <w:lang w:val="en-US"/>
        </w:rPr>
        <w:t>l</w:t>
      </w:r>
      <w:r w:rsidRPr="00DE0C43">
        <w:rPr>
          <w:i/>
          <w:lang w:val="en-US"/>
        </w:rPr>
        <w:t xml:space="preserve"> </w:t>
      </w:r>
      <w:r>
        <w:rPr>
          <w:lang w:val="en-US"/>
        </w:rPr>
        <w:t xml:space="preserve">– effect of </w:t>
      </w:r>
      <w:r w:rsidRPr="00DE0C43">
        <w:rPr>
          <w:i/>
          <w:lang w:val="en-US"/>
        </w:rPr>
        <w:t>l</w:t>
      </w:r>
      <w:r>
        <w:rPr>
          <w:lang w:val="en-US"/>
        </w:rPr>
        <w:t xml:space="preserve"> – block (random effect)</w:t>
      </w:r>
    </w:p>
    <w:p w:rsidR="00920378" w:rsidRDefault="00920378" w:rsidP="00920378">
      <w:pPr>
        <w:spacing w:line="360" w:lineRule="auto"/>
        <w:rPr>
          <w:lang w:val="en-US"/>
        </w:rPr>
      </w:pPr>
      <w:r w:rsidRPr="00DE0C43">
        <w:rPr>
          <w:i/>
          <w:lang w:val="en-US"/>
        </w:rPr>
        <w:t>a</w:t>
      </w:r>
      <w:r w:rsidRPr="00DE0C43">
        <w:rPr>
          <w:i/>
          <w:vertAlign w:val="subscript"/>
          <w:lang w:val="en-US"/>
        </w:rPr>
        <w:t>i</w:t>
      </w:r>
      <w:r w:rsidRPr="00DE0C43">
        <w:rPr>
          <w:i/>
          <w:lang w:val="en-US"/>
        </w:rPr>
        <w:t xml:space="preserve"> </w:t>
      </w:r>
      <w:r w:rsidR="005F2BD2">
        <w:rPr>
          <w:lang w:val="en-US"/>
        </w:rPr>
        <w:t>– effect of sampling time</w:t>
      </w:r>
      <w:r>
        <w:rPr>
          <w:lang w:val="en-US"/>
        </w:rPr>
        <w:t xml:space="preserve"> (fixed effect)</w:t>
      </w:r>
    </w:p>
    <w:p w:rsidR="00920378" w:rsidRDefault="00920378" w:rsidP="00920378">
      <w:pPr>
        <w:spacing w:line="360" w:lineRule="auto"/>
        <w:rPr>
          <w:lang w:val="en-US"/>
        </w:rPr>
      </w:pPr>
      <w:r w:rsidRPr="00DE0C43">
        <w:rPr>
          <w:i/>
          <w:lang w:val="en-US"/>
        </w:rPr>
        <w:t>e</w:t>
      </w:r>
      <w:r w:rsidRPr="00DE0C43">
        <w:rPr>
          <w:i/>
          <w:vertAlign w:val="subscript"/>
          <w:lang w:val="en-US"/>
        </w:rPr>
        <w:t>il</w:t>
      </w:r>
      <w:r w:rsidRPr="00DE0C43">
        <w:rPr>
          <w:vertAlign w:val="superscript"/>
          <w:lang w:val="en-US"/>
        </w:rPr>
        <w:t>(I)</w:t>
      </w:r>
      <w:r>
        <w:rPr>
          <w:lang w:val="en-US"/>
        </w:rPr>
        <w:t xml:space="preserve"> – the first random experimental error (</w:t>
      </w:r>
      <w:r w:rsidRPr="006B6F61">
        <w:rPr>
          <w:i/>
          <w:lang w:val="en-US"/>
        </w:rPr>
        <w:t>i</w:t>
      </w:r>
      <w:r>
        <w:rPr>
          <w:lang w:val="en-US"/>
        </w:rPr>
        <w:t xml:space="preserve">, </w:t>
      </w:r>
      <w:r w:rsidRPr="006B6F61">
        <w:rPr>
          <w:i/>
          <w:lang w:val="en-US"/>
        </w:rPr>
        <w:t>l</w:t>
      </w:r>
      <w:r>
        <w:rPr>
          <w:lang w:val="en-US"/>
        </w:rPr>
        <w:t>) – block the first range</w:t>
      </w:r>
    </w:p>
    <w:p w:rsidR="00920378" w:rsidRDefault="00920378" w:rsidP="00920378">
      <w:pPr>
        <w:spacing w:line="360" w:lineRule="auto"/>
        <w:rPr>
          <w:lang w:val="en-US"/>
        </w:rPr>
      </w:pPr>
      <w:r w:rsidRPr="006B6F61">
        <w:rPr>
          <w:i/>
          <w:lang w:val="en-US"/>
        </w:rPr>
        <w:t>b</w:t>
      </w:r>
      <w:r w:rsidRPr="006B6F61">
        <w:rPr>
          <w:vertAlign w:val="subscript"/>
          <w:lang w:val="en-US"/>
        </w:rPr>
        <w:t>j</w:t>
      </w:r>
      <w:r>
        <w:rPr>
          <w:lang w:val="en-US"/>
        </w:rPr>
        <w:t xml:space="preserve"> – effect of </w:t>
      </w:r>
      <w:r w:rsidRPr="006B6F61">
        <w:rPr>
          <w:i/>
          <w:lang w:val="en-US"/>
        </w:rPr>
        <w:t>j</w:t>
      </w:r>
      <w:r>
        <w:rPr>
          <w:lang w:val="en-US"/>
        </w:rPr>
        <w:t xml:space="preserve"> – light treatment (fixed)</w:t>
      </w:r>
    </w:p>
    <w:p w:rsidR="00920378" w:rsidRPr="00DE0C43" w:rsidRDefault="00920378" w:rsidP="00920378">
      <w:pPr>
        <w:spacing w:line="360" w:lineRule="auto"/>
        <w:rPr>
          <w:lang w:val="en-US"/>
        </w:rPr>
      </w:pPr>
      <w:r w:rsidRPr="006B6F61">
        <w:rPr>
          <w:i/>
          <w:lang w:val="en-US"/>
        </w:rPr>
        <w:t>(ab)</w:t>
      </w:r>
      <w:r w:rsidRPr="006B6F61">
        <w:rPr>
          <w:i/>
          <w:vertAlign w:val="subscript"/>
          <w:lang w:val="en-US"/>
        </w:rPr>
        <w:t>ij</w:t>
      </w:r>
      <w:r>
        <w:rPr>
          <w:lang w:val="en-US"/>
        </w:rPr>
        <w:t xml:space="preserve"> – effect of two-way interaction between </w:t>
      </w:r>
      <w:r w:rsidRPr="006B6F61">
        <w:rPr>
          <w:i/>
          <w:lang w:val="en-US"/>
        </w:rPr>
        <w:t>i</w:t>
      </w:r>
      <w:r>
        <w:rPr>
          <w:lang w:val="en-US"/>
        </w:rPr>
        <w:t xml:space="preserve"> – </w:t>
      </w:r>
      <w:r w:rsidR="00DC3D59">
        <w:rPr>
          <w:lang w:val="en-US"/>
        </w:rPr>
        <w:t xml:space="preserve">time of </w:t>
      </w:r>
      <w:r>
        <w:rPr>
          <w:lang w:val="en-US"/>
        </w:rPr>
        <w:t>sampling</w:t>
      </w:r>
      <w:r w:rsidR="00DC3D59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Pr="006B6F61">
        <w:rPr>
          <w:i/>
          <w:lang w:val="en-US"/>
        </w:rPr>
        <w:t xml:space="preserve">j </w:t>
      </w:r>
      <w:r>
        <w:rPr>
          <w:lang w:val="en-US"/>
        </w:rPr>
        <w:t>– light treatment</w:t>
      </w:r>
    </w:p>
    <w:p w:rsidR="00920378" w:rsidRDefault="00920378" w:rsidP="00920378">
      <w:pPr>
        <w:spacing w:line="360" w:lineRule="auto"/>
        <w:rPr>
          <w:lang w:val="en-US"/>
        </w:rPr>
      </w:pPr>
      <w:r w:rsidRPr="00DE0C43">
        <w:rPr>
          <w:i/>
          <w:lang w:val="en-US"/>
        </w:rPr>
        <w:t>e</w:t>
      </w:r>
      <w:r w:rsidRPr="00DE0C43">
        <w:rPr>
          <w:i/>
          <w:vertAlign w:val="subscript"/>
          <w:lang w:val="en-US"/>
        </w:rPr>
        <w:t>i</w:t>
      </w:r>
      <w:r>
        <w:rPr>
          <w:i/>
          <w:vertAlign w:val="subscript"/>
          <w:lang w:val="en-US"/>
        </w:rPr>
        <w:t>j</w:t>
      </w:r>
      <w:r w:rsidRPr="00DE0C43">
        <w:rPr>
          <w:i/>
          <w:vertAlign w:val="subscript"/>
          <w:lang w:val="en-US"/>
        </w:rPr>
        <w:t>l</w:t>
      </w:r>
      <w:r w:rsidRPr="00DE0C43">
        <w:rPr>
          <w:vertAlign w:val="superscript"/>
          <w:lang w:val="en-US"/>
        </w:rPr>
        <w:t>(I</w:t>
      </w:r>
      <w:r>
        <w:rPr>
          <w:vertAlign w:val="superscript"/>
          <w:lang w:val="en-US"/>
        </w:rPr>
        <w:t>I</w:t>
      </w:r>
      <w:r w:rsidRPr="00DE0C43">
        <w:rPr>
          <w:vertAlign w:val="superscript"/>
          <w:lang w:val="en-US"/>
        </w:rPr>
        <w:t>)</w:t>
      </w:r>
      <w:r>
        <w:rPr>
          <w:lang w:val="en-US"/>
        </w:rPr>
        <w:t xml:space="preserve"> – the second random experimental error (</w:t>
      </w:r>
      <w:r w:rsidRPr="00317151">
        <w:rPr>
          <w:i/>
          <w:lang w:val="en-US"/>
        </w:rPr>
        <w:t>i</w:t>
      </w:r>
      <w:r>
        <w:rPr>
          <w:lang w:val="en-US"/>
        </w:rPr>
        <w:t xml:space="preserve">, </w:t>
      </w:r>
      <w:r w:rsidRPr="00317151">
        <w:rPr>
          <w:i/>
          <w:lang w:val="en-US"/>
        </w:rPr>
        <w:t>j</w:t>
      </w:r>
      <w:r>
        <w:rPr>
          <w:lang w:val="en-US"/>
        </w:rPr>
        <w:t xml:space="preserve">, </w:t>
      </w:r>
      <w:r w:rsidRPr="00317151">
        <w:rPr>
          <w:i/>
          <w:lang w:val="en-US"/>
        </w:rPr>
        <w:t>l</w:t>
      </w:r>
      <w:r>
        <w:rPr>
          <w:lang w:val="en-US"/>
        </w:rPr>
        <w:t>) – block of the second range</w:t>
      </w:r>
    </w:p>
    <w:p w:rsidR="00920378" w:rsidRDefault="00920378" w:rsidP="00920378">
      <w:pPr>
        <w:spacing w:line="360" w:lineRule="auto"/>
        <w:rPr>
          <w:lang w:val="en-US"/>
        </w:rPr>
      </w:pPr>
      <w:r w:rsidRPr="00317151">
        <w:rPr>
          <w:i/>
          <w:lang w:val="en-US"/>
        </w:rPr>
        <w:t>c</w:t>
      </w:r>
      <w:r w:rsidRPr="00317151">
        <w:rPr>
          <w:i/>
          <w:vertAlign w:val="subscript"/>
          <w:lang w:val="en-US"/>
        </w:rPr>
        <w:t>k</w:t>
      </w:r>
      <w:r>
        <w:rPr>
          <w:lang w:val="en-US"/>
        </w:rPr>
        <w:t xml:space="preserve"> – effect of k – combination (fixed effect)</w:t>
      </w:r>
    </w:p>
    <w:p w:rsidR="00920378" w:rsidRDefault="00920378" w:rsidP="00920378">
      <w:pPr>
        <w:spacing w:line="360" w:lineRule="auto"/>
        <w:rPr>
          <w:lang w:val="en-US"/>
        </w:rPr>
      </w:pPr>
      <w:r w:rsidRPr="00317151">
        <w:rPr>
          <w:i/>
          <w:lang w:val="en-US"/>
        </w:rPr>
        <w:lastRenderedPageBreak/>
        <w:t>(ac)</w:t>
      </w:r>
      <w:r w:rsidRPr="00317151">
        <w:rPr>
          <w:i/>
          <w:vertAlign w:val="subscript"/>
          <w:lang w:val="en-US"/>
        </w:rPr>
        <w:t>ik</w:t>
      </w:r>
      <w:r>
        <w:rPr>
          <w:lang w:val="en-US"/>
        </w:rPr>
        <w:t xml:space="preserve"> – effect of two-way interaction between </w:t>
      </w:r>
      <w:r w:rsidRPr="00317151">
        <w:rPr>
          <w:i/>
          <w:lang w:val="en-US"/>
        </w:rPr>
        <w:t>i</w:t>
      </w:r>
      <w:r w:rsidR="00DC3D59">
        <w:rPr>
          <w:lang w:val="en-US"/>
        </w:rPr>
        <w:t xml:space="preserve"> – time of sampling </w:t>
      </w:r>
      <w:r>
        <w:rPr>
          <w:lang w:val="en-US"/>
        </w:rPr>
        <w:t xml:space="preserve">and </w:t>
      </w:r>
      <w:r w:rsidRPr="00317151">
        <w:rPr>
          <w:i/>
          <w:lang w:val="en-US"/>
        </w:rPr>
        <w:t>k</w:t>
      </w:r>
      <w:r>
        <w:rPr>
          <w:lang w:val="en-US"/>
        </w:rPr>
        <w:t xml:space="preserve"> – combination</w:t>
      </w:r>
    </w:p>
    <w:p w:rsidR="00920378" w:rsidRDefault="00920378" w:rsidP="00920378">
      <w:pPr>
        <w:spacing w:line="360" w:lineRule="auto"/>
        <w:rPr>
          <w:lang w:val="en-US"/>
        </w:rPr>
      </w:pPr>
      <w:r w:rsidRPr="00317151">
        <w:rPr>
          <w:i/>
          <w:lang w:val="en-US"/>
        </w:rPr>
        <w:t>(bc)</w:t>
      </w:r>
      <w:r w:rsidRPr="00317151">
        <w:rPr>
          <w:i/>
          <w:vertAlign w:val="subscript"/>
          <w:lang w:val="en-US"/>
        </w:rPr>
        <w:t>jk</w:t>
      </w:r>
      <w:r>
        <w:rPr>
          <w:lang w:val="en-US"/>
        </w:rPr>
        <w:t xml:space="preserve"> – effect of two-way interaction between </w:t>
      </w:r>
      <w:r w:rsidRPr="00317151">
        <w:rPr>
          <w:i/>
          <w:lang w:val="en-US"/>
        </w:rPr>
        <w:t>j</w:t>
      </w:r>
      <w:r>
        <w:rPr>
          <w:lang w:val="en-US"/>
        </w:rPr>
        <w:t xml:space="preserve"> – light treatment and </w:t>
      </w:r>
      <w:r w:rsidRPr="00317151">
        <w:rPr>
          <w:i/>
          <w:lang w:val="en-US"/>
        </w:rPr>
        <w:t>k</w:t>
      </w:r>
      <w:r>
        <w:rPr>
          <w:lang w:val="en-US"/>
        </w:rPr>
        <w:t xml:space="preserve"> – combination</w:t>
      </w:r>
    </w:p>
    <w:p w:rsidR="00920378" w:rsidRDefault="00920378" w:rsidP="00920378">
      <w:pPr>
        <w:spacing w:line="360" w:lineRule="auto"/>
        <w:rPr>
          <w:lang w:val="en-US"/>
        </w:rPr>
      </w:pPr>
      <w:r w:rsidRPr="00317151">
        <w:rPr>
          <w:i/>
          <w:lang w:val="en-US"/>
        </w:rPr>
        <w:t>(abc)</w:t>
      </w:r>
      <w:r w:rsidRPr="00317151">
        <w:rPr>
          <w:i/>
          <w:vertAlign w:val="subscript"/>
          <w:lang w:val="en-US"/>
        </w:rPr>
        <w:t>ijk</w:t>
      </w:r>
      <w:r>
        <w:rPr>
          <w:lang w:val="en-US"/>
        </w:rPr>
        <w:t xml:space="preserve"> – effect of three-way interaction between </w:t>
      </w:r>
      <w:r w:rsidRPr="004819C0">
        <w:rPr>
          <w:i/>
          <w:lang w:val="en-US"/>
        </w:rPr>
        <w:t>i</w:t>
      </w:r>
      <w:r w:rsidR="00DC3D59">
        <w:rPr>
          <w:lang w:val="en-US"/>
        </w:rPr>
        <w:t xml:space="preserve"> – time of sampling</w:t>
      </w:r>
      <w:r>
        <w:rPr>
          <w:lang w:val="en-US"/>
        </w:rPr>
        <w:t xml:space="preserve">, </w:t>
      </w:r>
      <w:r w:rsidRPr="004819C0">
        <w:rPr>
          <w:i/>
          <w:lang w:val="en-US"/>
        </w:rPr>
        <w:t>j</w:t>
      </w:r>
      <w:r>
        <w:rPr>
          <w:lang w:val="en-US"/>
        </w:rPr>
        <w:t xml:space="preserve"> – light treatment and </w:t>
      </w:r>
      <w:r w:rsidRPr="004819C0">
        <w:rPr>
          <w:i/>
          <w:lang w:val="en-US"/>
        </w:rPr>
        <w:t>k</w:t>
      </w:r>
      <w:r>
        <w:rPr>
          <w:lang w:val="en-US"/>
        </w:rPr>
        <w:t xml:space="preserve"> – combination</w:t>
      </w:r>
    </w:p>
    <w:p w:rsidR="00920378" w:rsidRPr="00317151" w:rsidRDefault="00920378" w:rsidP="00920378">
      <w:pPr>
        <w:spacing w:line="360" w:lineRule="auto"/>
        <w:rPr>
          <w:lang w:val="en-US"/>
        </w:rPr>
      </w:pPr>
      <w:r w:rsidRPr="004819C0">
        <w:rPr>
          <w:i/>
          <w:lang w:val="en-US"/>
        </w:rPr>
        <w:t>e</w:t>
      </w:r>
      <w:r w:rsidRPr="004819C0">
        <w:rPr>
          <w:i/>
          <w:vertAlign w:val="subscript"/>
          <w:lang w:val="en-US"/>
        </w:rPr>
        <w:t>ijkl</w:t>
      </w:r>
      <w:r w:rsidRPr="004819C0">
        <w:rPr>
          <w:vertAlign w:val="superscript"/>
          <w:lang w:val="en-US"/>
        </w:rPr>
        <w:t>(III)</w:t>
      </w:r>
      <w:r>
        <w:rPr>
          <w:lang w:val="en-US"/>
        </w:rPr>
        <w:t xml:space="preserve"> – the third random experimental error of (</w:t>
      </w:r>
      <w:r w:rsidRPr="004819C0">
        <w:rPr>
          <w:i/>
          <w:lang w:val="en-US"/>
        </w:rPr>
        <w:t>i</w:t>
      </w:r>
      <w:r>
        <w:rPr>
          <w:lang w:val="en-US"/>
        </w:rPr>
        <w:t xml:space="preserve">, </w:t>
      </w:r>
      <w:r w:rsidRPr="004819C0">
        <w:rPr>
          <w:i/>
          <w:lang w:val="en-US"/>
        </w:rPr>
        <w:t>j</w:t>
      </w:r>
      <w:r>
        <w:rPr>
          <w:lang w:val="en-US"/>
        </w:rPr>
        <w:t xml:space="preserve">, </w:t>
      </w:r>
      <w:r w:rsidRPr="004819C0">
        <w:rPr>
          <w:i/>
          <w:lang w:val="en-US"/>
        </w:rPr>
        <w:t>k</w:t>
      </w:r>
      <w:r>
        <w:rPr>
          <w:lang w:val="en-US"/>
        </w:rPr>
        <w:t xml:space="preserve">, </w:t>
      </w:r>
      <w:r w:rsidRPr="004819C0">
        <w:rPr>
          <w:i/>
          <w:lang w:val="en-US"/>
        </w:rPr>
        <w:t>l</w:t>
      </w:r>
      <w:r>
        <w:rPr>
          <w:lang w:val="en-US"/>
        </w:rPr>
        <w:t>) - plot</w:t>
      </w:r>
    </w:p>
    <w:p w:rsidR="00920378" w:rsidRDefault="00920378" w:rsidP="00920378">
      <w:pPr>
        <w:spacing w:line="360" w:lineRule="auto"/>
        <w:rPr>
          <w:lang w:val="en-US"/>
        </w:rPr>
      </w:pPr>
    </w:p>
    <w:p w:rsidR="00407BFD" w:rsidRPr="00503D5F" w:rsidRDefault="00920378" w:rsidP="00920378">
      <w:pPr>
        <w:spacing w:line="360" w:lineRule="auto"/>
        <w:ind w:firstLine="708"/>
        <w:rPr>
          <w:lang w:val="en-US"/>
        </w:rPr>
      </w:pPr>
      <w:r>
        <w:rPr>
          <w:lang w:val="en-US"/>
        </w:rPr>
        <w:t xml:space="preserve">Three experimental errors were calculated. </w:t>
      </w:r>
      <w:r w:rsidRPr="00ED6C50">
        <w:rPr>
          <w:i/>
          <w:lang w:val="en-US"/>
        </w:rPr>
        <w:t>F</w:t>
      </w:r>
      <w:r>
        <w:rPr>
          <w:lang w:val="en-US"/>
        </w:rPr>
        <w:t>-values were calculate</w:t>
      </w:r>
      <w:r w:rsidR="005F2BD2">
        <w:rPr>
          <w:lang w:val="en-US"/>
        </w:rPr>
        <w:t>d for the effect of sampling time</w:t>
      </w:r>
      <w:r>
        <w:rPr>
          <w:lang w:val="en-US"/>
        </w:rPr>
        <w:t xml:space="preserve"> using the value of error I (block x sampling date), for the effect of light treatment using error II (block x light t</w:t>
      </w:r>
      <w:r w:rsidR="005F2BD2">
        <w:rPr>
          <w:lang w:val="en-US"/>
        </w:rPr>
        <w:t>reatment + block x sampling time</w:t>
      </w:r>
      <w:r>
        <w:rPr>
          <w:lang w:val="en-US"/>
        </w:rPr>
        <w:t xml:space="preserve"> x light treatment) and for the effect of combination and the interaction: sampling time x combination, light x combination and sampling time x light treatment x combination using error III. When ANOVA showed significant differences between the mean values, Tukey’s </w:t>
      </w:r>
      <w:r w:rsidRPr="00A57806">
        <w:rPr>
          <w:i/>
          <w:lang w:val="en-US"/>
        </w:rPr>
        <w:t>a posteriori</w:t>
      </w:r>
      <w:r>
        <w:rPr>
          <w:lang w:val="en-US"/>
        </w:rPr>
        <w:t xml:space="preserve"> test was applied at the significance level </w:t>
      </w:r>
      <w:r>
        <w:rPr>
          <w:lang w:val="en-US"/>
        </w:rPr>
        <w:sym w:font="Symbol" w:char="F061"/>
      </w:r>
      <w:r>
        <w:rPr>
          <w:lang w:val="en-US"/>
        </w:rPr>
        <w:t xml:space="preserve"> = 0.05.</w:t>
      </w:r>
    </w:p>
    <w:p w:rsidR="00407BFD" w:rsidRPr="00503D5F" w:rsidRDefault="00407BFD">
      <w:pPr>
        <w:rPr>
          <w:lang w:val="en-US"/>
        </w:rPr>
      </w:pPr>
    </w:p>
    <w:p w:rsidR="00407BFD" w:rsidRPr="00503D5F" w:rsidRDefault="00407BFD">
      <w:pPr>
        <w:rPr>
          <w:lang w:val="en-US"/>
        </w:rPr>
      </w:pPr>
    </w:p>
    <w:sectPr w:rsidR="00407BFD" w:rsidRPr="00503D5F" w:rsidSect="00102008">
      <w:footerReference w:type="default" r:id="rId8"/>
      <w:pgSz w:w="11906" w:h="16838"/>
      <w:pgMar w:top="1417" w:right="851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6A8" w:rsidRDefault="008076A8" w:rsidP="00102008">
      <w:r>
        <w:separator/>
      </w:r>
    </w:p>
  </w:endnote>
  <w:endnote w:type="continuationSeparator" w:id="0">
    <w:p w:rsidR="008076A8" w:rsidRDefault="008076A8" w:rsidP="0010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692823"/>
      <w:docPartObj>
        <w:docPartGallery w:val="Page Numbers (Bottom of Page)"/>
        <w:docPartUnique/>
      </w:docPartObj>
    </w:sdtPr>
    <w:sdtEndPr/>
    <w:sdtContent>
      <w:p w:rsidR="00102008" w:rsidRDefault="0010200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85D">
          <w:rPr>
            <w:noProof/>
          </w:rPr>
          <w:t>2</w:t>
        </w:r>
        <w:r>
          <w:fldChar w:fldCharType="end"/>
        </w:r>
      </w:p>
    </w:sdtContent>
  </w:sdt>
  <w:p w:rsidR="00102008" w:rsidRDefault="00102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6A8" w:rsidRDefault="008076A8" w:rsidP="00102008">
      <w:r>
        <w:separator/>
      </w:r>
    </w:p>
  </w:footnote>
  <w:footnote w:type="continuationSeparator" w:id="0">
    <w:p w:rsidR="008076A8" w:rsidRDefault="008076A8" w:rsidP="001020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BFD"/>
    <w:rsid w:val="000F4DE0"/>
    <w:rsid w:val="00102008"/>
    <w:rsid w:val="0026441F"/>
    <w:rsid w:val="003822B5"/>
    <w:rsid w:val="00407BFD"/>
    <w:rsid w:val="00503D5F"/>
    <w:rsid w:val="00505713"/>
    <w:rsid w:val="00513CE0"/>
    <w:rsid w:val="005F2BD2"/>
    <w:rsid w:val="0062273C"/>
    <w:rsid w:val="00643EEB"/>
    <w:rsid w:val="00665857"/>
    <w:rsid w:val="006808D8"/>
    <w:rsid w:val="006E6479"/>
    <w:rsid w:val="007550DA"/>
    <w:rsid w:val="007C4339"/>
    <w:rsid w:val="007F2564"/>
    <w:rsid w:val="008076A8"/>
    <w:rsid w:val="008B385D"/>
    <w:rsid w:val="008E6A70"/>
    <w:rsid w:val="00916310"/>
    <w:rsid w:val="00920378"/>
    <w:rsid w:val="00966F79"/>
    <w:rsid w:val="00975282"/>
    <w:rsid w:val="00A80F39"/>
    <w:rsid w:val="00A86D47"/>
    <w:rsid w:val="00BF3A08"/>
    <w:rsid w:val="00C3539B"/>
    <w:rsid w:val="00C5032D"/>
    <w:rsid w:val="00C56E32"/>
    <w:rsid w:val="00C608B9"/>
    <w:rsid w:val="00D021CE"/>
    <w:rsid w:val="00DC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0FBD7E-FB1A-46BA-8DC7-088EA943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BF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B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E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32"/>
    <w:rPr>
      <w:rFonts w:ascii="Tahoma" w:hAnsi="Tahoma" w:cs="Tahoma"/>
      <w:sz w:val="16"/>
      <w:szCs w:val="16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1020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008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10200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008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errot@up.pozna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DeLuca, Joseph</cp:lastModifiedBy>
  <cp:revision>21</cp:revision>
  <dcterms:created xsi:type="dcterms:W3CDTF">2015-08-31T21:27:00Z</dcterms:created>
  <dcterms:modified xsi:type="dcterms:W3CDTF">2016-02-26T21:38:00Z</dcterms:modified>
</cp:coreProperties>
</file>