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465E641" w14:textId="01C480E7" w:rsidR="00D86C92" w:rsidRDefault="00610C4B" w:rsidP="00610C4B">
      <w:pPr>
        <w:spacing w:after="0" w:line="480" w:lineRule="auto"/>
        <w:jc w:val="center"/>
        <w:rPr>
          <w:rFonts w:ascii="Times New Roman" w:hAnsi="Times New Roman" w:cs="Times New Roman"/>
          <w:b/>
          <w:bCs/>
          <w:sz w:val="32"/>
          <w:szCs w:val="32"/>
        </w:rPr>
      </w:pPr>
      <w:r>
        <w:rPr>
          <w:rFonts w:ascii="Times New Roman" w:hAnsi="Times New Roman" w:cs="Times New Roman"/>
          <w:b/>
          <w:bCs/>
          <w:sz w:val="32"/>
          <w:szCs w:val="32"/>
        </w:rPr>
        <w:t>Behavioural and Electrophysiological Responses of F</w:t>
      </w:r>
      <w:r w:rsidRPr="000D08BB">
        <w:rPr>
          <w:rFonts w:ascii="Times New Roman" w:hAnsi="Times New Roman" w:cs="Times New Roman"/>
          <w:b/>
          <w:bCs/>
          <w:sz w:val="32"/>
          <w:szCs w:val="32"/>
        </w:rPr>
        <w:t xml:space="preserve">emale </w:t>
      </w:r>
      <w:r w:rsidRPr="000D08BB">
        <w:rPr>
          <w:rFonts w:ascii="Times New Roman" w:hAnsi="Times New Roman" w:cs="Times New Roman"/>
          <w:b/>
          <w:bCs/>
          <w:i/>
          <w:iCs/>
          <w:sz w:val="32"/>
          <w:szCs w:val="32"/>
        </w:rPr>
        <w:t xml:space="preserve">Anopheles </w:t>
      </w:r>
      <w:r>
        <w:rPr>
          <w:rFonts w:ascii="Times New Roman" w:hAnsi="Times New Roman" w:cs="Times New Roman"/>
          <w:b/>
          <w:bCs/>
          <w:i/>
          <w:iCs/>
          <w:sz w:val="32"/>
          <w:szCs w:val="32"/>
        </w:rPr>
        <w:t>g</w:t>
      </w:r>
      <w:r w:rsidRPr="000D08BB">
        <w:rPr>
          <w:rFonts w:ascii="Times New Roman" w:hAnsi="Times New Roman" w:cs="Times New Roman"/>
          <w:b/>
          <w:bCs/>
          <w:i/>
          <w:iCs/>
          <w:sz w:val="32"/>
          <w:szCs w:val="32"/>
        </w:rPr>
        <w:t>ambiae</w:t>
      </w:r>
      <w:r w:rsidRPr="000D08BB">
        <w:rPr>
          <w:rFonts w:ascii="Times New Roman" w:hAnsi="Times New Roman" w:cs="Times New Roman"/>
          <w:b/>
          <w:bCs/>
          <w:sz w:val="32"/>
          <w:szCs w:val="32"/>
        </w:rPr>
        <w:t xml:space="preserve"> </w:t>
      </w:r>
      <w:r>
        <w:rPr>
          <w:rFonts w:ascii="Times New Roman" w:hAnsi="Times New Roman" w:cs="Times New Roman"/>
          <w:b/>
          <w:bCs/>
          <w:sz w:val="32"/>
          <w:szCs w:val="32"/>
        </w:rPr>
        <w:t>Mosquitoes to Volatiles from a Mango Bait</w:t>
      </w:r>
    </w:p>
    <w:p w14:paraId="700877B2" w14:textId="2B23CB7A" w:rsidR="00D22716" w:rsidRDefault="00D22716" w:rsidP="00A37D14">
      <w:pPr>
        <w:spacing w:after="0" w:line="480" w:lineRule="auto"/>
        <w:rPr>
          <w:rFonts w:ascii="Times New Roman" w:hAnsi="Times New Roman" w:cs="Times New Roman"/>
          <w:b/>
          <w:bCs/>
          <w:sz w:val="32"/>
          <w:szCs w:val="32"/>
        </w:rPr>
      </w:pPr>
    </w:p>
    <w:p w14:paraId="1741CE48" w14:textId="3F1769BC" w:rsidR="00D22716" w:rsidRPr="00120739" w:rsidRDefault="00610C4B" w:rsidP="00D00658">
      <w:pPr>
        <w:spacing w:after="0" w:line="480" w:lineRule="auto"/>
        <w:jc w:val="center"/>
        <w:rPr>
          <w:rFonts w:ascii="Times New Roman" w:hAnsi="Times New Roman" w:cs="Times New Roman"/>
          <w:bCs/>
          <w:color w:val="0D0D0D" w:themeColor="text1" w:themeTint="F2"/>
          <w:sz w:val="24"/>
          <w:szCs w:val="24"/>
        </w:rPr>
      </w:pPr>
      <w:r w:rsidRPr="00120739">
        <w:rPr>
          <w:rFonts w:ascii="Times New Roman" w:hAnsi="Times New Roman" w:cs="Times New Roman"/>
          <w:bCs/>
          <w:color w:val="0D0D0D" w:themeColor="text1" w:themeTint="F2"/>
          <w:sz w:val="24"/>
          <w:szCs w:val="24"/>
        </w:rPr>
        <w:t>FELICIAN C. MEZA</w:t>
      </w:r>
      <w:r w:rsidRPr="00120739">
        <w:rPr>
          <w:rFonts w:ascii="Times New Roman" w:hAnsi="Times New Roman" w:cs="Times New Roman"/>
          <w:bCs/>
          <w:color w:val="0D0D0D" w:themeColor="text1" w:themeTint="F2"/>
          <w:sz w:val="24"/>
          <w:szCs w:val="24"/>
          <w:vertAlign w:val="superscript"/>
        </w:rPr>
        <w:t>1,2</w:t>
      </w:r>
      <w:r w:rsidRPr="00120739">
        <w:rPr>
          <w:rFonts w:ascii="Times New Roman" w:hAnsi="Times New Roman" w:cs="Times New Roman"/>
          <w:bCs/>
          <w:color w:val="0D0D0D" w:themeColor="text1" w:themeTint="F2"/>
          <w:sz w:val="24"/>
          <w:szCs w:val="24"/>
        </w:rPr>
        <w:t xml:space="preserve">, </w:t>
      </w:r>
      <w:r w:rsidR="00403CA3" w:rsidRPr="00120739">
        <w:rPr>
          <w:rFonts w:ascii="Times New Roman" w:hAnsi="Times New Roman" w:cs="Times New Roman"/>
          <w:bCs/>
          <w:color w:val="0D0D0D" w:themeColor="text1" w:themeTint="F2"/>
          <w:sz w:val="24"/>
          <w:szCs w:val="24"/>
        </w:rPr>
        <w:t xml:space="preserve">JOE M. </w:t>
      </w:r>
      <w:r w:rsidRPr="00120739">
        <w:rPr>
          <w:rFonts w:ascii="Times New Roman" w:hAnsi="Times New Roman" w:cs="Times New Roman"/>
          <w:bCs/>
          <w:color w:val="0D0D0D" w:themeColor="text1" w:themeTint="F2"/>
          <w:sz w:val="24"/>
          <w:szCs w:val="24"/>
        </w:rPr>
        <w:t>ROBERTS</w:t>
      </w:r>
      <w:r w:rsidRPr="00120739">
        <w:rPr>
          <w:rFonts w:ascii="Times New Roman" w:hAnsi="Times New Roman" w:cs="Times New Roman"/>
          <w:bCs/>
          <w:color w:val="0D0D0D" w:themeColor="text1" w:themeTint="F2"/>
          <w:sz w:val="24"/>
          <w:szCs w:val="24"/>
          <w:vertAlign w:val="superscript"/>
        </w:rPr>
        <w:t>1</w:t>
      </w:r>
      <w:r w:rsidR="00403CA3" w:rsidRPr="00120739">
        <w:rPr>
          <w:rFonts w:ascii="Times New Roman" w:hAnsi="Times New Roman" w:cs="Times New Roman"/>
          <w:bCs/>
          <w:color w:val="0D0D0D" w:themeColor="text1" w:themeTint="F2"/>
          <w:sz w:val="24"/>
          <w:szCs w:val="24"/>
          <w:vertAlign w:val="superscript"/>
        </w:rPr>
        <w:t>,3</w:t>
      </w:r>
      <w:r w:rsidRPr="00120739">
        <w:rPr>
          <w:rFonts w:ascii="Times New Roman" w:hAnsi="Times New Roman" w:cs="Times New Roman"/>
          <w:bCs/>
          <w:color w:val="0D0D0D" w:themeColor="text1" w:themeTint="F2"/>
          <w:sz w:val="24"/>
          <w:szCs w:val="24"/>
        </w:rPr>
        <w:t>, ISLAM S. SOBHY</w:t>
      </w:r>
      <w:r w:rsidRPr="00120739">
        <w:rPr>
          <w:rFonts w:ascii="Times New Roman" w:hAnsi="Times New Roman" w:cs="Times New Roman"/>
          <w:bCs/>
          <w:color w:val="0D0D0D" w:themeColor="text1" w:themeTint="F2"/>
          <w:sz w:val="24"/>
          <w:szCs w:val="24"/>
          <w:vertAlign w:val="superscript"/>
        </w:rPr>
        <w:t>1,</w:t>
      </w:r>
      <w:r w:rsidR="00403CA3" w:rsidRPr="00120739">
        <w:rPr>
          <w:rFonts w:ascii="Times New Roman" w:hAnsi="Times New Roman" w:cs="Times New Roman"/>
          <w:bCs/>
          <w:color w:val="0D0D0D" w:themeColor="text1" w:themeTint="F2"/>
          <w:sz w:val="24"/>
          <w:szCs w:val="24"/>
          <w:vertAlign w:val="superscript"/>
        </w:rPr>
        <w:t>4</w:t>
      </w:r>
      <w:r w:rsidRPr="00120739">
        <w:rPr>
          <w:rFonts w:ascii="Times New Roman" w:hAnsi="Times New Roman" w:cs="Times New Roman"/>
          <w:bCs/>
          <w:color w:val="0D0D0D" w:themeColor="text1" w:themeTint="F2"/>
          <w:sz w:val="24"/>
          <w:szCs w:val="24"/>
        </w:rPr>
        <w:t xml:space="preserve">, </w:t>
      </w:r>
      <w:r w:rsidR="005647E4" w:rsidRPr="00120739">
        <w:rPr>
          <w:rFonts w:ascii="Times New Roman" w:hAnsi="Times New Roman" w:cs="Times New Roman"/>
          <w:bCs/>
          <w:color w:val="0D0D0D" w:themeColor="text1" w:themeTint="F2"/>
          <w:sz w:val="24"/>
          <w:szCs w:val="24"/>
        </w:rPr>
        <w:t>FREDROS O. OKUMU</w:t>
      </w:r>
      <w:r w:rsidR="005647E4" w:rsidRPr="00120739">
        <w:rPr>
          <w:rFonts w:ascii="Times New Roman" w:hAnsi="Times New Roman" w:cs="Times New Roman"/>
          <w:bCs/>
          <w:color w:val="0D0D0D" w:themeColor="text1" w:themeTint="F2"/>
          <w:sz w:val="24"/>
          <w:szCs w:val="24"/>
          <w:vertAlign w:val="superscript"/>
        </w:rPr>
        <w:t>2</w:t>
      </w:r>
      <w:r w:rsidR="005647E4" w:rsidRPr="00120739">
        <w:rPr>
          <w:rFonts w:ascii="Times New Roman" w:hAnsi="Times New Roman" w:cs="Times New Roman"/>
          <w:bCs/>
          <w:color w:val="0D0D0D" w:themeColor="text1" w:themeTint="F2"/>
          <w:sz w:val="24"/>
          <w:szCs w:val="24"/>
        </w:rPr>
        <w:t xml:space="preserve">, </w:t>
      </w:r>
      <w:r w:rsidRPr="00120739">
        <w:rPr>
          <w:rFonts w:ascii="Times New Roman" w:hAnsi="Times New Roman" w:cs="Times New Roman"/>
          <w:bCs/>
          <w:color w:val="0D0D0D" w:themeColor="text1" w:themeTint="F2"/>
          <w:sz w:val="24"/>
          <w:szCs w:val="24"/>
        </w:rPr>
        <w:t>FREDERIC TRIPET</w:t>
      </w:r>
      <w:r w:rsidRPr="00120739">
        <w:rPr>
          <w:rFonts w:ascii="Times New Roman" w:hAnsi="Times New Roman" w:cs="Times New Roman"/>
          <w:bCs/>
          <w:color w:val="0D0D0D" w:themeColor="text1" w:themeTint="F2"/>
          <w:sz w:val="24"/>
          <w:szCs w:val="24"/>
          <w:vertAlign w:val="superscript"/>
        </w:rPr>
        <w:t>1</w:t>
      </w:r>
      <w:r w:rsidR="005647E4" w:rsidRPr="00120739">
        <w:rPr>
          <w:rFonts w:ascii="Times New Roman" w:hAnsi="Times New Roman" w:cs="Times New Roman"/>
          <w:bCs/>
          <w:color w:val="0D0D0D" w:themeColor="text1" w:themeTint="F2"/>
          <w:sz w:val="24"/>
          <w:szCs w:val="24"/>
        </w:rPr>
        <w:t>, TOBY J.A. BRUCE</w:t>
      </w:r>
      <w:r w:rsidR="005647E4" w:rsidRPr="00120739">
        <w:rPr>
          <w:rFonts w:ascii="Times New Roman" w:hAnsi="Times New Roman" w:cs="Times New Roman"/>
          <w:bCs/>
          <w:color w:val="0D0D0D" w:themeColor="text1" w:themeTint="F2"/>
          <w:sz w:val="24"/>
          <w:szCs w:val="24"/>
          <w:vertAlign w:val="superscript"/>
        </w:rPr>
        <w:t>1*</w:t>
      </w:r>
    </w:p>
    <w:p w14:paraId="331CC573" w14:textId="77777777" w:rsidR="00A37D14" w:rsidRPr="00120739" w:rsidRDefault="00A37D14" w:rsidP="00A37D14">
      <w:pPr>
        <w:spacing w:after="0" w:line="480" w:lineRule="auto"/>
        <w:rPr>
          <w:rFonts w:ascii="Times New Roman" w:hAnsi="Times New Roman" w:cs="Times New Roman"/>
          <w:bCs/>
          <w:color w:val="0D0D0D" w:themeColor="text1" w:themeTint="F2"/>
          <w:sz w:val="24"/>
          <w:szCs w:val="24"/>
        </w:rPr>
      </w:pPr>
    </w:p>
    <w:p w14:paraId="610FB021" w14:textId="069FA540" w:rsidR="00A37D14" w:rsidRPr="00120739" w:rsidRDefault="00610C4B" w:rsidP="007801B2">
      <w:pPr>
        <w:spacing w:after="0" w:line="480" w:lineRule="auto"/>
        <w:jc w:val="center"/>
        <w:rPr>
          <w:rFonts w:asciiTheme="majorBidi" w:hAnsiTheme="majorBidi" w:cstheme="majorBidi"/>
          <w:bCs/>
          <w:i/>
          <w:iCs/>
          <w:color w:val="0D0D0D" w:themeColor="text1" w:themeTint="F2"/>
          <w:sz w:val="24"/>
          <w:szCs w:val="24"/>
        </w:rPr>
      </w:pPr>
      <w:bookmarkStart w:id="0" w:name="_Hlk29402390"/>
      <w:r w:rsidRPr="00120739">
        <w:rPr>
          <w:rFonts w:asciiTheme="majorBidi" w:hAnsiTheme="majorBidi" w:cstheme="majorBidi"/>
          <w:bCs/>
          <w:i/>
          <w:iCs/>
          <w:color w:val="0D0D0D" w:themeColor="text1" w:themeTint="F2"/>
          <w:sz w:val="24"/>
          <w:szCs w:val="24"/>
          <w:vertAlign w:val="superscript"/>
        </w:rPr>
        <w:t>1</w:t>
      </w:r>
      <w:r w:rsidR="00403CA3" w:rsidRPr="00120739">
        <w:rPr>
          <w:rFonts w:asciiTheme="majorBidi" w:hAnsiTheme="majorBidi" w:cstheme="majorBidi"/>
          <w:bCs/>
          <w:i/>
          <w:iCs/>
          <w:color w:val="0D0D0D" w:themeColor="text1" w:themeTint="F2"/>
          <w:sz w:val="24"/>
          <w:szCs w:val="24"/>
        </w:rPr>
        <w:t>Centre for Applied Entomology and Parasitology</w:t>
      </w:r>
      <w:bookmarkEnd w:id="0"/>
      <w:r w:rsidR="00403CA3" w:rsidRPr="00120739">
        <w:rPr>
          <w:rFonts w:asciiTheme="majorBidi" w:hAnsiTheme="majorBidi" w:cstheme="majorBidi"/>
          <w:bCs/>
          <w:i/>
          <w:iCs/>
          <w:color w:val="0D0D0D" w:themeColor="text1" w:themeTint="F2"/>
          <w:sz w:val="24"/>
          <w:szCs w:val="24"/>
        </w:rPr>
        <w:t xml:space="preserve">, </w:t>
      </w:r>
      <w:r w:rsidR="00A37D14" w:rsidRPr="00120739">
        <w:rPr>
          <w:rFonts w:asciiTheme="majorBidi" w:hAnsiTheme="majorBidi" w:cstheme="majorBidi"/>
          <w:bCs/>
          <w:i/>
          <w:iCs/>
          <w:color w:val="0D0D0D" w:themeColor="text1" w:themeTint="F2"/>
          <w:sz w:val="24"/>
          <w:szCs w:val="24"/>
        </w:rPr>
        <w:t xml:space="preserve">School of Life Sciences, </w:t>
      </w:r>
      <w:r w:rsidR="007801B2" w:rsidRPr="00120739">
        <w:rPr>
          <w:rFonts w:asciiTheme="majorBidi" w:hAnsiTheme="majorBidi" w:cstheme="majorBidi"/>
          <w:i/>
          <w:iCs/>
          <w:color w:val="0D0D0D" w:themeColor="text1" w:themeTint="F2"/>
          <w:sz w:val="24"/>
          <w:szCs w:val="24"/>
        </w:rPr>
        <w:t xml:space="preserve">Huxley Building, </w:t>
      </w:r>
      <w:proofErr w:type="spellStart"/>
      <w:r w:rsidR="00A37D14" w:rsidRPr="00120739">
        <w:rPr>
          <w:rFonts w:asciiTheme="majorBidi" w:hAnsiTheme="majorBidi" w:cstheme="majorBidi"/>
          <w:bCs/>
          <w:i/>
          <w:iCs/>
          <w:color w:val="0D0D0D" w:themeColor="text1" w:themeTint="F2"/>
          <w:sz w:val="24"/>
          <w:szCs w:val="24"/>
        </w:rPr>
        <w:t>Keele</w:t>
      </w:r>
      <w:proofErr w:type="spellEnd"/>
      <w:r w:rsidR="00A37D14" w:rsidRPr="00120739">
        <w:rPr>
          <w:rFonts w:asciiTheme="majorBidi" w:hAnsiTheme="majorBidi" w:cstheme="majorBidi"/>
          <w:bCs/>
          <w:i/>
          <w:iCs/>
          <w:color w:val="0D0D0D" w:themeColor="text1" w:themeTint="F2"/>
          <w:sz w:val="24"/>
          <w:szCs w:val="24"/>
        </w:rPr>
        <w:t xml:space="preserve"> University, </w:t>
      </w:r>
      <w:proofErr w:type="spellStart"/>
      <w:r w:rsidR="007801B2" w:rsidRPr="00120739">
        <w:rPr>
          <w:rFonts w:asciiTheme="majorBidi" w:hAnsiTheme="majorBidi" w:cstheme="majorBidi"/>
          <w:i/>
          <w:iCs/>
          <w:color w:val="0D0D0D" w:themeColor="text1" w:themeTint="F2"/>
          <w:sz w:val="24"/>
          <w:szCs w:val="24"/>
        </w:rPr>
        <w:t>Keele</w:t>
      </w:r>
      <w:proofErr w:type="spellEnd"/>
      <w:r w:rsidR="007801B2" w:rsidRPr="00120739">
        <w:rPr>
          <w:rFonts w:asciiTheme="majorBidi" w:hAnsiTheme="majorBidi" w:cstheme="majorBidi"/>
          <w:i/>
          <w:iCs/>
          <w:color w:val="0D0D0D" w:themeColor="text1" w:themeTint="F2"/>
          <w:sz w:val="24"/>
          <w:szCs w:val="24"/>
        </w:rPr>
        <w:t>, Staffordshire,</w:t>
      </w:r>
      <w:r w:rsidR="00A37D14" w:rsidRPr="00120739">
        <w:rPr>
          <w:rFonts w:asciiTheme="majorBidi" w:hAnsiTheme="majorBidi" w:cstheme="majorBidi"/>
          <w:bCs/>
          <w:i/>
          <w:iCs/>
          <w:color w:val="0D0D0D" w:themeColor="text1" w:themeTint="F2"/>
          <w:sz w:val="24"/>
          <w:szCs w:val="24"/>
        </w:rPr>
        <w:t xml:space="preserve"> ST5 5BG, UK</w:t>
      </w:r>
    </w:p>
    <w:p w14:paraId="12A65D71" w14:textId="60927679" w:rsidR="00D00658" w:rsidRPr="00120739" w:rsidRDefault="00D00658" w:rsidP="00D00658">
      <w:pPr>
        <w:spacing w:after="0" w:line="480" w:lineRule="auto"/>
        <w:jc w:val="center"/>
        <w:rPr>
          <w:rFonts w:asciiTheme="majorBidi" w:hAnsiTheme="majorBidi" w:cstheme="majorBidi"/>
          <w:bCs/>
          <w:i/>
          <w:iCs/>
          <w:color w:val="0D0D0D" w:themeColor="text1" w:themeTint="F2"/>
          <w:sz w:val="24"/>
          <w:szCs w:val="24"/>
        </w:rPr>
      </w:pPr>
      <w:r w:rsidRPr="00120739">
        <w:rPr>
          <w:rFonts w:asciiTheme="majorBidi" w:hAnsiTheme="majorBidi" w:cstheme="majorBidi"/>
          <w:bCs/>
          <w:i/>
          <w:iCs/>
          <w:color w:val="0D0D0D" w:themeColor="text1" w:themeTint="F2"/>
          <w:sz w:val="24"/>
          <w:szCs w:val="24"/>
          <w:vertAlign w:val="superscript"/>
        </w:rPr>
        <w:t>2</w:t>
      </w:r>
      <w:r w:rsidRPr="00120739">
        <w:rPr>
          <w:rFonts w:asciiTheme="majorBidi" w:hAnsiTheme="majorBidi" w:cstheme="majorBidi"/>
          <w:bCs/>
          <w:i/>
          <w:iCs/>
          <w:color w:val="0D0D0D" w:themeColor="text1" w:themeTint="F2"/>
          <w:sz w:val="24"/>
          <w:szCs w:val="24"/>
        </w:rPr>
        <w:t xml:space="preserve">Environmental Health and Ecological Sciences Department, </w:t>
      </w:r>
      <w:proofErr w:type="spellStart"/>
      <w:r w:rsidRPr="00120739">
        <w:rPr>
          <w:rFonts w:asciiTheme="majorBidi" w:hAnsiTheme="majorBidi" w:cstheme="majorBidi"/>
          <w:bCs/>
          <w:i/>
          <w:iCs/>
          <w:color w:val="0D0D0D" w:themeColor="text1" w:themeTint="F2"/>
          <w:sz w:val="24"/>
          <w:szCs w:val="24"/>
        </w:rPr>
        <w:t>Ifakara</w:t>
      </w:r>
      <w:proofErr w:type="spellEnd"/>
      <w:r w:rsidRPr="00120739">
        <w:rPr>
          <w:rFonts w:asciiTheme="majorBidi" w:hAnsiTheme="majorBidi" w:cstheme="majorBidi"/>
          <w:bCs/>
          <w:i/>
          <w:iCs/>
          <w:color w:val="0D0D0D" w:themeColor="text1" w:themeTint="F2"/>
          <w:sz w:val="24"/>
          <w:szCs w:val="24"/>
        </w:rPr>
        <w:t xml:space="preserve"> Health Institute, Of </w:t>
      </w:r>
      <w:proofErr w:type="spellStart"/>
      <w:r w:rsidRPr="00120739">
        <w:rPr>
          <w:rFonts w:asciiTheme="majorBidi" w:hAnsiTheme="majorBidi" w:cstheme="majorBidi"/>
          <w:bCs/>
          <w:i/>
          <w:iCs/>
          <w:color w:val="0D0D0D" w:themeColor="text1" w:themeTint="F2"/>
          <w:sz w:val="24"/>
          <w:szCs w:val="24"/>
        </w:rPr>
        <w:t>Mlabani</w:t>
      </w:r>
      <w:proofErr w:type="spellEnd"/>
      <w:r w:rsidRPr="00120739">
        <w:rPr>
          <w:rFonts w:asciiTheme="majorBidi" w:hAnsiTheme="majorBidi" w:cstheme="majorBidi"/>
          <w:bCs/>
          <w:i/>
          <w:iCs/>
          <w:color w:val="0D0D0D" w:themeColor="text1" w:themeTint="F2"/>
          <w:sz w:val="24"/>
          <w:szCs w:val="24"/>
        </w:rPr>
        <w:t xml:space="preserve"> Passage, P.O. Box 53, </w:t>
      </w:r>
      <w:proofErr w:type="spellStart"/>
      <w:r w:rsidRPr="00120739">
        <w:rPr>
          <w:rFonts w:asciiTheme="majorBidi" w:hAnsiTheme="majorBidi" w:cstheme="majorBidi"/>
          <w:bCs/>
          <w:i/>
          <w:iCs/>
          <w:color w:val="0D0D0D" w:themeColor="text1" w:themeTint="F2"/>
          <w:sz w:val="24"/>
          <w:szCs w:val="24"/>
        </w:rPr>
        <w:t>Ifakara</w:t>
      </w:r>
      <w:proofErr w:type="spellEnd"/>
      <w:r w:rsidRPr="00120739">
        <w:rPr>
          <w:rFonts w:asciiTheme="majorBidi" w:hAnsiTheme="majorBidi" w:cstheme="majorBidi"/>
          <w:bCs/>
          <w:i/>
          <w:iCs/>
          <w:color w:val="0D0D0D" w:themeColor="text1" w:themeTint="F2"/>
          <w:sz w:val="24"/>
          <w:szCs w:val="24"/>
        </w:rPr>
        <w:t>, Tanzania</w:t>
      </w:r>
    </w:p>
    <w:p w14:paraId="6DD7EABA" w14:textId="5D8D365C" w:rsidR="00403CA3" w:rsidRPr="00120739" w:rsidRDefault="00403CA3" w:rsidP="00403CA3">
      <w:pPr>
        <w:spacing w:after="0" w:line="480" w:lineRule="auto"/>
        <w:jc w:val="center"/>
        <w:rPr>
          <w:rFonts w:asciiTheme="majorBidi" w:hAnsiTheme="majorBidi" w:cstheme="majorBidi"/>
          <w:bCs/>
          <w:i/>
          <w:iCs/>
          <w:color w:val="0D0D0D" w:themeColor="text1" w:themeTint="F2"/>
          <w:sz w:val="24"/>
          <w:szCs w:val="24"/>
        </w:rPr>
      </w:pPr>
      <w:r w:rsidRPr="00120739">
        <w:rPr>
          <w:rFonts w:asciiTheme="majorBidi" w:hAnsiTheme="majorBidi" w:cstheme="majorBidi"/>
          <w:bCs/>
          <w:i/>
          <w:iCs/>
          <w:color w:val="0D0D0D" w:themeColor="text1" w:themeTint="F2"/>
          <w:sz w:val="24"/>
          <w:szCs w:val="24"/>
          <w:vertAlign w:val="superscript"/>
        </w:rPr>
        <w:t>3</w:t>
      </w:r>
      <w:r w:rsidRPr="00120739">
        <w:rPr>
          <w:rFonts w:asciiTheme="majorBidi" w:hAnsiTheme="majorBidi" w:cstheme="majorBidi"/>
          <w:bCs/>
          <w:i/>
          <w:iCs/>
          <w:color w:val="0D0D0D" w:themeColor="text1" w:themeTint="F2"/>
          <w:sz w:val="24"/>
          <w:szCs w:val="24"/>
        </w:rPr>
        <w:t>Centre for Integrated Pest Management, Department of Crop and Environment Sciences, Harper Adams University, Newport, Shropshire, TF10 8NB, UK</w:t>
      </w:r>
    </w:p>
    <w:p w14:paraId="65D62700" w14:textId="693FB920" w:rsidR="00D00658" w:rsidRPr="00120739" w:rsidRDefault="00403CA3" w:rsidP="00D00658">
      <w:pPr>
        <w:spacing w:after="0" w:line="480" w:lineRule="auto"/>
        <w:jc w:val="center"/>
        <w:rPr>
          <w:rFonts w:asciiTheme="majorBidi" w:hAnsiTheme="majorBidi" w:cstheme="majorBidi"/>
          <w:bCs/>
          <w:i/>
          <w:iCs/>
          <w:color w:val="0D0D0D" w:themeColor="text1" w:themeTint="F2"/>
          <w:sz w:val="24"/>
          <w:szCs w:val="24"/>
        </w:rPr>
      </w:pPr>
      <w:r w:rsidRPr="00120739">
        <w:rPr>
          <w:rFonts w:asciiTheme="majorBidi" w:hAnsiTheme="majorBidi" w:cstheme="majorBidi"/>
          <w:bCs/>
          <w:i/>
          <w:iCs/>
          <w:color w:val="0D0D0D" w:themeColor="text1" w:themeTint="F2"/>
          <w:sz w:val="24"/>
          <w:szCs w:val="24"/>
          <w:vertAlign w:val="superscript"/>
        </w:rPr>
        <w:t>4</w:t>
      </w:r>
      <w:r w:rsidR="00D00658" w:rsidRPr="00120739">
        <w:rPr>
          <w:rFonts w:asciiTheme="majorBidi" w:hAnsiTheme="majorBidi" w:cstheme="majorBidi"/>
          <w:bCs/>
          <w:i/>
          <w:iCs/>
          <w:color w:val="0D0D0D" w:themeColor="text1" w:themeTint="F2"/>
          <w:sz w:val="24"/>
          <w:szCs w:val="24"/>
        </w:rPr>
        <w:t xml:space="preserve">Department of Plant Protection, Faculty of Agriculture, Suez Canal university, 41522 Ismailia, Egypt </w:t>
      </w:r>
    </w:p>
    <w:p w14:paraId="4E8FDF4D" w14:textId="77777777" w:rsidR="00D00658" w:rsidRPr="00120739" w:rsidRDefault="00D00658" w:rsidP="007801B2">
      <w:pPr>
        <w:spacing w:after="0" w:line="480" w:lineRule="auto"/>
        <w:jc w:val="center"/>
        <w:rPr>
          <w:rFonts w:asciiTheme="majorBidi" w:hAnsiTheme="majorBidi" w:cstheme="majorBidi"/>
          <w:bCs/>
          <w:color w:val="0D0D0D" w:themeColor="text1" w:themeTint="F2"/>
          <w:sz w:val="24"/>
          <w:szCs w:val="24"/>
        </w:rPr>
      </w:pPr>
    </w:p>
    <w:p w14:paraId="41D81950" w14:textId="77777777" w:rsidR="007801B2" w:rsidRPr="00120739" w:rsidRDefault="007801B2" w:rsidP="00D00658">
      <w:pPr>
        <w:spacing w:after="0" w:line="480" w:lineRule="auto"/>
        <w:jc w:val="center"/>
        <w:rPr>
          <w:rFonts w:asciiTheme="majorBidi" w:hAnsiTheme="majorBidi" w:cstheme="majorBidi"/>
          <w:bCs/>
          <w:color w:val="0D0D0D" w:themeColor="text1" w:themeTint="F2"/>
          <w:sz w:val="24"/>
          <w:szCs w:val="24"/>
        </w:rPr>
      </w:pPr>
    </w:p>
    <w:p w14:paraId="15B70EE8" w14:textId="2397E69A" w:rsidR="007801B2" w:rsidRPr="00120739" w:rsidRDefault="00D00658" w:rsidP="007801B2">
      <w:pPr>
        <w:spacing w:after="0" w:line="480" w:lineRule="auto"/>
        <w:rPr>
          <w:rFonts w:ascii="Times New Roman" w:hAnsi="Times New Roman" w:cs="Times New Roman"/>
          <w:bCs/>
          <w:color w:val="0D0D0D" w:themeColor="text1" w:themeTint="F2"/>
          <w:sz w:val="24"/>
          <w:szCs w:val="24"/>
        </w:rPr>
      </w:pPr>
      <w:proofErr w:type="spellStart"/>
      <w:r w:rsidRPr="00120739">
        <w:rPr>
          <w:rFonts w:ascii="Times New Roman" w:hAnsi="Times New Roman" w:cs="Times New Roman"/>
          <w:bCs/>
          <w:color w:val="0D0D0D" w:themeColor="text1" w:themeTint="F2"/>
          <w:sz w:val="24"/>
          <w:szCs w:val="24"/>
        </w:rPr>
        <w:t>Felician</w:t>
      </w:r>
      <w:proofErr w:type="spellEnd"/>
      <w:r w:rsidRPr="00120739">
        <w:rPr>
          <w:rFonts w:ascii="Times New Roman" w:hAnsi="Times New Roman" w:cs="Times New Roman"/>
          <w:bCs/>
          <w:color w:val="0D0D0D" w:themeColor="text1" w:themeTint="F2"/>
          <w:sz w:val="24"/>
          <w:szCs w:val="24"/>
        </w:rPr>
        <w:t xml:space="preserve"> C. Meza (</w:t>
      </w:r>
      <w:proofErr w:type="spellStart"/>
      <w:r w:rsidRPr="00120739">
        <w:rPr>
          <w:rFonts w:ascii="Times New Roman" w:hAnsi="Times New Roman" w:cs="Times New Roman"/>
          <w:bCs/>
          <w:color w:val="0D0D0D" w:themeColor="text1" w:themeTint="F2"/>
          <w:sz w:val="24"/>
          <w:szCs w:val="24"/>
        </w:rPr>
        <w:t>Orcid</w:t>
      </w:r>
      <w:proofErr w:type="spellEnd"/>
      <w:r w:rsidRPr="00120739">
        <w:rPr>
          <w:rFonts w:ascii="Times New Roman" w:hAnsi="Times New Roman" w:cs="Times New Roman"/>
          <w:bCs/>
          <w:color w:val="0D0D0D" w:themeColor="text1" w:themeTint="F2"/>
          <w:sz w:val="24"/>
          <w:szCs w:val="24"/>
        </w:rPr>
        <w:t xml:space="preserve"> ID: 0000-0003-0299-2747)</w:t>
      </w:r>
      <w:r w:rsidRPr="00120739">
        <w:rPr>
          <w:rFonts w:ascii="Arial" w:hAnsi="Arial" w:cs="Arial"/>
          <w:color w:val="0D0D0D" w:themeColor="text1" w:themeTint="F2"/>
          <w:sz w:val="18"/>
          <w:szCs w:val="18"/>
          <w:shd w:val="clear" w:color="auto" w:fill="FFFFFF"/>
        </w:rPr>
        <w:t xml:space="preserve"> </w:t>
      </w:r>
    </w:p>
    <w:p w14:paraId="3468D0D6" w14:textId="292E5A09" w:rsidR="007801B2" w:rsidRPr="00120739" w:rsidRDefault="004D41FD" w:rsidP="007801B2">
      <w:pPr>
        <w:spacing w:after="0" w:line="480" w:lineRule="auto"/>
        <w:rPr>
          <w:rFonts w:ascii="Times New Roman" w:hAnsi="Times New Roman" w:cs="Times New Roman"/>
          <w:bCs/>
          <w:color w:val="0D0D0D" w:themeColor="text1" w:themeTint="F2"/>
          <w:sz w:val="24"/>
          <w:szCs w:val="24"/>
        </w:rPr>
      </w:pPr>
      <w:r w:rsidRPr="00120739">
        <w:rPr>
          <w:rFonts w:ascii="Times New Roman" w:hAnsi="Times New Roman" w:cs="Times New Roman"/>
          <w:bCs/>
          <w:color w:val="0D0D0D" w:themeColor="text1" w:themeTint="F2"/>
          <w:sz w:val="24"/>
          <w:szCs w:val="24"/>
        </w:rPr>
        <w:t>Joe M.</w:t>
      </w:r>
      <w:r w:rsidR="007801B2" w:rsidRPr="00120739">
        <w:rPr>
          <w:rFonts w:ascii="Times New Roman" w:hAnsi="Times New Roman" w:cs="Times New Roman"/>
          <w:bCs/>
          <w:color w:val="0D0D0D" w:themeColor="text1" w:themeTint="F2"/>
          <w:sz w:val="24"/>
          <w:szCs w:val="24"/>
        </w:rPr>
        <w:t xml:space="preserve"> Roberts (</w:t>
      </w:r>
      <w:proofErr w:type="spellStart"/>
      <w:r w:rsidR="007801B2" w:rsidRPr="00120739">
        <w:rPr>
          <w:rFonts w:ascii="Times New Roman" w:hAnsi="Times New Roman" w:cs="Times New Roman"/>
          <w:bCs/>
          <w:color w:val="0D0D0D" w:themeColor="text1" w:themeTint="F2"/>
          <w:sz w:val="24"/>
          <w:szCs w:val="24"/>
        </w:rPr>
        <w:t>Orcid</w:t>
      </w:r>
      <w:proofErr w:type="spellEnd"/>
      <w:r w:rsidR="007801B2" w:rsidRPr="00120739">
        <w:rPr>
          <w:rFonts w:ascii="Times New Roman" w:hAnsi="Times New Roman" w:cs="Times New Roman"/>
          <w:bCs/>
          <w:color w:val="0D0D0D" w:themeColor="text1" w:themeTint="F2"/>
          <w:sz w:val="24"/>
          <w:szCs w:val="24"/>
        </w:rPr>
        <w:t xml:space="preserve"> ID: 0000-0002-9576-9239) </w:t>
      </w:r>
    </w:p>
    <w:p w14:paraId="52C4D523" w14:textId="631CAC07" w:rsidR="007801B2" w:rsidRPr="00120739" w:rsidRDefault="007801B2" w:rsidP="00A37D14">
      <w:pPr>
        <w:spacing w:after="0" w:line="480" w:lineRule="auto"/>
        <w:rPr>
          <w:rFonts w:ascii="Times New Roman" w:hAnsi="Times New Roman" w:cs="Times New Roman"/>
          <w:bCs/>
          <w:color w:val="0D0D0D" w:themeColor="text1" w:themeTint="F2"/>
          <w:sz w:val="24"/>
          <w:szCs w:val="24"/>
        </w:rPr>
      </w:pPr>
      <w:r w:rsidRPr="00120739">
        <w:rPr>
          <w:rFonts w:ascii="Times New Roman" w:hAnsi="Times New Roman" w:cs="Times New Roman"/>
          <w:bCs/>
          <w:color w:val="0D0D0D" w:themeColor="text1" w:themeTint="F2"/>
          <w:sz w:val="24"/>
          <w:szCs w:val="24"/>
        </w:rPr>
        <w:t xml:space="preserve">Islam S. </w:t>
      </w:r>
      <w:proofErr w:type="spellStart"/>
      <w:r w:rsidRPr="00120739">
        <w:rPr>
          <w:rFonts w:ascii="Times New Roman" w:hAnsi="Times New Roman" w:cs="Times New Roman"/>
          <w:bCs/>
          <w:color w:val="0D0D0D" w:themeColor="text1" w:themeTint="F2"/>
          <w:sz w:val="24"/>
          <w:szCs w:val="24"/>
        </w:rPr>
        <w:t>Sobhy</w:t>
      </w:r>
      <w:proofErr w:type="spellEnd"/>
      <w:r w:rsidRPr="00120739">
        <w:rPr>
          <w:rFonts w:ascii="Times New Roman" w:hAnsi="Times New Roman" w:cs="Times New Roman"/>
          <w:bCs/>
          <w:color w:val="0D0D0D" w:themeColor="text1" w:themeTint="F2"/>
          <w:sz w:val="24"/>
          <w:szCs w:val="24"/>
        </w:rPr>
        <w:t xml:space="preserve"> (</w:t>
      </w:r>
      <w:proofErr w:type="spellStart"/>
      <w:r w:rsidRPr="00120739">
        <w:rPr>
          <w:rFonts w:ascii="Times New Roman" w:hAnsi="Times New Roman" w:cs="Times New Roman"/>
          <w:bCs/>
          <w:color w:val="0D0D0D" w:themeColor="text1" w:themeTint="F2"/>
          <w:sz w:val="24"/>
          <w:szCs w:val="24"/>
        </w:rPr>
        <w:t>Orcid</w:t>
      </w:r>
      <w:proofErr w:type="spellEnd"/>
      <w:r w:rsidRPr="00120739">
        <w:rPr>
          <w:rFonts w:ascii="Times New Roman" w:hAnsi="Times New Roman" w:cs="Times New Roman"/>
          <w:bCs/>
          <w:color w:val="0D0D0D" w:themeColor="text1" w:themeTint="F2"/>
          <w:sz w:val="24"/>
          <w:szCs w:val="24"/>
        </w:rPr>
        <w:t xml:space="preserve"> ID: 0000-0003-4984-1823)</w:t>
      </w:r>
    </w:p>
    <w:p w14:paraId="14958C2D" w14:textId="3D36DDFA" w:rsidR="00610C4B" w:rsidRPr="00120739" w:rsidRDefault="007801B2" w:rsidP="00A37D14">
      <w:pPr>
        <w:spacing w:after="0" w:line="480" w:lineRule="auto"/>
        <w:rPr>
          <w:rFonts w:ascii="Times New Roman" w:hAnsi="Times New Roman" w:cs="Times New Roman"/>
          <w:bCs/>
          <w:color w:val="0D0D0D" w:themeColor="text1" w:themeTint="F2"/>
          <w:sz w:val="24"/>
          <w:szCs w:val="24"/>
        </w:rPr>
      </w:pPr>
      <w:r w:rsidRPr="00120739">
        <w:rPr>
          <w:rFonts w:ascii="Times New Roman" w:hAnsi="Times New Roman" w:cs="Times New Roman"/>
          <w:bCs/>
          <w:color w:val="0D0D0D" w:themeColor="text1" w:themeTint="F2"/>
          <w:sz w:val="24"/>
          <w:szCs w:val="24"/>
        </w:rPr>
        <w:t>Toby J.A. Bruce (</w:t>
      </w:r>
      <w:proofErr w:type="spellStart"/>
      <w:r w:rsidRPr="00120739">
        <w:rPr>
          <w:rFonts w:ascii="Times New Roman" w:hAnsi="Times New Roman" w:cs="Times New Roman"/>
          <w:bCs/>
          <w:color w:val="0D0D0D" w:themeColor="text1" w:themeTint="F2"/>
          <w:sz w:val="24"/>
          <w:szCs w:val="24"/>
        </w:rPr>
        <w:t>Orcid</w:t>
      </w:r>
      <w:proofErr w:type="spellEnd"/>
      <w:r w:rsidRPr="00120739">
        <w:rPr>
          <w:rFonts w:ascii="Times New Roman" w:hAnsi="Times New Roman" w:cs="Times New Roman"/>
          <w:bCs/>
          <w:color w:val="0D0D0D" w:themeColor="text1" w:themeTint="F2"/>
          <w:sz w:val="24"/>
          <w:szCs w:val="24"/>
        </w:rPr>
        <w:t xml:space="preserve"> ID: 0000-0002-9912-0605)  </w:t>
      </w:r>
    </w:p>
    <w:p w14:paraId="253D002A" w14:textId="4FBCEDF7" w:rsidR="007801B2" w:rsidRPr="00120739" w:rsidRDefault="00B21714" w:rsidP="00A37D14">
      <w:pPr>
        <w:spacing w:after="0" w:line="480" w:lineRule="auto"/>
        <w:rPr>
          <w:rFonts w:ascii="Times New Roman" w:hAnsi="Times New Roman" w:cs="Times New Roman"/>
          <w:bCs/>
          <w:color w:val="0D0D0D" w:themeColor="text1" w:themeTint="F2"/>
          <w:sz w:val="24"/>
          <w:szCs w:val="24"/>
        </w:rPr>
      </w:pPr>
      <w:r w:rsidRPr="00120739">
        <w:rPr>
          <w:rFonts w:ascii="Times New Roman" w:hAnsi="Times New Roman" w:cs="Times New Roman"/>
          <w:bCs/>
          <w:color w:val="0D0D0D" w:themeColor="text1" w:themeTint="F2"/>
          <w:sz w:val="24"/>
          <w:szCs w:val="24"/>
        </w:rPr>
        <w:t xml:space="preserve">Frederic </w:t>
      </w:r>
      <w:proofErr w:type="spellStart"/>
      <w:r w:rsidRPr="00120739">
        <w:rPr>
          <w:rFonts w:ascii="Times New Roman" w:hAnsi="Times New Roman" w:cs="Times New Roman"/>
          <w:bCs/>
          <w:color w:val="0D0D0D" w:themeColor="text1" w:themeTint="F2"/>
          <w:sz w:val="24"/>
          <w:szCs w:val="24"/>
        </w:rPr>
        <w:t>Tripet</w:t>
      </w:r>
      <w:proofErr w:type="spellEnd"/>
      <w:r w:rsidRPr="00120739">
        <w:rPr>
          <w:rFonts w:ascii="Times New Roman" w:hAnsi="Times New Roman" w:cs="Times New Roman"/>
          <w:bCs/>
          <w:color w:val="0D0D0D" w:themeColor="text1" w:themeTint="F2"/>
          <w:sz w:val="24"/>
          <w:szCs w:val="24"/>
        </w:rPr>
        <w:t xml:space="preserve"> </w:t>
      </w:r>
      <w:r w:rsidR="00D00658" w:rsidRPr="00120739">
        <w:rPr>
          <w:rFonts w:ascii="Times New Roman" w:hAnsi="Times New Roman" w:cs="Times New Roman"/>
          <w:bCs/>
          <w:color w:val="0D0D0D" w:themeColor="text1" w:themeTint="F2"/>
          <w:sz w:val="24"/>
          <w:szCs w:val="24"/>
        </w:rPr>
        <w:t>(</w:t>
      </w:r>
      <w:proofErr w:type="spellStart"/>
      <w:r w:rsidR="00D00658" w:rsidRPr="00120739">
        <w:rPr>
          <w:rFonts w:ascii="Times New Roman" w:hAnsi="Times New Roman" w:cs="Times New Roman"/>
          <w:bCs/>
          <w:color w:val="0D0D0D" w:themeColor="text1" w:themeTint="F2"/>
          <w:sz w:val="24"/>
          <w:szCs w:val="24"/>
        </w:rPr>
        <w:t>O</w:t>
      </w:r>
      <w:r w:rsidRPr="00120739">
        <w:rPr>
          <w:rFonts w:ascii="Times New Roman" w:hAnsi="Times New Roman" w:cs="Times New Roman"/>
          <w:bCs/>
          <w:color w:val="0D0D0D" w:themeColor="text1" w:themeTint="F2"/>
          <w:sz w:val="24"/>
          <w:szCs w:val="24"/>
        </w:rPr>
        <w:t>rcid</w:t>
      </w:r>
      <w:proofErr w:type="spellEnd"/>
      <w:r w:rsidRPr="00120739">
        <w:rPr>
          <w:rFonts w:ascii="Times New Roman" w:hAnsi="Times New Roman" w:cs="Times New Roman"/>
          <w:bCs/>
          <w:color w:val="0D0D0D" w:themeColor="text1" w:themeTint="F2"/>
          <w:sz w:val="24"/>
          <w:szCs w:val="24"/>
        </w:rPr>
        <w:t xml:space="preserve"> ID: </w:t>
      </w:r>
      <w:r w:rsidR="00D00658" w:rsidRPr="00120739">
        <w:rPr>
          <w:rFonts w:ascii="Times New Roman" w:hAnsi="Times New Roman" w:cs="Times New Roman"/>
          <w:bCs/>
          <w:color w:val="0D0D0D" w:themeColor="text1" w:themeTint="F2"/>
          <w:sz w:val="24"/>
          <w:szCs w:val="24"/>
        </w:rPr>
        <w:t>0000-0002-7939-0712</w:t>
      </w:r>
      <w:r w:rsidRPr="00120739">
        <w:rPr>
          <w:rFonts w:ascii="Times New Roman" w:hAnsi="Times New Roman" w:cs="Times New Roman"/>
          <w:bCs/>
          <w:color w:val="0D0D0D" w:themeColor="text1" w:themeTint="F2"/>
          <w:sz w:val="24"/>
          <w:szCs w:val="24"/>
        </w:rPr>
        <w:t xml:space="preserve">) </w:t>
      </w:r>
    </w:p>
    <w:p w14:paraId="1E020376" w14:textId="77777777" w:rsidR="00B21714" w:rsidRPr="00120739" w:rsidRDefault="00B21714" w:rsidP="00A37D14">
      <w:pPr>
        <w:spacing w:after="0" w:line="480" w:lineRule="auto"/>
        <w:rPr>
          <w:rFonts w:ascii="Times New Roman" w:hAnsi="Times New Roman" w:cs="Times New Roman"/>
          <w:bCs/>
          <w:color w:val="0D0D0D" w:themeColor="text1" w:themeTint="F2"/>
          <w:sz w:val="24"/>
          <w:szCs w:val="24"/>
        </w:rPr>
      </w:pPr>
    </w:p>
    <w:p w14:paraId="5DCE51DE" w14:textId="00F8BC7E" w:rsidR="00D86C92" w:rsidRPr="00120739" w:rsidRDefault="00D773FB" w:rsidP="00A37D14">
      <w:pPr>
        <w:spacing w:after="0" w:line="480" w:lineRule="auto"/>
        <w:rPr>
          <w:rFonts w:ascii="Times New Roman" w:hAnsi="Times New Roman" w:cs="Times New Roman"/>
          <w:b/>
          <w:bCs/>
          <w:i/>
          <w:iCs/>
          <w:color w:val="0D0D0D" w:themeColor="text1" w:themeTint="F2"/>
        </w:rPr>
      </w:pPr>
      <w:r w:rsidRPr="00120739">
        <w:rPr>
          <w:rFonts w:ascii="Times New Roman" w:hAnsi="Times New Roman" w:cs="Times New Roman"/>
          <w:bCs/>
          <w:color w:val="0D0D0D" w:themeColor="text1" w:themeTint="F2"/>
        </w:rPr>
        <w:t xml:space="preserve">* </w:t>
      </w:r>
      <w:r w:rsidR="00253B35" w:rsidRPr="00120739">
        <w:rPr>
          <w:rFonts w:ascii="Times New Roman" w:hAnsi="Times New Roman" w:cs="Times New Roman"/>
          <w:bCs/>
          <w:i/>
          <w:iCs/>
          <w:color w:val="0D0D0D" w:themeColor="text1" w:themeTint="F2"/>
        </w:rPr>
        <w:t xml:space="preserve">Corresponding author: </w:t>
      </w:r>
      <w:r w:rsidR="00253B35" w:rsidRPr="00120739">
        <w:rPr>
          <w:rFonts w:ascii="Times New Roman" w:hAnsi="Times New Roman" w:cs="Times New Roman"/>
          <w:bCs/>
          <w:color w:val="0D0D0D" w:themeColor="text1" w:themeTint="F2"/>
          <w:sz w:val="24"/>
          <w:szCs w:val="24"/>
        </w:rPr>
        <w:t xml:space="preserve">Toby J.A. Bruce, </w:t>
      </w:r>
      <w:hyperlink r:id="rId7" w:history="1">
        <w:r w:rsidR="00253B35" w:rsidRPr="00120739">
          <w:rPr>
            <w:rStyle w:val="Hyperlink"/>
            <w:rFonts w:ascii="Times New Roman" w:hAnsi="Times New Roman" w:cs="Times New Roman"/>
            <w:bCs/>
            <w:color w:val="0D0D0D" w:themeColor="text1" w:themeTint="F2"/>
            <w:sz w:val="24"/>
            <w:szCs w:val="24"/>
          </w:rPr>
          <w:t>t.j.a.bruce@keele.ac.uk</w:t>
        </w:r>
      </w:hyperlink>
      <w:r w:rsidR="00253B35" w:rsidRPr="00120739">
        <w:rPr>
          <w:rFonts w:ascii="Times New Roman" w:hAnsi="Times New Roman" w:cs="Times New Roman"/>
          <w:bCs/>
          <w:color w:val="0D0D0D" w:themeColor="text1" w:themeTint="F2"/>
          <w:sz w:val="24"/>
          <w:szCs w:val="24"/>
        </w:rPr>
        <w:t xml:space="preserve"> </w:t>
      </w:r>
      <w:r w:rsidR="00D86C92" w:rsidRPr="00120739">
        <w:rPr>
          <w:rFonts w:ascii="Times New Roman" w:hAnsi="Times New Roman" w:cs="Times New Roman"/>
          <w:b/>
          <w:bCs/>
          <w:i/>
          <w:iCs/>
          <w:color w:val="0D0D0D" w:themeColor="text1" w:themeTint="F2"/>
        </w:rPr>
        <w:br w:type="page"/>
      </w:r>
    </w:p>
    <w:p w14:paraId="3DF03BF9" w14:textId="7F6A9885" w:rsidR="00A37D14" w:rsidRPr="00120739" w:rsidRDefault="00D86C92" w:rsidP="009667E4">
      <w:pPr>
        <w:spacing w:after="0" w:line="480" w:lineRule="auto"/>
        <w:jc w:val="both"/>
        <w:rPr>
          <w:rFonts w:ascii="Times New Roman" w:hAnsi="Times New Roman" w:cs="Times New Roman"/>
          <w:color w:val="0D0D0D" w:themeColor="text1" w:themeTint="F2"/>
          <w:sz w:val="24"/>
          <w:szCs w:val="24"/>
          <w:shd w:val="clear" w:color="auto" w:fill="FFFFFF"/>
        </w:rPr>
      </w:pPr>
      <w:r w:rsidRPr="00120739">
        <w:rPr>
          <w:rFonts w:ascii="Times New Roman" w:hAnsi="Times New Roman" w:cs="Times New Roman"/>
          <w:b/>
          <w:bCs/>
          <w:color w:val="0D0D0D" w:themeColor="text1" w:themeTint="F2"/>
          <w:sz w:val="28"/>
          <w:szCs w:val="28"/>
        </w:rPr>
        <w:lastRenderedPageBreak/>
        <w:t>A</w:t>
      </w:r>
      <w:r w:rsidR="006540B8" w:rsidRPr="00120739">
        <w:rPr>
          <w:rFonts w:ascii="Times New Roman" w:hAnsi="Times New Roman" w:cs="Times New Roman"/>
          <w:b/>
          <w:bCs/>
          <w:color w:val="0D0D0D" w:themeColor="text1" w:themeTint="F2"/>
          <w:sz w:val="28"/>
          <w:szCs w:val="28"/>
        </w:rPr>
        <w:t>bstract</w:t>
      </w:r>
      <w:r w:rsidR="006067BE" w:rsidRPr="00120739">
        <w:rPr>
          <w:rFonts w:ascii="Times New Roman" w:hAnsi="Times New Roman" w:cs="Times New Roman"/>
          <w:b/>
          <w:bCs/>
          <w:color w:val="0D0D0D" w:themeColor="text1" w:themeTint="F2"/>
          <w:sz w:val="28"/>
          <w:szCs w:val="28"/>
        </w:rPr>
        <w:t>-</w:t>
      </w:r>
      <w:r w:rsidR="00A243ED" w:rsidRPr="00120739">
        <w:rPr>
          <w:rFonts w:ascii="Times New Roman" w:hAnsi="Times New Roman" w:cs="Times New Roman"/>
          <w:b/>
          <w:bCs/>
          <w:color w:val="0D0D0D" w:themeColor="text1" w:themeTint="F2"/>
          <w:sz w:val="28"/>
          <w:szCs w:val="28"/>
        </w:rPr>
        <w:t xml:space="preserve"> </w:t>
      </w:r>
      <w:r w:rsidR="007664AC" w:rsidRPr="00120739">
        <w:rPr>
          <w:rFonts w:ascii="Times New Roman" w:hAnsi="Times New Roman" w:cs="Times New Roman"/>
          <w:color w:val="0D0D0D" w:themeColor="text1" w:themeTint="F2"/>
          <w:sz w:val="24"/>
          <w:szCs w:val="24"/>
          <w:shd w:val="clear" w:color="auto" w:fill="FFFFFF"/>
        </w:rPr>
        <w:t xml:space="preserve">Attractive Toxic Sugar Baits (ATSB) </w:t>
      </w:r>
      <w:r w:rsidR="002B5AFB" w:rsidRPr="00120739">
        <w:rPr>
          <w:rFonts w:ascii="Times New Roman" w:hAnsi="Times New Roman" w:cs="Times New Roman"/>
          <w:bCs/>
          <w:color w:val="0D0D0D" w:themeColor="text1" w:themeTint="F2"/>
          <w:sz w:val="24"/>
          <w:szCs w:val="24"/>
        </w:rPr>
        <w:t xml:space="preserve">are used in a “lure-and-kill” approach for management of the malaria vector </w:t>
      </w:r>
      <w:r w:rsidR="002B5AFB" w:rsidRPr="00120739">
        <w:rPr>
          <w:rFonts w:ascii="Times New Roman" w:hAnsi="Times New Roman" w:cs="Times New Roman"/>
          <w:bCs/>
          <w:i/>
          <w:color w:val="0D0D0D" w:themeColor="text1" w:themeTint="F2"/>
          <w:sz w:val="24"/>
          <w:szCs w:val="24"/>
        </w:rPr>
        <w:t>Anopheles gambiae</w:t>
      </w:r>
      <w:r w:rsidR="00481D23" w:rsidRPr="00120739">
        <w:rPr>
          <w:rFonts w:ascii="Times New Roman" w:hAnsi="Times New Roman" w:cs="Times New Roman"/>
          <w:bCs/>
          <w:iCs/>
          <w:color w:val="0D0D0D" w:themeColor="text1" w:themeTint="F2"/>
          <w:sz w:val="24"/>
          <w:szCs w:val="24"/>
        </w:rPr>
        <w:t>,</w:t>
      </w:r>
      <w:r w:rsidR="002B5AFB" w:rsidRPr="00120739">
        <w:rPr>
          <w:rFonts w:ascii="Times New Roman" w:hAnsi="Times New Roman" w:cs="Times New Roman"/>
          <w:bCs/>
          <w:i/>
          <w:color w:val="0D0D0D" w:themeColor="text1" w:themeTint="F2"/>
          <w:sz w:val="24"/>
          <w:szCs w:val="24"/>
        </w:rPr>
        <w:t xml:space="preserve"> </w:t>
      </w:r>
      <w:r w:rsidR="002B5AFB" w:rsidRPr="00120739">
        <w:rPr>
          <w:rFonts w:ascii="Times New Roman" w:hAnsi="Times New Roman" w:cs="Times New Roman"/>
          <w:bCs/>
          <w:color w:val="0D0D0D" w:themeColor="text1" w:themeTint="F2"/>
          <w:sz w:val="24"/>
          <w:szCs w:val="24"/>
        </w:rPr>
        <w:t xml:space="preserve">but the active chemicals were </w:t>
      </w:r>
      <w:r w:rsidR="007664AC" w:rsidRPr="00120739">
        <w:rPr>
          <w:rFonts w:ascii="Times New Roman" w:hAnsi="Times New Roman" w:cs="Times New Roman"/>
          <w:bCs/>
          <w:color w:val="0D0D0D" w:themeColor="text1" w:themeTint="F2"/>
          <w:sz w:val="24"/>
          <w:szCs w:val="24"/>
        </w:rPr>
        <w:t xml:space="preserve">previously </w:t>
      </w:r>
      <w:r w:rsidR="002B5AFB" w:rsidRPr="00120739">
        <w:rPr>
          <w:rFonts w:ascii="Times New Roman" w:hAnsi="Times New Roman" w:cs="Times New Roman"/>
          <w:bCs/>
          <w:color w:val="0D0D0D" w:themeColor="text1" w:themeTint="F2"/>
          <w:sz w:val="24"/>
          <w:szCs w:val="24"/>
        </w:rPr>
        <w:t xml:space="preserve">unknown. Here we collected volatiles from </w:t>
      </w:r>
      <w:r w:rsidR="003430EB" w:rsidRPr="00120739">
        <w:rPr>
          <w:rFonts w:ascii="Times New Roman" w:hAnsi="Times New Roman" w:cs="Times New Roman"/>
          <w:bCs/>
          <w:color w:val="0D0D0D" w:themeColor="text1" w:themeTint="F2"/>
          <w:sz w:val="24"/>
          <w:szCs w:val="24"/>
        </w:rPr>
        <w:t xml:space="preserve">a </w:t>
      </w:r>
      <w:r w:rsidR="002B5AFB" w:rsidRPr="00120739">
        <w:rPr>
          <w:rFonts w:ascii="Times New Roman" w:hAnsi="Times New Roman" w:cs="Times New Roman"/>
          <w:bCs/>
          <w:color w:val="0D0D0D" w:themeColor="text1" w:themeTint="F2"/>
          <w:sz w:val="24"/>
          <w:szCs w:val="24"/>
        </w:rPr>
        <w:t xml:space="preserve">mango, </w:t>
      </w:r>
      <w:proofErr w:type="spellStart"/>
      <w:r w:rsidR="002B5AFB" w:rsidRPr="00120739">
        <w:rPr>
          <w:rFonts w:ascii="Times New Roman" w:hAnsi="Times New Roman" w:cs="Times New Roman"/>
          <w:bCs/>
          <w:i/>
          <w:color w:val="0D0D0D" w:themeColor="text1" w:themeTint="F2"/>
          <w:sz w:val="24"/>
          <w:szCs w:val="24"/>
        </w:rPr>
        <w:t>Mangifera</w:t>
      </w:r>
      <w:proofErr w:type="spellEnd"/>
      <w:r w:rsidR="002B5AFB" w:rsidRPr="00120739">
        <w:rPr>
          <w:rFonts w:ascii="Times New Roman" w:hAnsi="Times New Roman" w:cs="Times New Roman"/>
          <w:bCs/>
          <w:i/>
          <w:color w:val="0D0D0D" w:themeColor="text1" w:themeTint="F2"/>
          <w:sz w:val="24"/>
          <w:szCs w:val="24"/>
        </w:rPr>
        <w:t xml:space="preserve"> </w:t>
      </w:r>
      <w:proofErr w:type="spellStart"/>
      <w:r w:rsidR="002B5AFB" w:rsidRPr="00120739">
        <w:rPr>
          <w:rFonts w:ascii="Times New Roman" w:hAnsi="Times New Roman" w:cs="Times New Roman"/>
          <w:bCs/>
          <w:i/>
          <w:color w:val="0D0D0D" w:themeColor="text1" w:themeTint="F2"/>
          <w:sz w:val="24"/>
          <w:szCs w:val="24"/>
        </w:rPr>
        <w:t>indica</w:t>
      </w:r>
      <w:proofErr w:type="spellEnd"/>
      <w:r w:rsidR="002B5AFB" w:rsidRPr="00120739">
        <w:rPr>
          <w:rFonts w:ascii="Times New Roman" w:hAnsi="Times New Roman" w:cs="Times New Roman"/>
          <w:bCs/>
          <w:color w:val="0D0D0D" w:themeColor="text1" w:themeTint="F2"/>
          <w:sz w:val="24"/>
          <w:szCs w:val="24"/>
        </w:rPr>
        <w:t xml:space="preserve">, juice </w:t>
      </w:r>
      <w:r w:rsidR="003430EB" w:rsidRPr="00120739">
        <w:rPr>
          <w:rFonts w:ascii="Times New Roman" w:hAnsi="Times New Roman" w:cs="Times New Roman"/>
          <w:bCs/>
          <w:color w:val="0D0D0D" w:themeColor="text1" w:themeTint="F2"/>
          <w:sz w:val="24"/>
          <w:szCs w:val="24"/>
        </w:rPr>
        <w:t xml:space="preserve">bait </w:t>
      </w:r>
      <w:r w:rsidR="002B5AFB" w:rsidRPr="00120739">
        <w:rPr>
          <w:rFonts w:ascii="Times New Roman" w:hAnsi="Times New Roman" w:cs="Times New Roman"/>
          <w:bCs/>
          <w:color w:val="0D0D0D" w:themeColor="text1" w:themeTint="F2"/>
          <w:sz w:val="24"/>
          <w:szCs w:val="24"/>
        </w:rPr>
        <w:t xml:space="preserve">which is used in </w:t>
      </w:r>
      <w:r w:rsidR="007664AC" w:rsidRPr="00120739">
        <w:rPr>
          <w:rFonts w:ascii="Times New Roman" w:hAnsi="Times New Roman" w:cs="Times New Roman"/>
          <w:color w:val="0D0D0D" w:themeColor="text1" w:themeTint="F2"/>
          <w:sz w:val="24"/>
          <w:szCs w:val="24"/>
          <w:shd w:val="clear" w:color="auto" w:fill="FFFFFF"/>
        </w:rPr>
        <w:t>ATSB</w:t>
      </w:r>
      <w:r w:rsidR="00CA3326" w:rsidRPr="00120739">
        <w:rPr>
          <w:rFonts w:ascii="Times New Roman" w:hAnsi="Times New Roman" w:cs="Times New Roman"/>
          <w:color w:val="0D0D0D" w:themeColor="text1" w:themeTint="F2"/>
          <w:sz w:val="24"/>
          <w:szCs w:val="24"/>
          <w:shd w:val="clear" w:color="auto" w:fill="FFFFFF"/>
        </w:rPr>
        <w:t>s</w:t>
      </w:r>
      <w:r w:rsidR="007664AC" w:rsidRPr="00120739">
        <w:rPr>
          <w:rFonts w:ascii="Times New Roman" w:hAnsi="Times New Roman" w:cs="Times New Roman"/>
          <w:color w:val="0D0D0D" w:themeColor="text1" w:themeTint="F2"/>
          <w:sz w:val="24"/>
          <w:szCs w:val="24"/>
          <w:shd w:val="clear" w:color="auto" w:fill="FFFFFF"/>
        </w:rPr>
        <w:t xml:space="preserve"> </w:t>
      </w:r>
      <w:r w:rsidR="002B5AFB" w:rsidRPr="00120739">
        <w:rPr>
          <w:rFonts w:ascii="Times New Roman" w:hAnsi="Times New Roman" w:cs="Times New Roman"/>
          <w:bCs/>
          <w:color w:val="0D0D0D" w:themeColor="text1" w:themeTint="F2"/>
          <w:sz w:val="24"/>
          <w:szCs w:val="24"/>
        </w:rPr>
        <w:t>in Tanzania</w:t>
      </w:r>
      <w:r w:rsidR="007664AC" w:rsidRPr="00120739">
        <w:rPr>
          <w:rFonts w:ascii="Times New Roman" w:hAnsi="Times New Roman" w:cs="Times New Roman"/>
          <w:bCs/>
          <w:color w:val="0D0D0D" w:themeColor="text1" w:themeTint="F2"/>
          <w:sz w:val="24"/>
          <w:szCs w:val="24"/>
        </w:rPr>
        <w:t xml:space="preserve"> and tested mosquito responses</w:t>
      </w:r>
      <w:r w:rsidR="002B5AFB" w:rsidRPr="00120739">
        <w:rPr>
          <w:rFonts w:ascii="Times New Roman" w:hAnsi="Times New Roman" w:cs="Times New Roman"/>
          <w:bCs/>
          <w:color w:val="0D0D0D" w:themeColor="text1" w:themeTint="F2"/>
          <w:sz w:val="24"/>
          <w:szCs w:val="24"/>
        </w:rPr>
        <w:t>. In a Y-tube ol</w:t>
      </w:r>
      <w:r w:rsidR="00A37D14" w:rsidRPr="00120739">
        <w:rPr>
          <w:rFonts w:ascii="Times New Roman" w:hAnsi="Times New Roman" w:cs="Times New Roman"/>
          <w:bCs/>
          <w:color w:val="0D0D0D" w:themeColor="text1" w:themeTint="F2"/>
          <w:sz w:val="24"/>
          <w:szCs w:val="24"/>
        </w:rPr>
        <w:t xml:space="preserve">factometer, </w:t>
      </w:r>
      <w:r w:rsidR="00D04180" w:rsidRPr="00120739">
        <w:rPr>
          <w:rFonts w:ascii="Times New Roman" w:hAnsi="Times New Roman" w:cs="Times New Roman"/>
          <w:bCs/>
          <w:color w:val="0D0D0D" w:themeColor="text1" w:themeTint="F2"/>
          <w:sz w:val="24"/>
          <w:szCs w:val="24"/>
        </w:rPr>
        <w:t xml:space="preserve">female </w:t>
      </w:r>
      <w:r w:rsidR="00A37D14" w:rsidRPr="00120739">
        <w:rPr>
          <w:rFonts w:ascii="Times New Roman" w:hAnsi="Times New Roman" w:cs="Times New Roman"/>
          <w:bCs/>
          <w:color w:val="0D0D0D" w:themeColor="text1" w:themeTint="F2"/>
          <w:sz w:val="24"/>
          <w:szCs w:val="24"/>
        </w:rPr>
        <w:t xml:space="preserve">mosquitoes were </w:t>
      </w:r>
      <w:r w:rsidR="00A37D14" w:rsidRPr="00120739">
        <w:rPr>
          <w:rFonts w:ascii="Times New Roman" w:hAnsi="Times New Roman" w:cs="Times New Roman"/>
          <w:color w:val="0D0D0D" w:themeColor="text1" w:themeTint="F2"/>
          <w:sz w:val="24"/>
          <w:szCs w:val="24"/>
          <w:shd w:val="clear" w:color="auto" w:fill="FFFFFF"/>
        </w:rPr>
        <w:t xml:space="preserve">attracted to </w:t>
      </w:r>
      <w:r w:rsidR="007664AC" w:rsidRPr="00120739">
        <w:rPr>
          <w:rFonts w:ascii="Times New Roman" w:hAnsi="Times New Roman" w:cs="Times New Roman"/>
          <w:color w:val="0D0D0D" w:themeColor="text1" w:themeTint="F2"/>
          <w:sz w:val="24"/>
          <w:szCs w:val="24"/>
          <w:shd w:val="clear" w:color="auto" w:fill="FFFFFF"/>
        </w:rPr>
        <w:t xml:space="preserve">the </w:t>
      </w:r>
      <w:r w:rsidR="00A37D14" w:rsidRPr="00120739">
        <w:rPr>
          <w:rFonts w:ascii="Times New Roman" w:hAnsi="Times New Roman" w:cs="Times New Roman"/>
          <w:color w:val="0D0D0D" w:themeColor="text1" w:themeTint="F2"/>
          <w:sz w:val="24"/>
          <w:szCs w:val="24"/>
          <w:shd w:val="clear" w:color="auto" w:fill="FFFFFF"/>
        </w:rPr>
        <w:t xml:space="preserve">mango </w:t>
      </w:r>
      <w:r w:rsidR="002129B0" w:rsidRPr="00120739">
        <w:rPr>
          <w:rFonts w:ascii="Times New Roman" w:hAnsi="Times New Roman" w:cs="Times New Roman"/>
          <w:color w:val="0D0D0D" w:themeColor="text1" w:themeTint="F2"/>
          <w:sz w:val="24"/>
          <w:szCs w:val="24"/>
          <w:shd w:val="clear" w:color="auto" w:fill="FFFFFF"/>
        </w:rPr>
        <w:t>volatiles</w:t>
      </w:r>
      <w:r w:rsidR="00A37D14" w:rsidRPr="00120739">
        <w:rPr>
          <w:rFonts w:ascii="Times New Roman" w:hAnsi="Times New Roman" w:cs="Times New Roman"/>
          <w:color w:val="0D0D0D" w:themeColor="text1" w:themeTint="F2"/>
          <w:sz w:val="24"/>
          <w:szCs w:val="24"/>
          <w:shd w:val="clear" w:color="auto" w:fill="FFFFFF"/>
        </w:rPr>
        <w:t xml:space="preserve"> collected 24-48</w:t>
      </w:r>
      <w:r w:rsidR="000A1B50">
        <w:rPr>
          <w:rFonts w:ascii="Times New Roman" w:hAnsi="Times New Roman" w:cs="Times New Roman"/>
          <w:color w:val="0D0D0D" w:themeColor="text1" w:themeTint="F2"/>
          <w:sz w:val="24"/>
          <w:szCs w:val="24"/>
          <w:shd w:val="clear" w:color="auto" w:fill="FFFFFF"/>
        </w:rPr>
        <w:t xml:space="preserve"> </w:t>
      </w:r>
      <w:r w:rsidR="00A37D14" w:rsidRPr="00120739">
        <w:rPr>
          <w:rFonts w:ascii="Times New Roman" w:hAnsi="Times New Roman" w:cs="Times New Roman"/>
          <w:color w:val="0D0D0D" w:themeColor="text1" w:themeTint="F2"/>
          <w:sz w:val="24"/>
          <w:szCs w:val="24"/>
          <w:shd w:val="clear" w:color="auto" w:fill="FFFFFF"/>
        </w:rPr>
        <w:t>h, 48-72</w:t>
      </w:r>
      <w:r w:rsidR="000A1B50">
        <w:rPr>
          <w:rFonts w:ascii="Times New Roman" w:hAnsi="Times New Roman" w:cs="Times New Roman"/>
          <w:color w:val="0D0D0D" w:themeColor="text1" w:themeTint="F2"/>
          <w:sz w:val="24"/>
          <w:szCs w:val="24"/>
          <w:shd w:val="clear" w:color="auto" w:fill="FFFFFF"/>
        </w:rPr>
        <w:t xml:space="preserve"> </w:t>
      </w:r>
      <w:r w:rsidR="00A37D14" w:rsidRPr="00120739">
        <w:rPr>
          <w:rFonts w:ascii="Times New Roman" w:hAnsi="Times New Roman" w:cs="Times New Roman"/>
          <w:color w:val="0D0D0D" w:themeColor="text1" w:themeTint="F2"/>
          <w:sz w:val="24"/>
          <w:szCs w:val="24"/>
          <w:shd w:val="clear" w:color="auto" w:fill="FFFFFF"/>
        </w:rPr>
        <w:t xml:space="preserve">h and </w:t>
      </w:r>
      <w:r w:rsidR="009667E4" w:rsidRPr="00120739">
        <w:rPr>
          <w:rFonts w:ascii="Times New Roman" w:hAnsi="Times New Roman" w:cs="Times New Roman"/>
          <w:color w:val="0D0D0D" w:themeColor="text1" w:themeTint="F2"/>
          <w:sz w:val="24"/>
          <w:szCs w:val="24"/>
          <w:shd w:val="clear" w:color="auto" w:fill="FFFFFF"/>
        </w:rPr>
        <w:t>72</w:t>
      </w:r>
      <w:r w:rsidR="00A37D14" w:rsidRPr="00120739">
        <w:rPr>
          <w:rFonts w:ascii="Times New Roman" w:hAnsi="Times New Roman" w:cs="Times New Roman"/>
          <w:color w:val="0D0D0D" w:themeColor="text1" w:themeTint="F2"/>
          <w:sz w:val="24"/>
          <w:szCs w:val="24"/>
          <w:shd w:val="clear" w:color="auto" w:fill="FFFFFF"/>
        </w:rPr>
        <w:t>-</w:t>
      </w:r>
      <w:r w:rsidR="009667E4" w:rsidRPr="00120739">
        <w:rPr>
          <w:rFonts w:ascii="Times New Roman" w:hAnsi="Times New Roman" w:cs="Times New Roman"/>
          <w:color w:val="0D0D0D" w:themeColor="text1" w:themeTint="F2"/>
          <w:sz w:val="24"/>
          <w:szCs w:val="24"/>
          <w:shd w:val="clear" w:color="auto" w:fill="FFFFFF"/>
        </w:rPr>
        <w:t>96</w:t>
      </w:r>
      <w:r w:rsidR="000A1B50">
        <w:rPr>
          <w:rFonts w:ascii="Times New Roman" w:hAnsi="Times New Roman" w:cs="Times New Roman"/>
          <w:color w:val="0D0D0D" w:themeColor="text1" w:themeTint="F2"/>
          <w:sz w:val="24"/>
          <w:szCs w:val="24"/>
          <w:shd w:val="clear" w:color="auto" w:fill="FFFFFF"/>
        </w:rPr>
        <w:t xml:space="preserve"> </w:t>
      </w:r>
      <w:r w:rsidR="00A37D14" w:rsidRPr="00120739">
        <w:rPr>
          <w:rFonts w:ascii="Times New Roman" w:hAnsi="Times New Roman" w:cs="Times New Roman"/>
          <w:color w:val="0D0D0D" w:themeColor="text1" w:themeTint="F2"/>
          <w:sz w:val="24"/>
          <w:szCs w:val="24"/>
          <w:shd w:val="clear" w:color="auto" w:fill="FFFFFF"/>
        </w:rPr>
        <w:t>h</w:t>
      </w:r>
      <w:r w:rsidR="007664AC" w:rsidRPr="00120739">
        <w:rPr>
          <w:rFonts w:ascii="Times New Roman" w:hAnsi="Times New Roman" w:cs="Times New Roman"/>
          <w:color w:val="0D0D0D" w:themeColor="text1" w:themeTint="F2"/>
          <w:sz w:val="24"/>
          <w:szCs w:val="24"/>
          <w:shd w:val="clear" w:color="auto" w:fill="FFFFFF"/>
        </w:rPr>
        <w:t xml:space="preserve"> </w:t>
      </w:r>
      <w:r w:rsidR="003430EB" w:rsidRPr="00120739">
        <w:rPr>
          <w:rFonts w:ascii="Times New Roman" w:hAnsi="Times New Roman" w:cs="Times New Roman"/>
          <w:color w:val="0D0D0D" w:themeColor="text1" w:themeTint="F2"/>
          <w:sz w:val="24"/>
          <w:szCs w:val="24"/>
          <w:shd w:val="clear" w:color="auto" w:fill="FFFFFF"/>
        </w:rPr>
        <w:t xml:space="preserve">after preparing the bait </w:t>
      </w:r>
      <w:r w:rsidR="007664AC" w:rsidRPr="00120739">
        <w:rPr>
          <w:rFonts w:ascii="Times New Roman" w:hAnsi="Times New Roman" w:cs="Times New Roman"/>
          <w:color w:val="0D0D0D" w:themeColor="text1" w:themeTint="F2"/>
          <w:sz w:val="24"/>
          <w:szCs w:val="24"/>
          <w:shd w:val="clear" w:color="auto" w:fill="FFFFFF"/>
        </w:rPr>
        <w:t xml:space="preserve">but volatiles </w:t>
      </w:r>
      <w:r w:rsidR="000A1B50">
        <w:rPr>
          <w:rFonts w:ascii="Times New Roman" w:hAnsi="Times New Roman" w:cs="Times New Roman"/>
          <w:color w:val="0D0D0D" w:themeColor="text1" w:themeTint="F2"/>
          <w:sz w:val="24"/>
          <w:szCs w:val="24"/>
          <w:shd w:val="clear" w:color="auto" w:fill="FFFFFF"/>
        </w:rPr>
        <w:t xml:space="preserve">collected </w:t>
      </w:r>
      <w:r w:rsidR="007E6140" w:rsidRPr="00120739">
        <w:rPr>
          <w:rFonts w:ascii="Times New Roman" w:hAnsi="Times New Roman" w:cs="Times New Roman"/>
          <w:color w:val="0D0D0D" w:themeColor="text1" w:themeTint="F2"/>
          <w:sz w:val="24"/>
          <w:szCs w:val="24"/>
          <w:shd w:val="clear" w:color="auto" w:fill="FFFFFF"/>
        </w:rPr>
        <w:t>at 96-120</w:t>
      </w:r>
      <w:r w:rsidR="000A1B50">
        <w:rPr>
          <w:rFonts w:ascii="Times New Roman" w:hAnsi="Times New Roman" w:cs="Times New Roman"/>
          <w:color w:val="0D0D0D" w:themeColor="text1" w:themeTint="F2"/>
          <w:sz w:val="24"/>
          <w:szCs w:val="24"/>
          <w:shd w:val="clear" w:color="auto" w:fill="FFFFFF"/>
        </w:rPr>
        <w:t xml:space="preserve"> </w:t>
      </w:r>
      <w:r w:rsidR="007E6140" w:rsidRPr="00120739">
        <w:rPr>
          <w:rFonts w:ascii="Times New Roman" w:hAnsi="Times New Roman" w:cs="Times New Roman"/>
          <w:color w:val="0D0D0D" w:themeColor="text1" w:themeTint="F2"/>
          <w:sz w:val="24"/>
          <w:szCs w:val="24"/>
          <w:shd w:val="clear" w:color="auto" w:fill="FFFFFF"/>
        </w:rPr>
        <w:t xml:space="preserve">h </w:t>
      </w:r>
      <w:r w:rsidR="007664AC" w:rsidRPr="00120739">
        <w:rPr>
          <w:rFonts w:ascii="Times New Roman" w:hAnsi="Times New Roman" w:cs="Times New Roman"/>
          <w:color w:val="0D0D0D" w:themeColor="text1" w:themeTint="F2"/>
          <w:sz w:val="24"/>
          <w:szCs w:val="24"/>
          <w:shd w:val="clear" w:color="auto" w:fill="FFFFFF"/>
        </w:rPr>
        <w:t>were no longer attractive</w:t>
      </w:r>
      <w:r w:rsidR="00A37D14" w:rsidRPr="00120739">
        <w:rPr>
          <w:rFonts w:ascii="Times New Roman" w:hAnsi="Times New Roman" w:cs="Times New Roman"/>
          <w:color w:val="0D0D0D" w:themeColor="text1" w:themeTint="F2"/>
          <w:sz w:val="24"/>
          <w:szCs w:val="24"/>
          <w:shd w:val="clear" w:color="auto" w:fill="FFFFFF"/>
        </w:rPr>
        <w:t xml:space="preserve">. </w:t>
      </w:r>
      <w:r w:rsidR="00713BB0" w:rsidRPr="00120739">
        <w:rPr>
          <w:rFonts w:ascii="Times New Roman" w:hAnsi="Times New Roman" w:cs="Times New Roman"/>
          <w:color w:val="0D0D0D" w:themeColor="text1" w:themeTint="F2"/>
          <w:sz w:val="24"/>
          <w:szCs w:val="24"/>
          <w:shd w:val="clear" w:color="auto" w:fill="FFFFFF"/>
        </w:rPr>
        <w:t xml:space="preserve">Volatile analysis </w:t>
      </w:r>
      <w:r w:rsidR="00F54636" w:rsidRPr="00120739">
        <w:rPr>
          <w:rFonts w:ascii="Times New Roman" w:hAnsi="Times New Roman" w:cs="Times New Roman"/>
          <w:color w:val="0D0D0D" w:themeColor="text1" w:themeTint="F2"/>
          <w:sz w:val="24"/>
          <w:szCs w:val="24"/>
          <w:shd w:val="clear" w:color="auto" w:fill="FFFFFF"/>
        </w:rPr>
        <w:t>revealed</w:t>
      </w:r>
      <w:r w:rsidR="00713BB0" w:rsidRPr="00120739">
        <w:rPr>
          <w:rFonts w:ascii="Times New Roman" w:hAnsi="Times New Roman" w:cs="Times New Roman"/>
          <w:color w:val="0D0D0D" w:themeColor="text1" w:themeTint="F2"/>
          <w:sz w:val="24"/>
          <w:szCs w:val="24"/>
          <w:shd w:val="clear" w:color="auto" w:fill="FFFFFF"/>
        </w:rPr>
        <w:t xml:space="preserve"> emission of 23 </w:t>
      </w:r>
      <w:r w:rsidR="007664AC" w:rsidRPr="00120739">
        <w:rPr>
          <w:rFonts w:ascii="Times New Roman" w:hAnsi="Times New Roman" w:cs="Times New Roman"/>
          <w:color w:val="0D0D0D" w:themeColor="text1" w:themeTint="F2"/>
          <w:sz w:val="24"/>
          <w:szCs w:val="24"/>
          <w:shd w:val="clear" w:color="auto" w:fill="FFFFFF"/>
        </w:rPr>
        <w:t>compounds</w:t>
      </w:r>
      <w:r w:rsidR="00713BB0" w:rsidRPr="00120739">
        <w:rPr>
          <w:rFonts w:ascii="Times New Roman" w:hAnsi="Times New Roman" w:cs="Times New Roman"/>
          <w:color w:val="0D0D0D" w:themeColor="text1" w:themeTint="F2"/>
          <w:sz w:val="24"/>
          <w:szCs w:val="24"/>
          <w:shd w:val="clear" w:color="auto" w:fill="FFFFFF"/>
        </w:rPr>
        <w:t xml:space="preserve"> </w:t>
      </w:r>
      <w:r w:rsidR="00F54636" w:rsidRPr="00120739">
        <w:rPr>
          <w:rFonts w:ascii="Times New Roman" w:hAnsi="Times New Roman" w:cs="Times New Roman"/>
          <w:color w:val="0D0D0D" w:themeColor="text1" w:themeTint="F2"/>
          <w:sz w:val="24"/>
          <w:szCs w:val="24"/>
          <w:shd w:val="clear" w:color="auto" w:fill="FFFFFF"/>
        </w:rPr>
        <w:t>in</w:t>
      </w:r>
      <w:r w:rsidR="00713BB0" w:rsidRPr="00120739">
        <w:rPr>
          <w:rFonts w:ascii="Times New Roman" w:hAnsi="Times New Roman" w:cs="Times New Roman"/>
          <w:color w:val="0D0D0D" w:themeColor="text1" w:themeTint="F2"/>
          <w:sz w:val="24"/>
          <w:szCs w:val="24"/>
          <w:shd w:val="clear" w:color="auto" w:fill="FFFFFF"/>
        </w:rPr>
        <w:t xml:space="preserve"> different </w:t>
      </w:r>
      <w:r w:rsidR="00F54636" w:rsidRPr="00120739">
        <w:rPr>
          <w:rFonts w:ascii="Times New Roman" w:hAnsi="Times New Roman" w:cs="Times New Roman"/>
          <w:color w:val="0D0D0D" w:themeColor="text1" w:themeTint="F2"/>
          <w:sz w:val="24"/>
          <w:szCs w:val="24"/>
          <w:shd w:val="clear" w:color="auto" w:fill="FFFFFF"/>
        </w:rPr>
        <w:t xml:space="preserve">chemical </w:t>
      </w:r>
      <w:r w:rsidR="00713BB0" w:rsidRPr="00120739">
        <w:rPr>
          <w:rFonts w:ascii="Times New Roman" w:hAnsi="Times New Roman" w:cs="Times New Roman"/>
          <w:color w:val="0D0D0D" w:themeColor="text1" w:themeTint="F2"/>
          <w:sz w:val="24"/>
          <w:szCs w:val="24"/>
          <w:shd w:val="clear" w:color="auto" w:fill="FFFFFF"/>
        </w:rPr>
        <w:t xml:space="preserve">classes </w:t>
      </w:r>
      <w:r w:rsidR="00F54636" w:rsidRPr="00120739">
        <w:rPr>
          <w:rFonts w:ascii="Times New Roman" w:hAnsi="Times New Roman" w:cs="Times New Roman"/>
          <w:color w:val="0D0D0D" w:themeColor="text1" w:themeTint="F2"/>
          <w:sz w:val="24"/>
          <w:szCs w:val="24"/>
          <w:shd w:val="clear" w:color="auto" w:fill="FFFFFF"/>
        </w:rPr>
        <w:t xml:space="preserve">including </w:t>
      </w:r>
      <w:r w:rsidR="00713BB0" w:rsidRPr="00120739">
        <w:rPr>
          <w:rFonts w:ascii="Times New Roman" w:hAnsi="Times New Roman" w:cs="Times New Roman"/>
          <w:color w:val="0D0D0D" w:themeColor="text1" w:themeTint="F2"/>
          <w:sz w:val="24"/>
          <w:szCs w:val="24"/>
          <w:shd w:val="clear" w:color="auto" w:fill="FFFFFF"/>
        </w:rPr>
        <w:t>alcohols, aldehydes, alkanes, benzenoids, monoterpenes, sesquiterpenes and oxygenated terpenes.</w:t>
      </w:r>
      <w:r w:rsidR="00713BB0" w:rsidRPr="00120739">
        <w:rPr>
          <w:rFonts w:ascii="Arial" w:hAnsi="Arial" w:cs="Arial"/>
          <w:color w:val="0D0D0D" w:themeColor="text1" w:themeTint="F2"/>
          <w:shd w:val="clear" w:color="auto" w:fill="FFFFFF"/>
        </w:rPr>
        <w:t xml:space="preserve"> </w:t>
      </w:r>
      <w:r w:rsidR="00A37D14" w:rsidRPr="00120739">
        <w:rPr>
          <w:rFonts w:ascii="Times New Roman" w:hAnsi="Times New Roman" w:cs="Times New Roman"/>
          <w:color w:val="0D0D0D" w:themeColor="text1" w:themeTint="F2"/>
          <w:sz w:val="24"/>
          <w:szCs w:val="24"/>
          <w:shd w:val="clear" w:color="auto" w:fill="FFFFFF"/>
        </w:rPr>
        <w:t>Coupled GC-electroantennogram (GC-EAG) recordings from the antennae of </w:t>
      </w:r>
      <w:r w:rsidR="00A37D14" w:rsidRPr="00120739">
        <w:rPr>
          <w:rFonts w:ascii="Times New Roman" w:hAnsi="Times New Roman" w:cs="Times New Roman"/>
          <w:i/>
          <w:iCs/>
          <w:color w:val="0D0D0D" w:themeColor="text1" w:themeTint="F2"/>
          <w:sz w:val="24"/>
          <w:szCs w:val="24"/>
          <w:shd w:val="clear" w:color="auto" w:fill="FFFFFF"/>
        </w:rPr>
        <w:t>An. gambiae</w:t>
      </w:r>
      <w:r w:rsidR="00A37D14" w:rsidRPr="00120739">
        <w:rPr>
          <w:rFonts w:ascii="Times New Roman" w:hAnsi="Times New Roman" w:cs="Times New Roman"/>
          <w:color w:val="0D0D0D" w:themeColor="text1" w:themeTint="F2"/>
          <w:sz w:val="24"/>
          <w:szCs w:val="24"/>
          <w:shd w:val="clear" w:color="auto" w:fill="FFFFFF"/>
        </w:rPr>
        <w:t xml:space="preserve"> showed robust responses to </w:t>
      </w:r>
      <w:r w:rsidR="00385B00" w:rsidRPr="00120739">
        <w:rPr>
          <w:rFonts w:ascii="Times New Roman" w:hAnsi="Times New Roman" w:cs="Times New Roman"/>
          <w:color w:val="0D0D0D" w:themeColor="text1" w:themeTint="F2"/>
          <w:sz w:val="24"/>
          <w:szCs w:val="24"/>
          <w:shd w:val="clear" w:color="auto" w:fill="FFFFFF"/>
        </w:rPr>
        <w:t xml:space="preserve">4 </w:t>
      </w:r>
      <w:r w:rsidR="00A37D14" w:rsidRPr="00120739">
        <w:rPr>
          <w:rFonts w:ascii="Times New Roman" w:hAnsi="Times New Roman" w:cs="Times New Roman"/>
          <w:color w:val="0D0D0D" w:themeColor="text1" w:themeTint="F2"/>
          <w:sz w:val="24"/>
          <w:szCs w:val="24"/>
          <w:shd w:val="clear" w:color="auto" w:fill="FFFFFF"/>
        </w:rPr>
        <w:t>compounds</w:t>
      </w:r>
      <w:r w:rsidR="003430EB" w:rsidRPr="00120739">
        <w:rPr>
          <w:rFonts w:ascii="Times New Roman" w:hAnsi="Times New Roman" w:cs="Times New Roman"/>
          <w:color w:val="0D0D0D" w:themeColor="text1" w:themeTint="F2"/>
          <w:sz w:val="24"/>
          <w:szCs w:val="24"/>
          <w:shd w:val="clear" w:color="auto" w:fill="FFFFFF"/>
        </w:rPr>
        <w:t>:</w:t>
      </w:r>
      <w:r w:rsidR="00A37D14" w:rsidRPr="00120739">
        <w:rPr>
          <w:rFonts w:ascii="Times New Roman" w:hAnsi="Times New Roman" w:cs="Times New Roman"/>
          <w:color w:val="0D0D0D" w:themeColor="text1" w:themeTint="F2"/>
          <w:sz w:val="24"/>
          <w:szCs w:val="24"/>
          <w:shd w:val="clear" w:color="auto" w:fill="FFFFFF"/>
        </w:rPr>
        <w:t xml:space="preserve"> humulene, </w:t>
      </w:r>
      <w:r w:rsidR="00AF4100" w:rsidRPr="00120739">
        <w:rPr>
          <w:rFonts w:ascii="Times New Roman" w:hAnsi="Times New Roman" w:cs="Times New Roman"/>
          <w:color w:val="0D0D0D" w:themeColor="text1" w:themeTint="F2"/>
          <w:sz w:val="24"/>
          <w:szCs w:val="24"/>
        </w:rPr>
        <w:t>(</w:t>
      </w:r>
      <w:r w:rsidR="00AF4100" w:rsidRPr="00120739">
        <w:rPr>
          <w:rFonts w:ascii="Times New Roman" w:hAnsi="Times New Roman" w:cs="Times New Roman"/>
          <w:i/>
          <w:iCs/>
          <w:color w:val="0D0D0D" w:themeColor="text1" w:themeTint="F2"/>
          <w:sz w:val="24"/>
          <w:szCs w:val="24"/>
        </w:rPr>
        <w:t>E</w:t>
      </w:r>
      <w:r w:rsidR="00AF4100" w:rsidRPr="00120739">
        <w:rPr>
          <w:rFonts w:ascii="Times New Roman" w:hAnsi="Times New Roman" w:cs="Times New Roman"/>
          <w:color w:val="0D0D0D" w:themeColor="text1" w:themeTint="F2"/>
          <w:sz w:val="24"/>
          <w:szCs w:val="24"/>
        </w:rPr>
        <w:t>)-</w:t>
      </w:r>
      <w:r w:rsidR="00A37D14" w:rsidRPr="00120739">
        <w:rPr>
          <w:rFonts w:ascii="Times New Roman" w:hAnsi="Times New Roman" w:cs="Times New Roman"/>
          <w:color w:val="0D0D0D" w:themeColor="text1" w:themeTint="F2"/>
          <w:sz w:val="24"/>
          <w:szCs w:val="24"/>
          <w:shd w:val="clear" w:color="auto" w:fill="FFFFFF"/>
        </w:rPr>
        <w:t>caryophyllene, terpinolene</w:t>
      </w:r>
      <w:r w:rsidR="00385B00" w:rsidRPr="00120739">
        <w:rPr>
          <w:rFonts w:ascii="Times New Roman" w:hAnsi="Times New Roman" w:cs="Times New Roman"/>
          <w:color w:val="0D0D0D" w:themeColor="text1" w:themeTint="F2"/>
          <w:sz w:val="24"/>
          <w:szCs w:val="24"/>
          <w:shd w:val="clear" w:color="auto" w:fill="FFFFFF"/>
        </w:rPr>
        <w:t xml:space="preserve"> and </w:t>
      </w:r>
      <w:r w:rsidR="00A37D14" w:rsidRPr="00120739">
        <w:rPr>
          <w:rFonts w:ascii="Times New Roman" w:hAnsi="Times New Roman" w:cs="Times New Roman"/>
          <w:color w:val="0D0D0D" w:themeColor="text1" w:themeTint="F2"/>
          <w:sz w:val="24"/>
          <w:szCs w:val="24"/>
          <w:shd w:val="clear" w:color="auto" w:fill="FFFFFF"/>
        </w:rPr>
        <w:t xml:space="preserve">myrcene. </w:t>
      </w:r>
      <w:r w:rsidR="00C731BD" w:rsidRPr="00120739">
        <w:rPr>
          <w:rFonts w:ascii="Times New Roman" w:hAnsi="Times New Roman" w:cs="Times New Roman"/>
          <w:color w:val="0D0D0D" w:themeColor="text1" w:themeTint="F2"/>
          <w:sz w:val="24"/>
          <w:szCs w:val="24"/>
          <w:shd w:val="clear" w:color="auto" w:fill="FFFFFF"/>
        </w:rPr>
        <w:t>In olfactometer bioassays</w:t>
      </w:r>
      <w:r w:rsidR="00A37D14" w:rsidRPr="00120739">
        <w:rPr>
          <w:rFonts w:ascii="Times New Roman" w:hAnsi="Times New Roman" w:cs="Times New Roman"/>
          <w:color w:val="0D0D0D" w:themeColor="text1" w:themeTint="F2"/>
          <w:sz w:val="24"/>
          <w:szCs w:val="24"/>
          <w:shd w:val="clear" w:color="auto" w:fill="FFFFFF"/>
        </w:rPr>
        <w:t xml:space="preserve">, </w:t>
      </w:r>
      <w:r w:rsidR="00C731BD" w:rsidRPr="00120739">
        <w:rPr>
          <w:rFonts w:ascii="Times New Roman" w:hAnsi="Times New Roman" w:cs="Times New Roman"/>
          <w:color w:val="0D0D0D" w:themeColor="text1" w:themeTint="F2"/>
          <w:sz w:val="24"/>
          <w:szCs w:val="24"/>
          <w:shd w:val="clear" w:color="auto" w:fill="FFFFFF"/>
        </w:rPr>
        <w:t>mosquitoes</w:t>
      </w:r>
      <w:r w:rsidR="00A37D14" w:rsidRPr="00120739">
        <w:rPr>
          <w:rFonts w:ascii="Times New Roman" w:hAnsi="Times New Roman" w:cs="Times New Roman"/>
          <w:color w:val="0D0D0D" w:themeColor="text1" w:themeTint="F2"/>
          <w:sz w:val="24"/>
          <w:szCs w:val="24"/>
          <w:shd w:val="clear" w:color="auto" w:fill="FFFFFF"/>
        </w:rPr>
        <w:t xml:space="preserve"> </w:t>
      </w:r>
      <w:r w:rsidR="00C731BD" w:rsidRPr="00120739">
        <w:rPr>
          <w:rFonts w:ascii="Times New Roman" w:hAnsi="Times New Roman" w:cs="Times New Roman"/>
          <w:color w:val="0D0D0D" w:themeColor="text1" w:themeTint="F2"/>
          <w:sz w:val="24"/>
          <w:szCs w:val="24"/>
          <w:shd w:val="clear" w:color="auto" w:fill="FFFFFF"/>
        </w:rPr>
        <w:t>were attracted</w:t>
      </w:r>
      <w:r w:rsidR="00A37D14" w:rsidRPr="00120739">
        <w:rPr>
          <w:rFonts w:ascii="Times New Roman" w:hAnsi="Times New Roman" w:cs="Times New Roman"/>
          <w:color w:val="0D0D0D" w:themeColor="text1" w:themeTint="F2"/>
          <w:sz w:val="24"/>
          <w:szCs w:val="24"/>
          <w:shd w:val="clear" w:color="auto" w:fill="FFFFFF"/>
        </w:rPr>
        <w:t xml:space="preserve"> to humulene and terpinolene</w:t>
      </w:r>
      <w:r w:rsidR="00C731BD" w:rsidRPr="00120739">
        <w:rPr>
          <w:rFonts w:ascii="Times New Roman" w:hAnsi="Times New Roman" w:cs="Times New Roman"/>
          <w:color w:val="0D0D0D" w:themeColor="text1" w:themeTint="F2"/>
          <w:sz w:val="24"/>
          <w:szCs w:val="24"/>
          <w:shd w:val="clear" w:color="auto" w:fill="FFFFFF"/>
        </w:rPr>
        <w:t xml:space="preserve">. </w:t>
      </w:r>
      <w:r w:rsidR="00E0781B" w:rsidRPr="00120739">
        <w:rPr>
          <w:rFonts w:ascii="Times New Roman" w:hAnsi="Times New Roman" w:cs="Times New Roman"/>
          <w:color w:val="0D0D0D" w:themeColor="text1" w:themeTint="F2"/>
          <w:sz w:val="24"/>
          <w:szCs w:val="24"/>
        </w:rPr>
        <w:t>(</w:t>
      </w:r>
      <w:r w:rsidR="00E0781B" w:rsidRPr="00120739">
        <w:rPr>
          <w:rFonts w:ascii="Times New Roman" w:hAnsi="Times New Roman" w:cs="Times New Roman"/>
          <w:i/>
          <w:iCs/>
          <w:color w:val="0D0D0D" w:themeColor="text1" w:themeTint="F2"/>
          <w:sz w:val="24"/>
          <w:szCs w:val="24"/>
        </w:rPr>
        <w:t>E</w:t>
      </w:r>
      <w:r w:rsidR="00E0781B" w:rsidRPr="00120739">
        <w:rPr>
          <w:rFonts w:ascii="Times New Roman" w:hAnsi="Times New Roman" w:cs="Times New Roman"/>
          <w:color w:val="0D0D0D" w:themeColor="text1" w:themeTint="F2"/>
          <w:sz w:val="24"/>
          <w:szCs w:val="24"/>
        </w:rPr>
        <w:t>)-</w:t>
      </w:r>
      <w:r w:rsidR="00E0781B" w:rsidRPr="00120739">
        <w:rPr>
          <w:rFonts w:ascii="Times New Roman" w:hAnsi="Times New Roman" w:cs="Times New Roman"/>
          <w:color w:val="0D0D0D" w:themeColor="text1" w:themeTint="F2"/>
          <w:sz w:val="24"/>
          <w:szCs w:val="24"/>
          <w:shd w:val="clear" w:color="auto" w:fill="FFFFFF"/>
        </w:rPr>
        <w:t>caryophyllene was marginally attractive</w:t>
      </w:r>
      <w:r w:rsidR="00481D23" w:rsidRPr="00120739">
        <w:rPr>
          <w:rFonts w:ascii="Times New Roman" w:hAnsi="Times New Roman" w:cs="Times New Roman"/>
          <w:color w:val="0D0D0D" w:themeColor="text1" w:themeTint="F2"/>
          <w:sz w:val="24"/>
          <w:szCs w:val="24"/>
          <w:shd w:val="clear" w:color="auto" w:fill="FFFFFF"/>
        </w:rPr>
        <w:t xml:space="preserve"> while</w:t>
      </w:r>
      <w:r w:rsidR="00E0781B" w:rsidRPr="00120739">
        <w:rPr>
          <w:rFonts w:ascii="Times New Roman" w:hAnsi="Times New Roman" w:cs="Times New Roman"/>
          <w:color w:val="0D0D0D" w:themeColor="text1" w:themeTint="F2"/>
          <w:sz w:val="24"/>
          <w:szCs w:val="24"/>
          <w:shd w:val="clear" w:color="auto" w:fill="FFFFFF"/>
        </w:rPr>
        <w:t xml:space="preserve"> </w:t>
      </w:r>
      <w:r w:rsidR="00A37D14" w:rsidRPr="00120739">
        <w:rPr>
          <w:rFonts w:ascii="Times New Roman" w:hAnsi="Times New Roman" w:cs="Times New Roman"/>
          <w:color w:val="0D0D0D" w:themeColor="text1" w:themeTint="F2"/>
          <w:sz w:val="24"/>
          <w:szCs w:val="24"/>
          <w:shd w:val="clear" w:color="auto" w:fill="FFFFFF"/>
        </w:rPr>
        <w:t>myrcene</w:t>
      </w:r>
      <w:r w:rsidR="00FF0644" w:rsidRPr="00120739">
        <w:rPr>
          <w:rFonts w:ascii="Calibri" w:hAnsi="Calibri" w:cs="Calibri"/>
          <w:bCs/>
          <w:color w:val="0D0D0D" w:themeColor="text1" w:themeTint="F2"/>
        </w:rPr>
        <w:t xml:space="preserve"> </w:t>
      </w:r>
      <w:r w:rsidR="00FF0644" w:rsidRPr="00120739">
        <w:rPr>
          <w:rFonts w:ascii="Times New Roman" w:hAnsi="Times New Roman" w:cs="Times New Roman"/>
          <w:color w:val="0D0D0D" w:themeColor="text1" w:themeTint="F2"/>
          <w:sz w:val="24"/>
          <w:szCs w:val="24"/>
          <w:shd w:val="clear" w:color="auto" w:fill="FFFFFF"/>
        </w:rPr>
        <w:t xml:space="preserve">elicited an avoidance response </w:t>
      </w:r>
      <w:r w:rsidR="007E6140" w:rsidRPr="00120739">
        <w:rPr>
          <w:rFonts w:ascii="Times New Roman" w:hAnsi="Times New Roman" w:cs="Times New Roman"/>
          <w:color w:val="0D0D0D" w:themeColor="text1" w:themeTint="F2"/>
          <w:sz w:val="24"/>
          <w:szCs w:val="24"/>
          <w:shd w:val="clear" w:color="auto" w:fill="FFFFFF"/>
        </w:rPr>
        <w:t>with</w:t>
      </w:r>
      <w:r w:rsidR="00FF0644" w:rsidRPr="00120739">
        <w:rPr>
          <w:rFonts w:ascii="Times New Roman" w:hAnsi="Times New Roman" w:cs="Times New Roman"/>
          <w:color w:val="0D0D0D" w:themeColor="text1" w:themeTint="F2"/>
          <w:sz w:val="24"/>
          <w:szCs w:val="24"/>
          <w:shd w:val="clear" w:color="auto" w:fill="FFFFFF"/>
        </w:rPr>
        <w:t xml:space="preserve"> </w:t>
      </w:r>
      <w:r w:rsidR="007E6140" w:rsidRPr="00120739">
        <w:rPr>
          <w:rFonts w:ascii="Times New Roman" w:hAnsi="Times New Roman" w:cs="Times New Roman"/>
          <w:color w:val="0D0D0D" w:themeColor="text1" w:themeTint="F2"/>
          <w:sz w:val="24"/>
          <w:szCs w:val="24"/>
          <w:shd w:val="clear" w:color="auto" w:fill="FFFFFF"/>
        </w:rPr>
        <w:t xml:space="preserve">female </w:t>
      </w:r>
      <w:r w:rsidR="00FF0644" w:rsidRPr="00120739">
        <w:rPr>
          <w:rFonts w:ascii="Times New Roman" w:hAnsi="Times New Roman" w:cs="Times New Roman"/>
          <w:color w:val="0D0D0D" w:themeColor="text1" w:themeTint="F2"/>
          <w:sz w:val="24"/>
          <w:szCs w:val="24"/>
          <w:shd w:val="clear" w:color="auto" w:fill="FFFFFF"/>
        </w:rPr>
        <w:t>mosquit</w:t>
      </w:r>
      <w:r w:rsidR="007E6140" w:rsidRPr="00120739">
        <w:rPr>
          <w:rFonts w:ascii="Times New Roman" w:hAnsi="Times New Roman" w:cs="Times New Roman"/>
          <w:color w:val="0D0D0D" w:themeColor="text1" w:themeTint="F2"/>
          <w:sz w:val="24"/>
          <w:szCs w:val="24"/>
          <w:shd w:val="clear" w:color="auto" w:fill="FFFFFF"/>
        </w:rPr>
        <w:t>o</w:t>
      </w:r>
      <w:r w:rsidR="00FF0644" w:rsidRPr="00120739">
        <w:rPr>
          <w:rFonts w:ascii="Times New Roman" w:hAnsi="Times New Roman" w:cs="Times New Roman"/>
          <w:color w:val="0D0D0D" w:themeColor="text1" w:themeTint="F2"/>
          <w:sz w:val="24"/>
          <w:szCs w:val="24"/>
          <w:shd w:val="clear" w:color="auto" w:fill="FFFFFF"/>
        </w:rPr>
        <w:t>es</w:t>
      </w:r>
      <w:r w:rsidR="00A37D14" w:rsidRPr="00120739">
        <w:rPr>
          <w:rFonts w:ascii="Times New Roman" w:hAnsi="Times New Roman" w:cs="Times New Roman"/>
          <w:color w:val="0D0D0D" w:themeColor="text1" w:themeTint="F2"/>
          <w:sz w:val="24"/>
          <w:szCs w:val="24"/>
          <w:shd w:val="clear" w:color="auto" w:fill="FFFFFF"/>
        </w:rPr>
        <w:t>.</w:t>
      </w:r>
      <w:r w:rsidR="00CA3326" w:rsidRPr="00120739">
        <w:rPr>
          <w:rFonts w:ascii="Times New Roman" w:hAnsi="Times New Roman" w:cs="Times New Roman"/>
          <w:color w:val="0D0D0D" w:themeColor="text1" w:themeTint="F2"/>
          <w:sz w:val="24"/>
          <w:szCs w:val="24"/>
          <w:shd w:val="clear" w:color="auto" w:fill="FFFFFF"/>
        </w:rPr>
        <w:t xml:space="preserve"> </w:t>
      </w:r>
      <w:r w:rsidR="007C6D84" w:rsidRPr="00120739">
        <w:rPr>
          <w:rFonts w:ascii="Times New Roman" w:hAnsi="Times New Roman" w:cs="Times New Roman"/>
          <w:color w:val="0D0D0D" w:themeColor="text1" w:themeTint="F2"/>
          <w:sz w:val="24"/>
          <w:szCs w:val="24"/>
        </w:rPr>
        <w:t>A blend of humulene, (</w:t>
      </w:r>
      <w:r w:rsidR="007C6D84" w:rsidRPr="00120739">
        <w:rPr>
          <w:rFonts w:ascii="Times New Roman" w:hAnsi="Times New Roman" w:cs="Times New Roman"/>
          <w:i/>
          <w:iCs/>
          <w:color w:val="0D0D0D" w:themeColor="text1" w:themeTint="F2"/>
          <w:sz w:val="24"/>
          <w:szCs w:val="24"/>
        </w:rPr>
        <w:t>E</w:t>
      </w:r>
      <w:r w:rsidR="007C6D84" w:rsidRPr="00120739">
        <w:rPr>
          <w:rFonts w:ascii="Times New Roman" w:hAnsi="Times New Roman" w:cs="Times New Roman"/>
          <w:color w:val="0D0D0D" w:themeColor="text1" w:themeTint="F2"/>
          <w:sz w:val="24"/>
          <w:szCs w:val="24"/>
        </w:rPr>
        <w:t xml:space="preserve">)-caryophyllene and terpinolene was highly attractive to </w:t>
      </w:r>
      <w:r w:rsidR="0071774D" w:rsidRPr="00120739">
        <w:rPr>
          <w:rFonts w:ascii="Times New Roman" w:hAnsi="Times New Roman" w:cs="Times New Roman"/>
          <w:color w:val="0D0D0D" w:themeColor="text1" w:themeTint="F2"/>
          <w:sz w:val="24"/>
          <w:szCs w:val="24"/>
        </w:rPr>
        <w:t xml:space="preserve">females </w:t>
      </w:r>
      <w:r w:rsidR="007C6D84" w:rsidRPr="00120739">
        <w:rPr>
          <w:rFonts w:ascii="Times New Roman" w:hAnsi="Times New Roman" w:cs="Times New Roman"/>
          <w:color w:val="0D0D0D" w:themeColor="text1" w:themeTint="F2"/>
          <w:sz w:val="24"/>
          <w:szCs w:val="24"/>
        </w:rPr>
        <w:t>(</w:t>
      </w:r>
      <w:r w:rsidR="007C6D84" w:rsidRPr="00120739">
        <w:rPr>
          <w:rFonts w:ascii="Times New Roman" w:hAnsi="Times New Roman" w:cs="Times New Roman"/>
          <w:i/>
          <w:iCs/>
          <w:color w:val="0D0D0D" w:themeColor="text1" w:themeTint="F2"/>
          <w:sz w:val="24"/>
          <w:szCs w:val="24"/>
        </w:rPr>
        <w:t xml:space="preserve">P </w:t>
      </w:r>
      <w:r w:rsidR="007C6D84" w:rsidRPr="00120739">
        <w:rPr>
          <w:rFonts w:ascii="Times New Roman" w:hAnsi="Times New Roman" w:cs="Times New Roman"/>
          <w:color w:val="0D0D0D" w:themeColor="text1" w:themeTint="F2"/>
          <w:sz w:val="24"/>
          <w:szCs w:val="24"/>
        </w:rPr>
        <w:t xml:space="preserve">&lt; 0.001) when tested against a solvent blank. </w:t>
      </w:r>
      <w:r w:rsidR="003430EB" w:rsidRPr="00120739">
        <w:rPr>
          <w:rFonts w:ascii="Times New Roman" w:hAnsi="Times New Roman" w:cs="Times New Roman"/>
          <w:color w:val="0D0D0D" w:themeColor="text1" w:themeTint="F2"/>
          <w:sz w:val="24"/>
          <w:szCs w:val="24"/>
        </w:rPr>
        <w:t>Furthermore, t</w:t>
      </w:r>
      <w:r w:rsidR="007C6D84" w:rsidRPr="00120739">
        <w:rPr>
          <w:rFonts w:ascii="Times New Roman" w:hAnsi="Times New Roman" w:cs="Times New Roman"/>
          <w:color w:val="0D0D0D" w:themeColor="text1" w:themeTint="F2"/>
          <w:sz w:val="24"/>
          <w:szCs w:val="24"/>
        </w:rPr>
        <w:t xml:space="preserve">here was no preference when this synthetic blend was offered as a choice against the natural sample. </w:t>
      </w:r>
      <w:bookmarkStart w:id="1" w:name="_Hlk19350397"/>
      <w:r w:rsidR="003430EB" w:rsidRPr="00120739">
        <w:rPr>
          <w:rFonts w:ascii="Times New Roman" w:hAnsi="Times New Roman" w:cs="Times New Roman"/>
          <w:color w:val="0D0D0D" w:themeColor="text1" w:themeTint="F2"/>
          <w:sz w:val="24"/>
          <w:szCs w:val="24"/>
          <w:shd w:val="clear" w:color="auto" w:fill="FFFFFF"/>
        </w:rPr>
        <w:t xml:space="preserve">Our study has identified the key compounds from mango juice baits that attract </w:t>
      </w:r>
      <w:r w:rsidR="003430EB" w:rsidRPr="00120739">
        <w:rPr>
          <w:rFonts w:ascii="Times New Roman" w:hAnsi="Times New Roman" w:cs="Times New Roman"/>
          <w:i/>
          <w:iCs/>
          <w:color w:val="0D0D0D" w:themeColor="text1" w:themeTint="F2"/>
          <w:sz w:val="24"/>
          <w:szCs w:val="24"/>
          <w:shd w:val="clear" w:color="auto" w:fill="FFFFFF"/>
        </w:rPr>
        <w:t>An. gambiae</w:t>
      </w:r>
      <w:r w:rsidR="00CA3326" w:rsidRPr="00120739">
        <w:rPr>
          <w:rFonts w:ascii="Times New Roman" w:hAnsi="Times New Roman" w:cs="Times New Roman"/>
          <w:color w:val="0D0D0D" w:themeColor="text1" w:themeTint="F2"/>
          <w:sz w:val="24"/>
          <w:szCs w:val="24"/>
          <w:shd w:val="clear" w:color="auto" w:fill="FFFFFF"/>
        </w:rPr>
        <w:t xml:space="preserve"> </w:t>
      </w:r>
      <w:r w:rsidR="003430EB" w:rsidRPr="00120739">
        <w:rPr>
          <w:rFonts w:ascii="Times New Roman" w:hAnsi="Times New Roman" w:cs="Times New Roman"/>
          <w:color w:val="0D0D0D" w:themeColor="text1" w:themeTint="F2"/>
          <w:sz w:val="24"/>
          <w:szCs w:val="24"/>
          <w:shd w:val="clear" w:color="auto" w:fill="FFFFFF"/>
        </w:rPr>
        <w:t xml:space="preserve">and </w:t>
      </w:r>
      <w:r w:rsidR="00A37D14" w:rsidRPr="00120739">
        <w:rPr>
          <w:rFonts w:ascii="Times New Roman" w:hAnsi="Times New Roman" w:cs="Times New Roman"/>
          <w:color w:val="0D0D0D" w:themeColor="text1" w:themeTint="F2"/>
          <w:sz w:val="24"/>
          <w:szCs w:val="24"/>
          <w:shd w:val="clear" w:color="auto" w:fill="FFFFFF"/>
        </w:rPr>
        <w:t xml:space="preserve">this information </w:t>
      </w:r>
      <w:r w:rsidR="000A1B50">
        <w:rPr>
          <w:rFonts w:ascii="Times New Roman" w:hAnsi="Times New Roman" w:cs="Times New Roman"/>
          <w:color w:val="0D0D0D" w:themeColor="text1" w:themeTint="F2"/>
          <w:sz w:val="24"/>
          <w:szCs w:val="24"/>
          <w:shd w:val="clear" w:color="auto" w:fill="FFFFFF"/>
        </w:rPr>
        <w:t>may</w:t>
      </w:r>
      <w:r w:rsidR="00A37D14" w:rsidRPr="00120739">
        <w:rPr>
          <w:rFonts w:ascii="Times New Roman" w:hAnsi="Times New Roman" w:cs="Times New Roman"/>
          <w:color w:val="0D0D0D" w:themeColor="text1" w:themeTint="F2"/>
          <w:sz w:val="24"/>
          <w:szCs w:val="24"/>
          <w:shd w:val="clear" w:color="auto" w:fill="FFFFFF"/>
        </w:rPr>
        <w:t xml:space="preserve"> help to improve the </w:t>
      </w:r>
      <w:r w:rsidR="000A1B50" w:rsidRPr="00120739">
        <w:rPr>
          <w:rFonts w:ascii="Times New Roman" w:hAnsi="Times New Roman" w:cs="Times New Roman"/>
          <w:color w:val="0D0D0D" w:themeColor="text1" w:themeTint="F2"/>
          <w:sz w:val="24"/>
          <w:szCs w:val="24"/>
          <w:shd w:val="clear" w:color="auto" w:fill="FFFFFF"/>
        </w:rPr>
        <w:t>ATSB</w:t>
      </w:r>
      <w:r w:rsidR="000A1B50">
        <w:rPr>
          <w:rFonts w:ascii="Times New Roman" w:hAnsi="Times New Roman" w:cs="Times New Roman"/>
          <w:color w:val="0D0D0D" w:themeColor="text1" w:themeTint="F2"/>
          <w:sz w:val="24"/>
          <w:szCs w:val="24"/>
          <w:shd w:val="clear" w:color="auto" w:fill="FFFFFF"/>
        </w:rPr>
        <w:t>s</w:t>
      </w:r>
      <w:r w:rsidR="000A1B50" w:rsidRPr="00120739">
        <w:rPr>
          <w:rFonts w:ascii="Times New Roman" w:hAnsi="Times New Roman" w:cs="Times New Roman"/>
          <w:color w:val="0D0D0D" w:themeColor="text1" w:themeTint="F2"/>
          <w:sz w:val="24"/>
          <w:szCs w:val="24"/>
          <w:shd w:val="clear" w:color="auto" w:fill="FFFFFF"/>
        </w:rPr>
        <w:t xml:space="preserve"> </w:t>
      </w:r>
      <w:r w:rsidR="00A37D14" w:rsidRPr="00120739">
        <w:rPr>
          <w:rFonts w:ascii="Times New Roman" w:hAnsi="Times New Roman" w:cs="Times New Roman"/>
          <w:color w:val="0D0D0D" w:themeColor="text1" w:themeTint="F2"/>
          <w:sz w:val="24"/>
          <w:szCs w:val="24"/>
          <w:shd w:val="clear" w:color="auto" w:fill="FFFFFF"/>
        </w:rPr>
        <w:t xml:space="preserve">currently used </w:t>
      </w:r>
      <w:r w:rsidR="000A1B50">
        <w:rPr>
          <w:rFonts w:ascii="Times New Roman" w:hAnsi="Times New Roman" w:cs="Times New Roman"/>
          <w:color w:val="0D0D0D" w:themeColor="text1" w:themeTint="F2"/>
          <w:sz w:val="24"/>
          <w:szCs w:val="24"/>
          <w:shd w:val="clear" w:color="auto" w:fill="FFFFFF"/>
        </w:rPr>
        <w:t>against malaria vectors</w:t>
      </w:r>
      <w:r w:rsidR="00A37D14" w:rsidRPr="00120739">
        <w:rPr>
          <w:rFonts w:ascii="Times New Roman" w:hAnsi="Times New Roman" w:cs="Times New Roman"/>
          <w:color w:val="0D0D0D" w:themeColor="text1" w:themeTint="F2"/>
          <w:sz w:val="24"/>
          <w:szCs w:val="24"/>
          <w:shd w:val="clear" w:color="auto" w:fill="FFFFFF"/>
        </w:rPr>
        <w:t>.</w:t>
      </w:r>
    </w:p>
    <w:bookmarkEnd w:id="1"/>
    <w:p w14:paraId="53C29F8F" w14:textId="2C6E2523" w:rsidR="00D86C92" w:rsidRPr="00120739" w:rsidRDefault="00D86C92" w:rsidP="0070038E">
      <w:pPr>
        <w:spacing w:after="0" w:line="480" w:lineRule="auto"/>
        <w:jc w:val="both"/>
        <w:rPr>
          <w:rFonts w:ascii="Times New Roman" w:hAnsi="Times New Roman" w:cs="Times New Roman"/>
          <w:b/>
          <w:bCs/>
          <w:color w:val="0D0D0D" w:themeColor="text1" w:themeTint="F2"/>
          <w:sz w:val="20"/>
          <w:szCs w:val="20"/>
        </w:rPr>
      </w:pPr>
    </w:p>
    <w:p w14:paraId="525B26C9" w14:textId="107DA1C5" w:rsidR="00D86C92" w:rsidRPr="00120739" w:rsidRDefault="006540B8" w:rsidP="0070038E">
      <w:pPr>
        <w:spacing w:after="0" w:line="480" w:lineRule="auto"/>
        <w:jc w:val="both"/>
        <w:rPr>
          <w:rFonts w:ascii="Times New Roman" w:hAnsi="Times New Roman" w:cs="Times New Roman"/>
          <w:b/>
          <w:bCs/>
          <w:color w:val="0D0D0D" w:themeColor="text1" w:themeTint="F2"/>
          <w:sz w:val="28"/>
          <w:szCs w:val="28"/>
        </w:rPr>
      </w:pPr>
      <w:r w:rsidRPr="00120739">
        <w:rPr>
          <w:rFonts w:ascii="Times New Roman" w:hAnsi="Times New Roman" w:cs="Times New Roman"/>
          <w:b/>
          <w:bCs/>
          <w:color w:val="0D0D0D" w:themeColor="text1" w:themeTint="F2"/>
          <w:sz w:val="28"/>
          <w:szCs w:val="28"/>
        </w:rPr>
        <w:t>Key</w:t>
      </w:r>
      <w:r w:rsidR="00BF69AA" w:rsidRPr="00120739">
        <w:rPr>
          <w:rFonts w:ascii="Times New Roman" w:hAnsi="Times New Roman" w:cs="Times New Roman"/>
          <w:b/>
          <w:bCs/>
          <w:color w:val="0D0D0D" w:themeColor="text1" w:themeTint="F2"/>
          <w:sz w:val="28"/>
          <w:szCs w:val="28"/>
        </w:rPr>
        <w:t xml:space="preserve"> </w:t>
      </w:r>
      <w:r w:rsidR="00A243ED" w:rsidRPr="00120739">
        <w:rPr>
          <w:rFonts w:ascii="Times New Roman" w:hAnsi="Times New Roman" w:cs="Times New Roman"/>
          <w:b/>
          <w:bCs/>
          <w:color w:val="0D0D0D" w:themeColor="text1" w:themeTint="F2"/>
          <w:sz w:val="28"/>
          <w:szCs w:val="28"/>
        </w:rPr>
        <w:t>w</w:t>
      </w:r>
      <w:r w:rsidRPr="00120739">
        <w:rPr>
          <w:rFonts w:ascii="Times New Roman" w:hAnsi="Times New Roman" w:cs="Times New Roman"/>
          <w:b/>
          <w:bCs/>
          <w:color w:val="0D0D0D" w:themeColor="text1" w:themeTint="F2"/>
          <w:sz w:val="28"/>
          <w:szCs w:val="28"/>
        </w:rPr>
        <w:t>ords</w:t>
      </w:r>
      <w:r w:rsidR="00713BB0" w:rsidRPr="00120739">
        <w:rPr>
          <w:rFonts w:ascii="Times New Roman" w:hAnsi="Times New Roman" w:cs="Times New Roman"/>
          <w:b/>
          <w:bCs/>
          <w:color w:val="0D0D0D" w:themeColor="text1" w:themeTint="F2"/>
          <w:sz w:val="28"/>
          <w:szCs w:val="28"/>
        </w:rPr>
        <w:t>-</w:t>
      </w:r>
      <w:r w:rsidR="00A243ED" w:rsidRPr="00120739">
        <w:rPr>
          <w:rFonts w:ascii="Times New Roman" w:hAnsi="Times New Roman" w:cs="Times New Roman"/>
          <w:b/>
          <w:bCs/>
          <w:color w:val="0D0D0D" w:themeColor="text1" w:themeTint="F2"/>
          <w:sz w:val="28"/>
          <w:szCs w:val="28"/>
        </w:rPr>
        <w:t xml:space="preserve"> </w:t>
      </w:r>
      <w:r w:rsidR="007C6D84" w:rsidRPr="00120739">
        <w:rPr>
          <w:rFonts w:ascii="Times New Roman" w:hAnsi="Times New Roman" w:cs="Times New Roman"/>
          <w:color w:val="0D0D0D" w:themeColor="text1" w:themeTint="F2"/>
          <w:sz w:val="24"/>
          <w:szCs w:val="24"/>
        </w:rPr>
        <w:t>Malaria vector, kairomone, attractant,</w:t>
      </w:r>
      <w:r w:rsidR="009667E4" w:rsidRPr="00120739">
        <w:rPr>
          <w:rFonts w:ascii="Times New Roman" w:hAnsi="Times New Roman" w:cs="Times New Roman"/>
          <w:color w:val="0D0D0D" w:themeColor="text1" w:themeTint="F2"/>
          <w:sz w:val="24"/>
          <w:szCs w:val="24"/>
        </w:rPr>
        <w:t xml:space="preserve"> </w:t>
      </w:r>
      <w:r w:rsidR="00A243ED" w:rsidRPr="00120739">
        <w:rPr>
          <w:rFonts w:ascii="Times New Roman" w:hAnsi="Times New Roman" w:cs="Times New Roman"/>
          <w:color w:val="0D0D0D" w:themeColor="text1" w:themeTint="F2"/>
          <w:sz w:val="24"/>
          <w:szCs w:val="24"/>
        </w:rPr>
        <w:t>m</w:t>
      </w:r>
      <w:r w:rsidR="00713BB0" w:rsidRPr="00120739">
        <w:rPr>
          <w:rFonts w:ascii="Times New Roman" w:hAnsi="Times New Roman" w:cs="Times New Roman"/>
          <w:color w:val="0D0D0D" w:themeColor="text1" w:themeTint="F2"/>
          <w:sz w:val="24"/>
          <w:szCs w:val="24"/>
        </w:rPr>
        <w:t xml:space="preserve">ango, </w:t>
      </w:r>
      <w:r w:rsidR="009667E4" w:rsidRPr="00120739">
        <w:rPr>
          <w:rFonts w:asciiTheme="majorBidi" w:hAnsiTheme="majorBidi" w:cstheme="majorBidi"/>
          <w:color w:val="0D0D0D" w:themeColor="text1" w:themeTint="F2"/>
          <w:sz w:val="24"/>
          <w:szCs w:val="24"/>
          <w:shd w:val="clear" w:color="auto" w:fill="FFFFFF"/>
        </w:rPr>
        <w:t>terpenoids</w:t>
      </w:r>
    </w:p>
    <w:p w14:paraId="43F15723" w14:textId="77777777" w:rsidR="00D22716" w:rsidRPr="00120739" w:rsidRDefault="00D22716">
      <w:pPr>
        <w:rPr>
          <w:rFonts w:ascii="Times New Roman" w:hAnsi="Times New Roman" w:cs="Times New Roman"/>
          <w:b/>
          <w:bCs/>
          <w:color w:val="0D0D0D" w:themeColor="text1" w:themeTint="F2"/>
          <w:sz w:val="28"/>
          <w:szCs w:val="28"/>
        </w:rPr>
      </w:pPr>
      <w:r w:rsidRPr="00120739">
        <w:rPr>
          <w:rFonts w:ascii="Times New Roman" w:hAnsi="Times New Roman" w:cs="Times New Roman"/>
          <w:b/>
          <w:bCs/>
          <w:color w:val="0D0D0D" w:themeColor="text1" w:themeTint="F2"/>
          <w:sz w:val="28"/>
          <w:szCs w:val="28"/>
        </w:rPr>
        <w:br w:type="page"/>
      </w:r>
    </w:p>
    <w:p w14:paraId="747D3D92" w14:textId="728117FC" w:rsidR="00D86C92" w:rsidRPr="00120739" w:rsidRDefault="007307CA" w:rsidP="0070038E">
      <w:pPr>
        <w:spacing w:after="0" w:line="480" w:lineRule="auto"/>
        <w:jc w:val="both"/>
        <w:rPr>
          <w:rFonts w:ascii="Times New Roman" w:hAnsi="Times New Roman" w:cs="Times New Roman"/>
          <w:color w:val="0D0D0D" w:themeColor="text1" w:themeTint="F2"/>
          <w:sz w:val="28"/>
          <w:szCs w:val="28"/>
        </w:rPr>
      </w:pPr>
      <w:r w:rsidRPr="00120739">
        <w:rPr>
          <w:rFonts w:ascii="Times New Roman" w:hAnsi="Times New Roman" w:cs="Times New Roman"/>
          <w:color w:val="0D0D0D" w:themeColor="text1" w:themeTint="F2"/>
          <w:sz w:val="28"/>
          <w:szCs w:val="28"/>
        </w:rPr>
        <w:lastRenderedPageBreak/>
        <w:t>INTRODUCTION</w:t>
      </w:r>
    </w:p>
    <w:p w14:paraId="6D4F0AE9" w14:textId="77777777" w:rsidR="00150B59" w:rsidRDefault="00ED49DA" w:rsidP="00150B59">
      <w:pPr>
        <w:spacing w:after="0" w:line="480" w:lineRule="auto"/>
        <w:jc w:val="both"/>
        <w:rPr>
          <w:rFonts w:ascii="Times New Roman" w:hAnsi="Times New Roman" w:cs="Times New Roman"/>
          <w:color w:val="0D0D0D" w:themeColor="text1" w:themeTint="F2"/>
          <w:sz w:val="24"/>
          <w:szCs w:val="24"/>
        </w:rPr>
      </w:pPr>
      <w:r w:rsidRPr="00120739">
        <w:rPr>
          <w:rFonts w:ascii="Times New Roman" w:hAnsi="Times New Roman" w:cs="Times New Roman"/>
          <w:color w:val="0D0D0D" w:themeColor="text1" w:themeTint="F2"/>
          <w:sz w:val="24"/>
          <w:szCs w:val="24"/>
        </w:rPr>
        <w:t xml:space="preserve"> </w:t>
      </w:r>
      <w:bookmarkStart w:id="2" w:name="_Hlk19288592"/>
      <w:r w:rsidR="00C55602" w:rsidRPr="00120739">
        <w:rPr>
          <w:rFonts w:asciiTheme="majorBidi" w:hAnsiTheme="majorBidi" w:cstheme="majorBidi"/>
          <w:color w:val="0D0D0D" w:themeColor="text1" w:themeTint="F2"/>
          <w:sz w:val="24"/>
          <w:szCs w:val="24"/>
        </w:rPr>
        <w:t>Malaria, primarily vectored in</w:t>
      </w:r>
      <w:r w:rsidR="003025A8" w:rsidRPr="00120739">
        <w:rPr>
          <w:rFonts w:asciiTheme="majorBidi" w:hAnsiTheme="majorBidi" w:cstheme="majorBidi"/>
          <w:color w:val="0D0D0D" w:themeColor="text1" w:themeTint="F2"/>
          <w:sz w:val="24"/>
          <w:szCs w:val="24"/>
        </w:rPr>
        <w:t xml:space="preserve"> sub-Saharan</w:t>
      </w:r>
      <w:r w:rsidR="00C55602" w:rsidRPr="00120739">
        <w:rPr>
          <w:rFonts w:asciiTheme="majorBidi" w:hAnsiTheme="majorBidi" w:cstheme="majorBidi"/>
          <w:color w:val="0D0D0D" w:themeColor="text1" w:themeTint="F2"/>
          <w:sz w:val="24"/>
          <w:szCs w:val="24"/>
        </w:rPr>
        <w:t xml:space="preserve"> Africa by the </w:t>
      </w:r>
      <w:r w:rsidR="00C55602" w:rsidRPr="00120739">
        <w:rPr>
          <w:rFonts w:asciiTheme="majorBidi" w:hAnsiTheme="majorBidi" w:cstheme="majorBidi"/>
          <w:i/>
          <w:iCs/>
          <w:color w:val="0D0D0D" w:themeColor="text1" w:themeTint="F2"/>
          <w:sz w:val="24"/>
          <w:szCs w:val="24"/>
        </w:rPr>
        <w:t xml:space="preserve">Anopheles gambiae </w:t>
      </w:r>
      <w:r w:rsidR="00C55602" w:rsidRPr="00120739">
        <w:rPr>
          <w:rFonts w:asciiTheme="majorBidi" w:hAnsiTheme="majorBidi" w:cstheme="majorBidi"/>
          <w:color w:val="0D0D0D" w:themeColor="text1" w:themeTint="F2"/>
          <w:sz w:val="24"/>
          <w:szCs w:val="24"/>
        </w:rPr>
        <w:t xml:space="preserve">Giles (Diptera: Culicidae) mosquito complex, continues to be one of the most important human health issues globally with 219 million cases and 435,000 deaths reported in 2017 alone </w:t>
      </w:r>
      <w:r w:rsidR="00C55602" w:rsidRPr="00120739">
        <w:rPr>
          <w:rFonts w:asciiTheme="majorBidi" w:hAnsiTheme="majorBidi" w:cstheme="majorBidi"/>
          <w:color w:val="0D0D0D" w:themeColor="text1" w:themeTint="F2"/>
          <w:sz w:val="24"/>
          <w:szCs w:val="24"/>
        </w:rPr>
        <w:fldChar w:fldCharType="begin" w:fldLock="1"/>
      </w:r>
      <w:r w:rsidR="000C322B" w:rsidRPr="00120739">
        <w:rPr>
          <w:rFonts w:asciiTheme="majorBidi" w:hAnsiTheme="majorBidi" w:cstheme="majorBidi"/>
          <w:color w:val="0D0D0D" w:themeColor="text1" w:themeTint="F2"/>
          <w:sz w:val="24"/>
          <w:szCs w:val="24"/>
        </w:rPr>
        <w:instrText>ADDIN CSL_CITATION {"citationItems":[{"id":"ITEM-1","itemData":{"ISBN":"978 92 4 156565 3","abstract":"he World malaria report 2018 reinforces the message that the world is currently not on track to achieve two critical 2020 milestones of the WHO Global Technical Strategy for Malaria 2016–2030 (GTS): reducing malaria deaths and disease by at least 40% by 2020. We are particularly concerned by the report’s finding that, in 2017, there were an estimated 3.5 million more cases of malaria in the 10 highest burden African countries. Of the countries hardest hit by malaria, only India showed progress in reducing its disease burden.","author":[{"dropping-particle":"","family":"World Health Organization","given":"","non-dropping-particle":"","parse-names":false,"suffix":""}],"container-title":"WHO","id":"ITEM-1","issued":{"date-parts":[["2018"]]},"publisher":"World Health Organization","title":"WHO | The World malaria report 2018","type":"report"},"uris":["http://www.mendeley.com/documents/?uuid=39ab5999-e2a8-40c5-b0ac-d6ed2af7d363"]}],"mendeley":{"formattedCitation":"(World Health Organization 2018)","manualFormatting":"(World Health Organization, 2018)","plainTextFormattedCitation":"(World Health Organization 2018)","previouslyFormattedCitation":"(World Health Organization 2018)"},"properties":{"noteIndex":0},"schema":"https://github.com/citation-style-language/schema/raw/master/csl-citation.json"}</w:instrText>
      </w:r>
      <w:r w:rsidR="00C55602" w:rsidRPr="00120739">
        <w:rPr>
          <w:rFonts w:asciiTheme="majorBidi" w:hAnsiTheme="majorBidi" w:cstheme="majorBidi"/>
          <w:color w:val="0D0D0D" w:themeColor="text1" w:themeTint="F2"/>
          <w:sz w:val="24"/>
          <w:szCs w:val="24"/>
        </w:rPr>
        <w:fldChar w:fldCharType="separate"/>
      </w:r>
      <w:r w:rsidR="00C55602" w:rsidRPr="00120739">
        <w:rPr>
          <w:rFonts w:asciiTheme="majorBidi" w:hAnsiTheme="majorBidi" w:cstheme="majorBidi"/>
          <w:noProof/>
          <w:color w:val="0D0D0D" w:themeColor="text1" w:themeTint="F2"/>
          <w:sz w:val="24"/>
          <w:szCs w:val="24"/>
        </w:rPr>
        <w:t>(World Health Organization, 2018)</w:t>
      </w:r>
      <w:r w:rsidR="00C55602" w:rsidRPr="00120739">
        <w:rPr>
          <w:rFonts w:asciiTheme="majorBidi" w:hAnsiTheme="majorBidi" w:cstheme="majorBidi"/>
          <w:color w:val="0D0D0D" w:themeColor="text1" w:themeTint="F2"/>
          <w:sz w:val="24"/>
          <w:szCs w:val="24"/>
        </w:rPr>
        <w:fldChar w:fldCharType="end"/>
      </w:r>
      <w:r w:rsidR="00C55602" w:rsidRPr="00120739">
        <w:rPr>
          <w:rFonts w:asciiTheme="majorBidi" w:hAnsiTheme="majorBidi" w:cstheme="majorBidi"/>
          <w:color w:val="0D0D0D" w:themeColor="text1" w:themeTint="F2"/>
          <w:sz w:val="24"/>
          <w:szCs w:val="24"/>
        </w:rPr>
        <w:t xml:space="preserve">. Reducing incidences of malaria infection relies on controlling the mosquito vectors responsible for transmitting the </w:t>
      </w:r>
      <w:r w:rsidR="00C55602" w:rsidRPr="00120739">
        <w:rPr>
          <w:rFonts w:asciiTheme="majorBidi" w:hAnsiTheme="majorBidi" w:cstheme="majorBidi"/>
          <w:i/>
          <w:iCs/>
          <w:color w:val="0D0D0D" w:themeColor="text1" w:themeTint="F2"/>
          <w:sz w:val="24"/>
          <w:szCs w:val="24"/>
        </w:rPr>
        <w:t xml:space="preserve">Plasmodium </w:t>
      </w:r>
      <w:r w:rsidR="00C55602" w:rsidRPr="00120739">
        <w:rPr>
          <w:rFonts w:asciiTheme="majorBidi" w:hAnsiTheme="majorBidi" w:cstheme="majorBidi"/>
          <w:color w:val="0D0D0D" w:themeColor="text1" w:themeTint="F2"/>
          <w:sz w:val="24"/>
          <w:szCs w:val="24"/>
        </w:rPr>
        <w:t xml:space="preserve">spp. parasites to their human hosts </w:t>
      </w:r>
      <w:r w:rsidR="00C55602" w:rsidRPr="00120739">
        <w:rPr>
          <w:rFonts w:asciiTheme="majorBidi" w:hAnsiTheme="majorBidi" w:cstheme="majorBidi"/>
          <w:color w:val="0D0D0D" w:themeColor="text1" w:themeTint="F2"/>
          <w:sz w:val="24"/>
          <w:szCs w:val="24"/>
        </w:rPr>
        <w:fldChar w:fldCharType="begin" w:fldLock="1"/>
      </w:r>
      <w:r w:rsidR="000C322B" w:rsidRPr="00120739">
        <w:rPr>
          <w:rFonts w:asciiTheme="majorBidi" w:hAnsiTheme="majorBidi" w:cstheme="majorBidi"/>
          <w:color w:val="0D0D0D" w:themeColor="text1" w:themeTint="F2"/>
          <w:sz w:val="24"/>
          <w:szCs w:val="24"/>
        </w:rPr>
        <w:instrText>ADDIN CSL_CITATION {"citationItems":[{"id":"ITEM-1","itemData":{"DOI":"10.1038/s41598-019-43195-6","ISSN":"20452322","abstract":"Within mosquito vector populations, infectious mosquitoes are the ones completing the transmission of pathogens to susceptible hosts and they are, consequently, of great epidemiological interest. Mosquito infection by malaria parasites has been shown to affect several traits of mosquito physiology and behavior, and could interplay with the efficacy of control tools. In this study, we evaluated, in pyrethroid resistant Anopheles gambiae, the effect of mosquito infection with the human malaria parasite Plasmodium falciparum on the efficacy of nets treated with either the insecticide deltamethrin or the repellent DEET, measuring (i) mosquito success to pass through the net, (ii) blood-feeding on a host and (iii) chemicals-induced mortality. Infection of mosquitoes at non-infectious stage did not affect their success to pass through the net, to blood-feed, nor chemicals-induced mortality. At infectious stage, depending on replicates, infected mosquitoes had higher mortality rates than uninfected mosquitoes, with stronger effect in presence of DEET. This data evidenced a cost of infection on mosquito survival at transmissible stages of infection, which could have significant consequences for both malaria epidemiology and vector control. This stresses the need for understanding the combined effects of insecticide resistance and infection on the efficacy on control tools.","author":[{"dropping-particle":"","family":"Mulatier","given":"Margaux","non-dropping-particle":"","parse-names":false,"suffix":""},{"dropping-particle":"","family":"Camara","given":"Soromane","non-dropping-particle":"","parse-names":false,"suffix":""},{"dropping-particle":"","family":"Koffi","given":"Alphonsine","non-dropping-particle":"","parse-names":false,"suffix":""},{"dropping-particle":"","family":"Carrasco","given":"David","non-dropping-particle":"","parse-names":false,"suffix":""},{"dropping-particle":"","family":"Porciani","given":"Angélique","non-dropping-particle":"","parse-names":false,"suffix":""},{"dropping-particle":"","family":"Chandre","given":"Fabrice","non-dropping-particle":"","parse-names":false,"suffix":""},{"dropping-particle":"","family":"Moiroux","given":"Nicolas","non-dropping-particle":"","parse-names":false,"suffix":""},{"dropping-particle":"","family":"Lefevre","given":"Thierry","non-dropping-particle":"","parse-names":false,"suffix":""},{"dropping-particle":"","family":"Dabiré","given":"Roch","non-dropping-particle":"","parse-names":false,"suffix":""},{"dropping-particle":"","family":"Assi","given":"Serge","non-dropping-particle":"","parse-names":false,"suffix":""},{"dropping-particle":"","family":"Ahoua Alou","given":"Ludovic Phamien","non-dropping-particle":"","parse-names":false,"suffix":""},{"dropping-particle":"","family":"Dormont","given":"Laurent","non-dropping-particle":"","parse-names":false,"suffix":""},{"dropping-particle":"","family":"Pennetier","given":"Cédric","non-dropping-particle":"","parse-names":false,"suffix":""},{"dropping-particle":"","family":"Cohuet","given":"Anna","non-dropping-particle":"","parse-names":false,"suffix":""}],"container-title":"Scientific Reports","id":"ITEM-1","issue":"1","issued":{"date-parts":[["2019","12"]]},"page":"6664","publisher":"Nature Publishing Group","title":"Efficacy of vector control tools against malaria-infected mosquitoes","type":"article-journal","volume":"9"},"uris":["http://www.mendeley.com/documents/?uuid=0aa40981-0358-4ba5-b1a2-837a1177243f"]}],"mendeley":{"formattedCitation":"(Mulatier et al. 2019)","plainTextFormattedCitation":"(Mulatier et al. 2019)","previouslyFormattedCitation":"(Mulatier et al. 2019)"},"properties":{"noteIndex":0},"schema":"https://github.com/citation-style-language/schema/raw/master/csl-citation.json"}</w:instrText>
      </w:r>
      <w:r w:rsidR="00C55602" w:rsidRPr="00120739">
        <w:rPr>
          <w:rFonts w:asciiTheme="majorBidi" w:hAnsiTheme="majorBidi" w:cstheme="majorBidi"/>
          <w:color w:val="0D0D0D" w:themeColor="text1" w:themeTint="F2"/>
          <w:sz w:val="24"/>
          <w:szCs w:val="24"/>
        </w:rPr>
        <w:fldChar w:fldCharType="separate"/>
      </w:r>
      <w:r w:rsidR="00C55602" w:rsidRPr="00120739">
        <w:rPr>
          <w:rFonts w:asciiTheme="majorBidi" w:hAnsiTheme="majorBidi" w:cstheme="majorBidi"/>
          <w:noProof/>
          <w:color w:val="0D0D0D" w:themeColor="text1" w:themeTint="F2"/>
          <w:sz w:val="24"/>
          <w:szCs w:val="24"/>
        </w:rPr>
        <w:t>(Mulatier et al. 2019)</w:t>
      </w:r>
      <w:r w:rsidR="00C55602" w:rsidRPr="00120739">
        <w:rPr>
          <w:rFonts w:asciiTheme="majorBidi" w:hAnsiTheme="majorBidi" w:cstheme="majorBidi"/>
          <w:color w:val="0D0D0D" w:themeColor="text1" w:themeTint="F2"/>
          <w:sz w:val="24"/>
          <w:szCs w:val="24"/>
        </w:rPr>
        <w:fldChar w:fldCharType="end"/>
      </w:r>
      <w:r w:rsidR="00C55602" w:rsidRPr="00120739">
        <w:rPr>
          <w:rFonts w:asciiTheme="majorBidi" w:hAnsiTheme="majorBidi" w:cstheme="majorBidi"/>
          <w:color w:val="0D0D0D" w:themeColor="text1" w:themeTint="F2"/>
          <w:sz w:val="24"/>
          <w:szCs w:val="24"/>
        </w:rPr>
        <w:t xml:space="preserve">. Key methods for controlling malaria vectoring mosquitoes include insecticide-treated bed nets (ITNs) and indoor residual spraying (IRS) </w:t>
      </w:r>
      <w:r w:rsidR="00C55602" w:rsidRPr="00120739">
        <w:rPr>
          <w:rFonts w:asciiTheme="majorBidi" w:hAnsiTheme="majorBidi" w:cstheme="majorBidi"/>
          <w:color w:val="0D0D0D" w:themeColor="text1" w:themeTint="F2"/>
          <w:sz w:val="24"/>
          <w:szCs w:val="24"/>
        </w:rPr>
        <w:fldChar w:fldCharType="begin" w:fldLock="1"/>
      </w:r>
      <w:r w:rsidR="000C322B" w:rsidRPr="00120739">
        <w:rPr>
          <w:rFonts w:asciiTheme="majorBidi" w:hAnsiTheme="majorBidi" w:cstheme="majorBidi"/>
          <w:color w:val="0D0D0D" w:themeColor="text1" w:themeTint="F2"/>
          <w:sz w:val="24"/>
          <w:szCs w:val="24"/>
        </w:rPr>
        <w:instrText>ADDIN CSL_CITATION {"citationItems":[{"id":"ITEM-1","itemData":{"DOI":"10.1038/nature15535","ISSN":"14764687","abstract":"Since the year 2000, a concerted campaign against malaria has led to unprecedented levels of intervention coverage across sub-Saharan Africa. Understanding the effect of this control effort is vital to inform future control planning. However, the effect of malaria interventions across the varied epidemiological settings of Africa remains poorly understood owing to the absence of reliable surveillance data and the simplistic approaches underlying current disease estimates. Here we link a large database of malaria field surveys with detailed reconstructions of changing intervention coverage to directly evaluate trends from 2000 to 2015, and quantify the attributable effect of malaria disease control efforts. We found that Plasmodium falciparum infection prevalence in endemic Africa halved and the incidence of clinical disease fell by 40% between 2000 and 2015. We estimate that interventions have averted 663 (542-753 credible interval) million clinical cases since 2000. Insecticide-treated nets, the most widespread intervention, were by far the largest contributor (68% of cases averted). Although still below target levels, current malaria interventions have substantially reduced malaria disease incidence across the continent. Increasing access to these interventions, and maintaining their effectiveness in the face of insecticide and drug resistance, should form a cornerstone of post-2015 control strategies.","author":[{"dropping-particle":"","family":"Bhatt","given":"S.","non-dropping-particle":"","parse-names":false,"suffix":""},{"dropping-particle":"","family":"Weiss","given":"D. J.","non-dropping-particle":"","parse-names":false,"suffix":""},{"dropping-particle":"","family":"Cameron","given":"E.","non-dropping-particle":"","parse-names":false,"suffix":""},{"dropping-particle":"","family":"Bisanzio","given":"D.","non-dropping-particle":"","parse-names":false,"suffix":""},{"dropping-particle":"","family":"Mappin","given":"B.","non-dropping-particle":"","parse-names":false,"suffix":""},{"dropping-particle":"","family":"Dalrymple","given":"U.","non-dropping-particle":"","parse-names":false,"suffix":""},{"dropping-particle":"","family":"Battle","given":"K. E.","non-dropping-particle":"","parse-names":false,"suffix":""},{"dropping-particle":"","family":"Moyes","given":"C. L.","non-dropping-particle":"","parse-names":false,"suffix":""},{"dropping-particle":"","family":"Henry","given":"A.","non-dropping-particle":"","parse-names":false,"suffix":""},{"dropping-particle":"","family":"Eckhoff","given":"P. A.","non-dropping-particle":"","parse-names":false,"suffix":""},{"dropping-particle":"","family":"Wenger","given":"E. A.","non-dropping-particle":"","parse-names":false,"suffix":""},{"dropping-particle":"","family":"Briët","given":"O.","non-dropping-particle":"","parse-names":false,"suffix":""},{"dropping-particle":"","family":"Penny","given":"M. A.","non-dropping-particle":"","parse-names":false,"suffix":""},{"dropping-particle":"","family":"Smith","given":"T. A.","non-dropping-particle":"","parse-names":false,"suffix":""},{"dropping-particle":"","family":"Bennett","given":"A.","non-dropping-particle":"","parse-names":false,"suffix":""},{"dropping-particle":"","family":"Yukich","given":"J.","non-dropping-particle":"","parse-names":false,"suffix":""},{"dropping-particle":"","family":"Eisele","given":"T. P.","non-dropping-particle":"","parse-names":false,"suffix":""},{"dropping-particle":"","family":"Griffin","given":"J. T.","non-dropping-particle":"","parse-names":false,"suffix":""},{"dropping-particle":"","family":"Fergus","given":"C. A.","non-dropping-particle":"","parse-names":false,"suffix":""},{"dropping-particle":"","family":"Lynch","given":"M.","non-dropping-particle":"","parse-names":false,"suffix":""},{"dropping-particle":"","family":"Lindgren","given":"F.","non-dropping-particle":"","parse-names":false,"suffix":""},{"dropping-particle":"","family":"Cohen","given":"J. M.","non-dropping-particle":"","parse-names":false,"suffix":""},{"dropping-particle":"","family":"Murray","given":"C. L.J.","non-dropping-particle":"","parse-names":false,"suffix":""},{"dropping-particle":"","family":"Smith","given":"D. L.","non-dropping-particle":"","parse-names":false,"suffix":""},{"dropping-particle":"","family":"Hay","given":"S. I.","non-dropping-particle":"","parse-names":false,"suffix":""},{"dropping-particle":"","family":"Cibulskis","given":"R. E.","non-dropping-particle":"","parse-names":false,"suffix":""},{"dropping-particle":"","family":"Gething","given":"P. W.","non-dropping-particle":"","parse-names":false,"suffix":""}],"container-title":"Nature","id":"ITEM-1","issue":"7572","issued":{"date-parts":[["2015","10"]]},"page":"207-211","publisher":"Nature Publishing Group","title":"The effect of malaria control on Plasmodium falciparum in Africa between 2000 and 2015","type":"article-journal","volume":"526"},"uris":["http://www.mendeley.com/documents/?uuid=a1fdc3a2-18d3-4c9f-ab26-f7186b8e72a3"]}],"mendeley":{"formattedCitation":"(Bhatt et al. 2015)","plainTextFormattedCitation":"(Bhatt et al. 2015)","previouslyFormattedCitation":"(Bhatt et al. 2015)"},"properties":{"noteIndex":0},"schema":"https://github.com/citation-style-language/schema/raw/master/csl-citation.json"}</w:instrText>
      </w:r>
      <w:r w:rsidR="00C55602" w:rsidRPr="00120739">
        <w:rPr>
          <w:rFonts w:asciiTheme="majorBidi" w:hAnsiTheme="majorBidi" w:cstheme="majorBidi"/>
          <w:color w:val="0D0D0D" w:themeColor="text1" w:themeTint="F2"/>
          <w:sz w:val="24"/>
          <w:szCs w:val="24"/>
        </w:rPr>
        <w:fldChar w:fldCharType="separate"/>
      </w:r>
      <w:r w:rsidR="00C55602" w:rsidRPr="00120739">
        <w:rPr>
          <w:rFonts w:asciiTheme="majorBidi" w:hAnsiTheme="majorBidi" w:cstheme="majorBidi"/>
          <w:noProof/>
          <w:color w:val="0D0D0D" w:themeColor="text1" w:themeTint="F2"/>
          <w:sz w:val="24"/>
          <w:szCs w:val="24"/>
        </w:rPr>
        <w:t>(Bhatt et al. 2015)</w:t>
      </w:r>
      <w:r w:rsidR="00C55602" w:rsidRPr="00120739">
        <w:rPr>
          <w:rFonts w:asciiTheme="majorBidi" w:hAnsiTheme="majorBidi" w:cstheme="majorBidi"/>
          <w:color w:val="0D0D0D" w:themeColor="text1" w:themeTint="F2"/>
          <w:sz w:val="24"/>
          <w:szCs w:val="24"/>
        </w:rPr>
        <w:fldChar w:fldCharType="end"/>
      </w:r>
      <w:r w:rsidR="00C55602" w:rsidRPr="00120739">
        <w:rPr>
          <w:rFonts w:asciiTheme="majorBidi" w:hAnsiTheme="majorBidi" w:cstheme="majorBidi"/>
          <w:color w:val="0D0D0D" w:themeColor="text1" w:themeTint="F2"/>
          <w:sz w:val="24"/>
          <w:szCs w:val="24"/>
        </w:rPr>
        <w:t>.</w:t>
      </w:r>
      <w:r w:rsidR="00150B59">
        <w:rPr>
          <w:rFonts w:asciiTheme="majorBidi" w:hAnsiTheme="majorBidi" w:cstheme="majorBidi"/>
          <w:color w:val="0D0D0D" w:themeColor="text1" w:themeTint="F2"/>
          <w:sz w:val="24"/>
          <w:szCs w:val="24"/>
        </w:rPr>
        <w:t xml:space="preserve"> </w:t>
      </w:r>
      <w:r w:rsidR="00150B59">
        <w:rPr>
          <w:rFonts w:ascii="Times New Roman" w:hAnsi="Times New Roman" w:cs="Times New Roman"/>
          <w:color w:val="0D0D0D" w:themeColor="text1" w:themeTint="F2"/>
          <w:sz w:val="24"/>
          <w:szCs w:val="24"/>
        </w:rPr>
        <w:t>However, t</w:t>
      </w:r>
      <w:r w:rsidR="0042147A" w:rsidRPr="00120739">
        <w:rPr>
          <w:rFonts w:ascii="Times New Roman" w:hAnsi="Times New Roman" w:cs="Times New Roman"/>
          <w:color w:val="0D0D0D" w:themeColor="text1" w:themeTint="F2"/>
          <w:sz w:val="24"/>
          <w:szCs w:val="24"/>
        </w:rPr>
        <w:t xml:space="preserve">here is increasing evidence </w:t>
      </w:r>
      <w:r w:rsidR="00481D23" w:rsidRPr="00120739">
        <w:rPr>
          <w:rFonts w:ascii="Times New Roman" w:hAnsi="Times New Roman" w:cs="Times New Roman"/>
          <w:color w:val="0D0D0D" w:themeColor="text1" w:themeTint="F2"/>
          <w:sz w:val="24"/>
          <w:szCs w:val="24"/>
        </w:rPr>
        <w:t xml:space="preserve">suggesting </w:t>
      </w:r>
      <w:r w:rsidR="0042147A" w:rsidRPr="00120739">
        <w:rPr>
          <w:rFonts w:ascii="Times New Roman" w:hAnsi="Times New Roman" w:cs="Times New Roman"/>
          <w:color w:val="0D0D0D" w:themeColor="text1" w:themeTint="F2"/>
          <w:sz w:val="24"/>
          <w:szCs w:val="24"/>
        </w:rPr>
        <w:t xml:space="preserve">that insecticide resistance is reducing the effectiveness of </w:t>
      </w:r>
      <w:r w:rsidR="00481D23" w:rsidRPr="00120739">
        <w:rPr>
          <w:rFonts w:ascii="Times New Roman" w:hAnsi="Times New Roman" w:cs="Times New Roman"/>
          <w:color w:val="0D0D0D" w:themeColor="text1" w:themeTint="F2"/>
          <w:sz w:val="24"/>
          <w:szCs w:val="24"/>
        </w:rPr>
        <w:t>certain</w:t>
      </w:r>
      <w:r w:rsidR="0042147A" w:rsidRPr="00120739">
        <w:rPr>
          <w:rFonts w:ascii="Times New Roman" w:hAnsi="Times New Roman" w:cs="Times New Roman"/>
          <w:color w:val="0D0D0D" w:themeColor="text1" w:themeTint="F2"/>
          <w:sz w:val="24"/>
          <w:szCs w:val="24"/>
        </w:rPr>
        <w:t xml:space="preserve"> control measures. Thus, c</w:t>
      </w:r>
      <w:r w:rsidR="00C76D0D" w:rsidRPr="00120739">
        <w:rPr>
          <w:rFonts w:ascii="Times New Roman" w:hAnsi="Times New Roman" w:cs="Times New Roman"/>
          <w:color w:val="0D0D0D" w:themeColor="text1" w:themeTint="F2"/>
          <w:sz w:val="24"/>
          <w:szCs w:val="24"/>
        </w:rPr>
        <w:t xml:space="preserve">ontrolling </w:t>
      </w:r>
      <w:bookmarkStart w:id="3" w:name="_Hlk29400784"/>
      <w:r w:rsidR="00C76D0D" w:rsidRPr="00120739">
        <w:rPr>
          <w:rFonts w:ascii="Times New Roman" w:hAnsi="Times New Roman" w:cs="Times New Roman"/>
          <w:color w:val="0D0D0D" w:themeColor="text1" w:themeTint="F2"/>
          <w:sz w:val="24"/>
          <w:szCs w:val="24"/>
        </w:rPr>
        <w:t xml:space="preserve">malaria vectoring mosquitoes </w:t>
      </w:r>
      <w:bookmarkEnd w:id="3"/>
      <w:r w:rsidR="00A31AC3" w:rsidRPr="00120739">
        <w:rPr>
          <w:rFonts w:ascii="Times New Roman" w:hAnsi="Times New Roman" w:cs="Times New Roman"/>
          <w:color w:val="0D0D0D" w:themeColor="text1" w:themeTint="F2"/>
          <w:sz w:val="24"/>
          <w:szCs w:val="24"/>
        </w:rPr>
        <w:t>requires new interventions that can work synergistically with existing control tools</w:t>
      </w:r>
      <w:r w:rsidR="000C322B" w:rsidRPr="00120739">
        <w:rPr>
          <w:rFonts w:ascii="Times New Roman" w:hAnsi="Times New Roman" w:cs="Times New Roman"/>
          <w:color w:val="0D0D0D" w:themeColor="text1" w:themeTint="F2"/>
          <w:sz w:val="24"/>
          <w:szCs w:val="24"/>
        </w:rPr>
        <w:t xml:space="preserve"> </w:t>
      </w:r>
      <w:r w:rsidR="000C322B" w:rsidRPr="00120739">
        <w:rPr>
          <w:rFonts w:ascii="Times New Roman" w:hAnsi="Times New Roman" w:cs="Times New Roman"/>
          <w:color w:val="0D0D0D" w:themeColor="text1" w:themeTint="F2"/>
          <w:sz w:val="24"/>
          <w:szCs w:val="24"/>
        </w:rPr>
        <w:fldChar w:fldCharType="begin" w:fldLock="1"/>
      </w:r>
      <w:r w:rsidR="00F8360E" w:rsidRPr="00120739">
        <w:rPr>
          <w:rFonts w:ascii="Times New Roman" w:hAnsi="Times New Roman" w:cs="Times New Roman"/>
          <w:color w:val="0D0D0D" w:themeColor="text1" w:themeTint="F2"/>
          <w:sz w:val="24"/>
          <w:szCs w:val="24"/>
        </w:rPr>
        <w:instrText>ADDIN CSL_CITATION {"citationItems":[{"id":"ITEM-1","itemData":{"DOI":"10.1002/ps.5460","ISSN":"15264998","abstract":"Malaria is the most important vector borne disease in sub-Saharan Africa (SSA). Recent reports indicate that the levels of malaria associated mortality and morbidity in SSA have remained the same. Malaria vectors have modified their feeding behavior in response to the selective pressure from indoor-based interventions, and there is emerging malaria parasite resistance to artemisinin-based combination therapies. These challenges have created an altered malaria landscape, especially within local scales in some malaria endemic countries in SSA. To address these challenges, complementary new strategies are urgently required for malaria control. I argue that to develop the next generation of vector and chemotherapeutic tools for malaria control, especially based on natural products with novel modes of action, a better understanding of mosquito bioecology is needed, more importantly, plant sugar feeding. This article is protected by copyright. All rights reserved.","author":[{"dropping-particle":"","family":"Torto","given":"Baldwyn","non-dropping-particle":"","parse-names":false,"suffix":""}],"container-title":"Pest Management Science","id":"ITEM-1","issue":"December 2018","issued":{"date-parts":[["2019"]]},"title":"Innovative approaches to exploit host plant metabolites in malaria control","type":"article-journal"},"uris":["http://www.mendeley.com/documents/?uuid=f4506f41-6b2e-4f8d-a9f5-8d4166d836ee"]}],"mendeley":{"formattedCitation":"(Torto 2019)","plainTextFormattedCitation":"(Torto 2019)","previouslyFormattedCitation":"(Torto 2019)"},"properties":{"noteIndex":0},"schema":"https://github.com/citation-style-language/schema/raw/master/csl-citation.json"}</w:instrText>
      </w:r>
      <w:r w:rsidR="000C322B" w:rsidRPr="00120739">
        <w:rPr>
          <w:rFonts w:ascii="Times New Roman" w:hAnsi="Times New Roman" w:cs="Times New Roman"/>
          <w:color w:val="0D0D0D" w:themeColor="text1" w:themeTint="F2"/>
          <w:sz w:val="24"/>
          <w:szCs w:val="24"/>
        </w:rPr>
        <w:fldChar w:fldCharType="separate"/>
      </w:r>
      <w:r w:rsidR="000C322B" w:rsidRPr="00120739">
        <w:rPr>
          <w:rFonts w:ascii="Times New Roman" w:hAnsi="Times New Roman" w:cs="Times New Roman"/>
          <w:noProof/>
          <w:color w:val="0D0D0D" w:themeColor="text1" w:themeTint="F2"/>
          <w:sz w:val="24"/>
          <w:szCs w:val="24"/>
        </w:rPr>
        <w:t>(Torto 2019)</w:t>
      </w:r>
      <w:r w:rsidR="000C322B" w:rsidRPr="00120739">
        <w:rPr>
          <w:rFonts w:ascii="Times New Roman" w:hAnsi="Times New Roman" w:cs="Times New Roman"/>
          <w:color w:val="0D0D0D" w:themeColor="text1" w:themeTint="F2"/>
          <w:sz w:val="24"/>
          <w:szCs w:val="24"/>
        </w:rPr>
        <w:fldChar w:fldCharType="end"/>
      </w:r>
      <w:r w:rsidR="00A31AC3" w:rsidRPr="00120739">
        <w:rPr>
          <w:rFonts w:ascii="Times New Roman" w:hAnsi="Times New Roman" w:cs="Times New Roman"/>
          <w:color w:val="0D0D0D" w:themeColor="text1" w:themeTint="F2"/>
          <w:sz w:val="24"/>
          <w:szCs w:val="24"/>
        </w:rPr>
        <w:t>. One promising intervention is attractive toxic sugar bait</w:t>
      </w:r>
      <w:r w:rsidR="007F32AD" w:rsidRPr="00120739">
        <w:rPr>
          <w:rFonts w:ascii="Times New Roman" w:hAnsi="Times New Roman" w:cs="Times New Roman"/>
          <w:color w:val="0D0D0D" w:themeColor="text1" w:themeTint="F2"/>
          <w:sz w:val="24"/>
          <w:szCs w:val="24"/>
        </w:rPr>
        <w:t>s</w:t>
      </w:r>
      <w:r w:rsidR="00A31AC3" w:rsidRPr="00120739">
        <w:rPr>
          <w:rFonts w:ascii="Times New Roman" w:hAnsi="Times New Roman" w:cs="Times New Roman"/>
          <w:color w:val="0D0D0D" w:themeColor="text1" w:themeTint="F2"/>
          <w:sz w:val="24"/>
          <w:szCs w:val="24"/>
        </w:rPr>
        <w:t xml:space="preserve"> (ATSB)</w:t>
      </w:r>
      <w:r w:rsidR="004D41FD" w:rsidRPr="00120739">
        <w:rPr>
          <w:rFonts w:ascii="Times New Roman" w:hAnsi="Times New Roman" w:cs="Times New Roman"/>
          <w:color w:val="0D0D0D" w:themeColor="text1" w:themeTint="F2"/>
          <w:sz w:val="24"/>
          <w:szCs w:val="24"/>
        </w:rPr>
        <w:t>,</w:t>
      </w:r>
      <w:r w:rsidR="00A31AC3" w:rsidRPr="00120739">
        <w:rPr>
          <w:rFonts w:ascii="Times New Roman" w:hAnsi="Times New Roman" w:cs="Times New Roman"/>
          <w:color w:val="0D0D0D" w:themeColor="text1" w:themeTint="F2"/>
          <w:sz w:val="24"/>
          <w:szCs w:val="24"/>
        </w:rPr>
        <w:t xml:space="preserve"> which</w:t>
      </w:r>
      <w:r w:rsidR="00D22715" w:rsidRPr="00120739">
        <w:rPr>
          <w:rFonts w:ascii="Times New Roman" w:hAnsi="Times New Roman" w:cs="Times New Roman"/>
          <w:color w:val="0D0D0D" w:themeColor="text1" w:themeTint="F2"/>
          <w:sz w:val="24"/>
          <w:szCs w:val="24"/>
        </w:rPr>
        <w:t xml:space="preserve"> </w:t>
      </w:r>
      <w:r w:rsidR="00D13032" w:rsidRPr="00120739">
        <w:rPr>
          <w:rFonts w:ascii="Times New Roman" w:hAnsi="Times New Roman" w:cs="Times New Roman"/>
          <w:color w:val="0D0D0D" w:themeColor="text1" w:themeTint="F2"/>
          <w:sz w:val="24"/>
          <w:szCs w:val="24"/>
        </w:rPr>
        <w:t>can be employed for outdoor control</w:t>
      </w:r>
      <w:r w:rsidR="007E6140" w:rsidRPr="00120739">
        <w:rPr>
          <w:rFonts w:ascii="Times New Roman" w:hAnsi="Times New Roman" w:cs="Times New Roman"/>
          <w:color w:val="0D0D0D" w:themeColor="text1" w:themeTint="F2"/>
          <w:sz w:val="24"/>
          <w:szCs w:val="24"/>
        </w:rPr>
        <w:t>,</w:t>
      </w:r>
      <w:r w:rsidR="00D13032" w:rsidRPr="00120739">
        <w:rPr>
          <w:rFonts w:ascii="Times New Roman" w:hAnsi="Times New Roman" w:cs="Times New Roman"/>
          <w:color w:val="0D0D0D" w:themeColor="text1" w:themeTint="F2"/>
          <w:sz w:val="24"/>
          <w:szCs w:val="24"/>
        </w:rPr>
        <w:t xml:space="preserve"> </w:t>
      </w:r>
      <w:r w:rsidR="00481D23" w:rsidRPr="00120739">
        <w:rPr>
          <w:rFonts w:ascii="Times New Roman" w:hAnsi="Times New Roman" w:cs="Times New Roman"/>
          <w:color w:val="0D0D0D" w:themeColor="text1" w:themeTint="F2"/>
          <w:sz w:val="24"/>
          <w:szCs w:val="24"/>
        </w:rPr>
        <w:t>unlike</w:t>
      </w:r>
      <w:r w:rsidR="00D13032" w:rsidRPr="00120739">
        <w:rPr>
          <w:rFonts w:ascii="Times New Roman" w:hAnsi="Times New Roman" w:cs="Times New Roman"/>
          <w:color w:val="0D0D0D" w:themeColor="text1" w:themeTint="F2"/>
          <w:sz w:val="24"/>
          <w:szCs w:val="24"/>
          <w:lang w:val="en-US" w:bidi="ar-EG"/>
        </w:rPr>
        <w:t xml:space="preserve"> </w:t>
      </w:r>
      <w:r w:rsidR="00D13032" w:rsidRPr="00120739">
        <w:rPr>
          <w:rFonts w:ascii="Times New Roman" w:hAnsi="Times New Roman" w:cs="Times New Roman"/>
          <w:color w:val="0D0D0D" w:themeColor="text1" w:themeTint="F2"/>
          <w:sz w:val="24"/>
          <w:szCs w:val="24"/>
        </w:rPr>
        <w:t>ITNs and IRS</w:t>
      </w:r>
      <w:r w:rsidR="00481D23" w:rsidRPr="00120739">
        <w:rPr>
          <w:rFonts w:ascii="Times New Roman" w:hAnsi="Times New Roman" w:cs="Times New Roman"/>
          <w:color w:val="0D0D0D" w:themeColor="text1" w:themeTint="F2"/>
          <w:sz w:val="24"/>
          <w:szCs w:val="24"/>
        </w:rPr>
        <w:t>,</w:t>
      </w:r>
      <w:r w:rsidR="00D13032" w:rsidRPr="00120739">
        <w:rPr>
          <w:rFonts w:ascii="Times New Roman" w:hAnsi="Times New Roman" w:cs="Times New Roman"/>
          <w:color w:val="0D0D0D" w:themeColor="text1" w:themeTint="F2"/>
          <w:sz w:val="24"/>
          <w:szCs w:val="24"/>
        </w:rPr>
        <w:t xml:space="preserve"> </w:t>
      </w:r>
      <w:r w:rsidR="00481D23" w:rsidRPr="00120739">
        <w:rPr>
          <w:rFonts w:ascii="Times New Roman" w:hAnsi="Times New Roman" w:cs="Times New Roman"/>
          <w:color w:val="0D0D0D" w:themeColor="text1" w:themeTint="F2"/>
          <w:sz w:val="24"/>
          <w:szCs w:val="24"/>
        </w:rPr>
        <w:t xml:space="preserve">which </w:t>
      </w:r>
      <w:r w:rsidR="00D13032" w:rsidRPr="00120739">
        <w:rPr>
          <w:rFonts w:ascii="Times New Roman" w:hAnsi="Times New Roman" w:cs="Times New Roman"/>
          <w:color w:val="0D0D0D" w:themeColor="text1" w:themeTint="F2"/>
          <w:sz w:val="24"/>
          <w:szCs w:val="24"/>
        </w:rPr>
        <w:t xml:space="preserve">are </w:t>
      </w:r>
      <w:r w:rsidR="00481D23" w:rsidRPr="00120739">
        <w:rPr>
          <w:rFonts w:ascii="Times New Roman" w:hAnsi="Times New Roman" w:cs="Times New Roman"/>
          <w:color w:val="0D0D0D" w:themeColor="text1" w:themeTint="F2"/>
          <w:sz w:val="24"/>
          <w:szCs w:val="24"/>
        </w:rPr>
        <w:t xml:space="preserve">primarily </w:t>
      </w:r>
      <w:r w:rsidR="00D13032" w:rsidRPr="00120739">
        <w:rPr>
          <w:rFonts w:ascii="Times New Roman" w:hAnsi="Times New Roman" w:cs="Times New Roman"/>
          <w:color w:val="0D0D0D" w:themeColor="text1" w:themeTint="F2"/>
          <w:sz w:val="24"/>
          <w:szCs w:val="24"/>
        </w:rPr>
        <w:t xml:space="preserve">developed for indoor use </w:t>
      </w:r>
      <w:r w:rsidR="00D13032" w:rsidRPr="00120739">
        <w:rPr>
          <w:rFonts w:ascii="Times New Roman" w:hAnsi="Times New Roman" w:cs="Times New Roman"/>
          <w:color w:val="0D0D0D" w:themeColor="text1" w:themeTint="F2"/>
          <w:sz w:val="24"/>
          <w:szCs w:val="24"/>
        </w:rPr>
        <w:fldChar w:fldCharType="begin" w:fldLock="1"/>
      </w:r>
      <w:r w:rsidR="00D13032" w:rsidRPr="00120739">
        <w:rPr>
          <w:rFonts w:ascii="Times New Roman" w:hAnsi="Times New Roman" w:cs="Times New Roman"/>
          <w:color w:val="0D0D0D" w:themeColor="text1" w:themeTint="F2"/>
          <w:sz w:val="24"/>
          <w:szCs w:val="24"/>
        </w:rPr>
        <w:instrText>ADDIN CSL_CITATION {"citationItems":[{"id":"ITEM-1","itemData":{"DOI":"10.1186/s12936-019-3095-1","ISSN":"1475-2875","abstract":"Background: Indoor attractive toxic sugar bait (ATSB) has potential as a supplementary vector‑control and resist‑ ance‑management tool, offering an alternative mode of insecticide delivery to current core vector‑control interven‑ tions, with potential to deliver novel insecticides. Given the high long‑lasting insecticidal bed net (LLIN) coverage across Africa, it is crucial that the efficacy of indoor ATSB in combination with LLINs is established before it is consid‑ ered for wider use in public health. Methods: An experimental hut trial to evaluate the efficacy of indoor ATSB traps treated with 4% boric acid (BA ATSB) or 1% chlorfenapyr (CFP ATSB) in combination with untreated nets or LLINs (holed or intact), took place at the M’bé field station in central Côte d’Ivoire against pyrethroid resistant Anopheles gambiae sensu lato. Results: The addition of ATSB to LLINs increased the mortality rates of wild pyrethroid‑resistant An. gambiae from 19% with LLIN alone to 28% with added BA ATSB and to 39% with added CFP ATSB (p &lt; 0.001). Anopheles gambiae mortality with combined ATSB and untreated net was similar to that of combined ATSB and LLIN regardless of which insecticide was used in the ATSB. The presence of holes in the LLIN did not significantly affect ATSB‑induced An. gam- biae mortality. Comparative tests against pyrethroid resistant and susceptible strains using oral application of ATSB treated with pyrethroid demonstrated 66% higher survival rate among pyrethroid‑resistant mosquitoes. Conclusion: Indoor ATSB traps in combination with LLINs enhanced the control of pyrethroid‑resistant An. gambiae. However, many host‑seeking An. gambiae entering experimental huts with indoor ATSB exited into the verandah trap without sugar feeding when restricted from a host by a LLIN. Although ATSB has potential for making effective use of classes of insecticide otherwise unsuited to vector control, it does not exempt potential selection of resistance via this route.","author":[{"dropping-particle":"","family":"Adams","given":"Furnival","non-dropping-particle":"","parse-names":false,"suffix":""},{"dropping-particle":"","family":"Adams","given":"Joanna E C Furnival","non-dropping-particle":"","parse-names":false,"suffix":""},{"dropping-particle":"","family":"Camara","given":"Soromane","non-dropping-particle":"","parse-names":false,"suffix":""},{"dropping-particle":"","family":"Rowland","given":"Mark","non-dropping-particle":"","parse-names":false,"suffix":""},{"dropping-particle":"","family":"Koffi","given":"Alphonsine A","non-dropping-particle":"","parse-names":false,"suffix":""},{"dropping-particle":"","family":"Alou","given":"Ludovic P Ahoua","non-dropping-particle":"","parse-names":false,"suffix":""},{"dropping-particle":"","family":"Oumbouke","given":"Welbeck A","non-dropping-particle":"","parse-names":false,"suffix":""},{"dropping-particle":"","family":"Guessan","given":"Raphael N","non-dropping-particle":"","parse-names":false,"suffix":""}],"container-title":"Malaria Journal","id":"ITEM-1","issued":{"date-parts":[["2020"]]},"page":"11","publisher":"BioMed Central","title":"Indoor use of attractive toxic sugar bait in combination with long ‑ lasting insecticidal net against pyrethroid ‑ resistant Anopheles gambiae : an experimental hut trial in Mbé , central Côte d ’ Ivoire","type":"article-journal","volume":"19"},"uris":["http://www.mendeley.com/documents/?uuid=ed881f69-91cf-43d8-8fa7-92d36f683d17"]}],"mendeley":{"formattedCitation":"(Adams et al. 2020)","plainTextFormattedCitation":"(Adams et al. 2020)"},"properties":{"noteIndex":0},"schema":"https://github.com/citation-style-language/schema/raw/master/csl-citation.json"}</w:instrText>
      </w:r>
      <w:r w:rsidR="00D13032" w:rsidRPr="00120739">
        <w:rPr>
          <w:rFonts w:ascii="Times New Roman" w:hAnsi="Times New Roman" w:cs="Times New Roman"/>
          <w:color w:val="0D0D0D" w:themeColor="text1" w:themeTint="F2"/>
          <w:sz w:val="24"/>
          <w:szCs w:val="24"/>
        </w:rPr>
        <w:fldChar w:fldCharType="separate"/>
      </w:r>
      <w:r w:rsidR="00D13032" w:rsidRPr="00120739">
        <w:rPr>
          <w:rFonts w:ascii="Times New Roman" w:hAnsi="Times New Roman" w:cs="Times New Roman"/>
          <w:noProof/>
          <w:color w:val="0D0D0D" w:themeColor="text1" w:themeTint="F2"/>
          <w:sz w:val="24"/>
          <w:szCs w:val="24"/>
        </w:rPr>
        <w:t>(Adams et al. 2020)</w:t>
      </w:r>
      <w:r w:rsidR="00D13032" w:rsidRPr="00120739">
        <w:rPr>
          <w:rFonts w:ascii="Times New Roman" w:hAnsi="Times New Roman" w:cs="Times New Roman"/>
          <w:color w:val="0D0D0D" w:themeColor="text1" w:themeTint="F2"/>
          <w:sz w:val="24"/>
          <w:szCs w:val="24"/>
        </w:rPr>
        <w:fldChar w:fldCharType="end"/>
      </w:r>
      <w:r w:rsidR="00D13032" w:rsidRPr="00120739">
        <w:rPr>
          <w:rFonts w:ascii="Times New Roman" w:hAnsi="Times New Roman" w:cs="Times New Roman"/>
          <w:color w:val="0D0D0D" w:themeColor="text1" w:themeTint="F2"/>
          <w:sz w:val="24"/>
          <w:szCs w:val="24"/>
        </w:rPr>
        <w:t xml:space="preserve">. </w:t>
      </w:r>
    </w:p>
    <w:p w14:paraId="13F62D45" w14:textId="72D66DD4" w:rsidR="007E5C1F" w:rsidRPr="00150B59" w:rsidRDefault="00D13032" w:rsidP="00150B59">
      <w:pPr>
        <w:spacing w:after="0" w:line="480" w:lineRule="auto"/>
        <w:ind w:firstLine="567"/>
        <w:jc w:val="both"/>
        <w:rPr>
          <w:rFonts w:ascii="Times New Roman" w:hAnsi="Times New Roman" w:cs="Times New Roman"/>
          <w:color w:val="0D0D0D" w:themeColor="text1" w:themeTint="F2"/>
          <w:sz w:val="24"/>
          <w:szCs w:val="24"/>
        </w:rPr>
      </w:pPr>
      <w:r w:rsidRPr="00120739">
        <w:rPr>
          <w:rFonts w:ascii="Times New Roman" w:hAnsi="Times New Roman" w:cs="Times New Roman"/>
          <w:color w:val="0D0D0D" w:themeColor="text1" w:themeTint="F2"/>
          <w:sz w:val="24"/>
          <w:szCs w:val="24"/>
        </w:rPr>
        <w:t>ATSB</w:t>
      </w:r>
      <w:r w:rsidR="007E6140" w:rsidRPr="00120739">
        <w:rPr>
          <w:rFonts w:ascii="Times New Roman" w:hAnsi="Times New Roman" w:cs="Times New Roman"/>
          <w:color w:val="0D0D0D" w:themeColor="text1" w:themeTint="F2"/>
          <w:sz w:val="24"/>
          <w:szCs w:val="24"/>
        </w:rPr>
        <w:t>s</w:t>
      </w:r>
      <w:r w:rsidRPr="00120739">
        <w:rPr>
          <w:rFonts w:ascii="Times New Roman" w:hAnsi="Times New Roman" w:cs="Times New Roman"/>
          <w:color w:val="0D0D0D" w:themeColor="text1" w:themeTint="F2"/>
          <w:sz w:val="24"/>
          <w:szCs w:val="24"/>
        </w:rPr>
        <w:t xml:space="preserve"> </w:t>
      </w:r>
      <w:r w:rsidR="004D41FD" w:rsidRPr="00120739">
        <w:rPr>
          <w:rFonts w:ascii="Times New Roman" w:hAnsi="Times New Roman" w:cs="Times New Roman"/>
          <w:color w:val="0D0D0D" w:themeColor="text1" w:themeTint="F2"/>
          <w:sz w:val="24"/>
          <w:szCs w:val="24"/>
        </w:rPr>
        <w:t xml:space="preserve">exploit mosquito </w:t>
      </w:r>
      <w:r w:rsidR="001A33AA" w:rsidRPr="00120739">
        <w:rPr>
          <w:rFonts w:ascii="Times New Roman" w:hAnsi="Times New Roman" w:cs="Times New Roman"/>
          <w:color w:val="0D0D0D" w:themeColor="text1" w:themeTint="F2"/>
          <w:sz w:val="24"/>
          <w:szCs w:val="24"/>
        </w:rPr>
        <w:t xml:space="preserve">sugar feeding </w:t>
      </w:r>
      <w:r w:rsidR="00E25715" w:rsidRPr="00120739">
        <w:rPr>
          <w:rFonts w:ascii="Times New Roman" w:hAnsi="Times New Roman" w:cs="Times New Roman"/>
          <w:color w:val="0D0D0D" w:themeColor="text1" w:themeTint="F2"/>
          <w:sz w:val="24"/>
          <w:szCs w:val="24"/>
        </w:rPr>
        <w:t>behaviour</w:t>
      </w:r>
      <w:r w:rsidR="001A33AA" w:rsidRPr="00120739">
        <w:rPr>
          <w:rFonts w:ascii="Times New Roman" w:hAnsi="Times New Roman" w:cs="Times New Roman"/>
          <w:color w:val="0D0D0D" w:themeColor="text1" w:themeTint="F2"/>
          <w:sz w:val="24"/>
          <w:szCs w:val="24"/>
        </w:rPr>
        <w:t xml:space="preserve"> </w:t>
      </w:r>
      <w:r w:rsidR="00C76D0D" w:rsidRPr="00120739">
        <w:rPr>
          <w:rFonts w:ascii="Times New Roman" w:hAnsi="Times New Roman" w:cs="Times New Roman"/>
          <w:color w:val="0D0D0D" w:themeColor="text1" w:themeTint="F2"/>
          <w:sz w:val="24"/>
          <w:szCs w:val="24"/>
        </w:rPr>
        <w:t>to lure individuals into a</w:t>
      </w:r>
      <w:r w:rsidR="007F32AD" w:rsidRPr="00120739">
        <w:rPr>
          <w:rFonts w:ascii="Times New Roman" w:hAnsi="Times New Roman" w:cs="Times New Roman"/>
          <w:color w:val="0D0D0D" w:themeColor="text1" w:themeTint="F2"/>
          <w:sz w:val="24"/>
          <w:szCs w:val="24"/>
        </w:rPr>
        <w:t xml:space="preserve"> trap</w:t>
      </w:r>
      <w:r w:rsidR="00C76D0D" w:rsidRPr="00120739">
        <w:rPr>
          <w:rFonts w:ascii="Times New Roman" w:hAnsi="Times New Roman" w:cs="Times New Roman"/>
          <w:color w:val="0D0D0D" w:themeColor="text1" w:themeTint="F2"/>
          <w:sz w:val="24"/>
          <w:szCs w:val="24"/>
        </w:rPr>
        <w:t xml:space="preserve"> treated with a killing agent</w:t>
      </w:r>
      <w:r w:rsidR="00481D23" w:rsidRPr="00120739">
        <w:rPr>
          <w:rFonts w:ascii="Times New Roman" w:hAnsi="Times New Roman" w:cs="Times New Roman"/>
          <w:color w:val="0D0D0D" w:themeColor="text1" w:themeTint="F2"/>
          <w:sz w:val="24"/>
          <w:szCs w:val="24"/>
        </w:rPr>
        <w:t>,</w:t>
      </w:r>
      <w:r w:rsidR="00C76D0D" w:rsidRPr="00120739">
        <w:rPr>
          <w:rFonts w:ascii="Times New Roman" w:hAnsi="Times New Roman" w:cs="Times New Roman"/>
          <w:color w:val="0D0D0D" w:themeColor="text1" w:themeTint="F2"/>
          <w:sz w:val="24"/>
          <w:szCs w:val="24"/>
        </w:rPr>
        <w:t xml:space="preserve"> such </w:t>
      </w:r>
      <w:r w:rsidR="000C322B" w:rsidRPr="00120739">
        <w:rPr>
          <w:rFonts w:ascii="Times New Roman" w:hAnsi="Times New Roman" w:cs="Times New Roman"/>
          <w:color w:val="0D0D0D" w:themeColor="text1" w:themeTint="F2"/>
          <w:sz w:val="24"/>
          <w:szCs w:val="24"/>
        </w:rPr>
        <w:t xml:space="preserve">an insecticide </w:t>
      </w:r>
      <w:r w:rsidR="009A0E44" w:rsidRPr="00120739">
        <w:rPr>
          <w:rFonts w:ascii="Times New Roman" w:hAnsi="Times New Roman" w:cs="Times New Roman"/>
          <w:color w:val="0D0D0D" w:themeColor="text1" w:themeTint="F2"/>
          <w:sz w:val="24"/>
          <w:szCs w:val="24"/>
        </w:rPr>
        <w:fldChar w:fldCharType="begin" w:fldLock="1"/>
      </w:r>
      <w:r w:rsidRPr="00120739">
        <w:rPr>
          <w:rFonts w:ascii="Times New Roman" w:hAnsi="Times New Roman" w:cs="Times New Roman"/>
          <w:color w:val="0D0D0D" w:themeColor="text1" w:themeTint="F2"/>
          <w:sz w:val="24"/>
          <w:szCs w:val="24"/>
        </w:rPr>
        <w:instrText>ADDIN CSL_CITATION {"citationItems":[{"id":"ITEM-1","itemData":{"DOI":"10.2987/8756-971x(2008)24[147:doasaa]2.0.co;2","ISSN":"8756-971X","abstract":"The effect of attractive sugar bait stations, including sucrose, juice of nectarine, slow-release substances, preservatives, red food-dye marker, and the oral insecticide spinosad, on Anopheles sergentii and Aedes caspius populations was studied in a small oasis in a southern desert of Israel. Feeding on similar baits without an insecticide was monitored as a control in a similar neighboring oasis. The insecticide caused a drastic decrease in the number of mosquitoes. Compared to the control site, the An. sergentii population was reduced to less than a tenth and that of Ae. caspius declined to a third. The majority of the mosquitoes, 76.0% of An. sergentii females and 74.8% of Ae. caspius females, were marked by the food dye in the control site.","author":[{"dropping-particle":"","family":"Müller","given":"Günter C.","non-dropping-particle":"","parse-names":false,"suffix":""},{"dropping-particle":"","family":"Kravchenko","given":"Vasiliy D.","non-dropping-particle":"","parse-names":false,"suffix":""},{"dropping-particle":"","family":"Schlein","given":"Yosef","non-dropping-particle":"","parse-names":false,"suffix":""}],"container-title":"Journal of the American Mosquito Control Association","id":"ITEM-1","issue":"1","issued":{"date-parts":[["2008"]]},"page":"147-149","title":"Decline of Anopheles sergentii and Aedes caspius populations following presentation of attractive toxic (Spinosad) sugar bait stations in an oasis","type":"article-journal","volume":"24"},"uris":["http://www.mendeley.com/documents/?uuid=64cafef6-d602-4ba8-806f-2ef0d0beeafa","http://www.mendeley.com/documents/?uuid=5a534044-d716-4b13-87f9-36c1611f7b65"]}],"mendeley":{"formattedCitation":"(Müller et al. 2008)","manualFormatting":"(Müller et al. 2008)","plainTextFormattedCitation":"(Müller et al. 2008)","previouslyFormattedCitation":"(Müller et al. 2008)"},"properties":{"noteIndex":0},"schema":"https://github.com/citation-style-language/schema/raw/master/csl-citation.json"}</w:instrText>
      </w:r>
      <w:r w:rsidR="009A0E44" w:rsidRPr="00120739">
        <w:rPr>
          <w:rFonts w:ascii="Times New Roman" w:hAnsi="Times New Roman" w:cs="Times New Roman"/>
          <w:color w:val="0D0D0D" w:themeColor="text1" w:themeTint="F2"/>
          <w:sz w:val="24"/>
          <w:szCs w:val="24"/>
        </w:rPr>
        <w:fldChar w:fldCharType="separate"/>
      </w:r>
      <w:r w:rsidR="009A0E44" w:rsidRPr="00120739">
        <w:rPr>
          <w:rFonts w:ascii="Times New Roman" w:hAnsi="Times New Roman" w:cs="Times New Roman"/>
          <w:noProof/>
          <w:color w:val="0D0D0D" w:themeColor="text1" w:themeTint="F2"/>
          <w:sz w:val="24"/>
          <w:szCs w:val="24"/>
        </w:rPr>
        <w:t>(Müller et al. 2008)</w:t>
      </w:r>
      <w:r w:rsidR="009A0E44" w:rsidRPr="00120739">
        <w:rPr>
          <w:rFonts w:ascii="Times New Roman" w:hAnsi="Times New Roman" w:cs="Times New Roman"/>
          <w:color w:val="0D0D0D" w:themeColor="text1" w:themeTint="F2"/>
          <w:sz w:val="24"/>
          <w:szCs w:val="24"/>
        </w:rPr>
        <w:fldChar w:fldCharType="end"/>
      </w:r>
      <w:r w:rsidR="001A33AA" w:rsidRPr="00120739">
        <w:rPr>
          <w:rFonts w:ascii="Times New Roman" w:hAnsi="Times New Roman" w:cs="Times New Roman"/>
          <w:color w:val="0D0D0D" w:themeColor="text1" w:themeTint="F2"/>
          <w:sz w:val="24"/>
          <w:szCs w:val="24"/>
        </w:rPr>
        <w:t xml:space="preserve">. Both male and </w:t>
      </w:r>
      <w:r w:rsidR="003025A8" w:rsidRPr="00120739">
        <w:rPr>
          <w:rFonts w:ascii="Times New Roman" w:hAnsi="Times New Roman" w:cs="Times New Roman"/>
          <w:color w:val="0D0D0D" w:themeColor="text1" w:themeTint="F2"/>
          <w:sz w:val="24"/>
          <w:szCs w:val="24"/>
        </w:rPr>
        <w:t>fe</w:t>
      </w:r>
      <w:r w:rsidR="001A33AA" w:rsidRPr="00120739">
        <w:rPr>
          <w:rFonts w:ascii="Times New Roman" w:hAnsi="Times New Roman" w:cs="Times New Roman"/>
          <w:color w:val="0D0D0D" w:themeColor="text1" w:themeTint="F2"/>
          <w:sz w:val="24"/>
          <w:szCs w:val="24"/>
        </w:rPr>
        <w:t>male mosquitoes depend on plant sugar</w:t>
      </w:r>
      <w:r w:rsidR="000D4398">
        <w:rPr>
          <w:rFonts w:ascii="Times New Roman" w:hAnsi="Times New Roman" w:cs="Times New Roman"/>
          <w:color w:val="0D0D0D" w:themeColor="text1" w:themeTint="F2"/>
          <w:sz w:val="24"/>
          <w:szCs w:val="24"/>
        </w:rPr>
        <w:t xml:space="preserve">, </w:t>
      </w:r>
      <w:proofErr w:type="spellStart"/>
      <w:r w:rsidR="000D4398">
        <w:rPr>
          <w:rFonts w:ascii="Times New Roman" w:hAnsi="Times New Roman" w:cs="Times New Roman"/>
          <w:color w:val="0D0D0D" w:themeColor="text1" w:themeTint="F2"/>
          <w:sz w:val="24"/>
          <w:szCs w:val="24"/>
        </w:rPr>
        <w:t>i.e</w:t>
      </w:r>
      <w:proofErr w:type="spellEnd"/>
      <w:r w:rsidR="001A33AA" w:rsidRPr="00120739">
        <w:rPr>
          <w:rFonts w:ascii="Times New Roman" w:hAnsi="Times New Roman" w:cs="Times New Roman"/>
          <w:color w:val="0D0D0D" w:themeColor="text1" w:themeTint="F2"/>
          <w:sz w:val="24"/>
          <w:szCs w:val="24"/>
        </w:rPr>
        <w:t xml:space="preserve"> nectar from flowers, sap from leaves and plant stems, to obtain energy for activities such as host-seeking and mating </w:t>
      </w:r>
      <w:r w:rsidR="00C714A1" w:rsidRPr="00120739">
        <w:rPr>
          <w:rFonts w:ascii="Times New Roman" w:hAnsi="Times New Roman" w:cs="Times New Roman"/>
          <w:color w:val="0D0D0D" w:themeColor="text1" w:themeTint="F2"/>
          <w:sz w:val="24"/>
          <w:szCs w:val="24"/>
        </w:rPr>
        <w:fldChar w:fldCharType="begin" w:fldLock="1"/>
      </w:r>
      <w:r w:rsidR="000C322B" w:rsidRPr="00120739">
        <w:rPr>
          <w:rFonts w:ascii="Times New Roman" w:hAnsi="Times New Roman" w:cs="Times New Roman"/>
          <w:color w:val="0D0D0D" w:themeColor="text1" w:themeTint="F2"/>
          <w:sz w:val="24"/>
          <w:szCs w:val="24"/>
        </w:rPr>
        <w:instrText xml:space="preserve">ADDIN CSL_CITATION {"citationItems":[{"id":"ITEM-1","itemData":{"DOI":"10.1146/annurev.ento.40.1.443","ISSN":"00664170","abstract":"Sugar feeding is a fundamental characteristic of mosquito life. Most evidence indicates frequent ingestion by both sexes and all ages of mosquitoes of plant sugar, usually as floral and extrafloral nectar and honeydew. Energetically, sugar and blood are interchangeable; females of some species have evolved independence from one or the other, but most need blood to develop eggs and sugar to survive, to fly, and to enhance reproduction. Mosquitoes' commitment to sugar is further illustrated by a wealth of behavioral, structural, and physiological specializations for finding, feeding on, and processing it. Blood and sugar feeding activities are antagonistic and mutually exclusive, owing to conflicting demands, yet they support the same goals and often share the same activity period. The rules by which females make food-choice decisions have been inadequately explored, and we still lack convincing evidence that sugar availability in nature varies sufficiently to affect mosquito populations.","author":[{"dropping-particle":"","family":"Foster","given":"W. A.","non-dropping-particle":"","parse-names":false,"suffix":""}],"container-title":"Annual Review of Entomology","id":"ITEM-1","issue":"1","issued":{"date-parts":[["1995"]]},"page":"443-474","title":"Mosquito sugar feeding and reproductive energetics","type":"article-journal","volume":"40"},"uris":["http://www.mendeley.com/documents/?uuid=52b8103f-c49b-4b1e-a28b-03d2b104cef6","http://www.mendeley.com/documents/?uuid=fa5ff7bf-c6fe-407b-9592-4c43f6a938fb"]},{"id":"ITEM-2","itemData":{"DOI":"10.1016/j.ijpara.2006.06.008","ISSN":"00207519","abstract":"Floral nectar sugars provide energy for mosquito activities. We presumed that scarce flowering trees in arid areas are attractive, central sugar sources and tested the assumption in the southern desert of Israel. In traps baited with flowers of Acacia raddiana, Tamarix nilotica or Ochradenus baccatus the catch of Anopheles sergentii was </w:instrText>
      </w:r>
      <w:r w:rsidR="000C322B" w:rsidRPr="00120739">
        <w:rPr>
          <w:rFonts w:ascii="Cambria Math" w:hAnsi="Cambria Math" w:cs="Cambria Math"/>
          <w:color w:val="0D0D0D" w:themeColor="text1" w:themeTint="F2"/>
          <w:sz w:val="24"/>
          <w:szCs w:val="24"/>
        </w:rPr>
        <w:instrText>∼</w:instrText>
      </w:r>
      <w:r w:rsidR="000C322B" w:rsidRPr="00120739">
        <w:rPr>
          <w:rFonts w:ascii="Times New Roman" w:hAnsi="Times New Roman" w:cs="Times New Roman"/>
          <w:color w:val="0D0D0D" w:themeColor="text1" w:themeTint="F2"/>
          <w:sz w:val="24"/>
          <w:szCs w:val="24"/>
        </w:rPr>
        <w:instrText>35-75 times greater than with baits of flowerless branches. At a small isolated oasis, a spray of sugar and food-dye solution on the few flowering A. raddiana trees dye-labelled 80-90% of A. sergentii. At a similar oasis, this spray with addition of oral insecticide, virtually eliminated the local mosquitoes. © 2006 Australian Society for Parasitology Inc.","author":[{"dropping-particle":"","family":"Müller","given":"Günter","non-dropping-particle":"","parse-names":false,"suffix":""},{"dropping-particle":"","family":"Schlein","given":"Yosef","non-dropping-particle":"","parse-names":false,"suffix":""}],"container-title":"International Journal for Parasitology","id":"ITEM-2","issue":"10-11","issued":{"date-parts":[["2006"]]},"page":"1077-1080","title":"Sugar questing mosquitoes in arid areas gather on scarce blossoms that can be used for control","type":"article-journal","volume":"36"},"uris":["http://www.mendeley.com/documents/?uuid=3f3c5097-f114-4b3c-bb9a-80113de89458","http://www.mendeley.com/documents/?uuid=21249353-dbf7-45d2-9ef5-60810a60e556"]}],"mendeley":{"formattedCitation":"(Foster 1995; Müller and Schlein 2006)","plainTextFormattedCitation":"(Foster 1995; Müller and Schlein 2006)","previouslyFormattedCitation":"(Foster 1995; Müller and Schlein 2006)"},"properties":{"noteIndex":0},"schema":"https://github.com/citation-style-language/schema/raw/master/csl-citation.json"}</w:instrText>
      </w:r>
      <w:r w:rsidR="00C714A1" w:rsidRPr="00120739">
        <w:rPr>
          <w:rFonts w:ascii="Times New Roman" w:hAnsi="Times New Roman" w:cs="Times New Roman"/>
          <w:color w:val="0D0D0D" w:themeColor="text1" w:themeTint="F2"/>
          <w:sz w:val="24"/>
          <w:szCs w:val="24"/>
        </w:rPr>
        <w:fldChar w:fldCharType="separate"/>
      </w:r>
      <w:r w:rsidR="00C714A1" w:rsidRPr="00120739">
        <w:rPr>
          <w:rFonts w:ascii="Times New Roman" w:hAnsi="Times New Roman" w:cs="Times New Roman"/>
          <w:noProof/>
          <w:color w:val="0D0D0D" w:themeColor="text1" w:themeTint="F2"/>
          <w:sz w:val="24"/>
          <w:szCs w:val="24"/>
        </w:rPr>
        <w:t>(Foster 1995; Müller and Schlein 2006)</w:t>
      </w:r>
      <w:r w:rsidR="00C714A1" w:rsidRPr="00120739">
        <w:rPr>
          <w:rFonts w:ascii="Times New Roman" w:hAnsi="Times New Roman" w:cs="Times New Roman"/>
          <w:color w:val="0D0D0D" w:themeColor="text1" w:themeTint="F2"/>
          <w:sz w:val="24"/>
          <w:szCs w:val="24"/>
        </w:rPr>
        <w:fldChar w:fldCharType="end"/>
      </w:r>
      <w:r w:rsidR="007E5C1F" w:rsidRPr="00120739">
        <w:rPr>
          <w:rFonts w:ascii="Times New Roman" w:hAnsi="Times New Roman" w:cs="Times New Roman"/>
          <w:color w:val="0D0D0D" w:themeColor="text1" w:themeTint="F2"/>
          <w:sz w:val="24"/>
          <w:szCs w:val="24"/>
        </w:rPr>
        <w:t xml:space="preserve">. This explains why </w:t>
      </w:r>
      <w:r w:rsidR="007D54F7">
        <w:rPr>
          <w:rFonts w:ascii="Times New Roman" w:hAnsi="Times New Roman" w:cs="Times New Roman"/>
          <w:color w:val="0D0D0D" w:themeColor="text1" w:themeTint="F2"/>
          <w:sz w:val="24"/>
          <w:szCs w:val="24"/>
        </w:rPr>
        <w:t>plant volatiles</w:t>
      </w:r>
      <w:r w:rsidR="007E5C1F" w:rsidRPr="00120739">
        <w:rPr>
          <w:rFonts w:ascii="Times New Roman" w:hAnsi="Times New Roman" w:cs="Times New Roman"/>
          <w:color w:val="0D0D0D" w:themeColor="text1" w:themeTint="F2"/>
          <w:sz w:val="24"/>
          <w:szCs w:val="24"/>
        </w:rPr>
        <w:t xml:space="preserve"> may be attractive to mosquitoes (</w:t>
      </w:r>
      <w:r w:rsidR="007E5C1F" w:rsidRPr="00120739">
        <w:rPr>
          <w:rFonts w:asciiTheme="majorBidi" w:hAnsiTheme="majorBidi" w:cstheme="majorBidi"/>
          <w:color w:val="0D0D0D" w:themeColor="text1" w:themeTint="F2"/>
          <w:sz w:val="24"/>
          <w:szCs w:val="24"/>
        </w:rPr>
        <w:fldChar w:fldCharType="begin" w:fldLock="1"/>
      </w:r>
      <w:r w:rsidR="001E3A78" w:rsidRPr="00120739">
        <w:rPr>
          <w:rFonts w:asciiTheme="majorBidi" w:hAnsiTheme="majorBidi" w:cstheme="majorBidi"/>
          <w:color w:val="0D0D0D" w:themeColor="text1" w:themeTint="F2"/>
          <w:sz w:val="24"/>
          <w:szCs w:val="24"/>
        </w:rPr>
        <w:instrText>ADDIN CSL_CITATION {"citationItems":[{"id":"ITEM-1","itemData":{"DOI":"10.1016/j.phytol.2013.10.003","ISSN":"18767486","abstract":"Plant biochemical processes result in the release of an array of volatile chemical substances into the environment, some of which are known to play important plant fitness enhancing functions, such as attracting pollinators, thermal tolerance of photosynthesis, and defense against herbivores. Cunningly, phytophagous insects have evolved mechanisms to utilize these volatiles to their own advantage, either to colonize a suitable host for feeding, reproduction and oviposition or avoid an unsuitable one. The volatile compounds involved in plant-insect chemical interactions have been widely exploited in the management of agricultural pests. On the other hand, use of plant volatiles in the management of medically important insects is limited, mainly due to paucity of information on their role in disease vector-plant interactions. To date, a total of 29 plant volatile compounds from various chemical classes, including phenols, aldehydes, alcohols, ketones and terpenes, have been identified as mosquito semiochemicals. In this review, we present highlights of mosquito-plant interactions, the available evidence of nectar feeding, with particular emphasis on sources of plant attractants, methods of plant volatile collection and the candidate plant volatile compounds that attract mosquitoes to nectar sources. We also highlight the potential application of these phytochemical attractants in integrated mosquito management. © 2013 Phytochemical Society of Europe.","author":[{"dropping-particle":"","family":"Nyasembe","given":"Vincent O.","non-dropping-particle":"","parse-names":false,"suffix":""},{"dropping-particle":"","family":"Torto","given":"Baldwyn","non-dropping-particle":"","parse-names":false,"suffix":""}],"container-title":"Phytochemistry Letters","id":"ITEM-1","issue":"1","issued":{"date-parts":[["2014"]]},"page":"196-201","publisher":"Phytochemical Society of Europe","title":"Volatile phytochemicals as mosquito semiochemicals","type":"article-journal","volume":"8"},"uris":["http://www.mendeley.com/documents/?uuid=df9d5a61-7085-4595-9f1f-f0d69dbfe8e9"]}],"mendeley":{"formattedCitation":"(Nyasembe and Torto 2014)","manualFormatting":"Nyasembe and Torto, 2014)","plainTextFormattedCitation":"(Nyasembe and Torto 2014)","previouslyFormattedCitation":"(Nyasembe and Torto 2014)"},"properties":{"noteIndex":0},"schema":"https://github.com/citation-style-language/schema/raw/master/csl-citation.json"}</w:instrText>
      </w:r>
      <w:r w:rsidR="007E5C1F" w:rsidRPr="00120739">
        <w:rPr>
          <w:rFonts w:asciiTheme="majorBidi" w:hAnsiTheme="majorBidi" w:cstheme="majorBidi"/>
          <w:color w:val="0D0D0D" w:themeColor="text1" w:themeTint="F2"/>
          <w:sz w:val="24"/>
          <w:szCs w:val="24"/>
        </w:rPr>
        <w:fldChar w:fldCharType="separate"/>
      </w:r>
      <w:r w:rsidR="007E5C1F" w:rsidRPr="00120739">
        <w:rPr>
          <w:rFonts w:asciiTheme="majorBidi" w:hAnsiTheme="majorBidi" w:cstheme="majorBidi"/>
          <w:noProof/>
          <w:color w:val="0D0D0D" w:themeColor="text1" w:themeTint="F2"/>
          <w:sz w:val="24"/>
          <w:szCs w:val="24"/>
        </w:rPr>
        <w:t>Nyasembe and Torto, 2014)</w:t>
      </w:r>
      <w:r w:rsidR="007E5C1F" w:rsidRPr="00120739">
        <w:rPr>
          <w:rFonts w:asciiTheme="majorBidi" w:hAnsiTheme="majorBidi" w:cstheme="majorBidi"/>
          <w:color w:val="0D0D0D" w:themeColor="text1" w:themeTint="F2"/>
          <w:sz w:val="24"/>
          <w:szCs w:val="24"/>
        </w:rPr>
        <w:fldChar w:fldCharType="end"/>
      </w:r>
      <w:r w:rsidR="001A33AA" w:rsidRPr="00120739">
        <w:rPr>
          <w:rFonts w:ascii="Times New Roman" w:hAnsi="Times New Roman" w:cs="Times New Roman"/>
          <w:color w:val="0D0D0D" w:themeColor="text1" w:themeTint="F2"/>
          <w:sz w:val="24"/>
          <w:szCs w:val="24"/>
        </w:rPr>
        <w:t xml:space="preserve">. </w:t>
      </w:r>
      <w:bookmarkStart w:id="4" w:name="_Hlk19290615"/>
      <w:r w:rsidR="00C37D89" w:rsidRPr="00120739">
        <w:rPr>
          <w:rFonts w:asciiTheme="majorBidi" w:hAnsiTheme="majorBidi" w:cstheme="majorBidi"/>
          <w:color w:val="0D0D0D" w:themeColor="text1" w:themeTint="F2"/>
          <w:sz w:val="24"/>
          <w:szCs w:val="24"/>
        </w:rPr>
        <w:t>A growing body of evidence has shown that Afrotropical malaria mosquito</w:t>
      </w:r>
      <w:r w:rsidR="007F406B" w:rsidRPr="00120739">
        <w:rPr>
          <w:rFonts w:asciiTheme="majorBidi" w:hAnsiTheme="majorBidi" w:cstheme="majorBidi"/>
          <w:color w:val="0D0D0D" w:themeColor="text1" w:themeTint="F2"/>
          <w:sz w:val="24"/>
          <w:szCs w:val="24"/>
        </w:rPr>
        <w:t>e</w:t>
      </w:r>
      <w:r w:rsidR="00C37D89" w:rsidRPr="00120739">
        <w:rPr>
          <w:rFonts w:asciiTheme="majorBidi" w:hAnsiTheme="majorBidi" w:cstheme="majorBidi"/>
          <w:color w:val="0D0D0D" w:themeColor="text1" w:themeTint="F2"/>
          <w:sz w:val="24"/>
          <w:szCs w:val="24"/>
        </w:rPr>
        <w:t xml:space="preserve">s feed on plant sugars while being found in habitats surrounded by plants </w:t>
      </w:r>
      <w:r w:rsidR="00C37D89" w:rsidRPr="00120739">
        <w:rPr>
          <w:rFonts w:asciiTheme="majorBidi" w:hAnsiTheme="majorBidi" w:cstheme="majorBidi"/>
          <w:color w:val="0D0D0D" w:themeColor="text1" w:themeTint="F2"/>
          <w:sz w:val="24"/>
          <w:szCs w:val="24"/>
        </w:rPr>
        <w:fldChar w:fldCharType="begin" w:fldLock="1"/>
      </w:r>
      <w:r w:rsidR="00C37D89" w:rsidRPr="00120739">
        <w:rPr>
          <w:rFonts w:asciiTheme="majorBidi" w:hAnsiTheme="majorBidi" w:cstheme="majorBidi"/>
          <w:color w:val="0D0D0D" w:themeColor="text1" w:themeTint="F2"/>
          <w:sz w:val="24"/>
          <w:szCs w:val="24"/>
        </w:rPr>
        <w:instrText>ADDIN CSL_CITATION {"citationItems":[{"id":"ITEM-1","itemData":{"DOI":"10.1186/1475-2875-6-113","ISSN":"14752875","abstract":"Background. A previous study showed for Anopheles gambiae s.s. a gradation of feeding preference on common plant species growing in a malaria holoendemic area in western Kenya. The present follow-up study determines whether there is a relationship between the mosquito's preferences and its survival and fecundity. Methods. Groups of mosquitoes were separately given ad libitum opportunity to feed on five of the more preferred plant species (Hamelia patens, Parthenium hysterophorus, Ricinus communis, Senna didymobotrya, and Tecoma stans) and one of the less preferred species (Lantana camara). The mosquitoes were monitored daily for survival. Sugar solution (glucose 6%) and water were used as controls. In addition, the fecundity of mosquitoes on each plant after (i) only one blood meal (number of eggs oviposited), and (ii) after three consecutive blood meals (proportion of females ovipositing, number of eggs oviposited and hatchability of eggs), was determined. The composition and concentration of sugar in the fed-on parts of each plant species were determined using gas chromatography. Using SAS statistical package, tests for significant difference of the fitness values between mosquitoes exposed to different plant species were conducted. Results and Conclusion. Anopheles gambiae that had fed on four of the five more preferred plant species (T. stans, S. didymobotrya, R. communis and H. patens, but not P. hysterophorus) lived longer and laid more eggs after one blood meal, when compared with An. gambiae that had fed on the least preferred plant species L. camara. When given three consecutive blood-meals, the percentage of females that oviposited, but not the number of eggs laid, was significantly higher for mosquitoes that had previously fed on the four more preferred plant species. Total sugar concentration in the preferred plant parts was significantly correlated with survival and with the proportion of females that laid eggs. This effect was associated mainly with three sugar types, namely glucose, fructose, and gulose. Except for P. hysterophorus, the results suggest that feeding by mosquitoes on preferred plant species under natural conditions results in higher fitness-related benefits, and that the sugar content in preferred plant parts is largely responsible for these effects. © 2007 Manda et al; licensee BioMed Central Ltd.","author":[{"dropping-particle":"","family":"Manda","given":"Hortance","non-dropping-particle":"","parse-names":false,"suffix":""},{"dropping-particle":"","family":"Gouagna","given":"Louis C.","non-dropping-particle":"","parse-names":false,"suffix":""},{"dropping-particle":"","family":"Foster","given":"Woodbridge A.","non-dropping-particle":"","parse-names":false,"suffix":""},{"dropping-particle":"","family":"Jackson","given":"Robert R.","non-dropping-particle":"","parse-names":false,"suffix":""},{"dropping-particle":"","family":"Beier","given":"John C.","non-dropping-particle":"","parse-names":false,"suffix":""},{"dropping-particle":"","family":"Githure","given":"John I.","non-dropping-particle":"","parse-names":false,"suffix":""},{"dropping-particle":"","family":"Hassanali","given":"Ahmed","non-dropping-particle":"","parse-names":false,"suffix":""}],"container-title":"Malaria Journal","id":"ITEM-1","issued":{"date-parts":[["2007"]]},"page":"113","title":"Effect of discriminative plant-sugar feeding on the survival and fecundity of Anopheles gambiae","type":"article-journal","volume":"6"},"uris":["http://www.mendeley.com/documents/?uuid=b68f9c08-07ba-420c-a221-ca91ff3ee8fb","http://www.mendeley.com/documents/?uuid=af3dc13e-35c0-488b-96b5-8237f787c340"]},{"id":"ITEM-2","itemData":{"DOI":"10.1111/j.0269-283X.2004.00484.x","ISSN":"0269283X","abstract":"The propensity of the malaria vector mosquito Anopheles gambiae Giles (Diptera: Culicidae) to ingest sugars from various plants, and subsequent survival rates, were assessed with laboratory-reared males and females offered eight species of plants commonly cultivated and/or growing wild in western Kenya. In cages (no-choice bioassay), mosquitoes given the opportunity to feed on castorbean (Ricinus communis L.) had the longest survival times (mean and median survival time of 6.99 +/- 0.23 and 5.67 +/- 0.17 days, respectively), comparable to mosquitoes given 6% glucose (mean and median survival time of 8.70 +/- 0.23 and 6.67 +/- 0.33 days, respectively). Survival rates of An. gambiae were low on the other plants, comparable to mosquitoes given only water. Three plants: sweet potato (Ipomoea batatas L.), wild sage (Lantana camara L.) and castorbean provided levels of sugar ingestion by both sexes of An. gambiae detectable using the cold anthrone method, showing a positive correlation between median survival and sugar consumption (Spearman rank correlation coefficient = 0.905, P &lt; 0.0001). Equal numbers of males and females were released in an enclosed semi-field screenhouse system containing a range of local plants, but no host for blood, and allowed to feed ad libitum: 6.7 +/- 0.5% (11/64) of those recaptured were found to contain detectable fructose (all females). Common plants are clearly a viable source of nutrition for adult female An. gambiae, as well as males, and may constitute and important resource for this important malaria vector.","author":[{"dropping-particle":"","family":"Impoinvil","given":"D. E.","non-dropping-particle":"","parse-names":false,"suffix":""},{"dropping-particle":"","family":"Kongere","given":"J. O.","non-dropping-particle":"","parse-names":false,"suffix":""},{"dropping-particle":"","family":"Foster","given":"W. A.","non-dropping-particle":"","parse-names":false,"suffix":""},{"dropping-particle":"","family":"Njiru","given":"B. N.","non-dropping-particle":"","parse-names":false,"suffix":""},{"dropping-particle":"","family":"Killeen","given":"G. F.","non-dropping-particle":"","parse-names":false,"suffix":""},{"dropping-particle":"","family":"Githure","given":"J. I.","non-dropping-particle":"","parse-names":false,"suffix":""},{"dropping-particle":"","family":"Beier","given":"J. C.","non-dropping-particle":"","parse-names":false,"suffix":""},{"dropping-particle":"","family":"Hassanali","given":"A.","non-dropping-particle":"","parse-names":false,"suffix":""},{"dropping-particle":"","family":"Knols","given":"B. G.J.","non-dropping-particle":"","parse-names":false,"suffix":""}],"container-title":"Medical and Veterinary Entomology","id":"ITEM-2","issue":"2","issued":{"date-parts":[["2004"]]},"page":"108-115","title":"Feeding and survival of the malaria vector gambiae on plants growing in Kenya","type":"article-journal","volume":"18"},"uris":["http://www.mendeley.com/documents/?uuid=9a1754c6-f26c-4958-a1a0-fbfd0ddc30b9","http://www.mendeley.com/documents/?uuid=f7bc8580-0421-4bbd-8da8-4a2786521592"]},{"id":"ITEM-3","itemData":{"DOI":"10.1186/1475-2875-11-31","ISSN":"14752875","abstract":"Background: Attractive toxic sugar bait (ATSB) methods are a new and promising \"attract and kill\" strategy for mosquito control. Sugar-feeding female and male mosquitoes attracted to ATSB solutions, either sprayed on plants or in bait stations, ingest an incorporated low-risk toxin such as boric acid and are killed. This field study in the arid malaria-free oasis environment of Israel compares how the availability of a primary natural sugar source for Anopheles sergentii mosquitoes: flowering Acacia raddiana trees, affects the efficacy of ATSB methods for mosquito control. Methods. A 47-day field trial was conducted to compare impacts of a single application of ATSB treatment on mosquito densities and age structure in isolated uninhabited sugar-rich and sugar-poor oases relative to an untreated sugar-rich oasis that served as a control. Results: ATSB spraying on patches of non-flowering vegetation around freshwater springs reduced densities of female An. sergentii by 95.2% in the sugar-rich oasis and 98.6% in the sugar-poor oasis; males in both oases were practically eliminated. It reduced daily survival rates of female An. sergentii from 0.77 to 0.35 in the sugar-poor oasis and from 0.85 to 0.51 in the sugar-rich oasis. ATSB treatment reduced the proportion of older more epidemiologically dangerous mosquitoes (three or more gonotrophic cycles) by 100% and 96.7%, respectively, in the sugar-poor and sugar-rich oases. Overall, malaria vectorial capacity was reduced from 11.2 to 0.0 in the sugar-poor oasis and from 79.0 to 0.03 in the sugar-rich oasis. Reduction in vector capacity to negligible levels days after ATSB application in the sugar-poor oasis, but not until after 2 weeks in the sugar-rich oasis, show that natural sugar sources compete with the applied ATSB solutions. Conclusion: While readily available natural sugar sources delay ATSB impact, they do not affect overall outcomes because the high frequency of sugar feeding by mosquitoes has an accumulating effect on the probability they will be attracted to and killed by ATSB methods. Operationally, ATSB methods for malaria vector control are highly effective in arid environments regardless of competitive, highly attractive natural sugar sources in their outdoor environment. © 2012 Beier et al; licensee BioMed Central Ltd.","author":[{"dropping-particle":"","family":"Beier","given":"John C.","non-dropping-particle":"","parse-names":false,"suffix":""},{"dropping-particle":"","family":"Müller","given":"Günter C.","non-dropping-particle":"","parse-names":false,"suffix":""},{"dropping-particle":"","family":"Gu","given":"Weidong","non-dropping-particle":"","parse-names":false,"suffix":""},{"dropping-particle":"","family":"Arheart","given":"Kristopher L.","non-dropping-particle":"","parse-names":false,"suffix":""},{"dropping-particle":"","family":"Schlein","given":"Yosef","non-dropping-particle":"","parse-names":false,"suffix":""}],"container-title":"Malaria Journal","id":"ITEM-3","issued":{"date-parts":[["2012"]]},"page":"31","title":"Attractive toxic sugar bait (ATSB) methods decimate populations of Anopheles malaria vectors in arid environments regardless of the local availability of favoured sugar-source blossoms","type":"article-journal","volume":"11"},"uris":["http://www.mendeley.com/documents/?uuid=081c567b-ab0e-4b9b-8f24-069f85c98363","http://www.mendeley.com/documents/?uuid=7d57efff-9379-4283-9426-9257ea909425"]}],"mendeley":{"formattedCitation":"(Impoinvil et al. 2004; Manda et al. 2007; Beier et al. 2012)","plainTextFormattedCitation":"(Impoinvil et al. 2004; Manda et al. 2007; Beier et al. 2012)","previouslyFormattedCitation":"(Impoinvil et al. 2004; Manda et al. 2007; Beier et al. 2012)"},"properties":{"noteIndex":0},"schema":"https://github.com/citation-style-language/schema/raw/master/csl-citation.json"}</w:instrText>
      </w:r>
      <w:r w:rsidR="00C37D89" w:rsidRPr="00120739">
        <w:rPr>
          <w:rFonts w:asciiTheme="majorBidi" w:hAnsiTheme="majorBidi" w:cstheme="majorBidi"/>
          <w:color w:val="0D0D0D" w:themeColor="text1" w:themeTint="F2"/>
          <w:sz w:val="24"/>
          <w:szCs w:val="24"/>
        </w:rPr>
        <w:fldChar w:fldCharType="separate"/>
      </w:r>
      <w:r w:rsidR="00C37D89" w:rsidRPr="00120739">
        <w:rPr>
          <w:rFonts w:asciiTheme="majorBidi" w:hAnsiTheme="majorBidi" w:cstheme="majorBidi"/>
          <w:noProof/>
          <w:color w:val="0D0D0D" w:themeColor="text1" w:themeTint="F2"/>
          <w:sz w:val="24"/>
          <w:szCs w:val="24"/>
        </w:rPr>
        <w:t>(Impoinvil et al. 2004; Manda et al. 2007; Beier et al. 2012</w:t>
      </w:r>
      <w:r w:rsidR="00C37D89" w:rsidRPr="00120739">
        <w:rPr>
          <w:rFonts w:asciiTheme="majorBidi" w:hAnsiTheme="majorBidi" w:cstheme="majorBidi"/>
          <w:noProof/>
          <w:color w:val="0D0D0D" w:themeColor="text1" w:themeTint="F2"/>
          <w:sz w:val="24"/>
          <w:szCs w:val="24"/>
        </w:rPr>
        <w:fldChar w:fldCharType="begin" w:fldLock="1"/>
      </w:r>
      <w:r w:rsidR="001E3A78" w:rsidRPr="00120739">
        <w:rPr>
          <w:rFonts w:asciiTheme="majorBidi" w:hAnsiTheme="majorBidi" w:cstheme="majorBidi"/>
          <w:noProof/>
          <w:color w:val="0D0D0D" w:themeColor="text1" w:themeTint="F2"/>
          <w:sz w:val="24"/>
          <w:szCs w:val="24"/>
        </w:rPr>
        <w:instrText>ADDIN CSL_CITATION {"citationItems":[{"id":"ITEM-1","itemData":{"DOI":"10.1016/j.phytol.2013.10.003","ISSN":"18767486","abstract":"Plant biochemical processes result in the release of an array of volatile chemical substances into the environment, some of which are known to play important plant fitness enhancing functions, such as attracting pollinators, thermal tolerance of photosynthesis, and defense against herbivores. Cunningly, phytophagous insects have evolved mechanisms to utilize these volatiles to their own advantage, either to colonize a suitable host for feeding, reproduction and oviposition or avoid an unsuitable one. The volatile compounds involved in plant-insect chemical interactions have been widely exploited in the management of agricultural pests. On the other hand, use of plant volatiles in the management of medically important insects is limited, mainly due to paucity of information on their role in disease vector-plant interactions. To date, a total of 29 plant volatile compounds from various chemical classes, including phenols, aldehydes, alcohols, ketones and terpenes, have been identified as mosquito semiochemicals. In this review, we present highlights of mosquito-plant interactions, the available evidence of nectar feeding, with particular emphasis on sources of plant attractants, methods of plant volatile collection and the candidate plant volatile compounds that attract mosquitoes to nectar sources. We also highlight the potential application of these phytochemical attractants in integrated mosquito management. © 2013 Phytochemical Society of Europe.","author":[{"dropping-particle":"","family":"Nyasembe","given":"Vincent O.","non-dropping-particle":"","parse-names":false,"suffix":""},{"dropping-particle":"","family":"Torto","given":"Baldwyn","non-dropping-particle":"","parse-names":false,"suffix":""}],"container-title":"Phytochemistry Letters","id":"ITEM-1","issue":"1","issued":{"date-parts":[["2014"]]},"page":"196-201","publisher":"Phytochemical Society of Europe","title":"Volatile phytochemicals as mosquito semiochemicals","type":"article-journal","volume":"8"},"uris":["http://www.mendeley.com/documents/?uuid=df9d5a61-7085-4595-9f1f-f0d69dbfe8e9"]}],"mendeley":{"formattedCitation":"(Nyasembe and Torto 2014)","manualFormatting":")","plainTextFormattedCitation":"(Nyasembe and Torto 2014)","previouslyFormattedCitation":"(Nyasembe and Torto 2014)"},"properties":{"noteIndex":0},"schema":"https://github.com/citation-style-language/schema/raw/master/csl-citation.json"}</w:instrText>
      </w:r>
      <w:r w:rsidR="00C37D89" w:rsidRPr="00120739">
        <w:rPr>
          <w:rFonts w:asciiTheme="majorBidi" w:hAnsiTheme="majorBidi" w:cstheme="majorBidi"/>
          <w:noProof/>
          <w:color w:val="0D0D0D" w:themeColor="text1" w:themeTint="F2"/>
          <w:sz w:val="24"/>
          <w:szCs w:val="24"/>
        </w:rPr>
        <w:fldChar w:fldCharType="separate"/>
      </w:r>
      <w:r w:rsidR="00C37D89" w:rsidRPr="00120739">
        <w:rPr>
          <w:rFonts w:asciiTheme="majorBidi" w:hAnsiTheme="majorBidi" w:cstheme="majorBidi"/>
          <w:noProof/>
          <w:color w:val="0D0D0D" w:themeColor="text1" w:themeTint="F2"/>
          <w:sz w:val="24"/>
          <w:szCs w:val="24"/>
        </w:rPr>
        <w:t>)</w:t>
      </w:r>
      <w:r w:rsidR="00C37D89" w:rsidRPr="00120739">
        <w:rPr>
          <w:rFonts w:asciiTheme="majorBidi" w:hAnsiTheme="majorBidi" w:cstheme="majorBidi"/>
          <w:noProof/>
          <w:color w:val="0D0D0D" w:themeColor="text1" w:themeTint="F2"/>
          <w:sz w:val="24"/>
          <w:szCs w:val="24"/>
        </w:rPr>
        <w:fldChar w:fldCharType="end"/>
      </w:r>
      <w:r w:rsidR="00C37D89" w:rsidRPr="00120739">
        <w:rPr>
          <w:rFonts w:asciiTheme="majorBidi" w:hAnsiTheme="majorBidi" w:cstheme="majorBidi"/>
          <w:color w:val="0D0D0D" w:themeColor="text1" w:themeTint="F2"/>
          <w:sz w:val="24"/>
          <w:szCs w:val="24"/>
        </w:rPr>
        <w:fldChar w:fldCharType="end"/>
      </w:r>
      <w:r w:rsidR="00C37D89" w:rsidRPr="00120739">
        <w:rPr>
          <w:rFonts w:asciiTheme="majorBidi" w:hAnsiTheme="majorBidi" w:cstheme="majorBidi"/>
          <w:color w:val="0D0D0D" w:themeColor="text1" w:themeTint="F2"/>
          <w:sz w:val="24"/>
          <w:szCs w:val="24"/>
        </w:rPr>
        <w:t xml:space="preserve">. It is thus plausible that that </w:t>
      </w:r>
      <w:r w:rsidR="00C37D89" w:rsidRPr="00120739">
        <w:rPr>
          <w:rFonts w:asciiTheme="majorBidi" w:hAnsiTheme="majorBidi" w:cstheme="majorBidi"/>
          <w:i/>
          <w:iCs/>
          <w:color w:val="0D0D0D" w:themeColor="text1" w:themeTint="F2"/>
          <w:sz w:val="24"/>
          <w:szCs w:val="24"/>
        </w:rPr>
        <w:t>An. gambiae</w:t>
      </w:r>
      <w:r w:rsidR="00C37D89" w:rsidRPr="00120739">
        <w:rPr>
          <w:rFonts w:asciiTheme="majorBidi" w:hAnsiTheme="majorBidi" w:cstheme="majorBidi"/>
          <w:color w:val="0D0D0D" w:themeColor="text1" w:themeTint="F2"/>
          <w:sz w:val="24"/>
          <w:szCs w:val="24"/>
        </w:rPr>
        <w:t xml:space="preserve"> females make use of </w:t>
      </w:r>
      <w:r w:rsidR="00C37D89" w:rsidRPr="00120739">
        <w:rPr>
          <w:rFonts w:asciiTheme="majorBidi" w:hAnsiTheme="majorBidi" w:cstheme="majorBidi"/>
          <w:color w:val="0D0D0D" w:themeColor="text1" w:themeTint="F2"/>
          <w:sz w:val="24"/>
          <w:szCs w:val="24"/>
          <w:lang w:val="en-US"/>
        </w:rPr>
        <w:t xml:space="preserve">plant </w:t>
      </w:r>
      <w:proofErr w:type="spellStart"/>
      <w:r w:rsidR="00C37D89" w:rsidRPr="00120739">
        <w:rPr>
          <w:rFonts w:asciiTheme="majorBidi" w:hAnsiTheme="majorBidi" w:cstheme="majorBidi"/>
          <w:color w:val="0D0D0D" w:themeColor="text1" w:themeTint="F2"/>
          <w:sz w:val="24"/>
          <w:szCs w:val="24"/>
          <w:lang w:val="en-US"/>
        </w:rPr>
        <w:t>odours</w:t>
      </w:r>
      <w:proofErr w:type="spellEnd"/>
      <w:r w:rsidR="00C37D89" w:rsidRPr="00120739">
        <w:rPr>
          <w:rFonts w:asciiTheme="majorBidi" w:hAnsiTheme="majorBidi" w:cstheme="majorBidi"/>
          <w:color w:val="0D0D0D" w:themeColor="text1" w:themeTint="F2"/>
          <w:sz w:val="24"/>
          <w:szCs w:val="24"/>
        </w:rPr>
        <w:t xml:space="preserve"> </w:t>
      </w:r>
      <w:r w:rsidR="00C37D89" w:rsidRPr="00120739">
        <w:rPr>
          <w:rFonts w:asciiTheme="majorBidi" w:hAnsiTheme="majorBidi" w:cstheme="majorBidi"/>
          <w:color w:val="0D0D0D" w:themeColor="text1" w:themeTint="F2"/>
          <w:sz w:val="24"/>
          <w:szCs w:val="24"/>
          <w:lang w:val="en-US"/>
        </w:rPr>
        <w:t>to</w:t>
      </w:r>
      <w:r w:rsidR="005D37E3">
        <w:rPr>
          <w:rFonts w:asciiTheme="majorBidi" w:hAnsiTheme="majorBidi" w:cstheme="majorBidi"/>
          <w:color w:val="0D0D0D" w:themeColor="text1" w:themeTint="F2"/>
          <w:sz w:val="24"/>
          <w:szCs w:val="24"/>
          <w:lang w:val="en-US"/>
        </w:rPr>
        <w:t xml:space="preserve"> for host location</w:t>
      </w:r>
      <w:r w:rsidR="00C37D89" w:rsidRPr="00120739">
        <w:rPr>
          <w:rFonts w:asciiTheme="majorBidi" w:hAnsiTheme="majorBidi" w:cstheme="majorBidi"/>
          <w:color w:val="0D0D0D" w:themeColor="text1" w:themeTint="F2"/>
          <w:sz w:val="24"/>
          <w:szCs w:val="24"/>
        </w:rPr>
        <w:t xml:space="preserve"> </w:t>
      </w:r>
      <w:r w:rsidR="00C37D89" w:rsidRPr="00120739">
        <w:rPr>
          <w:rFonts w:asciiTheme="majorBidi" w:hAnsiTheme="majorBidi" w:cstheme="majorBidi"/>
          <w:color w:val="0D0D0D" w:themeColor="text1" w:themeTint="F2"/>
          <w:sz w:val="24"/>
          <w:szCs w:val="24"/>
        </w:rPr>
        <w:fldChar w:fldCharType="begin" w:fldLock="1"/>
      </w:r>
      <w:r w:rsidR="001E3A78" w:rsidRPr="00120739">
        <w:rPr>
          <w:rFonts w:asciiTheme="majorBidi" w:hAnsiTheme="majorBidi" w:cstheme="majorBidi"/>
          <w:color w:val="0D0D0D" w:themeColor="text1" w:themeTint="F2"/>
          <w:sz w:val="24"/>
          <w:szCs w:val="24"/>
        </w:rPr>
        <w:instrText>ADDIN CSL_CITATION {"citationItems":[{"id":"ITEM-1","itemData":{"DOI":"10.1186/1756-3305-5-234","ISSN":"17563305","abstract":"BACKGROUND: Sugar feeding is critical for survival of malaria vectors and, although discriminative plant feeding previously has been shown to occur in Anopheles gambiae s.s., little is known about the cues mediating attraction to these plants. In this study, we investigated the role of olfaction in An. gambiae discriminative feeding behaviour.\\n\\nMETHODS: Dual choice olfactometer assays were used to study odour discrimination by An. gambiae to three suspected host plants: Parthenium hysterophorus (Asteraceae), Bidens pilosa (Asteraceae) and Ricinus communis (Euphorbiaceae). Sugar content of the three plant species was determined by analysis of their trimethylsilyl derivatives by coupled gas chromatography-mass spectrometry (GC-MS) and confirmed with authentic standards. Volatiles from intact plants of the three species were collected on Super Q and analyzed by coupled GC-electroantennographic detection (GC-EAD) and GC-MS to identify electrophysiologically-active components whose identities were also confirmed with authentic standards. Active compounds and blends were formulated using dose-response olfactory bioassays. Responses of females were converted into preference indices and analyzed by chi-square tests. The amounts of common behaviourally-active components released by the three host plants were compared with one-way ANOVA.\\n\\nRESULTS: Overall, the sugar contents were similar in the two Asteraceae plants, P. hysterophorus and B. pilosa, but richer in R. communis. Odours released by P. hysterophorus were the most attractive, with those from B. pilosa being the least attractive to females in the olfactometer assays. Six EAD-active components identified were consistently detected by the antennae of adult females. The amounts of common antennally-active components released varied with the host plant, with the highest amounts released by P. hysterophorus. In dose-response assays, single compounds and blends of these components were attractive to females but to varying levels, with one of the blends recording a significantly attractive response from females when compared to volatiles released by either the most preferred plant, P. hysterophorus (χ2 = 5.23, df = 1, P &lt; 0.05) or as a synthetic blend mimicking that released by P. hysterophorus.\\n\\nCONCLUSIONS: Our results demonstrate that (a) a specific group of plant odours attract female An. gambiae (b) females use both qualitative and quantitative differences in volatile composition to associate and dis…","author":[{"dropping-particle":"","family":"Nyasembe","given":"Vincent O.","non-dropping-particle":"","parse-names":false,"suffix":""},{"dropping-particle":"","family":"Teal","given":"Peter Ea","non-dropping-particle":"","parse-names":false,"suffix":""},{"dropping-particle":"","family":"Mukabana","given":"Wolfgang R.","non-dropping-particle":"","parse-names":false,"suffix":""},{"dropping-particle":"","family":"Tumlinson","given":"James H.","non-dropping-particle":"","parse-names":false,"suffix":""},{"dropping-particle":"","family":"Torto","given":"Baldwyn","non-dropping-particle":"","parse-names":false,"suffix":""}],"container-title":"Parasites and Vectors","id":"ITEM-1","issue":"1","issued":{"date-parts":[["2012"]]},"page":"1-11","title":"Behavioural response of the malaria vector Anopheles gambiae to host plant volatiles and synthetic blends","type":"article-journal","volume":"5"},"uris":["http://www.mendeley.com/documents/?uuid=89ad28e7-648f-4f08-9247-d9bdd143331a","http://www.mendeley.com/documents/?uuid=7e9439d7-09e2-4a5d-a00c-f1ac1be8d440"]}],"mendeley":{"formattedCitation":"(Nyasembe et al. 2012)","manualFormatting":"(Nyasembe et al. 2012; Nyasembe and Torto, 2014)","plainTextFormattedCitation":"(Nyasembe et al. 2012)","previouslyFormattedCitation":"(Nyasembe et al. 2012)"},"properties":{"noteIndex":0},"schema":"https://github.com/citation-style-language/schema/raw/master/csl-citation.json"}</w:instrText>
      </w:r>
      <w:r w:rsidR="00C37D89" w:rsidRPr="00120739">
        <w:rPr>
          <w:rFonts w:asciiTheme="majorBidi" w:hAnsiTheme="majorBidi" w:cstheme="majorBidi"/>
          <w:color w:val="0D0D0D" w:themeColor="text1" w:themeTint="F2"/>
          <w:sz w:val="24"/>
          <w:szCs w:val="24"/>
        </w:rPr>
        <w:fldChar w:fldCharType="separate"/>
      </w:r>
      <w:r w:rsidR="00C37D89" w:rsidRPr="00120739">
        <w:rPr>
          <w:rFonts w:asciiTheme="majorBidi" w:hAnsiTheme="majorBidi" w:cstheme="majorBidi"/>
          <w:noProof/>
          <w:color w:val="0D0D0D" w:themeColor="text1" w:themeTint="F2"/>
          <w:sz w:val="24"/>
          <w:szCs w:val="24"/>
        </w:rPr>
        <w:t>(Nyasembe et al. 2012; Nyasembe and Torto, 2014)</w:t>
      </w:r>
      <w:r w:rsidR="00C37D89" w:rsidRPr="00120739">
        <w:rPr>
          <w:rFonts w:asciiTheme="majorBidi" w:hAnsiTheme="majorBidi" w:cstheme="majorBidi"/>
          <w:color w:val="0D0D0D" w:themeColor="text1" w:themeTint="F2"/>
          <w:sz w:val="24"/>
          <w:szCs w:val="24"/>
        </w:rPr>
        <w:fldChar w:fldCharType="end"/>
      </w:r>
      <w:r w:rsidR="005D37E3">
        <w:rPr>
          <w:rFonts w:asciiTheme="majorBidi" w:hAnsiTheme="majorBidi" w:cstheme="majorBidi"/>
          <w:color w:val="0D0D0D" w:themeColor="text1" w:themeTint="F2"/>
          <w:sz w:val="24"/>
          <w:szCs w:val="24"/>
        </w:rPr>
        <w:t xml:space="preserve">. </w:t>
      </w:r>
      <w:r w:rsidR="00C37D89" w:rsidRPr="00120739">
        <w:rPr>
          <w:rFonts w:asciiTheme="majorBidi" w:hAnsiTheme="majorBidi" w:cstheme="majorBidi"/>
          <w:noProof/>
          <w:color w:val="0D0D0D" w:themeColor="text1" w:themeTint="F2"/>
          <w:sz w:val="24"/>
          <w:szCs w:val="24"/>
        </w:rPr>
        <w:t xml:space="preserve">Nyasembe et al. (2018) </w:t>
      </w:r>
      <w:r w:rsidR="00C37D89" w:rsidRPr="00120739">
        <w:rPr>
          <w:rFonts w:asciiTheme="majorBidi" w:hAnsiTheme="majorBidi" w:cstheme="majorBidi"/>
          <w:color w:val="0D0D0D" w:themeColor="text1" w:themeTint="F2"/>
          <w:sz w:val="24"/>
          <w:szCs w:val="24"/>
          <w:lang w:val="en-US"/>
        </w:rPr>
        <w:t>have</w:t>
      </w:r>
      <w:r w:rsidR="00C37D89" w:rsidRPr="00120739">
        <w:rPr>
          <w:rFonts w:asciiTheme="majorBidi" w:hAnsiTheme="majorBidi" w:cstheme="majorBidi"/>
          <w:color w:val="0D0D0D" w:themeColor="text1" w:themeTint="F2"/>
          <w:sz w:val="24"/>
          <w:szCs w:val="24"/>
        </w:rPr>
        <w:t xml:space="preserve"> recently shown that </w:t>
      </w:r>
      <w:r w:rsidR="00C37D89" w:rsidRPr="00120739">
        <w:rPr>
          <w:rFonts w:asciiTheme="majorBidi" w:hAnsiTheme="majorBidi" w:cstheme="majorBidi"/>
          <w:i/>
          <w:iCs/>
          <w:color w:val="0D0D0D" w:themeColor="text1" w:themeTint="F2"/>
          <w:sz w:val="24"/>
          <w:szCs w:val="24"/>
        </w:rPr>
        <w:t>An. gambiae</w:t>
      </w:r>
      <w:r w:rsidR="00C37D89" w:rsidRPr="00120739">
        <w:rPr>
          <w:rFonts w:asciiTheme="majorBidi" w:hAnsiTheme="majorBidi" w:cstheme="majorBidi"/>
          <w:color w:val="0D0D0D" w:themeColor="text1" w:themeTint="F2"/>
          <w:sz w:val="24"/>
          <w:szCs w:val="24"/>
        </w:rPr>
        <w:t xml:space="preserve"> females can detect plant derived sesquiterpenes and alkenes.</w:t>
      </w:r>
    </w:p>
    <w:p w14:paraId="712ED68B" w14:textId="36B4074A" w:rsidR="00B5457C" w:rsidRPr="00120739" w:rsidRDefault="005070F1" w:rsidP="00C06492">
      <w:pPr>
        <w:spacing w:after="0" w:line="480" w:lineRule="auto"/>
        <w:ind w:firstLine="567"/>
        <w:jc w:val="both"/>
        <w:rPr>
          <w:rFonts w:ascii="Times New Roman" w:hAnsi="Times New Roman" w:cs="Times New Roman"/>
          <w:color w:val="0D0D0D" w:themeColor="text1" w:themeTint="F2"/>
          <w:sz w:val="24"/>
          <w:szCs w:val="24"/>
        </w:rPr>
      </w:pPr>
      <w:r w:rsidRPr="00120739">
        <w:rPr>
          <w:rFonts w:asciiTheme="majorBidi" w:hAnsiTheme="majorBidi" w:cstheme="majorBidi"/>
          <w:color w:val="0D0D0D" w:themeColor="text1" w:themeTint="F2"/>
          <w:sz w:val="24"/>
          <w:szCs w:val="24"/>
        </w:rPr>
        <w:lastRenderedPageBreak/>
        <w:t xml:space="preserve">Recently, attractants from fruit juice were used </w:t>
      </w:r>
      <w:r w:rsidRPr="00120739">
        <w:rPr>
          <w:rFonts w:ascii="Times New Roman" w:hAnsi="Times New Roman" w:cs="Times New Roman"/>
          <w:color w:val="0D0D0D" w:themeColor="text1" w:themeTint="F2"/>
          <w:sz w:val="24"/>
          <w:szCs w:val="24"/>
        </w:rPr>
        <w:t>to lure mosquitoes to an insecticide</w:t>
      </w:r>
      <w:r w:rsidR="00C714A1" w:rsidRPr="00120739">
        <w:rPr>
          <w:rFonts w:ascii="Times New Roman" w:hAnsi="Times New Roman" w:cs="Times New Roman"/>
          <w:color w:val="0D0D0D" w:themeColor="text1" w:themeTint="F2"/>
          <w:sz w:val="24"/>
          <w:szCs w:val="24"/>
        </w:rPr>
        <w:t xml:space="preserve"> as a development of ATSB</w:t>
      </w:r>
      <w:r w:rsidRPr="00120739">
        <w:rPr>
          <w:rFonts w:ascii="Times New Roman" w:hAnsi="Times New Roman" w:cs="Times New Roman"/>
          <w:color w:val="0D0D0D" w:themeColor="text1" w:themeTint="F2"/>
          <w:sz w:val="24"/>
          <w:szCs w:val="24"/>
        </w:rPr>
        <w:t xml:space="preserve"> </w:t>
      </w:r>
      <w:r w:rsidRPr="00120739">
        <w:rPr>
          <w:rFonts w:ascii="Times New Roman" w:hAnsi="Times New Roman" w:cs="Times New Roman"/>
          <w:color w:val="0D0D0D" w:themeColor="text1" w:themeTint="F2"/>
          <w:sz w:val="24"/>
          <w:szCs w:val="24"/>
        </w:rPr>
        <w:fldChar w:fldCharType="begin" w:fldLock="1"/>
      </w:r>
      <w:r w:rsidR="000C322B" w:rsidRPr="00120739">
        <w:rPr>
          <w:rFonts w:ascii="Times New Roman" w:hAnsi="Times New Roman" w:cs="Times New Roman"/>
          <w:color w:val="0D0D0D" w:themeColor="text1" w:themeTint="F2"/>
          <w:sz w:val="24"/>
          <w:szCs w:val="24"/>
        </w:rPr>
        <w:instrText>ADDIN CSL_CITATION {"citationItems":[{"id":"ITEM-1","itemData":{"DOI":"10.1186/1475-2875-11-31","ISSN":"14752875","abstract":"Background: Attractive toxic sugar bait (ATSB) methods are a new and promising \"attract and kill\" strategy for mosquito control. Sugar-feeding female and male mosquitoes attracted to ATSB solutions, either sprayed on plants or in bait stations, ingest an incorporated low-risk toxin such as boric acid and are killed. This field study in the arid malaria-free oasis environment of Israel compares how the availability of a primary natural sugar source for Anopheles sergentii mosquitoes: flowering Acacia raddiana trees, affects the efficacy of ATSB methods for mosquito control. Methods. A 47-day field trial was conducted to compare impacts of a single application of ATSB treatment on mosquito densities and age structure in isolated uninhabited sugar-rich and sugar-poor oases relative to an untreated sugar-rich oasis that served as a control. Results: ATSB spraying on patches of non-flowering vegetation around freshwater springs reduced densities of female An. sergentii by 95.2% in the sugar-rich oasis and 98.6% in the sugar-poor oasis; males in both oases were practically eliminated. It reduced daily survival rates of female An. sergentii from 0.77 to 0.35 in the sugar-poor oasis and from 0.85 to 0.51 in the sugar-rich oasis. ATSB treatment reduced the proportion of older more epidemiologically dangerous mosquitoes (three or more gonotrophic cycles) by 100% and 96.7%, respectively, in the sugar-poor and sugar-rich oases. Overall, malaria vectorial capacity was reduced from 11.2 to 0.0 in the sugar-poor oasis and from 79.0 to 0.03 in the sugar-rich oasis. Reduction in vector capacity to negligible levels days after ATSB application in the sugar-poor oasis, but not until after 2 weeks in the sugar-rich oasis, show that natural sugar sources compete with the applied ATSB solutions. Conclusion: While readily available natural sugar sources delay ATSB impact, they do not affect overall outcomes because the high frequency of sugar feeding by mosquitoes has an accumulating effect on the probability they will be attracted to and killed by ATSB methods. Operationally, ATSB methods for malaria vector control are highly effective in arid environments regardless of competitive, highly attractive natural sugar sources in their outdoor environment. © 2012 Beier et al; licensee BioMed Central Ltd.","author":[{"dropping-particle":"","family":"Beier","given":"John C.","non-dropping-particle":"","parse-names":false,"suffix":""},{"dropping-particle":"","family":"Müller","given":"Günter C.","non-dropping-particle":"","parse-names":false,"suffix":""},{"dropping-particle":"","family":"Gu","given":"Weidong","non-dropping-particle":"","parse-names":false,"suffix":""},{"dropping-particle":"","family":"Arheart","given":"Kristopher L.","non-dropping-particle":"","parse-names":false,"suffix":""},{"dropping-particle":"","family":"Schlein","given":"Yosef","non-dropping-particle":"","parse-names":false,"suffix":""}],"container-title":"Malaria Journal","id":"ITEM-1","issued":{"date-parts":[["2012"]]},"page":"31","title":"Attractive toxic sugar bait (ATSB) methods decimate populations of Anopheles malaria vectors in arid environments regardless of the local availability of favoured sugar-source blossoms","type":"article-journal","volume":"11"},"uris":["http://www.mendeley.com/documents/?uuid=7d57efff-9379-4283-9426-9257ea909425","http://www.mendeley.com/documents/?uuid=081c567b-ab0e-4b9b-8f24-069f85c98363"]}],"mendeley":{"formattedCitation":"(Beier et al. 2012)","plainTextFormattedCitation":"(Beier et al. 2012)","previouslyFormattedCitation":"(Beier et al. 2012)"},"properties":{"noteIndex":0},"schema":"https://github.com/citation-style-language/schema/raw/master/csl-citation.json"}</w:instrText>
      </w:r>
      <w:r w:rsidRPr="00120739">
        <w:rPr>
          <w:rFonts w:ascii="Times New Roman" w:hAnsi="Times New Roman" w:cs="Times New Roman"/>
          <w:color w:val="0D0D0D" w:themeColor="text1" w:themeTint="F2"/>
          <w:sz w:val="24"/>
          <w:szCs w:val="24"/>
        </w:rPr>
        <w:fldChar w:fldCharType="separate"/>
      </w:r>
      <w:r w:rsidRPr="00120739">
        <w:rPr>
          <w:rFonts w:ascii="Times New Roman" w:hAnsi="Times New Roman" w:cs="Times New Roman"/>
          <w:noProof/>
          <w:color w:val="0D0D0D" w:themeColor="text1" w:themeTint="F2"/>
          <w:sz w:val="24"/>
          <w:szCs w:val="24"/>
        </w:rPr>
        <w:t>(Beier et al. 2012)</w:t>
      </w:r>
      <w:r w:rsidRPr="00120739">
        <w:rPr>
          <w:rFonts w:ascii="Times New Roman" w:hAnsi="Times New Roman" w:cs="Times New Roman"/>
          <w:color w:val="0D0D0D" w:themeColor="text1" w:themeTint="F2"/>
          <w:sz w:val="24"/>
          <w:szCs w:val="24"/>
        </w:rPr>
        <w:fldChar w:fldCharType="end"/>
      </w:r>
      <w:r w:rsidRPr="00120739">
        <w:rPr>
          <w:rFonts w:ascii="Times New Roman" w:hAnsi="Times New Roman" w:cs="Times New Roman"/>
          <w:color w:val="0D0D0D" w:themeColor="text1" w:themeTint="F2"/>
          <w:sz w:val="24"/>
          <w:szCs w:val="24"/>
        </w:rPr>
        <w:t xml:space="preserve">. </w:t>
      </w:r>
      <w:proofErr w:type="spellStart"/>
      <w:r w:rsidR="00B5457C" w:rsidRPr="00120739">
        <w:rPr>
          <w:rFonts w:ascii="Times New Roman" w:hAnsi="Times New Roman" w:cs="Times New Roman"/>
          <w:color w:val="0D0D0D" w:themeColor="text1" w:themeTint="F2"/>
          <w:sz w:val="24"/>
          <w:szCs w:val="24"/>
        </w:rPr>
        <w:t>Tenywa</w:t>
      </w:r>
      <w:proofErr w:type="spellEnd"/>
      <w:r w:rsidR="00B5457C" w:rsidRPr="00120739">
        <w:rPr>
          <w:rFonts w:ascii="Times New Roman" w:hAnsi="Times New Roman" w:cs="Times New Roman"/>
          <w:color w:val="0D0D0D" w:themeColor="text1" w:themeTint="F2"/>
          <w:sz w:val="24"/>
          <w:szCs w:val="24"/>
        </w:rPr>
        <w:t xml:space="preserve"> et al. </w:t>
      </w:r>
      <w:r w:rsidR="00B5457C" w:rsidRPr="00120739">
        <w:rPr>
          <w:rFonts w:ascii="Times New Roman" w:hAnsi="Times New Roman" w:cs="Times New Roman"/>
          <w:color w:val="0D0D0D" w:themeColor="text1" w:themeTint="F2"/>
          <w:sz w:val="24"/>
          <w:szCs w:val="24"/>
        </w:rPr>
        <w:fldChar w:fldCharType="begin" w:fldLock="1"/>
      </w:r>
      <w:r w:rsidR="000C322B" w:rsidRPr="00120739">
        <w:rPr>
          <w:rFonts w:ascii="Times New Roman" w:hAnsi="Times New Roman" w:cs="Times New Roman"/>
          <w:color w:val="0D0D0D" w:themeColor="text1" w:themeTint="F2"/>
          <w:sz w:val="24"/>
          <w:szCs w:val="24"/>
        </w:rPr>
        <w:instrText>ADDIN CSL_CITATION {"citationItems":[{"id":"ITEM-1","itemData":{"DOI":"10.1186/s12936-017-1994-6","ISSN":"14752875","abstract":"BACKGROUND An increasing number of countries in sub-Saharan Africa are moving towards malaria-elimination, mostly thanks to successful vector control campaigns. However, elimination has proven challenging, resulting in the persistence of malaria transmission. It is now accepted that in order to eliminate malaria, new complementary vector control approaches must be developed. This study describes the development of a sugar-baited resting place containing a toxic dose of ivermectin for the control of Anopheles arabiensis. RESULTS Dose response experiments were performed in insectary conditions to determine the LD90 of ivermectin against An. arabiensis. Over 95% of An. arabiensis were knocked down 48 h post-sugar feeding on 10% sucrose solutions containing 0.01% ivermectin. When investigating different juices as attractants, it was observed that An. arabiensis preferred orange, watermelon and commercial guava juice over pawpaw, tomato, mango or banana, but were most likely to feed on simple 10% sugar solution. Using recycled materials, different bait prototypes were tested to determine the best design to maximize sugar feeding. Baits that offered a resting place for the mosquito rather than just a surface to sugar feed were more likely to attract An. arabiensis to sugar feed. The optimized prototype was then placed in different locations within a screen-house, colour-coded with different food dyes, containing competing vegetation (Ricinus communis) and experimental huts where humans slept under bed nets. Around half of all the released An. arabiensis sugar fed on the sugar baits, and approximately 50% of all sugar fed mosquitoes chose the baits close to outdoor vegetation before entering the huts. CONCLUSIONS Ivermectin is an effective insecticide for use in sugar baits. The design of the sugar bait can influence feeding rates and, therefore, efficacy. Sugar baits that offer a resting surface are more efficient and sugar feeding on the baits is maximized when these are placed close to peri-domestic vegetation. Attractive toxic sugar baited resting places may provide an additional vector control method to complement with existing strategies.","author":[{"dropping-particle":"","family":"Tenywa","given":"Frank Chelestino","non-dropping-particle":"","parse-names":false,"suffix":""},{"dropping-particle":"","family":"Kambagha","given":"Athumani","non-dropping-particle":"","parse-names":false,"suffix":""},{"dropping-particle":"","family":"Saddler","given":"Adam","non-dropping-particle":"","parse-names":false,"suffix":""},{"dropping-particle":"","family":"Maia","given":"Marta Ferreira","non-dropping-particle":"","parse-names":false,"suffix":""}],"container-title":"Malaria Journal","id":"ITEM-1","issued":{"date-parts":[["2017"]]},"page":"338","publisher":"BioMed Central","title":"The development of an ivermectin-based attractive toxic sugar bait (ATSB) to target Anopheles arabiensis","type":"article-journal","volume":"16"},"uris":["http://www.mendeley.com/documents/?uuid=1a3273de-f385-4f81-9a94-e3be83d76648"]}],"mendeley":{"formattedCitation":"(Tenywa et al. 2017)","manualFormatting":"(2017)","plainTextFormattedCitation":"(Tenywa et al. 2017)","previouslyFormattedCitation":"(Tenywa et al. 2017)"},"properties":{"noteIndex":0},"schema":"https://github.com/citation-style-language/schema/raw/master/csl-citation.json"}</w:instrText>
      </w:r>
      <w:r w:rsidR="00B5457C" w:rsidRPr="00120739">
        <w:rPr>
          <w:rFonts w:ascii="Times New Roman" w:hAnsi="Times New Roman" w:cs="Times New Roman"/>
          <w:color w:val="0D0D0D" w:themeColor="text1" w:themeTint="F2"/>
          <w:sz w:val="24"/>
          <w:szCs w:val="24"/>
        </w:rPr>
        <w:fldChar w:fldCharType="separate"/>
      </w:r>
      <w:r w:rsidR="00B5457C" w:rsidRPr="00120739">
        <w:rPr>
          <w:rFonts w:ascii="Times New Roman" w:hAnsi="Times New Roman" w:cs="Times New Roman"/>
          <w:noProof/>
          <w:color w:val="0D0D0D" w:themeColor="text1" w:themeTint="F2"/>
          <w:sz w:val="24"/>
          <w:szCs w:val="24"/>
        </w:rPr>
        <w:t>(2017)</w:t>
      </w:r>
      <w:r w:rsidR="00B5457C" w:rsidRPr="00120739">
        <w:rPr>
          <w:rFonts w:ascii="Times New Roman" w:hAnsi="Times New Roman" w:cs="Times New Roman"/>
          <w:color w:val="0D0D0D" w:themeColor="text1" w:themeTint="F2"/>
          <w:sz w:val="24"/>
          <w:szCs w:val="24"/>
        </w:rPr>
        <w:fldChar w:fldCharType="end"/>
      </w:r>
      <w:r w:rsidR="00B5457C" w:rsidRPr="00120739">
        <w:rPr>
          <w:rFonts w:ascii="Times New Roman" w:hAnsi="Times New Roman" w:cs="Times New Roman"/>
          <w:color w:val="0D0D0D" w:themeColor="text1" w:themeTint="F2"/>
          <w:sz w:val="24"/>
          <w:szCs w:val="24"/>
        </w:rPr>
        <w:t xml:space="preserve"> reported that </w:t>
      </w:r>
      <w:r w:rsidR="00B5457C" w:rsidRPr="00120739">
        <w:rPr>
          <w:rFonts w:ascii="Times New Roman" w:hAnsi="Times New Roman" w:cs="Times New Roman"/>
          <w:i/>
          <w:iCs/>
          <w:color w:val="0D0D0D" w:themeColor="text1" w:themeTint="F2"/>
          <w:sz w:val="24"/>
          <w:szCs w:val="24"/>
        </w:rPr>
        <w:t>Anopheles</w:t>
      </w:r>
      <w:r w:rsidR="00B5457C" w:rsidRPr="00120739">
        <w:rPr>
          <w:rFonts w:ascii="Times New Roman" w:hAnsi="Times New Roman" w:cs="Times New Roman"/>
          <w:color w:val="0D0D0D" w:themeColor="text1" w:themeTint="F2"/>
          <w:sz w:val="24"/>
          <w:szCs w:val="24"/>
        </w:rPr>
        <w:t xml:space="preserve"> </w:t>
      </w:r>
      <w:r w:rsidR="003025A8" w:rsidRPr="00120739">
        <w:rPr>
          <w:rFonts w:ascii="Times New Roman" w:hAnsi="Times New Roman" w:cs="Times New Roman"/>
          <w:color w:val="0D0D0D" w:themeColor="text1" w:themeTint="F2"/>
          <w:sz w:val="24"/>
          <w:szCs w:val="24"/>
        </w:rPr>
        <w:t xml:space="preserve">spp. </w:t>
      </w:r>
      <w:r w:rsidR="00B5457C" w:rsidRPr="00120739">
        <w:rPr>
          <w:rFonts w:ascii="Times New Roman" w:hAnsi="Times New Roman" w:cs="Times New Roman"/>
          <w:color w:val="0D0D0D" w:themeColor="text1" w:themeTint="F2"/>
          <w:sz w:val="24"/>
          <w:szCs w:val="24"/>
        </w:rPr>
        <w:t>mosquito</w:t>
      </w:r>
      <w:r w:rsidR="003025A8" w:rsidRPr="00120739">
        <w:rPr>
          <w:rFonts w:ascii="Times New Roman" w:hAnsi="Times New Roman" w:cs="Times New Roman"/>
          <w:color w:val="0D0D0D" w:themeColor="text1" w:themeTint="F2"/>
          <w:sz w:val="24"/>
          <w:szCs w:val="24"/>
        </w:rPr>
        <w:t>es</w:t>
      </w:r>
      <w:r w:rsidR="00B5457C" w:rsidRPr="00120739">
        <w:rPr>
          <w:rFonts w:ascii="Times New Roman" w:hAnsi="Times New Roman" w:cs="Times New Roman"/>
          <w:color w:val="0D0D0D" w:themeColor="text1" w:themeTint="F2"/>
          <w:sz w:val="24"/>
          <w:szCs w:val="24"/>
        </w:rPr>
        <w:t xml:space="preserve"> </w:t>
      </w:r>
      <w:r w:rsidR="006F6C60">
        <w:rPr>
          <w:rFonts w:ascii="Times New Roman" w:hAnsi="Times New Roman" w:cs="Times New Roman"/>
          <w:color w:val="0D0D0D" w:themeColor="text1" w:themeTint="F2"/>
          <w:sz w:val="24"/>
          <w:szCs w:val="24"/>
        </w:rPr>
        <w:t>were attracted to</w:t>
      </w:r>
      <w:r w:rsidR="00B5457C" w:rsidRPr="00120739">
        <w:rPr>
          <w:rFonts w:ascii="Times New Roman" w:hAnsi="Times New Roman" w:cs="Times New Roman"/>
          <w:color w:val="0D0D0D" w:themeColor="text1" w:themeTint="F2"/>
          <w:sz w:val="24"/>
          <w:szCs w:val="24"/>
        </w:rPr>
        <w:t xml:space="preserve"> juice </w:t>
      </w:r>
      <w:r w:rsidR="006F6C60">
        <w:rPr>
          <w:rFonts w:ascii="Times New Roman" w:hAnsi="Times New Roman" w:cs="Times New Roman"/>
          <w:color w:val="0D0D0D" w:themeColor="text1" w:themeTint="F2"/>
          <w:sz w:val="24"/>
          <w:szCs w:val="24"/>
        </w:rPr>
        <w:t>from</w:t>
      </w:r>
      <w:r w:rsidR="00B5457C" w:rsidRPr="00120739">
        <w:rPr>
          <w:rFonts w:ascii="Times New Roman" w:hAnsi="Times New Roman" w:cs="Times New Roman"/>
          <w:color w:val="0D0D0D" w:themeColor="text1" w:themeTint="F2"/>
          <w:sz w:val="24"/>
          <w:szCs w:val="24"/>
        </w:rPr>
        <w:t xml:space="preserve"> subtropical fruits such as guava, mango and banana. However, </w:t>
      </w:r>
      <w:r w:rsidR="00B5457C" w:rsidRPr="00120739">
        <w:rPr>
          <w:rFonts w:asciiTheme="majorBidi" w:hAnsiTheme="majorBidi" w:cstheme="majorBidi"/>
          <w:color w:val="0D0D0D" w:themeColor="text1" w:themeTint="F2"/>
          <w:sz w:val="24"/>
          <w:szCs w:val="24"/>
        </w:rPr>
        <w:t xml:space="preserve">fruit-based attractants used in </w:t>
      </w:r>
      <w:r w:rsidR="00B5457C" w:rsidRPr="00120739">
        <w:rPr>
          <w:rFonts w:ascii="Times New Roman" w:hAnsi="Times New Roman" w:cs="Times New Roman"/>
          <w:color w:val="0D0D0D" w:themeColor="text1" w:themeTint="F2"/>
          <w:sz w:val="24"/>
          <w:szCs w:val="24"/>
        </w:rPr>
        <w:t xml:space="preserve">existing </w:t>
      </w:r>
      <w:bookmarkStart w:id="5" w:name="_Hlk19346700"/>
      <w:r w:rsidR="00B5457C" w:rsidRPr="00120739">
        <w:rPr>
          <w:rFonts w:ascii="Times New Roman" w:hAnsi="Times New Roman" w:cs="Times New Roman"/>
          <w:color w:val="0D0D0D" w:themeColor="text1" w:themeTint="F2"/>
          <w:sz w:val="24"/>
          <w:szCs w:val="24"/>
        </w:rPr>
        <w:t xml:space="preserve">ATSB </w:t>
      </w:r>
      <w:r w:rsidR="00C76D0D" w:rsidRPr="00120739">
        <w:rPr>
          <w:rFonts w:ascii="Times New Roman" w:hAnsi="Times New Roman" w:cs="Times New Roman"/>
          <w:color w:val="0D0D0D" w:themeColor="text1" w:themeTint="F2"/>
          <w:sz w:val="24"/>
          <w:szCs w:val="24"/>
        </w:rPr>
        <w:t xml:space="preserve">strategies </w:t>
      </w:r>
      <w:r w:rsidR="00B5457C" w:rsidRPr="00120739">
        <w:rPr>
          <w:rFonts w:ascii="Times New Roman" w:hAnsi="Times New Roman" w:cs="Times New Roman"/>
          <w:color w:val="0D0D0D" w:themeColor="text1" w:themeTint="F2"/>
          <w:sz w:val="24"/>
          <w:szCs w:val="24"/>
        </w:rPr>
        <w:t xml:space="preserve"> </w:t>
      </w:r>
      <w:r w:rsidR="00C76D0D" w:rsidRPr="00120739">
        <w:rPr>
          <w:rFonts w:ascii="Times New Roman" w:hAnsi="Times New Roman" w:cs="Times New Roman"/>
          <w:color w:val="0D0D0D" w:themeColor="text1" w:themeTint="F2"/>
          <w:sz w:val="24"/>
          <w:szCs w:val="24"/>
        </w:rPr>
        <w:t xml:space="preserve">have </w:t>
      </w:r>
      <w:r w:rsidR="00B5457C" w:rsidRPr="00120739">
        <w:rPr>
          <w:rFonts w:ascii="Times New Roman" w:hAnsi="Times New Roman" w:cs="Times New Roman"/>
          <w:color w:val="0D0D0D" w:themeColor="text1" w:themeTint="F2"/>
          <w:sz w:val="24"/>
          <w:szCs w:val="24"/>
        </w:rPr>
        <w:t xml:space="preserve">a </w:t>
      </w:r>
      <w:r w:rsidR="00C76D0D" w:rsidRPr="00120739">
        <w:rPr>
          <w:rFonts w:ascii="Times New Roman" w:hAnsi="Times New Roman" w:cs="Times New Roman"/>
          <w:color w:val="0D0D0D" w:themeColor="text1" w:themeTint="F2"/>
          <w:sz w:val="24"/>
          <w:szCs w:val="24"/>
        </w:rPr>
        <w:t xml:space="preserve">relatively </w:t>
      </w:r>
      <w:r w:rsidR="00B5457C" w:rsidRPr="00120739">
        <w:rPr>
          <w:rFonts w:ascii="Times New Roman" w:hAnsi="Times New Roman" w:cs="Times New Roman"/>
          <w:color w:val="0D0D0D" w:themeColor="text1" w:themeTint="F2"/>
          <w:sz w:val="24"/>
          <w:szCs w:val="24"/>
        </w:rPr>
        <w:t xml:space="preserve">short </w:t>
      </w:r>
      <w:r w:rsidR="00C76D0D" w:rsidRPr="00120739">
        <w:rPr>
          <w:rFonts w:ascii="Times New Roman" w:hAnsi="Times New Roman" w:cs="Times New Roman"/>
          <w:color w:val="0D0D0D" w:themeColor="text1" w:themeTint="F2"/>
          <w:sz w:val="24"/>
          <w:szCs w:val="24"/>
        </w:rPr>
        <w:t xml:space="preserve">time period where they are effective as </w:t>
      </w:r>
      <w:r w:rsidR="005B4AB2" w:rsidRPr="00120739">
        <w:rPr>
          <w:rFonts w:ascii="Times New Roman" w:hAnsi="Times New Roman" w:cs="Times New Roman"/>
          <w:color w:val="0D0D0D" w:themeColor="text1" w:themeTint="F2"/>
          <w:sz w:val="24"/>
          <w:szCs w:val="24"/>
        </w:rPr>
        <w:t xml:space="preserve">aging </w:t>
      </w:r>
      <w:r w:rsidR="00FE28F8" w:rsidRPr="00120739">
        <w:rPr>
          <w:rFonts w:ascii="Times New Roman" w:hAnsi="Times New Roman" w:cs="Times New Roman"/>
          <w:color w:val="0D0D0D" w:themeColor="text1" w:themeTint="F2"/>
          <w:sz w:val="24"/>
          <w:szCs w:val="24"/>
        </w:rPr>
        <w:t xml:space="preserve">and fermentation </w:t>
      </w:r>
      <w:r w:rsidR="005B4AB2" w:rsidRPr="00120739">
        <w:rPr>
          <w:rFonts w:ascii="Times New Roman" w:hAnsi="Times New Roman" w:cs="Times New Roman"/>
          <w:color w:val="0D0D0D" w:themeColor="text1" w:themeTint="F2"/>
          <w:sz w:val="24"/>
          <w:szCs w:val="24"/>
        </w:rPr>
        <w:t>process</w:t>
      </w:r>
      <w:r w:rsidR="00FE28F8" w:rsidRPr="00120739">
        <w:rPr>
          <w:rFonts w:ascii="Times New Roman" w:hAnsi="Times New Roman" w:cs="Times New Roman"/>
          <w:color w:val="0D0D0D" w:themeColor="text1" w:themeTint="F2"/>
          <w:sz w:val="24"/>
          <w:szCs w:val="24"/>
        </w:rPr>
        <w:t>es</w:t>
      </w:r>
      <w:r w:rsidR="005B4AB2" w:rsidRPr="00120739">
        <w:rPr>
          <w:rFonts w:ascii="Times New Roman" w:hAnsi="Times New Roman" w:cs="Times New Roman"/>
          <w:color w:val="0D0D0D" w:themeColor="text1" w:themeTint="F2"/>
          <w:sz w:val="24"/>
          <w:szCs w:val="24"/>
        </w:rPr>
        <w:t xml:space="preserve"> </w:t>
      </w:r>
      <w:r w:rsidR="00773F8B" w:rsidRPr="00120739">
        <w:rPr>
          <w:rFonts w:ascii="Times New Roman" w:hAnsi="Times New Roman" w:cs="Times New Roman"/>
          <w:color w:val="0D0D0D" w:themeColor="text1" w:themeTint="F2"/>
          <w:sz w:val="24"/>
          <w:szCs w:val="24"/>
        </w:rPr>
        <w:t>influence</w:t>
      </w:r>
      <w:r w:rsidR="005B4AB2" w:rsidRPr="00120739">
        <w:rPr>
          <w:rFonts w:ascii="Times New Roman" w:hAnsi="Times New Roman" w:cs="Times New Roman"/>
          <w:color w:val="0D0D0D" w:themeColor="text1" w:themeTint="F2"/>
          <w:sz w:val="24"/>
          <w:szCs w:val="24"/>
        </w:rPr>
        <w:t xml:space="preserve"> their volatile profile </w:t>
      </w:r>
      <w:r w:rsidR="005B4AB2" w:rsidRPr="00120739">
        <w:rPr>
          <w:rFonts w:ascii="Times New Roman" w:hAnsi="Times New Roman" w:cs="Times New Roman"/>
          <w:color w:val="0D0D0D" w:themeColor="text1" w:themeTint="F2"/>
          <w:sz w:val="24"/>
          <w:szCs w:val="24"/>
        </w:rPr>
        <w:fldChar w:fldCharType="begin" w:fldLock="1"/>
      </w:r>
      <w:r w:rsidR="000C322B" w:rsidRPr="00120739">
        <w:rPr>
          <w:rFonts w:ascii="Times New Roman" w:hAnsi="Times New Roman" w:cs="Times New Roman"/>
          <w:color w:val="0D0D0D" w:themeColor="text1" w:themeTint="F2"/>
          <w:sz w:val="24"/>
          <w:szCs w:val="24"/>
        </w:rPr>
        <w:instrText>ADDIN CSL_CITATION {"citationItems":[{"id":"ITEM-1","itemData":{"DOI":"10.1016/J.POSTHARVBIO.2007.09.010","ISSN":"0925-5214","abstract":"Mango fruit (Mangifera indica L.), cv. ‘Cogshall’, ‘Kent’ and ‘Keitt’ were harvested at different maturities (61–115d past flowering and 80–307averageg fresh weight for ‘Cogshall’) and at different sizes (364–1563 and 276–894averageg fresh weight for ‘Keitt’ and ‘Kent’, respectively). Immediately after harvest (green) or after 1 week of ripening at room temperature (ripe), fruit were homogenized or left intact and evaluated by electronic nose (enose) or by gas chromatography (GC) for aroma and other volatiles as well as for soluble solids and acids. Volatile data from the different harvest maturities and ripening stages were discriminated by using multivariate statistics (discriminant factor analysis). Both the enose and GC were able, in most cases, to separate fruit from different harvest maturities, especially for ‘Cogshall’ mangoes, at both the green and ripe stages as well as discriminate green from ripe fruit and fruit from the different varieties within a maturity stage. Solids and acids data indicated that later harvest maturities resulted in sweeter fruit and later-harvested fruit had a different volatile profile from earlier-harvested fruit. Mango fruit volatiles may be useful as maturity markers to determine optimal harvest maturity for mango fruit that results in full quality upon ripening.","author":[{"dropping-particle":"","family":"Lebrun","given":"Marc","non-dropping-particle":"","parse-names":false,"suffix":""},{"dropping-particle":"","family":"Plotto","given":"Anne","non-dropping-particle":"","parse-names":false,"suffix":""},{"dropping-particle":"","family":"Goodner","given":"Kevin","non-dropping-particle":"","parse-names":false,"suffix":""},{"dropping-particle":"","family":"Ducamp","given":"Marie-Noelle","non-dropping-particle":"","parse-names":false,"suffix":""},{"dropping-particle":"","family":"Baldwin","given":"Elizabeth","non-dropping-particle":"","parse-names":false,"suffix":""}],"container-title":"Postharvest Biology and Technology","id":"ITEM-1","issue":"1","issued":{"date-parts":[["2008","4"]]},"page":"122-131","publisher":"Elsevier","title":"Discrimination of mango fruit maturity by volatiles using the electronic nose and gas chromatography","type":"article-journal","volume":"48"},"uris":["http://www.mendeley.com/documents/?uuid=de2bc037-eee2-37ae-896d-defb06de2d39","http://www.mendeley.com/documents/?uuid=0cea573b-4e7e-40ac-9b16-7705d11541c3"]},{"id":"ITEM-2","itemData":{"DOI":"10.1002/jsfa.3692","ISSN":"00225142","author":[{"dropping-particle":"","family":"Pandit","given":"Sagar S","non-dropping-particle":"","parse-names":false,"suffix":""},{"dropping-particle":"","family":"Kulkarni","given":"Ram S","non-dropping-particle":"","parse-names":false,"suffix":""},{"dropping-particle":"","family":"Chidley","given":"Hemangi G","non-dropping-particle":"","parse-names":false,"suffix":""},{"dropping-particle":"","family":"Giri","given":"Ashok P","non-dropping-particle":"","parse-names":false,"suffix":""},{"dropping-particle":"","family":"Pujari","given":"Keshav H","non-dropping-particle":"","parse-names":false,"suffix":""},{"dropping-particle":"","family":"Köllner","given":"Tobias G","non-dropping-particle":"","parse-names":false,"suffix":""},{"dropping-particle":"","family":"Degenhardt","given":"Jörg","non-dropping-particle":"","parse-names":false,"suffix":""},{"dropping-particle":"","family":"Gershenzon","given":"Jonathan","non-dropping-particle":"","parse-names":false,"suffix":""},{"dropping-particle":"","family":"Gupta","given":"Vidya S","non-dropping-particle":"","parse-names":false,"suffix":""}],"container-title":"Journal of the Science of Food and Agriculture","id":"ITEM-2","issue":"12","issued":{"date-parts":[["2009","9"]]},"page":"2071-2081","publisher":"John Wiley &amp; Sons, Ltd","title":"Changes in volatile composition during fruit development and ripening of ‘Alphonso’ mango","type":"article-journal","volume":"89"},"uris":["http://www.mendeley.com/documents/?uuid=69b40c34-8077-3d0a-9ef7-2d2ecb453f2c","http://www.mendeley.com/documents/?uuid=cd7e8dd0-2b8c-4e98-8824-42c5b3c7507f"]}],"mendeley":{"formattedCitation":"(Lebrun et al. 2008; Pandit et al. 2009)","plainTextFormattedCitation":"(Lebrun et al. 2008; Pandit et al. 2009)","previouslyFormattedCitation":"(Lebrun et al. 2008; Pandit et al. 2009)"},"properties":{"noteIndex":0},"schema":"https://github.com/citation-style-language/schema/raw/master/csl-citation.json"}</w:instrText>
      </w:r>
      <w:r w:rsidR="005B4AB2" w:rsidRPr="00120739">
        <w:rPr>
          <w:rFonts w:ascii="Times New Roman" w:hAnsi="Times New Roman" w:cs="Times New Roman"/>
          <w:color w:val="0D0D0D" w:themeColor="text1" w:themeTint="F2"/>
          <w:sz w:val="24"/>
          <w:szCs w:val="24"/>
        </w:rPr>
        <w:fldChar w:fldCharType="separate"/>
      </w:r>
      <w:r w:rsidR="005B4AB2" w:rsidRPr="00120739">
        <w:rPr>
          <w:rFonts w:ascii="Times New Roman" w:hAnsi="Times New Roman" w:cs="Times New Roman"/>
          <w:noProof/>
          <w:color w:val="0D0D0D" w:themeColor="text1" w:themeTint="F2"/>
          <w:sz w:val="24"/>
          <w:szCs w:val="24"/>
        </w:rPr>
        <w:t>(Lebrun et al. 2008; Pandit et al. 2009)</w:t>
      </w:r>
      <w:r w:rsidR="005B4AB2" w:rsidRPr="00120739">
        <w:rPr>
          <w:rFonts w:ascii="Times New Roman" w:hAnsi="Times New Roman" w:cs="Times New Roman"/>
          <w:color w:val="0D0D0D" w:themeColor="text1" w:themeTint="F2"/>
          <w:sz w:val="24"/>
          <w:szCs w:val="24"/>
        </w:rPr>
        <w:fldChar w:fldCharType="end"/>
      </w:r>
      <w:r w:rsidR="005B4AB2" w:rsidRPr="00120739">
        <w:rPr>
          <w:rFonts w:ascii="Times New Roman" w:hAnsi="Times New Roman" w:cs="Times New Roman"/>
          <w:color w:val="0D0D0D" w:themeColor="text1" w:themeTint="F2"/>
          <w:sz w:val="24"/>
          <w:szCs w:val="24"/>
        </w:rPr>
        <w:t xml:space="preserve"> and therefore the behavioural response</w:t>
      </w:r>
      <w:r w:rsidR="00773F8B" w:rsidRPr="00120739">
        <w:rPr>
          <w:rFonts w:ascii="Times New Roman" w:hAnsi="Times New Roman" w:cs="Times New Roman"/>
          <w:color w:val="0D0D0D" w:themeColor="text1" w:themeTint="F2"/>
          <w:sz w:val="24"/>
          <w:szCs w:val="24"/>
        </w:rPr>
        <w:t xml:space="preserve"> of mosquitoes toward them.</w:t>
      </w:r>
      <w:r w:rsidR="005B4AB2" w:rsidRPr="00120739">
        <w:rPr>
          <w:rFonts w:ascii="Times New Roman" w:hAnsi="Times New Roman" w:cs="Times New Roman"/>
          <w:color w:val="0D0D0D" w:themeColor="text1" w:themeTint="F2"/>
          <w:sz w:val="24"/>
          <w:szCs w:val="24"/>
        </w:rPr>
        <w:t xml:space="preserve"> </w:t>
      </w:r>
      <w:r w:rsidR="00773F8B" w:rsidRPr="00120739">
        <w:rPr>
          <w:rFonts w:ascii="Times New Roman" w:hAnsi="Times New Roman" w:cs="Times New Roman"/>
          <w:color w:val="0D0D0D" w:themeColor="text1" w:themeTint="F2"/>
          <w:sz w:val="24"/>
          <w:szCs w:val="24"/>
        </w:rPr>
        <w:t xml:space="preserve">An effective long-lasting ATSB strategy would benefit from development of a synthetic </w:t>
      </w:r>
      <w:proofErr w:type="spellStart"/>
      <w:r w:rsidR="00773F8B" w:rsidRPr="00120739">
        <w:rPr>
          <w:rFonts w:ascii="Times New Roman" w:hAnsi="Times New Roman" w:cs="Times New Roman"/>
          <w:color w:val="0D0D0D" w:themeColor="text1" w:themeTint="F2"/>
          <w:sz w:val="24"/>
          <w:szCs w:val="24"/>
        </w:rPr>
        <w:t>semiochemical</w:t>
      </w:r>
      <w:proofErr w:type="spellEnd"/>
      <w:r w:rsidR="00773F8B" w:rsidRPr="00120739">
        <w:rPr>
          <w:rFonts w:ascii="Times New Roman" w:hAnsi="Times New Roman" w:cs="Times New Roman"/>
          <w:color w:val="0D0D0D" w:themeColor="text1" w:themeTint="F2"/>
          <w:sz w:val="24"/>
          <w:szCs w:val="24"/>
        </w:rPr>
        <w:t xml:space="preserve"> lure based on the odour of a subtropical fruit known to attract mosquitoes, </w:t>
      </w:r>
      <w:r w:rsidR="00C06492" w:rsidRPr="00120739">
        <w:rPr>
          <w:rFonts w:ascii="Times New Roman" w:hAnsi="Times New Roman" w:cs="Times New Roman"/>
          <w:color w:val="0D0D0D" w:themeColor="text1" w:themeTint="F2"/>
          <w:sz w:val="24"/>
          <w:szCs w:val="24"/>
        </w:rPr>
        <w:t xml:space="preserve">such as mango, </w:t>
      </w:r>
      <w:r w:rsidR="00773F8B" w:rsidRPr="00120739">
        <w:rPr>
          <w:rFonts w:ascii="Times New Roman" w:hAnsi="Times New Roman" w:cs="Times New Roman"/>
          <w:color w:val="0D0D0D" w:themeColor="text1" w:themeTint="F2"/>
          <w:sz w:val="24"/>
          <w:szCs w:val="24"/>
        </w:rPr>
        <w:t xml:space="preserve">however </w:t>
      </w:r>
      <w:r w:rsidR="00C06492" w:rsidRPr="00120739">
        <w:rPr>
          <w:rFonts w:ascii="Times New Roman" w:hAnsi="Times New Roman" w:cs="Times New Roman"/>
          <w:color w:val="0D0D0D" w:themeColor="text1" w:themeTint="F2"/>
          <w:sz w:val="24"/>
          <w:szCs w:val="24"/>
        </w:rPr>
        <w:t xml:space="preserve">these </w:t>
      </w:r>
      <w:r w:rsidR="00B5457C" w:rsidRPr="00120739">
        <w:rPr>
          <w:rFonts w:ascii="Times New Roman" w:hAnsi="Times New Roman" w:cs="Times New Roman"/>
          <w:color w:val="0D0D0D" w:themeColor="text1" w:themeTint="F2"/>
          <w:sz w:val="24"/>
          <w:szCs w:val="24"/>
        </w:rPr>
        <w:t xml:space="preserve">attractant chemicals </w:t>
      </w:r>
      <w:r w:rsidR="00C06492" w:rsidRPr="00120739">
        <w:rPr>
          <w:rFonts w:ascii="Times New Roman" w:hAnsi="Times New Roman" w:cs="Times New Roman"/>
          <w:color w:val="0D0D0D" w:themeColor="text1" w:themeTint="F2"/>
          <w:sz w:val="24"/>
          <w:szCs w:val="24"/>
        </w:rPr>
        <w:t>have</w:t>
      </w:r>
      <w:r w:rsidR="00B5457C" w:rsidRPr="00120739">
        <w:rPr>
          <w:rFonts w:ascii="Times New Roman" w:hAnsi="Times New Roman" w:cs="Times New Roman"/>
          <w:color w:val="0D0D0D" w:themeColor="text1" w:themeTint="F2"/>
          <w:sz w:val="24"/>
          <w:szCs w:val="24"/>
        </w:rPr>
        <w:t xml:space="preserve"> not yet </w:t>
      </w:r>
      <w:r w:rsidR="00C06492" w:rsidRPr="00120739">
        <w:rPr>
          <w:rFonts w:ascii="Times New Roman" w:hAnsi="Times New Roman" w:cs="Times New Roman"/>
          <w:color w:val="0D0D0D" w:themeColor="text1" w:themeTint="F2"/>
          <w:sz w:val="24"/>
          <w:szCs w:val="24"/>
        </w:rPr>
        <w:t xml:space="preserve">been </w:t>
      </w:r>
      <w:r w:rsidR="00B5457C" w:rsidRPr="00120739">
        <w:rPr>
          <w:rFonts w:ascii="Times New Roman" w:hAnsi="Times New Roman" w:cs="Times New Roman"/>
          <w:color w:val="0D0D0D" w:themeColor="text1" w:themeTint="F2"/>
          <w:sz w:val="24"/>
          <w:szCs w:val="24"/>
        </w:rPr>
        <w:t>identified.</w:t>
      </w:r>
    </w:p>
    <w:bookmarkEnd w:id="2"/>
    <w:bookmarkEnd w:id="4"/>
    <w:bookmarkEnd w:id="5"/>
    <w:p w14:paraId="266E2B8C" w14:textId="7B730D8F" w:rsidR="00BF49DC" w:rsidRPr="00120739" w:rsidRDefault="00BF49DC" w:rsidP="00BF49DC">
      <w:pPr>
        <w:spacing w:line="480" w:lineRule="auto"/>
        <w:ind w:firstLine="567"/>
        <w:jc w:val="both"/>
        <w:rPr>
          <w:rFonts w:ascii="Times New Roman" w:hAnsi="Times New Roman" w:cs="Times New Roman"/>
          <w:color w:val="0D0D0D" w:themeColor="text1" w:themeTint="F2"/>
          <w:sz w:val="24"/>
          <w:szCs w:val="24"/>
          <w:shd w:val="clear" w:color="auto" w:fill="FFFFFF"/>
        </w:rPr>
      </w:pPr>
      <w:r w:rsidRPr="00120739">
        <w:rPr>
          <w:rFonts w:asciiTheme="majorBidi" w:hAnsiTheme="majorBidi" w:cstheme="majorBidi"/>
          <w:color w:val="0D0D0D" w:themeColor="text1" w:themeTint="F2"/>
          <w:sz w:val="24"/>
          <w:szCs w:val="24"/>
        </w:rPr>
        <w:t xml:space="preserve">The current study aimed </w:t>
      </w:r>
      <w:r w:rsidR="00507985" w:rsidRPr="00120739">
        <w:rPr>
          <w:rFonts w:asciiTheme="majorBidi" w:hAnsiTheme="majorBidi" w:cstheme="majorBidi"/>
          <w:color w:val="0D0D0D" w:themeColor="text1" w:themeTint="F2"/>
          <w:sz w:val="24"/>
          <w:szCs w:val="24"/>
        </w:rPr>
        <w:t>to</w:t>
      </w:r>
      <w:r w:rsidRPr="00120739">
        <w:rPr>
          <w:rFonts w:asciiTheme="majorBidi" w:hAnsiTheme="majorBidi" w:cstheme="majorBidi"/>
          <w:color w:val="0D0D0D" w:themeColor="text1" w:themeTint="F2"/>
          <w:sz w:val="24"/>
          <w:szCs w:val="24"/>
        </w:rPr>
        <w:t xml:space="preserve"> identify </w:t>
      </w:r>
      <w:r w:rsidR="00507985" w:rsidRPr="00120739">
        <w:rPr>
          <w:rFonts w:asciiTheme="majorBidi" w:hAnsiTheme="majorBidi" w:cstheme="majorBidi"/>
          <w:color w:val="0D0D0D" w:themeColor="text1" w:themeTint="F2"/>
          <w:sz w:val="24"/>
          <w:szCs w:val="24"/>
        </w:rPr>
        <w:t>the volatiles from mango juice ATSB that</w:t>
      </w:r>
      <w:r w:rsidRPr="00120739">
        <w:rPr>
          <w:rFonts w:asciiTheme="majorBidi" w:hAnsiTheme="majorBidi" w:cstheme="majorBidi"/>
          <w:color w:val="0D0D0D" w:themeColor="text1" w:themeTint="F2"/>
          <w:sz w:val="24"/>
          <w:szCs w:val="24"/>
        </w:rPr>
        <w:t xml:space="preserve"> attract </w:t>
      </w:r>
      <w:r w:rsidRPr="00120739">
        <w:rPr>
          <w:rFonts w:asciiTheme="majorBidi" w:hAnsiTheme="majorBidi" w:cstheme="majorBidi"/>
          <w:i/>
          <w:iCs/>
          <w:color w:val="0D0D0D" w:themeColor="text1" w:themeTint="F2"/>
          <w:sz w:val="24"/>
          <w:szCs w:val="24"/>
        </w:rPr>
        <w:t>An. gambiae</w:t>
      </w:r>
      <w:r w:rsidRPr="00120739">
        <w:rPr>
          <w:rFonts w:asciiTheme="majorBidi" w:hAnsiTheme="majorBidi" w:cstheme="majorBidi"/>
          <w:color w:val="0D0D0D" w:themeColor="text1" w:themeTint="F2"/>
          <w:sz w:val="24"/>
          <w:szCs w:val="24"/>
        </w:rPr>
        <w:t>. To this end, we</w:t>
      </w:r>
      <w:r w:rsidR="00792DDF" w:rsidRPr="00120739">
        <w:rPr>
          <w:rFonts w:asciiTheme="majorBidi" w:hAnsiTheme="majorBidi" w:cstheme="majorBidi"/>
          <w:color w:val="0D0D0D" w:themeColor="text1" w:themeTint="F2"/>
          <w:sz w:val="24"/>
          <w:szCs w:val="24"/>
        </w:rPr>
        <w:t xml:space="preserve"> collected mango volatiles and</w:t>
      </w:r>
      <w:r w:rsidRPr="00120739">
        <w:rPr>
          <w:rFonts w:asciiTheme="majorBidi" w:hAnsiTheme="majorBidi" w:cstheme="majorBidi"/>
          <w:color w:val="0D0D0D" w:themeColor="text1" w:themeTint="F2"/>
          <w:sz w:val="24"/>
          <w:szCs w:val="24"/>
        </w:rPr>
        <w:t xml:space="preserve"> investigated the behavioural response of </w:t>
      </w:r>
      <w:r w:rsidRPr="00120739">
        <w:rPr>
          <w:rFonts w:asciiTheme="majorBidi" w:hAnsiTheme="majorBidi" w:cstheme="majorBidi"/>
          <w:i/>
          <w:iCs/>
          <w:color w:val="0D0D0D" w:themeColor="text1" w:themeTint="F2"/>
          <w:sz w:val="24"/>
          <w:szCs w:val="24"/>
        </w:rPr>
        <w:t>An. gambiae</w:t>
      </w:r>
      <w:r w:rsidRPr="00120739">
        <w:rPr>
          <w:rFonts w:asciiTheme="majorBidi" w:hAnsiTheme="majorBidi" w:cstheme="majorBidi"/>
          <w:color w:val="0D0D0D" w:themeColor="text1" w:themeTint="F2"/>
          <w:sz w:val="24"/>
          <w:szCs w:val="24"/>
        </w:rPr>
        <w:t xml:space="preserve"> females to </w:t>
      </w:r>
      <w:r w:rsidR="00792DDF" w:rsidRPr="00120739">
        <w:rPr>
          <w:rFonts w:asciiTheme="majorBidi" w:hAnsiTheme="majorBidi" w:cstheme="majorBidi"/>
          <w:color w:val="0D0D0D" w:themeColor="text1" w:themeTint="F2"/>
          <w:sz w:val="24"/>
          <w:szCs w:val="24"/>
        </w:rPr>
        <w:t>them</w:t>
      </w:r>
      <w:r w:rsidRPr="00120739">
        <w:rPr>
          <w:rFonts w:asciiTheme="majorBidi" w:hAnsiTheme="majorBidi" w:cstheme="majorBidi"/>
          <w:color w:val="0D0D0D" w:themeColor="text1" w:themeTint="F2"/>
          <w:sz w:val="24"/>
          <w:szCs w:val="24"/>
        </w:rPr>
        <w:t xml:space="preserve"> in</w:t>
      </w:r>
      <w:r w:rsidR="00792DDF" w:rsidRPr="00120739">
        <w:rPr>
          <w:rFonts w:asciiTheme="majorBidi" w:hAnsiTheme="majorBidi" w:cstheme="majorBidi"/>
          <w:color w:val="0D0D0D" w:themeColor="text1" w:themeTint="F2"/>
          <w:sz w:val="24"/>
          <w:szCs w:val="24"/>
        </w:rPr>
        <w:t xml:space="preserve"> a</w:t>
      </w:r>
      <w:r w:rsidRPr="00120739">
        <w:rPr>
          <w:rFonts w:asciiTheme="majorBidi" w:hAnsiTheme="majorBidi" w:cstheme="majorBidi"/>
          <w:color w:val="0D0D0D" w:themeColor="text1" w:themeTint="F2"/>
          <w:sz w:val="24"/>
          <w:szCs w:val="24"/>
        </w:rPr>
        <w:t xml:space="preserve"> Y-tube olfactometer. </w:t>
      </w:r>
      <w:r w:rsidR="00792DDF" w:rsidRPr="00120739">
        <w:rPr>
          <w:rFonts w:asciiTheme="majorBidi" w:hAnsiTheme="majorBidi" w:cstheme="majorBidi"/>
          <w:color w:val="0D0D0D" w:themeColor="text1" w:themeTint="F2"/>
          <w:sz w:val="24"/>
          <w:szCs w:val="24"/>
        </w:rPr>
        <w:t>Volatile samples were subjected to GC-EAG analysis to determine</w:t>
      </w:r>
      <w:r w:rsidRPr="00120739">
        <w:rPr>
          <w:rFonts w:asciiTheme="majorBidi" w:hAnsiTheme="majorBidi" w:cstheme="majorBidi"/>
          <w:color w:val="0D0D0D" w:themeColor="text1" w:themeTint="F2"/>
          <w:sz w:val="24"/>
          <w:szCs w:val="24"/>
        </w:rPr>
        <w:t xml:space="preserve"> which </w:t>
      </w:r>
      <w:r w:rsidR="00792DDF" w:rsidRPr="00120739">
        <w:rPr>
          <w:rFonts w:asciiTheme="majorBidi" w:hAnsiTheme="majorBidi" w:cstheme="majorBidi"/>
          <w:color w:val="0D0D0D" w:themeColor="text1" w:themeTint="F2"/>
          <w:sz w:val="24"/>
          <w:szCs w:val="24"/>
        </w:rPr>
        <w:t>compounds elicited</w:t>
      </w:r>
      <w:r w:rsidRPr="00120739">
        <w:rPr>
          <w:rFonts w:asciiTheme="majorBidi" w:hAnsiTheme="majorBidi" w:cstheme="majorBidi"/>
          <w:color w:val="0D0D0D" w:themeColor="text1" w:themeTint="F2"/>
          <w:sz w:val="24"/>
          <w:szCs w:val="24"/>
        </w:rPr>
        <w:t xml:space="preserve"> electrophysiological </w:t>
      </w:r>
      <w:r w:rsidR="00792DDF" w:rsidRPr="00120739">
        <w:rPr>
          <w:rFonts w:asciiTheme="majorBidi" w:hAnsiTheme="majorBidi" w:cstheme="majorBidi"/>
          <w:color w:val="0D0D0D" w:themeColor="text1" w:themeTint="F2"/>
          <w:sz w:val="24"/>
          <w:szCs w:val="24"/>
        </w:rPr>
        <w:t xml:space="preserve">responses from the antennae of </w:t>
      </w:r>
      <w:r w:rsidRPr="00120739">
        <w:rPr>
          <w:rFonts w:asciiTheme="majorBidi" w:hAnsiTheme="majorBidi" w:cstheme="majorBidi"/>
          <w:i/>
          <w:iCs/>
          <w:color w:val="0D0D0D" w:themeColor="text1" w:themeTint="F2"/>
          <w:sz w:val="24"/>
          <w:szCs w:val="24"/>
        </w:rPr>
        <w:t>An. gambiae</w:t>
      </w:r>
      <w:r w:rsidR="00792DDF" w:rsidRPr="00120739">
        <w:rPr>
          <w:rFonts w:asciiTheme="majorBidi" w:hAnsiTheme="majorBidi" w:cstheme="majorBidi"/>
          <w:color w:val="0D0D0D" w:themeColor="text1" w:themeTint="F2"/>
          <w:sz w:val="24"/>
          <w:szCs w:val="24"/>
        </w:rPr>
        <w:t xml:space="preserve"> </w:t>
      </w:r>
      <w:r w:rsidRPr="00120739">
        <w:rPr>
          <w:rFonts w:asciiTheme="majorBidi" w:hAnsiTheme="majorBidi" w:cstheme="majorBidi"/>
          <w:color w:val="0D0D0D" w:themeColor="text1" w:themeTint="F2"/>
          <w:sz w:val="24"/>
          <w:szCs w:val="24"/>
        </w:rPr>
        <w:t xml:space="preserve">females. </w:t>
      </w:r>
      <w:r w:rsidR="00493EAD" w:rsidRPr="00120739">
        <w:rPr>
          <w:rFonts w:asciiTheme="majorBidi" w:hAnsiTheme="majorBidi" w:cstheme="majorBidi"/>
          <w:color w:val="0D0D0D" w:themeColor="text1" w:themeTint="F2"/>
          <w:sz w:val="24"/>
          <w:szCs w:val="24"/>
        </w:rPr>
        <w:t>Behavioural responses to synthetic compounds were then tested.</w:t>
      </w:r>
      <w:r w:rsidR="00C37D89" w:rsidRPr="00120739">
        <w:rPr>
          <w:rFonts w:asciiTheme="majorBidi" w:hAnsiTheme="majorBidi" w:cstheme="majorBidi"/>
          <w:color w:val="0D0D0D" w:themeColor="text1" w:themeTint="F2"/>
          <w:sz w:val="24"/>
          <w:szCs w:val="24"/>
        </w:rPr>
        <w:t xml:space="preserve"> I</w:t>
      </w:r>
      <w:r w:rsidR="00C37D89" w:rsidRPr="00120739">
        <w:rPr>
          <w:rFonts w:ascii="Times New Roman" w:hAnsi="Times New Roman" w:cs="Times New Roman"/>
          <w:color w:val="0D0D0D" w:themeColor="text1" w:themeTint="F2"/>
          <w:sz w:val="24"/>
          <w:szCs w:val="24"/>
        </w:rPr>
        <w:t xml:space="preserve">dentifying chemical attractants that are released from natural fruit juice used in ATSB could help </w:t>
      </w:r>
      <w:r w:rsidR="00493EAD" w:rsidRPr="00120739">
        <w:rPr>
          <w:rFonts w:ascii="Times New Roman" w:hAnsi="Times New Roman" w:cs="Times New Roman"/>
          <w:color w:val="0D0D0D" w:themeColor="text1" w:themeTint="F2"/>
          <w:sz w:val="24"/>
          <w:szCs w:val="24"/>
        </w:rPr>
        <w:t xml:space="preserve">in </w:t>
      </w:r>
      <w:r w:rsidR="00C37D89" w:rsidRPr="00120739">
        <w:rPr>
          <w:rFonts w:ascii="Times New Roman" w:hAnsi="Times New Roman" w:cs="Times New Roman"/>
          <w:color w:val="0D0D0D" w:themeColor="text1" w:themeTint="F2"/>
          <w:sz w:val="24"/>
          <w:szCs w:val="24"/>
        </w:rPr>
        <w:t>developing lures which can last longer without deteriorating its active form,</w:t>
      </w:r>
      <w:r w:rsidR="00C37D89" w:rsidRPr="00120739">
        <w:rPr>
          <w:rFonts w:ascii="Arial" w:hAnsi="Arial" w:cs="Arial"/>
          <w:color w:val="0D0D0D" w:themeColor="text1" w:themeTint="F2"/>
          <w:sz w:val="24"/>
          <w:szCs w:val="24"/>
        </w:rPr>
        <w:t xml:space="preserve"> </w:t>
      </w:r>
      <w:r w:rsidR="00C37D89" w:rsidRPr="00120739">
        <w:rPr>
          <w:rFonts w:ascii="Times New Roman" w:hAnsi="Times New Roman" w:cs="Times New Roman"/>
          <w:color w:val="0D0D0D" w:themeColor="text1" w:themeTint="F2"/>
          <w:sz w:val="24"/>
          <w:szCs w:val="24"/>
        </w:rPr>
        <w:t>in malaria vector monitoring and control programs.</w:t>
      </w:r>
    </w:p>
    <w:p w14:paraId="2040F759" w14:textId="7FFBA7F5" w:rsidR="00F71F23" w:rsidRPr="00120739" w:rsidRDefault="00F71F23" w:rsidP="0070038E">
      <w:pPr>
        <w:spacing w:after="0" w:line="480" w:lineRule="auto"/>
        <w:jc w:val="both"/>
        <w:rPr>
          <w:rFonts w:ascii="Times New Roman" w:hAnsi="Times New Roman" w:cs="Times New Roman"/>
          <w:color w:val="0D0D0D" w:themeColor="text1" w:themeTint="F2"/>
          <w:sz w:val="24"/>
          <w:szCs w:val="24"/>
        </w:rPr>
      </w:pPr>
    </w:p>
    <w:p w14:paraId="746754B7" w14:textId="77777777" w:rsidR="00D37CFC" w:rsidRPr="00120739" w:rsidRDefault="00D37CFC" w:rsidP="0070038E">
      <w:pPr>
        <w:spacing w:after="0" w:line="480" w:lineRule="auto"/>
        <w:jc w:val="both"/>
        <w:rPr>
          <w:rFonts w:ascii="Times New Roman" w:hAnsi="Times New Roman" w:cs="Times New Roman"/>
          <w:color w:val="0D0D0D" w:themeColor="text1" w:themeTint="F2"/>
          <w:sz w:val="24"/>
          <w:szCs w:val="24"/>
        </w:rPr>
      </w:pPr>
    </w:p>
    <w:p w14:paraId="520B8006" w14:textId="663D2790" w:rsidR="00FD761E" w:rsidRPr="00120739" w:rsidRDefault="007307CA" w:rsidP="0070038E">
      <w:pPr>
        <w:spacing w:after="0" w:line="480" w:lineRule="auto"/>
        <w:jc w:val="both"/>
        <w:rPr>
          <w:rFonts w:ascii="Times New Roman" w:hAnsi="Times New Roman" w:cs="Times New Roman"/>
          <w:color w:val="0D0D0D" w:themeColor="text1" w:themeTint="F2"/>
          <w:sz w:val="28"/>
          <w:szCs w:val="28"/>
        </w:rPr>
      </w:pPr>
      <w:r w:rsidRPr="00120739">
        <w:rPr>
          <w:rFonts w:ascii="Times New Roman" w:hAnsi="Times New Roman" w:cs="Times New Roman"/>
          <w:color w:val="0D0D0D" w:themeColor="text1" w:themeTint="F2"/>
          <w:sz w:val="28"/>
          <w:szCs w:val="28"/>
        </w:rPr>
        <w:t xml:space="preserve">METHODS AND MATERIALS </w:t>
      </w:r>
    </w:p>
    <w:p w14:paraId="15E7100A" w14:textId="7A951802" w:rsidR="00CA4A63" w:rsidRPr="00120739" w:rsidRDefault="00CA4A63" w:rsidP="0070038E">
      <w:pPr>
        <w:spacing w:after="0" w:line="480" w:lineRule="auto"/>
        <w:jc w:val="both"/>
        <w:rPr>
          <w:rFonts w:ascii="Times New Roman" w:hAnsi="Times New Roman" w:cs="Times New Roman"/>
          <w:bCs/>
          <w:i/>
          <w:color w:val="0D0D0D" w:themeColor="text1" w:themeTint="F2"/>
          <w:sz w:val="24"/>
          <w:szCs w:val="24"/>
        </w:rPr>
      </w:pPr>
      <w:r w:rsidRPr="00120739">
        <w:rPr>
          <w:rFonts w:ascii="Times New Roman" w:hAnsi="Times New Roman" w:cs="Times New Roman"/>
          <w:bCs/>
          <w:i/>
          <w:color w:val="0D0D0D" w:themeColor="text1" w:themeTint="F2"/>
          <w:sz w:val="24"/>
          <w:szCs w:val="24"/>
        </w:rPr>
        <w:t>Experimental insects</w:t>
      </w:r>
    </w:p>
    <w:p w14:paraId="4851C4AF" w14:textId="39B1A39B" w:rsidR="00B27F51" w:rsidRPr="00120739" w:rsidRDefault="00DC5E63" w:rsidP="0070038E">
      <w:pPr>
        <w:spacing w:after="0" w:line="480" w:lineRule="auto"/>
        <w:jc w:val="both"/>
        <w:rPr>
          <w:rFonts w:ascii="Times New Roman" w:hAnsi="Times New Roman" w:cs="Times New Roman"/>
          <w:b/>
          <w:bCs/>
          <w:color w:val="0D0D0D" w:themeColor="text1" w:themeTint="F2"/>
          <w:sz w:val="24"/>
          <w:szCs w:val="24"/>
        </w:rPr>
      </w:pPr>
      <w:r w:rsidRPr="00120739">
        <w:rPr>
          <w:rFonts w:ascii="Times New Roman" w:hAnsi="Times New Roman" w:cs="Times New Roman"/>
          <w:color w:val="0D0D0D" w:themeColor="text1" w:themeTint="F2"/>
          <w:sz w:val="24"/>
          <w:szCs w:val="24"/>
        </w:rPr>
        <w:t>The</w:t>
      </w:r>
      <w:r w:rsidR="0094311F" w:rsidRPr="00120739">
        <w:rPr>
          <w:rFonts w:ascii="Times New Roman" w:hAnsi="Times New Roman" w:cs="Times New Roman"/>
          <w:color w:val="0D0D0D" w:themeColor="text1" w:themeTint="F2"/>
          <w:sz w:val="24"/>
          <w:szCs w:val="24"/>
        </w:rPr>
        <w:t xml:space="preserve"> </w:t>
      </w:r>
      <w:r w:rsidR="006D5447" w:rsidRPr="00120739">
        <w:rPr>
          <w:rFonts w:ascii="Times New Roman" w:hAnsi="Times New Roman" w:cs="Times New Roman"/>
          <w:color w:val="0D0D0D" w:themeColor="text1" w:themeTint="F2"/>
          <w:sz w:val="24"/>
          <w:szCs w:val="24"/>
        </w:rPr>
        <w:t xml:space="preserve">Kisumu strain </w:t>
      </w:r>
      <w:r w:rsidR="00D17A17" w:rsidRPr="00120739">
        <w:rPr>
          <w:rFonts w:ascii="Times New Roman" w:hAnsi="Times New Roman" w:cs="Times New Roman"/>
          <w:color w:val="0D0D0D" w:themeColor="text1" w:themeTint="F2"/>
          <w:sz w:val="24"/>
          <w:szCs w:val="24"/>
        </w:rPr>
        <w:t xml:space="preserve">of </w:t>
      </w:r>
      <w:r w:rsidR="006D5447" w:rsidRPr="00120739">
        <w:rPr>
          <w:rFonts w:ascii="Times New Roman" w:hAnsi="Times New Roman" w:cs="Times New Roman"/>
          <w:i/>
          <w:iCs/>
          <w:color w:val="0D0D0D" w:themeColor="text1" w:themeTint="F2"/>
          <w:sz w:val="24"/>
          <w:szCs w:val="24"/>
        </w:rPr>
        <w:t>Anopheles gambiae</w:t>
      </w:r>
      <w:r w:rsidR="00AF1BD2" w:rsidRPr="00120739">
        <w:rPr>
          <w:rFonts w:ascii="Times New Roman" w:hAnsi="Times New Roman" w:cs="Times New Roman"/>
          <w:i/>
          <w:iCs/>
          <w:color w:val="0D0D0D" w:themeColor="text1" w:themeTint="F2"/>
          <w:sz w:val="24"/>
          <w:szCs w:val="24"/>
        </w:rPr>
        <w:t xml:space="preserve"> </w:t>
      </w:r>
      <w:proofErr w:type="spellStart"/>
      <w:r w:rsidR="006D5447" w:rsidRPr="00120739">
        <w:rPr>
          <w:rFonts w:ascii="Times New Roman" w:hAnsi="Times New Roman" w:cs="Times New Roman"/>
          <w:i/>
          <w:iCs/>
          <w:color w:val="0D0D0D" w:themeColor="text1" w:themeTint="F2"/>
          <w:sz w:val="24"/>
          <w:szCs w:val="24"/>
        </w:rPr>
        <w:t>sensu</w:t>
      </w:r>
      <w:proofErr w:type="spellEnd"/>
      <w:r w:rsidR="006D5447" w:rsidRPr="00120739">
        <w:rPr>
          <w:rFonts w:ascii="Times New Roman" w:hAnsi="Times New Roman" w:cs="Times New Roman"/>
          <w:i/>
          <w:iCs/>
          <w:color w:val="0D0D0D" w:themeColor="text1" w:themeTint="F2"/>
          <w:sz w:val="24"/>
          <w:szCs w:val="24"/>
        </w:rPr>
        <w:t xml:space="preserve"> </w:t>
      </w:r>
      <w:proofErr w:type="spellStart"/>
      <w:r w:rsidR="006D5447" w:rsidRPr="00120739">
        <w:rPr>
          <w:rFonts w:ascii="Times New Roman" w:hAnsi="Times New Roman" w:cs="Times New Roman"/>
          <w:i/>
          <w:iCs/>
          <w:color w:val="0D0D0D" w:themeColor="text1" w:themeTint="F2"/>
          <w:sz w:val="24"/>
          <w:szCs w:val="24"/>
        </w:rPr>
        <w:t>stricto</w:t>
      </w:r>
      <w:proofErr w:type="spellEnd"/>
      <w:r w:rsidR="006D5447" w:rsidRPr="00120739">
        <w:rPr>
          <w:rFonts w:ascii="Times New Roman" w:hAnsi="Times New Roman" w:cs="Times New Roman"/>
          <w:color w:val="0D0D0D" w:themeColor="text1" w:themeTint="F2"/>
          <w:sz w:val="24"/>
          <w:szCs w:val="24"/>
        </w:rPr>
        <w:t xml:space="preserve"> </w:t>
      </w:r>
      <w:r w:rsidR="006F6129" w:rsidRPr="00120739">
        <w:rPr>
          <w:rFonts w:ascii="Times New Roman" w:hAnsi="Times New Roman" w:cs="Times New Roman"/>
          <w:color w:val="0D0D0D" w:themeColor="text1" w:themeTint="F2"/>
          <w:sz w:val="24"/>
          <w:szCs w:val="24"/>
        </w:rPr>
        <w:t>(</w:t>
      </w:r>
      <w:r w:rsidR="00AF1BD2" w:rsidRPr="00120739">
        <w:rPr>
          <w:rFonts w:ascii="Times New Roman" w:hAnsi="Times New Roman" w:cs="Times New Roman"/>
          <w:color w:val="0D0D0D" w:themeColor="text1" w:themeTint="F2"/>
          <w:sz w:val="24"/>
          <w:szCs w:val="24"/>
        </w:rPr>
        <w:t>Giles</w:t>
      </w:r>
      <w:r w:rsidR="006F6129" w:rsidRPr="00120739">
        <w:rPr>
          <w:rFonts w:ascii="Times New Roman" w:hAnsi="Times New Roman" w:cs="Times New Roman"/>
          <w:color w:val="0D0D0D" w:themeColor="text1" w:themeTint="F2"/>
          <w:sz w:val="24"/>
          <w:szCs w:val="24"/>
        </w:rPr>
        <w:t>)</w:t>
      </w:r>
      <w:r w:rsidR="00AF1BD2" w:rsidRPr="00120739">
        <w:rPr>
          <w:rFonts w:ascii="Times New Roman" w:hAnsi="Times New Roman" w:cs="Times New Roman"/>
          <w:color w:val="0D0D0D" w:themeColor="text1" w:themeTint="F2"/>
          <w:sz w:val="24"/>
          <w:szCs w:val="24"/>
        </w:rPr>
        <w:t xml:space="preserve"> </w:t>
      </w:r>
      <w:r w:rsidR="006D5447" w:rsidRPr="00120739">
        <w:rPr>
          <w:rFonts w:ascii="Times New Roman" w:hAnsi="Times New Roman" w:cs="Times New Roman"/>
          <w:color w:val="0D0D0D" w:themeColor="text1" w:themeTint="F2"/>
          <w:sz w:val="24"/>
          <w:szCs w:val="24"/>
        </w:rPr>
        <w:t>(Diptera: Culicidae)</w:t>
      </w:r>
      <w:r w:rsidR="0070038E" w:rsidRPr="00120739">
        <w:rPr>
          <w:rFonts w:ascii="Times New Roman" w:hAnsi="Times New Roman" w:cs="Times New Roman"/>
          <w:color w:val="0D0D0D" w:themeColor="text1" w:themeTint="F2"/>
          <w:sz w:val="24"/>
          <w:szCs w:val="24"/>
        </w:rPr>
        <w:t xml:space="preserve">, </w:t>
      </w:r>
      <w:r w:rsidRPr="00120739">
        <w:rPr>
          <w:rFonts w:ascii="Times New Roman" w:hAnsi="Times New Roman" w:cs="Times New Roman"/>
          <w:color w:val="0D0D0D" w:themeColor="text1" w:themeTint="F2"/>
          <w:sz w:val="24"/>
          <w:szCs w:val="24"/>
        </w:rPr>
        <w:t>colonised</w:t>
      </w:r>
      <w:r w:rsidR="0070038E" w:rsidRPr="00120739">
        <w:rPr>
          <w:rFonts w:ascii="Times New Roman" w:hAnsi="Times New Roman" w:cs="Times New Roman"/>
          <w:color w:val="0D0D0D" w:themeColor="text1" w:themeTint="F2"/>
          <w:sz w:val="24"/>
          <w:szCs w:val="24"/>
        </w:rPr>
        <w:t xml:space="preserve"> from the Kisumu region </w:t>
      </w:r>
      <w:r w:rsidR="00D17A17" w:rsidRPr="00120739">
        <w:rPr>
          <w:rFonts w:ascii="Times New Roman" w:hAnsi="Times New Roman" w:cs="Times New Roman"/>
          <w:color w:val="0D0D0D" w:themeColor="text1" w:themeTint="F2"/>
          <w:sz w:val="24"/>
          <w:szCs w:val="24"/>
        </w:rPr>
        <w:t>of</w:t>
      </w:r>
      <w:r w:rsidR="0070038E" w:rsidRPr="00120739">
        <w:rPr>
          <w:rFonts w:ascii="Times New Roman" w:hAnsi="Times New Roman" w:cs="Times New Roman"/>
          <w:color w:val="0D0D0D" w:themeColor="text1" w:themeTint="F2"/>
          <w:sz w:val="24"/>
          <w:szCs w:val="24"/>
        </w:rPr>
        <w:t xml:space="preserve"> Kenya</w:t>
      </w:r>
      <w:r w:rsidR="00D17A17" w:rsidRPr="00120739">
        <w:rPr>
          <w:rFonts w:ascii="Times New Roman" w:hAnsi="Times New Roman" w:cs="Times New Roman"/>
          <w:color w:val="0D0D0D" w:themeColor="text1" w:themeTint="F2"/>
          <w:sz w:val="24"/>
          <w:szCs w:val="24"/>
        </w:rPr>
        <w:t xml:space="preserve"> in East Africa</w:t>
      </w:r>
      <w:r w:rsidR="0070038E" w:rsidRPr="00120739">
        <w:rPr>
          <w:rFonts w:ascii="Times New Roman" w:hAnsi="Times New Roman" w:cs="Times New Roman"/>
          <w:color w:val="0D0D0D" w:themeColor="text1" w:themeTint="F2"/>
          <w:sz w:val="24"/>
          <w:szCs w:val="24"/>
        </w:rPr>
        <w:t>,</w:t>
      </w:r>
      <w:r w:rsidR="006D5447" w:rsidRPr="00120739">
        <w:rPr>
          <w:rFonts w:ascii="Times New Roman" w:hAnsi="Times New Roman" w:cs="Times New Roman"/>
          <w:color w:val="0D0D0D" w:themeColor="text1" w:themeTint="F2"/>
          <w:sz w:val="24"/>
          <w:szCs w:val="24"/>
        </w:rPr>
        <w:t xml:space="preserve"> </w:t>
      </w:r>
      <w:r w:rsidR="0070038E" w:rsidRPr="00120739">
        <w:rPr>
          <w:rFonts w:ascii="Times New Roman" w:hAnsi="Times New Roman" w:cs="Times New Roman"/>
          <w:color w:val="0D0D0D" w:themeColor="text1" w:themeTint="F2"/>
          <w:sz w:val="24"/>
          <w:szCs w:val="24"/>
        </w:rPr>
        <w:t xml:space="preserve">has been maintained at </w:t>
      </w:r>
      <w:proofErr w:type="spellStart"/>
      <w:r w:rsidR="0070038E" w:rsidRPr="00120739">
        <w:rPr>
          <w:rFonts w:ascii="Times New Roman" w:hAnsi="Times New Roman" w:cs="Times New Roman"/>
          <w:color w:val="0D0D0D" w:themeColor="text1" w:themeTint="F2"/>
          <w:sz w:val="24"/>
          <w:szCs w:val="24"/>
        </w:rPr>
        <w:t>Keele</w:t>
      </w:r>
      <w:proofErr w:type="spellEnd"/>
      <w:r w:rsidR="0070038E" w:rsidRPr="00120739">
        <w:rPr>
          <w:rFonts w:ascii="Times New Roman" w:hAnsi="Times New Roman" w:cs="Times New Roman"/>
          <w:color w:val="0D0D0D" w:themeColor="text1" w:themeTint="F2"/>
          <w:sz w:val="24"/>
          <w:szCs w:val="24"/>
        </w:rPr>
        <w:t xml:space="preserve"> University (UK) in the Centre for Applied Entomology and Parasitology</w:t>
      </w:r>
      <w:r w:rsidR="0094311F" w:rsidRPr="00120739">
        <w:rPr>
          <w:rFonts w:ascii="Times New Roman" w:hAnsi="Times New Roman" w:cs="Times New Roman"/>
          <w:color w:val="0D0D0D" w:themeColor="text1" w:themeTint="F2"/>
          <w:sz w:val="24"/>
          <w:szCs w:val="24"/>
        </w:rPr>
        <w:t xml:space="preserve"> </w:t>
      </w:r>
      <w:r w:rsidR="006D0CE4">
        <w:rPr>
          <w:rFonts w:ascii="Times New Roman" w:hAnsi="Times New Roman" w:cs="Times New Roman"/>
          <w:color w:val="0D0D0D" w:themeColor="text1" w:themeTint="F2"/>
          <w:sz w:val="24"/>
          <w:szCs w:val="24"/>
        </w:rPr>
        <w:t xml:space="preserve">(CAEP) </w:t>
      </w:r>
      <w:r w:rsidR="0094311F" w:rsidRPr="00120739">
        <w:rPr>
          <w:rFonts w:ascii="Times New Roman" w:hAnsi="Times New Roman" w:cs="Times New Roman"/>
          <w:color w:val="0D0D0D" w:themeColor="text1" w:themeTint="F2"/>
          <w:sz w:val="24"/>
          <w:szCs w:val="24"/>
        </w:rPr>
        <w:t>insectaries</w:t>
      </w:r>
      <w:r w:rsidR="00E278D2" w:rsidRPr="00120739">
        <w:rPr>
          <w:rFonts w:ascii="Times New Roman" w:hAnsi="Times New Roman" w:cs="Times New Roman"/>
          <w:color w:val="0D0D0D" w:themeColor="text1" w:themeTint="F2"/>
          <w:sz w:val="24"/>
          <w:szCs w:val="24"/>
        </w:rPr>
        <w:t>.</w:t>
      </w:r>
      <w:r w:rsidR="00F77861" w:rsidRPr="00120739">
        <w:rPr>
          <w:rFonts w:ascii="Times New Roman" w:hAnsi="Times New Roman" w:cs="Times New Roman"/>
          <w:color w:val="0D0D0D" w:themeColor="text1" w:themeTint="F2"/>
          <w:sz w:val="24"/>
          <w:szCs w:val="24"/>
        </w:rPr>
        <w:t xml:space="preserve"> </w:t>
      </w:r>
      <w:r w:rsidR="00C76425" w:rsidRPr="00120739">
        <w:rPr>
          <w:rFonts w:ascii="Times New Roman" w:hAnsi="Times New Roman" w:cs="Times New Roman"/>
          <w:color w:val="0D0D0D" w:themeColor="text1" w:themeTint="F2"/>
          <w:sz w:val="24"/>
          <w:szCs w:val="24"/>
        </w:rPr>
        <w:t xml:space="preserve">Mosquitoes were </w:t>
      </w:r>
      <w:r w:rsidR="00C76425" w:rsidRPr="00120739">
        <w:rPr>
          <w:rFonts w:ascii="Times New Roman" w:hAnsi="Times New Roman" w:cs="Times New Roman"/>
          <w:color w:val="0D0D0D" w:themeColor="text1" w:themeTint="F2"/>
          <w:sz w:val="24"/>
          <w:szCs w:val="24"/>
        </w:rPr>
        <w:lastRenderedPageBreak/>
        <w:t xml:space="preserve">reared at </w:t>
      </w:r>
      <w:r w:rsidR="00F77861" w:rsidRPr="00120739">
        <w:rPr>
          <w:rFonts w:ascii="Times New Roman" w:hAnsi="Times New Roman" w:cs="Times New Roman"/>
          <w:color w:val="0D0D0D" w:themeColor="text1" w:themeTint="F2"/>
          <w:sz w:val="24"/>
          <w:szCs w:val="24"/>
        </w:rPr>
        <w:t>2</w:t>
      </w:r>
      <w:r w:rsidR="00B22500" w:rsidRPr="00120739">
        <w:rPr>
          <w:rFonts w:ascii="Times New Roman" w:hAnsi="Times New Roman" w:cs="Times New Roman"/>
          <w:color w:val="0D0D0D" w:themeColor="text1" w:themeTint="F2"/>
          <w:sz w:val="24"/>
          <w:szCs w:val="24"/>
        </w:rPr>
        <w:t>7</w:t>
      </w:r>
      <w:r w:rsidR="00F77861" w:rsidRPr="00120739">
        <w:rPr>
          <w:rFonts w:ascii="Times New Roman" w:hAnsi="Times New Roman" w:cs="Times New Roman"/>
          <w:color w:val="0D0D0D" w:themeColor="text1" w:themeTint="F2"/>
          <w:sz w:val="24"/>
          <w:szCs w:val="24"/>
        </w:rPr>
        <w:t xml:space="preserve"> ± </w:t>
      </w:r>
      <w:r w:rsidR="00B22500" w:rsidRPr="00120739">
        <w:rPr>
          <w:rFonts w:ascii="Times New Roman" w:hAnsi="Times New Roman" w:cs="Times New Roman"/>
          <w:color w:val="0D0D0D" w:themeColor="text1" w:themeTint="F2"/>
          <w:sz w:val="24"/>
          <w:szCs w:val="24"/>
        </w:rPr>
        <w:t>1</w:t>
      </w:r>
      <w:r w:rsidR="00F77861" w:rsidRPr="00120739">
        <w:rPr>
          <w:rFonts w:ascii="Times New Roman" w:hAnsi="Times New Roman" w:cs="Times New Roman"/>
          <w:color w:val="0D0D0D" w:themeColor="text1" w:themeTint="F2"/>
          <w:sz w:val="24"/>
          <w:szCs w:val="24"/>
        </w:rPr>
        <w:t xml:space="preserve"> </w:t>
      </w:r>
      <w:r w:rsidR="00AE2773" w:rsidRPr="00120739">
        <w:rPr>
          <w:rFonts w:ascii="Times New Roman" w:hAnsi="Times New Roman" w:cs="Times New Roman"/>
          <w:color w:val="0D0D0D" w:themeColor="text1" w:themeTint="F2"/>
          <w:sz w:val="24"/>
          <w:szCs w:val="24"/>
        </w:rPr>
        <w:t>°</w:t>
      </w:r>
      <w:r w:rsidR="00F77861" w:rsidRPr="00120739">
        <w:rPr>
          <w:rFonts w:ascii="Times New Roman" w:hAnsi="Times New Roman" w:cs="Times New Roman"/>
          <w:color w:val="0D0D0D" w:themeColor="text1" w:themeTint="F2"/>
          <w:sz w:val="24"/>
          <w:szCs w:val="24"/>
        </w:rPr>
        <w:t>C</w:t>
      </w:r>
      <w:r w:rsidR="00C76425" w:rsidRPr="00120739">
        <w:rPr>
          <w:rFonts w:ascii="Times New Roman" w:hAnsi="Times New Roman" w:cs="Times New Roman"/>
          <w:color w:val="0D0D0D" w:themeColor="text1" w:themeTint="F2"/>
          <w:sz w:val="24"/>
          <w:szCs w:val="24"/>
        </w:rPr>
        <w:t xml:space="preserve"> and</w:t>
      </w:r>
      <w:r w:rsidR="00F77861" w:rsidRPr="00120739">
        <w:rPr>
          <w:rFonts w:ascii="Times New Roman" w:hAnsi="Times New Roman" w:cs="Times New Roman"/>
          <w:color w:val="0D0D0D" w:themeColor="text1" w:themeTint="F2"/>
          <w:sz w:val="24"/>
          <w:szCs w:val="24"/>
        </w:rPr>
        <w:t xml:space="preserve"> </w:t>
      </w:r>
      <w:r w:rsidR="00C76425" w:rsidRPr="00120739">
        <w:rPr>
          <w:rFonts w:ascii="Times New Roman" w:hAnsi="Times New Roman" w:cs="Times New Roman"/>
          <w:color w:val="0D0D0D" w:themeColor="text1" w:themeTint="F2"/>
          <w:sz w:val="24"/>
          <w:szCs w:val="24"/>
        </w:rPr>
        <w:t>7</w:t>
      </w:r>
      <w:r w:rsidR="00B22500" w:rsidRPr="00120739">
        <w:rPr>
          <w:rFonts w:ascii="Times New Roman" w:hAnsi="Times New Roman" w:cs="Times New Roman"/>
          <w:color w:val="0D0D0D" w:themeColor="text1" w:themeTint="F2"/>
          <w:sz w:val="24"/>
          <w:szCs w:val="24"/>
        </w:rPr>
        <w:t>5</w:t>
      </w:r>
      <w:r w:rsidR="00F77861" w:rsidRPr="00120739">
        <w:rPr>
          <w:rFonts w:ascii="Times New Roman" w:hAnsi="Times New Roman" w:cs="Times New Roman"/>
          <w:color w:val="0D0D0D" w:themeColor="text1" w:themeTint="F2"/>
          <w:sz w:val="24"/>
          <w:szCs w:val="24"/>
        </w:rPr>
        <w:t xml:space="preserve"> ± </w:t>
      </w:r>
      <w:r w:rsidR="00C76425" w:rsidRPr="00120739">
        <w:rPr>
          <w:rFonts w:ascii="Times New Roman" w:hAnsi="Times New Roman" w:cs="Times New Roman"/>
          <w:color w:val="0D0D0D" w:themeColor="text1" w:themeTint="F2"/>
          <w:sz w:val="24"/>
          <w:szCs w:val="24"/>
        </w:rPr>
        <w:t>5</w:t>
      </w:r>
      <w:r w:rsidR="00F77861" w:rsidRPr="00120739">
        <w:rPr>
          <w:rFonts w:ascii="Times New Roman" w:hAnsi="Times New Roman" w:cs="Times New Roman"/>
          <w:color w:val="0D0D0D" w:themeColor="text1" w:themeTint="F2"/>
          <w:sz w:val="24"/>
          <w:szCs w:val="24"/>
        </w:rPr>
        <w:t xml:space="preserve"> % RH</w:t>
      </w:r>
      <w:r w:rsidR="00C76425" w:rsidRPr="00120739">
        <w:rPr>
          <w:rFonts w:ascii="Times New Roman" w:hAnsi="Times New Roman" w:cs="Times New Roman"/>
          <w:color w:val="0D0D0D" w:themeColor="text1" w:themeTint="F2"/>
          <w:sz w:val="24"/>
          <w:szCs w:val="24"/>
        </w:rPr>
        <w:t xml:space="preserve"> with a</w:t>
      </w:r>
      <w:r w:rsidR="00F77861" w:rsidRPr="00120739">
        <w:rPr>
          <w:rFonts w:ascii="Times New Roman" w:hAnsi="Times New Roman" w:cs="Times New Roman"/>
          <w:color w:val="0D0D0D" w:themeColor="text1" w:themeTint="F2"/>
          <w:sz w:val="24"/>
          <w:szCs w:val="24"/>
        </w:rPr>
        <w:t xml:space="preserve"> 12:12 L:D photoperiod</w:t>
      </w:r>
      <w:r w:rsidR="00C76425" w:rsidRPr="00120739">
        <w:rPr>
          <w:rFonts w:ascii="Times New Roman" w:hAnsi="Times New Roman" w:cs="Times New Roman"/>
          <w:color w:val="0D0D0D" w:themeColor="text1" w:themeTint="F2"/>
          <w:sz w:val="24"/>
          <w:szCs w:val="24"/>
        </w:rPr>
        <w:t>.</w:t>
      </w:r>
      <w:r w:rsidR="00E278D2" w:rsidRPr="00120739">
        <w:rPr>
          <w:rFonts w:ascii="Times New Roman" w:hAnsi="Times New Roman" w:cs="Times New Roman"/>
          <w:color w:val="0D0D0D" w:themeColor="text1" w:themeTint="F2"/>
          <w:sz w:val="24"/>
          <w:szCs w:val="24"/>
        </w:rPr>
        <w:t xml:space="preserve"> </w:t>
      </w:r>
      <w:r w:rsidRPr="00120739">
        <w:rPr>
          <w:rFonts w:ascii="Times New Roman" w:hAnsi="Times New Roman" w:cs="Times New Roman"/>
          <w:color w:val="0D0D0D" w:themeColor="text1" w:themeTint="F2"/>
          <w:sz w:val="24"/>
          <w:szCs w:val="24"/>
        </w:rPr>
        <w:t xml:space="preserve">Larvae were </w:t>
      </w:r>
      <w:r w:rsidR="00D17A17" w:rsidRPr="00120739">
        <w:rPr>
          <w:rFonts w:ascii="Times New Roman" w:hAnsi="Times New Roman" w:cs="Times New Roman"/>
          <w:color w:val="0D0D0D" w:themeColor="text1" w:themeTint="F2"/>
          <w:sz w:val="24"/>
          <w:szCs w:val="24"/>
        </w:rPr>
        <w:t xml:space="preserve">fed </w:t>
      </w:r>
      <w:r w:rsidR="00D37CFC" w:rsidRPr="00120739">
        <w:rPr>
          <w:rFonts w:ascii="Times New Roman" w:hAnsi="Times New Roman" w:cs="Times New Roman"/>
          <w:color w:val="0D0D0D" w:themeColor="text1" w:themeTint="F2"/>
          <w:sz w:val="24"/>
          <w:szCs w:val="24"/>
        </w:rPr>
        <w:t>a</w:t>
      </w:r>
      <w:r w:rsidR="00D17A17" w:rsidRPr="00120739">
        <w:rPr>
          <w:rFonts w:ascii="Times New Roman" w:hAnsi="Times New Roman" w:cs="Times New Roman"/>
          <w:color w:val="0D0D0D" w:themeColor="text1" w:themeTint="F2"/>
          <w:sz w:val="24"/>
          <w:szCs w:val="24"/>
        </w:rPr>
        <w:t xml:space="preserve"> diet of ground fish food (</w:t>
      </w:r>
      <w:proofErr w:type="spellStart"/>
      <w:r w:rsidR="00D17A17" w:rsidRPr="00120739">
        <w:rPr>
          <w:rFonts w:ascii="Times New Roman" w:hAnsi="Times New Roman" w:cs="Times New Roman"/>
          <w:color w:val="0D0D0D" w:themeColor="text1" w:themeTint="F2"/>
          <w:sz w:val="24"/>
          <w:szCs w:val="24"/>
        </w:rPr>
        <w:t>Tetramin</w:t>
      </w:r>
      <w:proofErr w:type="spellEnd"/>
      <w:r w:rsidR="00D17A17" w:rsidRPr="00120739">
        <w:rPr>
          <w:rFonts w:ascii="Times New Roman" w:hAnsi="Times New Roman" w:cs="Times New Roman"/>
          <w:color w:val="0D0D0D" w:themeColor="text1" w:themeTint="F2"/>
          <w:sz w:val="24"/>
          <w:szCs w:val="24"/>
        </w:rPr>
        <w:t xml:space="preserve">, Tetra, </w:t>
      </w:r>
      <w:proofErr w:type="spellStart"/>
      <w:r w:rsidR="00D17A17" w:rsidRPr="00120739">
        <w:rPr>
          <w:rFonts w:ascii="Times New Roman" w:hAnsi="Times New Roman" w:cs="Times New Roman"/>
          <w:color w:val="0D0D0D" w:themeColor="text1" w:themeTint="F2"/>
          <w:sz w:val="24"/>
          <w:szCs w:val="24"/>
        </w:rPr>
        <w:t>Melle</w:t>
      </w:r>
      <w:proofErr w:type="spellEnd"/>
      <w:r w:rsidR="00D17A17" w:rsidRPr="00120739">
        <w:rPr>
          <w:rFonts w:ascii="Times New Roman" w:hAnsi="Times New Roman" w:cs="Times New Roman"/>
          <w:color w:val="0D0D0D" w:themeColor="text1" w:themeTint="F2"/>
          <w:sz w:val="24"/>
          <w:szCs w:val="24"/>
        </w:rPr>
        <w:t>, Germany) at a rearing density of 200 individuals/litre</w:t>
      </w:r>
      <w:r w:rsidR="00E22F16" w:rsidRPr="00120739">
        <w:rPr>
          <w:rFonts w:ascii="Times New Roman" w:hAnsi="Times New Roman" w:cs="Times New Roman"/>
          <w:color w:val="0D0D0D" w:themeColor="text1" w:themeTint="F2"/>
          <w:sz w:val="24"/>
          <w:szCs w:val="24"/>
        </w:rPr>
        <w:t xml:space="preserve"> </w:t>
      </w:r>
      <w:r w:rsidR="00E22F16" w:rsidRPr="00120739">
        <w:rPr>
          <w:rFonts w:ascii="Times New Roman" w:hAnsi="Times New Roman" w:cs="Times New Roman"/>
          <w:color w:val="0D0D0D" w:themeColor="text1" w:themeTint="F2"/>
          <w:sz w:val="24"/>
          <w:szCs w:val="24"/>
        </w:rPr>
        <w:fldChar w:fldCharType="begin" w:fldLock="1"/>
      </w:r>
      <w:r w:rsidR="00D13032" w:rsidRPr="00120739">
        <w:rPr>
          <w:rFonts w:ascii="Times New Roman" w:hAnsi="Times New Roman" w:cs="Times New Roman"/>
          <w:color w:val="0D0D0D" w:themeColor="text1" w:themeTint="F2"/>
          <w:sz w:val="24"/>
          <w:szCs w:val="24"/>
        </w:rPr>
        <w:instrText>ADDIN CSL_CITATION {"citationItems":[{"id":"ITEM-1","itemData":{"DOI":"10.1534/g3.115.021436","ISBN":"0000000279390","ISSN":"21601836","abstract":"The success of vector control strategies aiming to decrease disease transmission via the release of sterile or genetically-modified male mosquitoes critically depends on mating between laboratory-reared males and wild females. Unfortunately, mosquito colonization, laboratory rearing, and genetic manipulations can all negatively affect male competitiveness. Heterosis is commonly used to produce domestic animals with enhanced vigor and homogenous genetic background and could therefore potentially improve the mating performance of mass-reared male mosquitoes. Here, we produced enhanced hybrid males of the malaria mosquito Anopheles coluzzii by crossing two strains colonized &gt;35 and 8 years ago. We compared the amount of sperm and mating plug proteins they transferred to females, as well as their insemination rate, reproductive success and longevity under various experimental conditions. Across experiments, widespread adaptations to laboratory mating were detected in the older strain. In large-group mating experiments, no overall hybrid advantage in insemination rates and the amount of sperm and accessory gland proteins transferred to females was detected. Despite higher sperm activity, hybrid males did not appear more fecund. However, individual-male mating and laboratory-swarm experiments revealed that hybrid males, while inseminating fewer females than older inbred males, were significantly more fertile, producing larger mating plugs and drastically increasing female fecundity. Heterotic males also showed increased longevity. These results validate the use of heterosis for creating hybrid males with improved fitness from long-established inbred laboratory strains. Therefore, this simple approach could facilitate disease control strategies based on male mosquito releases with important ultimate benefits to human health.","author":[{"dropping-particle":"","family":"Ekechukwu","given":"Nkiru E.","non-dropping-particle":"","parse-names":false,"suffix":""},{"dropping-particle":"","family":"Baeshen","given":"Rowida","non-dropping-particle":"","parse-names":false,"suffix":""},{"dropping-particle":"","family":"Traorè","given":"Sékou F.","non-dropping-particle":"","parse-names":false,"suffix":""},{"dropping-particle":"","family":"Coulibaly","given":"Mamadou","non-dropping-particle":"","parse-names":false,"suffix":""},{"dropping-particle":"","family":"Diabate","given":"Abdoulaye","non-dropping-particle":"","parse-names":false,"suffix":""},{"dropping-particle":"","family":"Catteruccia","given":"Flaminia","non-dropping-particle":"","parse-names":false,"suffix":""},{"dropping-particle":"","family":"Tripet","given":"Frédéric","non-dropping-particle":"","parse-names":false,"suffix":""}],"container-title":"G3: Genes, Genomes, Genetics","id":"ITEM-1","issue":"12","issued":{"date-parts":[["2015"]]},"page":"2693-2709","title":"Heterosis increases fertility, fecundity, and survival of laboratory-produced F1 hybrid males of the malaria mosquito Anopheles coluzzii","type":"article-journal","volume":"5"},"uris":["http://www.mendeley.com/documents/?uuid=1010ddfe-595e-40f4-92eb-753a80c8ac17"]}],"mendeley":{"formattedCitation":"(Ekechukwu et al. 2015)","plainTextFormattedCitation":"(Ekechukwu et al. 2015)","previouslyFormattedCitation":"(Ekechukwu et al. 2015)"},"properties":{"noteIndex":0},"schema":"https://github.com/citation-style-language/schema/raw/master/csl-citation.json"}</w:instrText>
      </w:r>
      <w:r w:rsidR="00E22F16" w:rsidRPr="00120739">
        <w:rPr>
          <w:rFonts w:ascii="Times New Roman" w:hAnsi="Times New Roman" w:cs="Times New Roman"/>
          <w:color w:val="0D0D0D" w:themeColor="text1" w:themeTint="F2"/>
          <w:sz w:val="24"/>
          <w:szCs w:val="24"/>
        </w:rPr>
        <w:fldChar w:fldCharType="separate"/>
      </w:r>
      <w:r w:rsidR="00E22F16" w:rsidRPr="00120739">
        <w:rPr>
          <w:rFonts w:ascii="Times New Roman" w:hAnsi="Times New Roman" w:cs="Times New Roman"/>
          <w:noProof/>
          <w:color w:val="0D0D0D" w:themeColor="text1" w:themeTint="F2"/>
          <w:sz w:val="24"/>
          <w:szCs w:val="24"/>
        </w:rPr>
        <w:t>(Ekechukwu et al. 2015)</w:t>
      </w:r>
      <w:r w:rsidR="00E22F16" w:rsidRPr="00120739">
        <w:rPr>
          <w:rFonts w:ascii="Times New Roman" w:hAnsi="Times New Roman" w:cs="Times New Roman"/>
          <w:color w:val="0D0D0D" w:themeColor="text1" w:themeTint="F2"/>
          <w:sz w:val="24"/>
          <w:szCs w:val="24"/>
        </w:rPr>
        <w:fldChar w:fldCharType="end"/>
      </w:r>
      <w:r w:rsidR="00D17A17" w:rsidRPr="00120739">
        <w:rPr>
          <w:rFonts w:ascii="Times New Roman" w:hAnsi="Times New Roman" w:cs="Times New Roman"/>
          <w:color w:val="0D0D0D" w:themeColor="text1" w:themeTint="F2"/>
          <w:sz w:val="24"/>
          <w:szCs w:val="24"/>
        </w:rPr>
        <w:t xml:space="preserve">. Pupae were transferred to 5 L plastic cages (20.5 cm height x 20 cm diameter) and covered with netting </w:t>
      </w:r>
      <w:r w:rsidR="00C76425" w:rsidRPr="00120739">
        <w:rPr>
          <w:rFonts w:ascii="Times New Roman" w:hAnsi="Times New Roman" w:cs="Times New Roman"/>
          <w:color w:val="0D0D0D" w:themeColor="text1" w:themeTint="F2"/>
          <w:sz w:val="24"/>
          <w:szCs w:val="24"/>
        </w:rPr>
        <w:t>prior to</w:t>
      </w:r>
      <w:r w:rsidR="00D17A17" w:rsidRPr="00120739">
        <w:rPr>
          <w:rFonts w:ascii="Times New Roman" w:hAnsi="Times New Roman" w:cs="Times New Roman"/>
          <w:color w:val="0D0D0D" w:themeColor="text1" w:themeTint="F2"/>
          <w:sz w:val="24"/>
          <w:szCs w:val="24"/>
        </w:rPr>
        <w:t xml:space="preserve"> adult emergence. </w:t>
      </w:r>
      <w:r w:rsidR="00C76425" w:rsidRPr="00120739">
        <w:rPr>
          <w:rFonts w:ascii="Times New Roman" w:hAnsi="Times New Roman" w:cs="Times New Roman"/>
          <w:color w:val="0D0D0D" w:themeColor="text1" w:themeTint="F2"/>
          <w:sz w:val="24"/>
          <w:szCs w:val="24"/>
        </w:rPr>
        <w:t>Approximately 600 - 800 adults were housed per cage</w:t>
      </w:r>
      <w:r w:rsidR="006D0CE4">
        <w:rPr>
          <w:rFonts w:ascii="Times New Roman" w:hAnsi="Times New Roman" w:cs="Times New Roman"/>
          <w:color w:val="0D0D0D" w:themeColor="text1" w:themeTint="F2"/>
          <w:sz w:val="24"/>
          <w:szCs w:val="24"/>
        </w:rPr>
        <w:t>.</w:t>
      </w:r>
      <w:r w:rsidR="00C76425" w:rsidRPr="00120739">
        <w:rPr>
          <w:rFonts w:ascii="Times New Roman" w:hAnsi="Times New Roman" w:cs="Times New Roman"/>
          <w:color w:val="0D0D0D" w:themeColor="text1" w:themeTint="F2"/>
          <w:sz w:val="24"/>
          <w:szCs w:val="24"/>
        </w:rPr>
        <w:t xml:space="preserve"> </w:t>
      </w:r>
      <w:r w:rsidR="006D0CE4">
        <w:rPr>
          <w:rFonts w:ascii="Times New Roman" w:hAnsi="Times New Roman" w:cs="Times New Roman"/>
          <w:color w:val="0D0D0D" w:themeColor="text1" w:themeTint="F2"/>
          <w:sz w:val="24"/>
          <w:szCs w:val="24"/>
        </w:rPr>
        <w:t>S</w:t>
      </w:r>
      <w:r w:rsidR="00C76425" w:rsidRPr="00120739">
        <w:rPr>
          <w:rFonts w:ascii="Times New Roman" w:hAnsi="Times New Roman" w:cs="Times New Roman"/>
          <w:color w:val="0D0D0D" w:themeColor="text1" w:themeTint="F2"/>
          <w:sz w:val="24"/>
          <w:szCs w:val="24"/>
        </w:rPr>
        <w:t xml:space="preserve">ugar was provided </w:t>
      </w:r>
      <w:r w:rsidR="00C76425" w:rsidRPr="006D0CE4">
        <w:rPr>
          <w:rFonts w:ascii="Times New Roman" w:hAnsi="Times New Roman" w:cs="Times New Roman"/>
          <w:color w:val="0D0D0D" w:themeColor="text1" w:themeTint="F2"/>
          <w:sz w:val="24"/>
          <w:szCs w:val="24"/>
        </w:rPr>
        <w:t>via</w:t>
      </w:r>
      <w:r w:rsidR="00C76425" w:rsidRPr="00120739">
        <w:rPr>
          <w:rFonts w:ascii="Times New Roman" w:hAnsi="Times New Roman" w:cs="Times New Roman"/>
          <w:color w:val="0D0D0D" w:themeColor="text1" w:themeTint="F2"/>
          <w:sz w:val="24"/>
          <w:szCs w:val="24"/>
        </w:rPr>
        <w:t xml:space="preserve"> a paper towel soaked in 10 % glucose solution and water </w:t>
      </w:r>
      <w:r w:rsidR="00C76425" w:rsidRPr="00120739">
        <w:rPr>
          <w:rFonts w:ascii="Times New Roman" w:hAnsi="Times New Roman" w:cs="Times New Roman"/>
          <w:i/>
          <w:iCs/>
          <w:color w:val="0D0D0D" w:themeColor="text1" w:themeTint="F2"/>
          <w:sz w:val="24"/>
          <w:szCs w:val="24"/>
        </w:rPr>
        <w:t>via</w:t>
      </w:r>
      <w:r w:rsidR="00C76425" w:rsidRPr="00120739">
        <w:rPr>
          <w:rFonts w:ascii="Times New Roman" w:hAnsi="Times New Roman" w:cs="Times New Roman"/>
          <w:color w:val="0D0D0D" w:themeColor="text1" w:themeTint="F2"/>
          <w:sz w:val="24"/>
          <w:szCs w:val="24"/>
        </w:rPr>
        <w:t xml:space="preserve"> a soaked cotton pad in an upturned bowl placed on the cage netting. Female adult mosquitoes were fed with </w:t>
      </w:r>
      <w:r w:rsidR="00B22500" w:rsidRPr="00120739">
        <w:rPr>
          <w:rFonts w:ascii="Times New Roman" w:hAnsi="Times New Roman" w:cs="Times New Roman"/>
          <w:color w:val="0D0D0D" w:themeColor="text1" w:themeTint="F2"/>
          <w:sz w:val="24"/>
          <w:szCs w:val="24"/>
        </w:rPr>
        <w:t xml:space="preserve">defibrinated </w:t>
      </w:r>
      <w:r w:rsidR="00C76425" w:rsidRPr="00120739">
        <w:rPr>
          <w:rFonts w:ascii="Times New Roman" w:hAnsi="Times New Roman" w:cs="Times New Roman"/>
          <w:color w:val="0D0D0D" w:themeColor="text1" w:themeTint="F2"/>
          <w:sz w:val="24"/>
          <w:szCs w:val="24"/>
        </w:rPr>
        <w:t xml:space="preserve">horse blood </w:t>
      </w:r>
      <w:r w:rsidR="0021472B" w:rsidRPr="00120739">
        <w:rPr>
          <w:rFonts w:ascii="Times New Roman" w:hAnsi="Times New Roman" w:cs="Times New Roman"/>
          <w:color w:val="0D0D0D" w:themeColor="text1" w:themeTint="F2"/>
          <w:sz w:val="24"/>
          <w:szCs w:val="24"/>
        </w:rPr>
        <w:t xml:space="preserve">(TCS Biosciences, Buckingham, UK) </w:t>
      </w:r>
      <w:r w:rsidR="00C76425" w:rsidRPr="00120739">
        <w:rPr>
          <w:rFonts w:ascii="Times New Roman" w:hAnsi="Times New Roman" w:cs="Times New Roman"/>
          <w:color w:val="0D0D0D" w:themeColor="text1" w:themeTint="F2"/>
          <w:sz w:val="24"/>
          <w:szCs w:val="24"/>
        </w:rPr>
        <w:t>using an artificial feeding membrane (</w:t>
      </w:r>
      <w:proofErr w:type="spellStart"/>
      <w:r w:rsidR="00C76425" w:rsidRPr="00120739">
        <w:rPr>
          <w:rFonts w:ascii="Times New Roman" w:hAnsi="Times New Roman" w:cs="Times New Roman"/>
          <w:color w:val="0D0D0D" w:themeColor="text1" w:themeTint="F2"/>
          <w:sz w:val="24"/>
          <w:szCs w:val="24"/>
        </w:rPr>
        <w:t>Hemotek</w:t>
      </w:r>
      <w:proofErr w:type="spellEnd"/>
      <w:r w:rsidR="00C76425" w:rsidRPr="00120739">
        <w:rPr>
          <w:rFonts w:ascii="Times New Roman" w:hAnsi="Times New Roman" w:cs="Times New Roman"/>
          <w:color w:val="0D0D0D" w:themeColor="text1" w:themeTint="F2"/>
          <w:sz w:val="24"/>
          <w:szCs w:val="24"/>
        </w:rPr>
        <w:t xml:space="preserve"> </w:t>
      </w:r>
      <w:r w:rsidR="00B22500" w:rsidRPr="00120739">
        <w:rPr>
          <w:rFonts w:ascii="Times New Roman" w:hAnsi="Times New Roman" w:cs="Times New Roman"/>
          <w:color w:val="0D0D0D" w:themeColor="text1" w:themeTint="F2"/>
          <w:sz w:val="24"/>
          <w:szCs w:val="24"/>
        </w:rPr>
        <w:t>F</w:t>
      </w:r>
      <w:r w:rsidR="00C76425" w:rsidRPr="00120739">
        <w:rPr>
          <w:rFonts w:ascii="Times New Roman" w:hAnsi="Times New Roman" w:cs="Times New Roman"/>
          <w:color w:val="0D0D0D" w:themeColor="text1" w:themeTint="F2"/>
          <w:sz w:val="24"/>
          <w:szCs w:val="24"/>
        </w:rPr>
        <w:t xml:space="preserve">eeding </w:t>
      </w:r>
      <w:r w:rsidR="00B22500" w:rsidRPr="00120739">
        <w:rPr>
          <w:rFonts w:ascii="Times New Roman" w:hAnsi="Times New Roman" w:cs="Times New Roman"/>
          <w:color w:val="0D0D0D" w:themeColor="text1" w:themeTint="F2"/>
          <w:sz w:val="24"/>
          <w:szCs w:val="24"/>
        </w:rPr>
        <w:t>Me</w:t>
      </w:r>
      <w:r w:rsidR="00C76425" w:rsidRPr="00120739">
        <w:rPr>
          <w:rFonts w:ascii="Times New Roman" w:hAnsi="Times New Roman" w:cs="Times New Roman"/>
          <w:color w:val="0D0D0D" w:themeColor="text1" w:themeTint="F2"/>
          <w:sz w:val="24"/>
          <w:szCs w:val="24"/>
        </w:rPr>
        <w:t xml:space="preserve">mbrane </w:t>
      </w:r>
      <w:r w:rsidR="00B22500" w:rsidRPr="00120739">
        <w:rPr>
          <w:rFonts w:ascii="Times New Roman" w:hAnsi="Times New Roman" w:cs="Times New Roman"/>
          <w:color w:val="0D0D0D" w:themeColor="text1" w:themeTint="F2"/>
          <w:sz w:val="24"/>
          <w:szCs w:val="24"/>
        </w:rPr>
        <w:t>S</w:t>
      </w:r>
      <w:r w:rsidR="00C76425" w:rsidRPr="00120739">
        <w:rPr>
          <w:rFonts w:ascii="Times New Roman" w:hAnsi="Times New Roman" w:cs="Times New Roman"/>
          <w:color w:val="0D0D0D" w:themeColor="text1" w:themeTint="F2"/>
          <w:sz w:val="24"/>
          <w:szCs w:val="24"/>
        </w:rPr>
        <w:t xml:space="preserve">ystem, Discovery </w:t>
      </w:r>
      <w:r w:rsidR="00B22500" w:rsidRPr="00120739">
        <w:rPr>
          <w:rFonts w:ascii="Times New Roman" w:hAnsi="Times New Roman" w:cs="Times New Roman"/>
          <w:color w:val="0D0D0D" w:themeColor="text1" w:themeTint="F2"/>
          <w:sz w:val="24"/>
          <w:szCs w:val="24"/>
        </w:rPr>
        <w:t>W</w:t>
      </w:r>
      <w:r w:rsidR="00C76425" w:rsidRPr="00120739">
        <w:rPr>
          <w:rFonts w:ascii="Times New Roman" w:hAnsi="Times New Roman" w:cs="Times New Roman"/>
          <w:color w:val="0D0D0D" w:themeColor="text1" w:themeTint="F2"/>
          <w:sz w:val="24"/>
          <w:szCs w:val="24"/>
        </w:rPr>
        <w:t xml:space="preserve">orkshops, Blackburn, UK). Styrofoam cups containing filter paper and water were placed in the cages four days post blood feeding to collect eggs. Following </w:t>
      </w:r>
      <w:r w:rsidR="0051604E" w:rsidRPr="00120739">
        <w:rPr>
          <w:rFonts w:ascii="Times New Roman" w:hAnsi="Times New Roman" w:cs="Times New Roman"/>
          <w:color w:val="0D0D0D" w:themeColor="text1" w:themeTint="F2"/>
          <w:sz w:val="24"/>
          <w:szCs w:val="24"/>
        </w:rPr>
        <w:t>egg cup removal</w:t>
      </w:r>
      <w:r w:rsidR="00C76425" w:rsidRPr="00120739">
        <w:rPr>
          <w:rFonts w:ascii="Times New Roman" w:hAnsi="Times New Roman" w:cs="Times New Roman"/>
          <w:color w:val="0D0D0D" w:themeColor="text1" w:themeTint="F2"/>
          <w:sz w:val="24"/>
          <w:szCs w:val="24"/>
        </w:rPr>
        <w:t>, the cages were washed thoroughly and sterilised with bleach. Mouth aspirators were used to transfer adults when necessary.</w:t>
      </w:r>
      <w:r w:rsidR="00B27F51" w:rsidRPr="00120739">
        <w:rPr>
          <w:rFonts w:ascii="Times New Roman" w:hAnsi="Times New Roman" w:cs="Times New Roman"/>
          <w:color w:val="0D0D0D" w:themeColor="text1" w:themeTint="F2"/>
          <w:sz w:val="24"/>
          <w:szCs w:val="24"/>
        </w:rPr>
        <w:t xml:space="preserve"> </w:t>
      </w:r>
    </w:p>
    <w:p w14:paraId="5750E2EF" w14:textId="77777777" w:rsidR="00BC7617" w:rsidRPr="00120739" w:rsidRDefault="00BC7617" w:rsidP="0070038E">
      <w:pPr>
        <w:spacing w:after="0" w:line="480" w:lineRule="auto"/>
        <w:jc w:val="both"/>
        <w:rPr>
          <w:rFonts w:ascii="Times New Roman" w:hAnsi="Times New Roman" w:cs="Times New Roman"/>
          <w:i/>
          <w:color w:val="0D0D0D" w:themeColor="text1" w:themeTint="F2"/>
          <w:sz w:val="24"/>
          <w:szCs w:val="24"/>
        </w:rPr>
      </w:pPr>
    </w:p>
    <w:p w14:paraId="7F9B3C3F" w14:textId="373069A0" w:rsidR="00EC4258" w:rsidRPr="00120739" w:rsidRDefault="00BC7617" w:rsidP="0070038E">
      <w:pPr>
        <w:spacing w:after="0" w:line="480" w:lineRule="auto"/>
        <w:jc w:val="both"/>
        <w:rPr>
          <w:rFonts w:ascii="Times New Roman" w:hAnsi="Times New Roman" w:cs="Times New Roman"/>
          <w:i/>
          <w:color w:val="0D0D0D" w:themeColor="text1" w:themeTint="F2"/>
          <w:sz w:val="24"/>
          <w:szCs w:val="24"/>
        </w:rPr>
      </w:pPr>
      <w:r w:rsidRPr="00120739">
        <w:rPr>
          <w:rFonts w:ascii="Times New Roman" w:hAnsi="Times New Roman" w:cs="Times New Roman"/>
          <w:i/>
          <w:color w:val="0D0D0D" w:themeColor="text1" w:themeTint="F2"/>
          <w:sz w:val="24"/>
          <w:szCs w:val="24"/>
        </w:rPr>
        <w:t>Volatile collection</w:t>
      </w:r>
    </w:p>
    <w:p w14:paraId="711C202C" w14:textId="5B1D4FD0" w:rsidR="00BB0D49" w:rsidRPr="00120739" w:rsidRDefault="00B27F51" w:rsidP="0070038E">
      <w:pPr>
        <w:spacing w:after="0" w:line="480" w:lineRule="auto"/>
        <w:jc w:val="both"/>
        <w:rPr>
          <w:rFonts w:ascii="Times New Roman" w:hAnsi="Times New Roman" w:cs="Times New Roman"/>
          <w:color w:val="0D0D0D" w:themeColor="text1" w:themeTint="F2"/>
          <w:sz w:val="24"/>
          <w:szCs w:val="24"/>
        </w:rPr>
      </w:pPr>
      <w:r w:rsidRPr="00120739">
        <w:rPr>
          <w:rFonts w:ascii="Times New Roman" w:hAnsi="Times New Roman" w:cs="Times New Roman"/>
          <w:color w:val="0D0D0D" w:themeColor="text1" w:themeTint="F2"/>
          <w:sz w:val="24"/>
          <w:szCs w:val="24"/>
        </w:rPr>
        <w:t>Ripe mango fruits (</w:t>
      </w:r>
      <w:proofErr w:type="spellStart"/>
      <w:r w:rsidRPr="00120739">
        <w:rPr>
          <w:rFonts w:ascii="Times New Roman" w:hAnsi="Times New Roman" w:cs="Times New Roman"/>
          <w:i/>
          <w:iCs/>
          <w:color w:val="0D0D0D" w:themeColor="text1" w:themeTint="F2"/>
          <w:sz w:val="24"/>
          <w:szCs w:val="24"/>
        </w:rPr>
        <w:t>Mangifera</w:t>
      </w:r>
      <w:proofErr w:type="spellEnd"/>
      <w:r w:rsidRPr="00120739">
        <w:rPr>
          <w:rFonts w:ascii="Times New Roman" w:hAnsi="Times New Roman" w:cs="Times New Roman"/>
          <w:i/>
          <w:iCs/>
          <w:color w:val="0D0D0D" w:themeColor="text1" w:themeTint="F2"/>
          <w:sz w:val="24"/>
          <w:szCs w:val="24"/>
        </w:rPr>
        <w:t xml:space="preserve"> </w:t>
      </w:r>
      <w:proofErr w:type="spellStart"/>
      <w:r w:rsidRPr="00120739">
        <w:rPr>
          <w:rFonts w:ascii="Times New Roman" w:hAnsi="Times New Roman" w:cs="Times New Roman"/>
          <w:i/>
          <w:iCs/>
          <w:color w:val="0D0D0D" w:themeColor="text1" w:themeTint="F2"/>
          <w:sz w:val="24"/>
          <w:szCs w:val="24"/>
        </w:rPr>
        <w:t>indica</w:t>
      </w:r>
      <w:proofErr w:type="spellEnd"/>
      <w:r w:rsidRPr="00120739">
        <w:rPr>
          <w:rFonts w:ascii="Times New Roman" w:hAnsi="Times New Roman" w:cs="Times New Roman"/>
          <w:i/>
          <w:iCs/>
          <w:color w:val="0D0D0D" w:themeColor="text1" w:themeTint="F2"/>
          <w:sz w:val="24"/>
          <w:szCs w:val="24"/>
        </w:rPr>
        <w:t xml:space="preserve"> </w:t>
      </w:r>
      <w:r w:rsidRPr="00120739">
        <w:rPr>
          <w:rFonts w:ascii="Times New Roman" w:hAnsi="Times New Roman" w:cs="Times New Roman"/>
          <w:color w:val="0D0D0D" w:themeColor="text1" w:themeTint="F2"/>
          <w:sz w:val="24"/>
          <w:szCs w:val="24"/>
        </w:rPr>
        <w:t xml:space="preserve">var. Kent; imported from Senegal) (Tesco, </w:t>
      </w:r>
      <w:r w:rsidR="006540B8" w:rsidRPr="00120739">
        <w:rPr>
          <w:rFonts w:ascii="Times New Roman" w:hAnsi="Times New Roman" w:cs="Times New Roman"/>
          <w:color w:val="0D0D0D" w:themeColor="text1" w:themeTint="F2"/>
          <w:sz w:val="24"/>
          <w:szCs w:val="24"/>
        </w:rPr>
        <w:t xml:space="preserve">Sutton Coldfield, </w:t>
      </w:r>
      <w:r w:rsidRPr="00120739">
        <w:rPr>
          <w:rFonts w:ascii="Times New Roman" w:hAnsi="Times New Roman" w:cs="Times New Roman"/>
          <w:color w:val="0D0D0D" w:themeColor="text1" w:themeTint="F2"/>
          <w:sz w:val="24"/>
          <w:szCs w:val="24"/>
        </w:rPr>
        <w:t xml:space="preserve">UK) were washed with distilled water before </w:t>
      </w:r>
      <w:r w:rsidR="0001143F" w:rsidRPr="00120739">
        <w:rPr>
          <w:rFonts w:ascii="Times New Roman" w:hAnsi="Times New Roman" w:cs="Times New Roman"/>
          <w:color w:val="0D0D0D" w:themeColor="text1" w:themeTint="F2"/>
          <w:sz w:val="24"/>
          <w:szCs w:val="24"/>
        </w:rPr>
        <w:t>juice extraction</w:t>
      </w:r>
      <w:r w:rsidRPr="00120739">
        <w:rPr>
          <w:rFonts w:ascii="Times New Roman" w:hAnsi="Times New Roman" w:cs="Times New Roman"/>
          <w:color w:val="0D0D0D" w:themeColor="text1" w:themeTint="F2"/>
          <w:sz w:val="24"/>
          <w:szCs w:val="24"/>
        </w:rPr>
        <w:t xml:space="preserve">. </w:t>
      </w:r>
      <w:r w:rsidR="00E666C8" w:rsidRPr="00120739">
        <w:rPr>
          <w:rFonts w:ascii="Times New Roman" w:hAnsi="Times New Roman" w:cs="Times New Roman"/>
          <w:color w:val="0D0D0D" w:themeColor="text1" w:themeTint="F2"/>
          <w:sz w:val="24"/>
          <w:szCs w:val="24"/>
        </w:rPr>
        <w:t>A</w:t>
      </w:r>
      <w:r w:rsidRPr="00120739">
        <w:rPr>
          <w:rFonts w:ascii="Times New Roman" w:hAnsi="Times New Roman" w:cs="Times New Roman"/>
          <w:color w:val="0D0D0D" w:themeColor="text1" w:themeTint="F2"/>
          <w:sz w:val="24"/>
          <w:szCs w:val="24"/>
        </w:rPr>
        <w:t xml:space="preserve"> 600 ml glass measuring beaker </w:t>
      </w:r>
      <w:r w:rsidR="00F72336" w:rsidRPr="00120739">
        <w:rPr>
          <w:rFonts w:ascii="Times New Roman" w:hAnsi="Times New Roman" w:cs="Times New Roman"/>
          <w:color w:val="0D0D0D" w:themeColor="text1" w:themeTint="F2"/>
          <w:sz w:val="24"/>
          <w:szCs w:val="24"/>
        </w:rPr>
        <w:t xml:space="preserve">and scalpel </w:t>
      </w:r>
      <w:r w:rsidRPr="00120739">
        <w:rPr>
          <w:rFonts w:ascii="Times New Roman" w:hAnsi="Times New Roman" w:cs="Times New Roman"/>
          <w:color w:val="0D0D0D" w:themeColor="text1" w:themeTint="F2"/>
          <w:sz w:val="24"/>
          <w:szCs w:val="24"/>
        </w:rPr>
        <w:t>was washed with aqueous detergent</w:t>
      </w:r>
      <w:r w:rsidR="00F72336" w:rsidRPr="00120739">
        <w:rPr>
          <w:rFonts w:ascii="Times New Roman" w:hAnsi="Times New Roman" w:cs="Times New Roman"/>
          <w:color w:val="0D0D0D" w:themeColor="text1" w:themeTint="F2"/>
          <w:sz w:val="24"/>
          <w:szCs w:val="24"/>
        </w:rPr>
        <w:t>,</w:t>
      </w:r>
      <w:r w:rsidRPr="00120739">
        <w:rPr>
          <w:rFonts w:ascii="Times New Roman" w:hAnsi="Times New Roman" w:cs="Times New Roman"/>
          <w:color w:val="0D0D0D" w:themeColor="text1" w:themeTint="F2"/>
          <w:sz w:val="24"/>
          <w:szCs w:val="24"/>
        </w:rPr>
        <w:t xml:space="preserve"> rinsed with distilled water and 90 % ethanol (Sigma Aldrich, </w:t>
      </w:r>
      <w:r w:rsidR="006540B8" w:rsidRPr="00120739">
        <w:rPr>
          <w:rFonts w:ascii="Times New Roman" w:hAnsi="Times New Roman" w:cs="Times New Roman"/>
          <w:color w:val="0D0D0D" w:themeColor="text1" w:themeTint="F2"/>
          <w:sz w:val="24"/>
          <w:szCs w:val="24"/>
        </w:rPr>
        <w:t xml:space="preserve">Gillingham, </w:t>
      </w:r>
      <w:r w:rsidRPr="00120739">
        <w:rPr>
          <w:rFonts w:ascii="Times New Roman" w:hAnsi="Times New Roman" w:cs="Times New Roman"/>
          <w:color w:val="0D0D0D" w:themeColor="text1" w:themeTint="F2"/>
          <w:sz w:val="24"/>
          <w:szCs w:val="24"/>
        </w:rPr>
        <w:t xml:space="preserve">UK) </w:t>
      </w:r>
      <w:r w:rsidR="00F72336" w:rsidRPr="00120739">
        <w:rPr>
          <w:rFonts w:ascii="Times New Roman" w:hAnsi="Times New Roman" w:cs="Times New Roman"/>
          <w:color w:val="0D0D0D" w:themeColor="text1" w:themeTint="F2"/>
          <w:sz w:val="24"/>
          <w:szCs w:val="24"/>
        </w:rPr>
        <w:t>then</w:t>
      </w:r>
      <w:r w:rsidRPr="00120739">
        <w:rPr>
          <w:rFonts w:ascii="Times New Roman" w:hAnsi="Times New Roman" w:cs="Times New Roman"/>
          <w:color w:val="0D0D0D" w:themeColor="text1" w:themeTint="F2"/>
          <w:sz w:val="24"/>
          <w:szCs w:val="24"/>
        </w:rPr>
        <w:t xml:space="preserve"> </w:t>
      </w:r>
      <w:r w:rsidR="006540B8" w:rsidRPr="00120739">
        <w:rPr>
          <w:rFonts w:ascii="Times New Roman" w:hAnsi="Times New Roman" w:cs="Times New Roman"/>
          <w:color w:val="0D0D0D" w:themeColor="text1" w:themeTint="F2"/>
          <w:sz w:val="24"/>
          <w:szCs w:val="24"/>
        </w:rPr>
        <w:t>dried</w:t>
      </w:r>
      <w:r w:rsidRPr="00120739">
        <w:rPr>
          <w:rFonts w:ascii="Times New Roman" w:hAnsi="Times New Roman" w:cs="Times New Roman"/>
          <w:color w:val="0D0D0D" w:themeColor="text1" w:themeTint="F2"/>
          <w:sz w:val="24"/>
          <w:szCs w:val="24"/>
        </w:rPr>
        <w:t xml:space="preserve"> in a glassware oven at 180 °C for </w:t>
      </w:r>
      <w:r w:rsidR="00F72336" w:rsidRPr="00120739">
        <w:rPr>
          <w:rFonts w:ascii="Times New Roman" w:hAnsi="Times New Roman" w:cs="Times New Roman"/>
          <w:color w:val="0D0D0D" w:themeColor="text1" w:themeTint="F2"/>
          <w:sz w:val="24"/>
          <w:szCs w:val="24"/>
        </w:rPr>
        <w:t>one hour. A single mango fruit was cut into</w:t>
      </w:r>
      <w:r w:rsidR="004F7335" w:rsidRPr="00120739">
        <w:rPr>
          <w:rFonts w:ascii="Times New Roman" w:hAnsi="Times New Roman" w:cs="Times New Roman"/>
          <w:color w:val="0D0D0D" w:themeColor="text1" w:themeTint="F2"/>
          <w:sz w:val="24"/>
          <w:szCs w:val="24"/>
        </w:rPr>
        <w:t xml:space="preserve"> approximately twenty</w:t>
      </w:r>
      <w:r w:rsidR="00F72336" w:rsidRPr="00120739">
        <w:rPr>
          <w:rFonts w:ascii="Times New Roman" w:hAnsi="Times New Roman" w:cs="Times New Roman"/>
          <w:color w:val="0D0D0D" w:themeColor="text1" w:themeTint="F2"/>
          <w:sz w:val="24"/>
          <w:szCs w:val="24"/>
        </w:rPr>
        <w:t xml:space="preserve"> pieces using the scalpel</w:t>
      </w:r>
      <w:r w:rsidR="00FC573D" w:rsidRPr="00120739">
        <w:rPr>
          <w:rFonts w:ascii="Times New Roman" w:hAnsi="Times New Roman" w:cs="Times New Roman"/>
          <w:color w:val="0D0D0D" w:themeColor="text1" w:themeTint="F2"/>
          <w:sz w:val="24"/>
          <w:szCs w:val="24"/>
        </w:rPr>
        <w:t>,</w:t>
      </w:r>
      <w:r w:rsidR="004F7335" w:rsidRPr="00120739">
        <w:rPr>
          <w:rFonts w:ascii="Times New Roman" w:hAnsi="Times New Roman" w:cs="Times New Roman"/>
          <w:color w:val="0D0D0D" w:themeColor="text1" w:themeTint="F2"/>
          <w:sz w:val="24"/>
          <w:szCs w:val="24"/>
        </w:rPr>
        <w:t xml:space="preserve"> </w:t>
      </w:r>
      <w:r w:rsidR="00F72336" w:rsidRPr="00120739">
        <w:rPr>
          <w:rFonts w:ascii="Times New Roman" w:hAnsi="Times New Roman" w:cs="Times New Roman"/>
          <w:color w:val="0D0D0D" w:themeColor="text1" w:themeTint="F2"/>
          <w:sz w:val="24"/>
          <w:szCs w:val="24"/>
        </w:rPr>
        <w:t>placed into a clean beaker and blended using a handheld electric blender</w:t>
      </w:r>
      <w:r w:rsidR="00B54BB7" w:rsidRPr="00120739">
        <w:rPr>
          <w:rFonts w:ascii="Times New Roman" w:hAnsi="Times New Roman" w:cs="Times New Roman"/>
          <w:color w:val="0D0D0D" w:themeColor="text1" w:themeTint="F2"/>
          <w:sz w:val="24"/>
          <w:szCs w:val="24"/>
        </w:rPr>
        <w:t xml:space="preserve"> until homogenised</w:t>
      </w:r>
      <w:r w:rsidR="00FC573D" w:rsidRPr="00120739">
        <w:rPr>
          <w:rFonts w:ascii="Times New Roman" w:hAnsi="Times New Roman" w:cs="Times New Roman"/>
          <w:color w:val="0D0D0D" w:themeColor="text1" w:themeTint="F2"/>
          <w:sz w:val="24"/>
          <w:szCs w:val="24"/>
        </w:rPr>
        <w:t>. Distilled water was then added to a total volume of 500 ml</w:t>
      </w:r>
      <w:r w:rsidR="00F72336" w:rsidRPr="00120739">
        <w:rPr>
          <w:rFonts w:ascii="Times New Roman" w:hAnsi="Times New Roman" w:cs="Times New Roman"/>
          <w:color w:val="0D0D0D" w:themeColor="text1" w:themeTint="F2"/>
          <w:sz w:val="24"/>
          <w:szCs w:val="24"/>
        </w:rPr>
        <w:t xml:space="preserve">. This process was repeated </w:t>
      </w:r>
      <w:r w:rsidR="00D90841" w:rsidRPr="00120739">
        <w:rPr>
          <w:rFonts w:ascii="Times New Roman" w:hAnsi="Times New Roman" w:cs="Times New Roman"/>
          <w:color w:val="0D0D0D" w:themeColor="text1" w:themeTint="F2"/>
          <w:sz w:val="24"/>
          <w:szCs w:val="24"/>
        </w:rPr>
        <w:t>three</w:t>
      </w:r>
      <w:r w:rsidR="00F72336" w:rsidRPr="00120739">
        <w:rPr>
          <w:rFonts w:ascii="Times New Roman" w:hAnsi="Times New Roman" w:cs="Times New Roman"/>
          <w:color w:val="0D0D0D" w:themeColor="text1" w:themeTint="F2"/>
          <w:sz w:val="24"/>
          <w:szCs w:val="24"/>
        </w:rPr>
        <w:t xml:space="preserve"> times with </w:t>
      </w:r>
      <w:r w:rsidR="00C12421" w:rsidRPr="00120739">
        <w:rPr>
          <w:rFonts w:ascii="Times New Roman" w:hAnsi="Times New Roman" w:cs="Times New Roman"/>
          <w:color w:val="0D0D0D" w:themeColor="text1" w:themeTint="F2"/>
          <w:sz w:val="24"/>
          <w:szCs w:val="24"/>
        </w:rPr>
        <w:t>fresh</w:t>
      </w:r>
      <w:r w:rsidR="00F72336" w:rsidRPr="00120739">
        <w:rPr>
          <w:rFonts w:ascii="Times New Roman" w:hAnsi="Times New Roman" w:cs="Times New Roman"/>
          <w:color w:val="0D0D0D" w:themeColor="text1" w:themeTint="F2"/>
          <w:sz w:val="24"/>
          <w:szCs w:val="24"/>
        </w:rPr>
        <w:t xml:space="preserve"> mangoes</w:t>
      </w:r>
      <w:r w:rsidR="002718C0" w:rsidRPr="00120739">
        <w:rPr>
          <w:rFonts w:ascii="Times New Roman" w:hAnsi="Times New Roman" w:cs="Times New Roman"/>
          <w:color w:val="0D0D0D" w:themeColor="text1" w:themeTint="F2"/>
          <w:sz w:val="24"/>
          <w:szCs w:val="24"/>
        </w:rPr>
        <w:t xml:space="preserve"> and </w:t>
      </w:r>
      <w:r w:rsidR="00F72336" w:rsidRPr="00120739">
        <w:rPr>
          <w:rFonts w:ascii="Times New Roman" w:hAnsi="Times New Roman" w:cs="Times New Roman"/>
          <w:color w:val="0D0D0D" w:themeColor="text1" w:themeTint="F2"/>
          <w:sz w:val="24"/>
          <w:szCs w:val="24"/>
        </w:rPr>
        <w:t xml:space="preserve">clean beakers to give </w:t>
      </w:r>
      <w:r w:rsidR="00A37D14" w:rsidRPr="00120739">
        <w:rPr>
          <w:rFonts w:ascii="Times New Roman" w:hAnsi="Times New Roman" w:cs="Times New Roman"/>
          <w:color w:val="0D0D0D" w:themeColor="text1" w:themeTint="F2"/>
          <w:sz w:val="24"/>
          <w:szCs w:val="24"/>
        </w:rPr>
        <w:t xml:space="preserve">three </w:t>
      </w:r>
      <w:r w:rsidR="00C12421" w:rsidRPr="00120739">
        <w:rPr>
          <w:rFonts w:ascii="Times New Roman" w:hAnsi="Times New Roman" w:cs="Times New Roman"/>
          <w:color w:val="0D0D0D" w:themeColor="text1" w:themeTint="F2"/>
          <w:sz w:val="24"/>
          <w:szCs w:val="24"/>
        </w:rPr>
        <w:t xml:space="preserve">distinct </w:t>
      </w:r>
      <w:r w:rsidR="00F72336" w:rsidRPr="00120739">
        <w:rPr>
          <w:rFonts w:ascii="Times New Roman" w:hAnsi="Times New Roman" w:cs="Times New Roman"/>
          <w:color w:val="0D0D0D" w:themeColor="text1" w:themeTint="F2"/>
          <w:sz w:val="24"/>
          <w:szCs w:val="24"/>
        </w:rPr>
        <w:t>biological replicates.</w:t>
      </w:r>
      <w:r w:rsidR="002718C0" w:rsidRPr="00120739">
        <w:rPr>
          <w:rFonts w:ascii="Times New Roman" w:hAnsi="Times New Roman" w:cs="Times New Roman"/>
          <w:color w:val="0D0D0D" w:themeColor="text1" w:themeTint="F2"/>
          <w:sz w:val="24"/>
          <w:szCs w:val="24"/>
        </w:rPr>
        <w:t xml:space="preserve"> The blender </w:t>
      </w:r>
      <w:r w:rsidR="00753931" w:rsidRPr="00120739">
        <w:rPr>
          <w:rFonts w:ascii="Times New Roman" w:hAnsi="Times New Roman" w:cs="Times New Roman"/>
          <w:color w:val="0D0D0D" w:themeColor="text1" w:themeTint="F2"/>
          <w:sz w:val="24"/>
          <w:szCs w:val="24"/>
        </w:rPr>
        <w:t xml:space="preserve">container, </w:t>
      </w:r>
      <w:r w:rsidR="002718C0" w:rsidRPr="00120739">
        <w:rPr>
          <w:rFonts w:ascii="Times New Roman" w:hAnsi="Times New Roman" w:cs="Times New Roman"/>
          <w:color w:val="0D0D0D" w:themeColor="text1" w:themeTint="F2"/>
          <w:sz w:val="24"/>
          <w:szCs w:val="24"/>
        </w:rPr>
        <w:t xml:space="preserve">blade and scalpels were washed </w:t>
      </w:r>
      <w:r w:rsidR="00753931" w:rsidRPr="00120739">
        <w:rPr>
          <w:rFonts w:ascii="Times New Roman" w:hAnsi="Times New Roman" w:cs="Times New Roman"/>
          <w:color w:val="0D0D0D" w:themeColor="text1" w:themeTint="F2"/>
          <w:sz w:val="24"/>
          <w:szCs w:val="24"/>
        </w:rPr>
        <w:t xml:space="preserve">with aqueous detergent, rinsed with distilled water and 90 % ethanol </w:t>
      </w:r>
      <w:r w:rsidR="002718C0" w:rsidRPr="00120739">
        <w:rPr>
          <w:rFonts w:ascii="Times New Roman" w:hAnsi="Times New Roman" w:cs="Times New Roman"/>
          <w:color w:val="0D0D0D" w:themeColor="text1" w:themeTint="F2"/>
          <w:sz w:val="24"/>
          <w:szCs w:val="24"/>
        </w:rPr>
        <w:t xml:space="preserve">after each new juice extraction. </w:t>
      </w:r>
    </w:p>
    <w:p w14:paraId="3C2E425D" w14:textId="7FB0660B" w:rsidR="00055275" w:rsidRPr="00120739" w:rsidRDefault="00FC573D" w:rsidP="00BB0D49">
      <w:pPr>
        <w:spacing w:after="0" w:line="480" w:lineRule="auto"/>
        <w:ind w:firstLine="720"/>
        <w:jc w:val="both"/>
        <w:rPr>
          <w:rFonts w:ascii="Times New Roman" w:hAnsi="Times New Roman" w:cs="Times New Roman"/>
          <w:color w:val="0D0D0D" w:themeColor="text1" w:themeTint="F2"/>
          <w:sz w:val="24"/>
          <w:szCs w:val="24"/>
        </w:rPr>
      </w:pPr>
      <w:r w:rsidRPr="00120739">
        <w:rPr>
          <w:rFonts w:ascii="Times New Roman" w:hAnsi="Times New Roman" w:cs="Times New Roman"/>
          <w:color w:val="0D0D0D" w:themeColor="text1" w:themeTint="F2"/>
          <w:sz w:val="24"/>
          <w:szCs w:val="24"/>
        </w:rPr>
        <w:lastRenderedPageBreak/>
        <w:t xml:space="preserve">For collection of mango juice volatiles, beakers containing 500 ml of mango juice were individually enclosed in a </w:t>
      </w:r>
      <w:proofErr w:type="spellStart"/>
      <w:r w:rsidRPr="00120739">
        <w:rPr>
          <w:rFonts w:ascii="Times New Roman" w:hAnsi="Times New Roman" w:cs="Times New Roman"/>
          <w:color w:val="0D0D0D" w:themeColor="text1" w:themeTint="F2"/>
          <w:sz w:val="24"/>
          <w:szCs w:val="24"/>
        </w:rPr>
        <w:t>polyethyleneterephthalate</w:t>
      </w:r>
      <w:proofErr w:type="spellEnd"/>
      <w:r w:rsidRPr="00120739">
        <w:rPr>
          <w:rFonts w:ascii="Times New Roman" w:hAnsi="Times New Roman" w:cs="Times New Roman"/>
          <w:color w:val="0D0D0D" w:themeColor="text1" w:themeTint="F2"/>
          <w:sz w:val="24"/>
          <w:szCs w:val="24"/>
        </w:rPr>
        <w:t xml:space="preserve"> oven bag (3</w:t>
      </w:r>
      <w:r w:rsidR="008C3052" w:rsidRPr="00120739">
        <w:rPr>
          <w:rFonts w:ascii="Times New Roman" w:hAnsi="Times New Roman" w:cs="Times New Roman"/>
          <w:color w:val="0D0D0D" w:themeColor="text1" w:themeTint="F2"/>
          <w:sz w:val="24"/>
          <w:szCs w:val="24"/>
        </w:rPr>
        <w:t>8</w:t>
      </w:r>
      <w:r w:rsidRPr="00120739">
        <w:rPr>
          <w:rFonts w:ascii="Times New Roman" w:hAnsi="Times New Roman" w:cs="Times New Roman"/>
          <w:color w:val="0D0D0D" w:themeColor="text1" w:themeTint="F2"/>
          <w:sz w:val="24"/>
          <w:szCs w:val="24"/>
        </w:rPr>
        <w:t xml:space="preserve"> x 25 cm x 12 </w:t>
      </w:r>
      <w:proofErr w:type="spellStart"/>
      <w:r w:rsidRPr="00120739">
        <w:rPr>
          <w:rFonts w:ascii="Times New Roman" w:hAnsi="Times New Roman" w:cs="Times New Roman"/>
          <w:color w:val="0D0D0D" w:themeColor="text1" w:themeTint="F2"/>
          <w:sz w:val="24"/>
          <w:szCs w:val="24"/>
        </w:rPr>
        <w:t>μ</w:t>
      </w:r>
      <w:r w:rsidR="006D0CE4">
        <w:rPr>
          <w:rFonts w:ascii="Times New Roman" w:hAnsi="Times New Roman" w:cs="Times New Roman"/>
          <w:color w:val="0D0D0D" w:themeColor="text1" w:themeTint="F2"/>
          <w:sz w:val="24"/>
          <w:szCs w:val="24"/>
        </w:rPr>
        <w:t>m</w:t>
      </w:r>
      <w:proofErr w:type="spellEnd"/>
      <w:r w:rsidRPr="00120739">
        <w:rPr>
          <w:rFonts w:ascii="Times New Roman" w:hAnsi="Times New Roman" w:cs="Times New Roman"/>
          <w:color w:val="0D0D0D" w:themeColor="text1" w:themeTint="F2"/>
          <w:sz w:val="24"/>
          <w:szCs w:val="24"/>
        </w:rPr>
        <w:t xml:space="preserve"> thick; J Sainsbury plc, London, UK)</w:t>
      </w:r>
      <w:r w:rsidR="000D08BB" w:rsidRPr="00120739">
        <w:rPr>
          <w:rFonts w:ascii="Times New Roman" w:hAnsi="Times New Roman" w:cs="Times New Roman"/>
          <w:color w:val="0D0D0D" w:themeColor="text1" w:themeTint="F2"/>
          <w:sz w:val="24"/>
          <w:szCs w:val="24"/>
        </w:rPr>
        <w:t xml:space="preserve"> that had been pre-cleaned by heating to 250 °C for one hour</w:t>
      </w:r>
      <w:r w:rsidRPr="00120739">
        <w:rPr>
          <w:rFonts w:ascii="Times New Roman" w:hAnsi="Times New Roman" w:cs="Times New Roman"/>
          <w:color w:val="0D0D0D" w:themeColor="text1" w:themeTint="F2"/>
          <w:sz w:val="24"/>
          <w:szCs w:val="24"/>
        </w:rPr>
        <w:t xml:space="preserve"> </w:t>
      </w:r>
      <w:r w:rsidRPr="00120739">
        <w:rPr>
          <w:rFonts w:ascii="Times New Roman" w:hAnsi="Times New Roman" w:cs="Times New Roman"/>
          <w:color w:val="0D0D0D" w:themeColor="text1" w:themeTint="F2"/>
          <w:sz w:val="24"/>
          <w:szCs w:val="24"/>
        </w:rPr>
        <w:fldChar w:fldCharType="begin" w:fldLock="1"/>
      </w:r>
      <w:r w:rsidR="001E3A78" w:rsidRPr="00120739">
        <w:rPr>
          <w:rFonts w:ascii="Times New Roman" w:hAnsi="Times New Roman" w:cs="Times New Roman"/>
          <w:color w:val="0D0D0D" w:themeColor="text1" w:themeTint="F2"/>
          <w:sz w:val="24"/>
          <w:szCs w:val="24"/>
        </w:rPr>
        <w:instrText>ADDIN CSL_CITATION {"citationItems":[{"id":"ITEM-1","itemData":{"DOI":"10.1007/s10886-006-9039-6","ISSN":"0098-0331","abstract":"Plants release volatile chemicals into their surrounding air space that can affect the physiology of neighboring plants and influence the behavior of insects. In studying these interactions, it is desirable to collect volatiles from plants that have not been excised and are growing under as natural conditions as possible. We compared a vessel of borosilicate glass and Nylon-6 or polyester [poly(ethylene terephthalate) or PET] cooking bags for enclosing plants during collection of volatiles. A push–pull airflow system was used, and volatiles were trapped on Tenax TA and analyzed by gas chromatography after thermal desorption. Low levels of impurities were found for the glass vessel and polyester bags. Nylon bags contained higher levels and more impurities. Recoveries of standards of 10 plant volatiles were measured in static and dynamic systems. In a static air system, there was good recovery only from the glass vessel. In a dynamic system, there was generally good recovery from both the glass vessel and polyester bags. Recoveries of a-pinene and (Z)-jasmone were poor throughout. The former was shown to have a very low breakthrough volume on the Tenax TA adsorbent, and the latter may be strongly adsorbed on glass. All three materials were essentially transparent in the IR and visible (photosynthetic) range but with significantly different absorptions in the UV range. In a simulated dynamic entrainment in full sunlight, internal vessel temper- atures were higher than ambient by up to 9.5-C in the glass vessel and 7.5-C in the polyester bag. Lower increases in temperature relative to ambient (&lt;1-C) were recorded when entrainments were conducted in the shade. In a field trial, the profiles of volatiles collected from an apple tree infested with rosy apple aphid using a glass vessel and a polyester bag were similar. Polyester bags are recommended as more convenient than glass vessels for the enclosure of plants during the collection of volatiles.","author":[{"dropping-particle":"","family":"Stewart-Jones","given":"Alex","non-dropping-particle":"","parse-names":false,"suffix":""},{"dropping-particle":"","family":"Poppy","given":"Guy M.","non-dropping-particle":"","parse-names":false,"suffix":""}],"container-title":"Journal of Chemical Ecology","id":"ITEM-1","issue":"4","issued":{"date-parts":[["2006","4"]]},"page":"845-864","publisher":"Springer-Verlag","title":"Comparison of glass vessels and plastic bags for enclosing living plant parts for headspace analysis","type":"article-journal","volume":"32"},"uris":["http://www.mendeley.com/documents/?uuid=9e04f5d9-da49-3e8f-8974-f2d2920e47bf","http://www.mendeley.com/documents/?uuid=511871c8-6ab3-46aa-ac06-3fcaf43af717"]}],"mendeley":{"formattedCitation":"(Stewart-Jones and Poppy 2006)","plainTextFormattedCitation":"(Stewart-Jones and Poppy 2006)","previouslyFormattedCitation":"(Stewart-Jones and Poppy 2006)"},"properties":{"noteIndex":0},"schema":"https://github.com/citation-style-language/schema/raw/master/csl-citation.json"}</w:instrText>
      </w:r>
      <w:r w:rsidRPr="00120739">
        <w:rPr>
          <w:rFonts w:ascii="Times New Roman" w:hAnsi="Times New Roman" w:cs="Times New Roman"/>
          <w:color w:val="0D0D0D" w:themeColor="text1" w:themeTint="F2"/>
          <w:sz w:val="24"/>
          <w:szCs w:val="24"/>
        </w:rPr>
        <w:fldChar w:fldCharType="separate"/>
      </w:r>
      <w:r w:rsidR="0048352E" w:rsidRPr="00120739">
        <w:rPr>
          <w:rFonts w:ascii="Times New Roman" w:hAnsi="Times New Roman" w:cs="Times New Roman"/>
          <w:noProof/>
          <w:color w:val="0D0D0D" w:themeColor="text1" w:themeTint="F2"/>
          <w:sz w:val="24"/>
          <w:szCs w:val="24"/>
        </w:rPr>
        <w:t>(Stewart-Jones and Poppy 2006)</w:t>
      </w:r>
      <w:r w:rsidRPr="00120739">
        <w:rPr>
          <w:rFonts w:ascii="Times New Roman" w:hAnsi="Times New Roman" w:cs="Times New Roman"/>
          <w:color w:val="0D0D0D" w:themeColor="text1" w:themeTint="F2"/>
          <w:sz w:val="24"/>
          <w:szCs w:val="24"/>
        </w:rPr>
        <w:fldChar w:fldCharType="end"/>
      </w:r>
      <w:r w:rsidRPr="00120739">
        <w:rPr>
          <w:rFonts w:ascii="Times New Roman" w:hAnsi="Times New Roman" w:cs="Times New Roman"/>
          <w:color w:val="0D0D0D" w:themeColor="text1" w:themeTint="F2"/>
          <w:sz w:val="24"/>
          <w:szCs w:val="24"/>
        </w:rPr>
        <w:t xml:space="preserve">. </w:t>
      </w:r>
      <w:r w:rsidR="008C3052" w:rsidRPr="00120739">
        <w:rPr>
          <w:rFonts w:ascii="Times New Roman" w:hAnsi="Times New Roman" w:cs="Times New Roman"/>
          <w:color w:val="0D0D0D" w:themeColor="text1" w:themeTint="F2"/>
          <w:sz w:val="24"/>
          <w:szCs w:val="24"/>
        </w:rPr>
        <w:t>Charcoal-filtered air (</w:t>
      </w:r>
      <w:r w:rsidR="009033F6" w:rsidRPr="00120739">
        <w:rPr>
          <w:rFonts w:ascii="Times New Roman" w:hAnsi="Times New Roman" w:cs="Times New Roman"/>
          <w:color w:val="0D0D0D" w:themeColor="text1" w:themeTint="F2"/>
          <w:sz w:val="24"/>
          <w:szCs w:val="24"/>
        </w:rPr>
        <w:t>6</w:t>
      </w:r>
      <w:r w:rsidR="008C3052" w:rsidRPr="00120739">
        <w:rPr>
          <w:rFonts w:ascii="Times New Roman" w:hAnsi="Times New Roman" w:cs="Times New Roman"/>
          <w:color w:val="0D0D0D" w:themeColor="text1" w:themeTint="F2"/>
          <w:sz w:val="24"/>
          <w:szCs w:val="24"/>
        </w:rPr>
        <w:t>00 ml/min) was pumped into the bag to maintain positive pressure while air was drawn out (</w:t>
      </w:r>
      <w:r w:rsidR="009033F6" w:rsidRPr="00120739">
        <w:rPr>
          <w:rFonts w:ascii="Times New Roman" w:hAnsi="Times New Roman" w:cs="Times New Roman"/>
          <w:color w:val="0D0D0D" w:themeColor="text1" w:themeTint="F2"/>
          <w:sz w:val="24"/>
          <w:szCs w:val="24"/>
        </w:rPr>
        <w:t>4</w:t>
      </w:r>
      <w:r w:rsidR="008C3052" w:rsidRPr="00120739">
        <w:rPr>
          <w:rFonts w:ascii="Times New Roman" w:hAnsi="Times New Roman" w:cs="Times New Roman"/>
          <w:color w:val="0D0D0D" w:themeColor="text1" w:themeTint="F2"/>
          <w:sz w:val="24"/>
          <w:szCs w:val="24"/>
        </w:rPr>
        <w:t xml:space="preserve">00 ml/min) through a collection filter containing </w:t>
      </w:r>
      <w:proofErr w:type="spellStart"/>
      <w:r w:rsidR="008C3052" w:rsidRPr="00120739">
        <w:rPr>
          <w:rFonts w:ascii="Times New Roman" w:hAnsi="Times New Roman" w:cs="Times New Roman"/>
          <w:color w:val="0D0D0D" w:themeColor="text1" w:themeTint="F2"/>
          <w:sz w:val="24"/>
          <w:szCs w:val="24"/>
        </w:rPr>
        <w:t>Porapak</w:t>
      </w:r>
      <w:proofErr w:type="spellEnd"/>
      <w:r w:rsidR="008C3052" w:rsidRPr="00120739">
        <w:rPr>
          <w:rFonts w:ascii="Times New Roman" w:hAnsi="Times New Roman" w:cs="Times New Roman"/>
          <w:color w:val="0D0D0D" w:themeColor="text1" w:themeTint="F2"/>
          <w:sz w:val="24"/>
          <w:szCs w:val="24"/>
        </w:rPr>
        <w:t xml:space="preserve"> Q (200 mg, 50-80 mesh; </w:t>
      </w:r>
      <w:proofErr w:type="spellStart"/>
      <w:r w:rsidR="008C3052" w:rsidRPr="00120739">
        <w:rPr>
          <w:rFonts w:ascii="Times New Roman" w:hAnsi="Times New Roman" w:cs="Times New Roman"/>
          <w:color w:val="0D0D0D" w:themeColor="text1" w:themeTint="F2"/>
          <w:sz w:val="24"/>
          <w:szCs w:val="24"/>
        </w:rPr>
        <w:t>Supelco</w:t>
      </w:r>
      <w:proofErr w:type="spellEnd"/>
      <w:r w:rsidR="008C3052" w:rsidRPr="00120739">
        <w:rPr>
          <w:rFonts w:ascii="Times New Roman" w:hAnsi="Times New Roman" w:cs="Times New Roman"/>
          <w:color w:val="0D0D0D" w:themeColor="text1" w:themeTint="F2"/>
          <w:sz w:val="24"/>
          <w:szCs w:val="24"/>
        </w:rPr>
        <w:t xml:space="preserve">, Gillingham, UK) held between two </w:t>
      </w:r>
      <w:proofErr w:type="spellStart"/>
      <w:r w:rsidR="008C3052" w:rsidRPr="00120739">
        <w:rPr>
          <w:rFonts w:ascii="Times New Roman" w:hAnsi="Times New Roman" w:cs="Times New Roman"/>
          <w:color w:val="0D0D0D" w:themeColor="text1" w:themeTint="F2"/>
          <w:sz w:val="24"/>
          <w:szCs w:val="24"/>
        </w:rPr>
        <w:t>silanized</w:t>
      </w:r>
      <w:proofErr w:type="spellEnd"/>
      <w:r w:rsidR="008C3052" w:rsidRPr="00120739">
        <w:rPr>
          <w:rFonts w:ascii="Times New Roman" w:hAnsi="Times New Roman" w:cs="Times New Roman"/>
          <w:color w:val="0D0D0D" w:themeColor="text1" w:themeTint="F2"/>
          <w:sz w:val="24"/>
          <w:szCs w:val="24"/>
        </w:rPr>
        <w:t xml:space="preserve"> glass wool plugs in a disposable glass pipette (4 mm i.d.). Air was circulated through this system using a </w:t>
      </w:r>
      <w:proofErr w:type="spellStart"/>
      <w:r w:rsidR="008C3052" w:rsidRPr="00120739">
        <w:rPr>
          <w:rFonts w:ascii="Times New Roman" w:hAnsi="Times New Roman" w:cs="Times New Roman"/>
          <w:color w:val="0D0D0D" w:themeColor="text1" w:themeTint="F2"/>
          <w:sz w:val="24"/>
          <w:szCs w:val="24"/>
        </w:rPr>
        <w:t>Pye</w:t>
      </w:r>
      <w:proofErr w:type="spellEnd"/>
      <w:r w:rsidR="008C3052" w:rsidRPr="00120739">
        <w:rPr>
          <w:rFonts w:ascii="Times New Roman" w:hAnsi="Times New Roman" w:cs="Times New Roman"/>
          <w:color w:val="0D0D0D" w:themeColor="text1" w:themeTint="F2"/>
          <w:sz w:val="24"/>
          <w:szCs w:val="24"/>
        </w:rPr>
        <w:t xml:space="preserve"> Volatile Collection Kit (BJ </w:t>
      </w:r>
      <w:proofErr w:type="spellStart"/>
      <w:r w:rsidR="008C3052" w:rsidRPr="00120739">
        <w:rPr>
          <w:rFonts w:ascii="Times New Roman" w:hAnsi="Times New Roman" w:cs="Times New Roman"/>
          <w:color w:val="0D0D0D" w:themeColor="text1" w:themeTint="F2"/>
          <w:sz w:val="24"/>
          <w:szCs w:val="24"/>
        </w:rPr>
        <w:t>Pye</w:t>
      </w:r>
      <w:proofErr w:type="spellEnd"/>
      <w:r w:rsidR="008C3052" w:rsidRPr="00120739">
        <w:rPr>
          <w:rFonts w:ascii="Times New Roman" w:hAnsi="Times New Roman" w:cs="Times New Roman"/>
          <w:color w:val="0D0D0D" w:themeColor="text1" w:themeTint="F2"/>
          <w:sz w:val="24"/>
          <w:szCs w:val="24"/>
        </w:rPr>
        <w:t>, Hertfordshire, UK). Collections were carried</w:t>
      </w:r>
      <w:r w:rsidR="007D012C" w:rsidRPr="00120739">
        <w:rPr>
          <w:rFonts w:ascii="Times New Roman" w:hAnsi="Times New Roman" w:cs="Times New Roman"/>
          <w:color w:val="0D0D0D" w:themeColor="text1" w:themeTint="F2"/>
          <w:sz w:val="24"/>
          <w:szCs w:val="24"/>
        </w:rPr>
        <w:t xml:space="preserve"> out</w:t>
      </w:r>
      <w:r w:rsidR="00F706BA" w:rsidRPr="00120739">
        <w:rPr>
          <w:rFonts w:ascii="Times New Roman" w:hAnsi="Times New Roman" w:cs="Times New Roman"/>
          <w:color w:val="0D0D0D" w:themeColor="text1" w:themeTint="F2"/>
          <w:sz w:val="24"/>
          <w:szCs w:val="24"/>
        </w:rPr>
        <w:t xml:space="preserve"> under </w:t>
      </w:r>
      <w:r w:rsidR="0012681A" w:rsidRPr="00120739">
        <w:rPr>
          <w:rFonts w:ascii="Times New Roman" w:hAnsi="Times New Roman" w:cs="Times New Roman"/>
          <w:color w:val="0D0D0D" w:themeColor="text1" w:themeTint="F2"/>
          <w:sz w:val="24"/>
          <w:szCs w:val="24"/>
        </w:rPr>
        <w:t xml:space="preserve">laboratory </w:t>
      </w:r>
      <w:r w:rsidR="00F706BA" w:rsidRPr="00120739">
        <w:rPr>
          <w:rFonts w:ascii="Times New Roman" w:hAnsi="Times New Roman" w:cs="Times New Roman"/>
          <w:color w:val="0D0D0D" w:themeColor="text1" w:themeTint="F2"/>
          <w:sz w:val="24"/>
          <w:szCs w:val="24"/>
        </w:rPr>
        <w:t>conditions</w:t>
      </w:r>
      <w:r w:rsidR="008C3052" w:rsidRPr="00120739">
        <w:rPr>
          <w:rFonts w:ascii="Times New Roman" w:hAnsi="Times New Roman" w:cs="Times New Roman"/>
          <w:color w:val="0D0D0D" w:themeColor="text1" w:themeTint="F2"/>
          <w:sz w:val="24"/>
          <w:szCs w:val="24"/>
        </w:rPr>
        <w:t xml:space="preserve"> </w:t>
      </w:r>
      <w:r w:rsidR="00F706BA" w:rsidRPr="00120739">
        <w:rPr>
          <w:rFonts w:ascii="Times New Roman" w:hAnsi="Times New Roman" w:cs="Times New Roman"/>
          <w:color w:val="0D0D0D" w:themeColor="text1" w:themeTint="F2"/>
          <w:sz w:val="24"/>
          <w:szCs w:val="24"/>
        </w:rPr>
        <w:t xml:space="preserve">(25 ± </w:t>
      </w:r>
      <w:r w:rsidR="009A14D7" w:rsidRPr="00120739">
        <w:rPr>
          <w:rFonts w:ascii="Times New Roman" w:hAnsi="Times New Roman" w:cs="Times New Roman"/>
          <w:color w:val="0D0D0D" w:themeColor="text1" w:themeTint="F2"/>
          <w:sz w:val="24"/>
          <w:szCs w:val="24"/>
        </w:rPr>
        <w:t>5</w:t>
      </w:r>
      <w:r w:rsidR="0012681A" w:rsidRPr="00120739">
        <w:rPr>
          <w:rFonts w:ascii="Times New Roman" w:hAnsi="Times New Roman" w:cs="Times New Roman"/>
          <w:color w:val="0D0D0D" w:themeColor="text1" w:themeTint="F2"/>
          <w:sz w:val="24"/>
          <w:szCs w:val="24"/>
        </w:rPr>
        <w:t xml:space="preserve"> </w:t>
      </w:r>
      <w:r w:rsidR="00F706BA" w:rsidRPr="00120739">
        <w:rPr>
          <w:rFonts w:ascii="Times New Roman" w:hAnsi="Times New Roman" w:cs="Times New Roman"/>
          <w:color w:val="0D0D0D" w:themeColor="text1" w:themeTint="F2"/>
          <w:sz w:val="24"/>
          <w:szCs w:val="24"/>
        </w:rPr>
        <w:t xml:space="preserve">°C; </w:t>
      </w:r>
      <w:r w:rsidR="0012681A" w:rsidRPr="00120739">
        <w:rPr>
          <w:rFonts w:ascii="Times New Roman" w:hAnsi="Times New Roman" w:cs="Times New Roman"/>
          <w:color w:val="0D0D0D" w:themeColor="text1" w:themeTint="F2"/>
          <w:sz w:val="24"/>
          <w:szCs w:val="24"/>
        </w:rPr>
        <w:t>6</w:t>
      </w:r>
      <w:r w:rsidR="009A14D7" w:rsidRPr="00120739">
        <w:rPr>
          <w:rFonts w:ascii="Times New Roman" w:hAnsi="Times New Roman" w:cs="Times New Roman"/>
          <w:color w:val="0D0D0D" w:themeColor="text1" w:themeTint="F2"/>
          <w:sz w:val="24"/>
          <w:szCs w:val="24"/>
        </w:rPr>
        <w:t>0</w:t>
      </w:r>
      <w:r w:rsidR="0012681A" w:rsidRPr="00120739">
        <w:rPr>
          <w:rFonts w:ascii="Times New Roman" w:hAnsi="Times New Roman" w:cs="Times New Roman"/>
          <w:color w:val="0D0D0D" w:themeColor="text1" w:themeTint="F2"/>
          <w:sz w:val="24"/>
          <w:szCs w:val="24"/>
        </w:rPr>
        <w:t xml:space="preserve"> </w:t>
      </w:r>
      <w:r w:rsidR="00F706BA" w:rsidRPr="00120739">
        <w:rPr>
          <w:rFonts w:ascii="Times New Roman" w:hAnsi="Times New Roman" w:cs="Times New Roman"/>
          <w:color w:val="0D0D0D" w:themeColor="text1" w:themeTint="F2"/>
          <w:sz w:val="24"/>
          <w:szCs w:val="24"/>
        </w:rPr>
        <w:t xml:space="preserve">± </w:t>
      </w:r>
      <w:r w:rsidR="009A14D7" w:rsidRPr="00120739">
        <w:rPr>
          <w:rFonts w:ascii="Times New Roman" w:hAnsi="Times New Roman" w:cs="Times New Roman"/>
          <w:color w:val="0D0D0D" w:themeColor="text1" w:themeTint="F2"/>
          <w:sz w:val="24"/>
          <w:szCs w:val="24"/>
        </w:rPr>
        <w:t>10</w:t>
      </w:r>
      <w:r w:rsidR="0012681A" w:rsidRPr="00120739">
        <w:rPr>
          <w:rFonts w:ascii="Times New Roman" w:hAnsi="Times New Roman" w:cs="Times New Roman"/>
          <w:color w:val="0D0D0D" w:themeColor="text1" w:themeTint="F2"/>
          <w:sz w:val="24"/>
          <w:szCs w:val="24"/>
        </w:rPr>
        <w:t xml:space="preserve"> </w:t>
      </w:r>
      <w:r w:rsidR="00F706BA" w:rsidRPr="00120739">
        <w:rPr>
          <w:rFonts w:ascii="Times New Roman" w:hAnsi="Times New Roman" w:cs="Times New Roman"/>
          <w:color w:val="0D0D0D" w:themeColor="text1" w:themeTint="F2"/>
          <w:sz w:val="24"/>
          <w:szCs w:val="24"/>
        </w:rPr>
        <w:t xml:space="preserve">% RH; 12:12 L:D photoperiod) </w:t>
      </w:r>
      <w:r w:rsidR="008C3052" w:rsidRPr="00120739">
        <w:rPr>
          <w:rFonts w:ascii="Times New Roman" w:hAnsi="Times New Roman" w:cs="Times New Roman"/>
          <w:color w:val="0D0D0D" w:themeColor="text1" w:themeTint="F2"/>
          <w:sz w:val="24"/>
          <w:szCs w:val="24"/>
        </w:rPr>
        <w:t>for five days with the collection filter being replaced every 24 hours</w:t>
      </w:r>
      <w:r w:rsidR="00F706BA" w:rsidRPr="00120739">
        <w:rPr>
          <w:rFonts w:ascii="Times New Roman" w:hAnsi="Times New Roman" w:cs="Times New Roman"/>
          <w:color w:val="0D0D0D" w:themeColor="text1" w:themeTint="F2"/>
          <w:sz w:val="24"/>
          <w:szCs w:val="24"/>
        </w:rPr>
        <w:t xml:space="preserve"> to give five samples</w:t>
      </w:r>
      <w:r w:rsidR="009033F6" w:rsidRPr="00120739">
        <w:rPr>
          <w:rFonts w:ascii="Times New Roman" w:hAnsi="Times New Roman" w:cs="Times New Roman"/>
          <w:color w:val="0D0D0D" w:themeColor="text1" w:themeTint="F2"/>
          <w:sz w:val="24"/>
          <w:szCs w:val="24"/>
        </w:rPr>
        <w:t xml:space="preserve"> per mango fruit</w:t>
      </w:r>
      <w:r w:rsidR="00F706BA" w:rsidRPr="00120739">
        <w:rPr>
          <w:rFonts w:ascii="Times New Roman" w:hAnsi="Times New Roman" w:cs="Times New Roman"/>
          <w:color w:val="0D0D0D" w:themeColor="text1" w:themeTint="F2"/>
          <w:sz w:val="24"/>
          <w:szCs w:val="24"/>
        </w:rPr>
        <w:t>: 24 h, 48 h, 72 h, 96 h, 120 h</w:t>
      </w:r>
      <w:r w:rsidR="008C3052" w:rsidRPr="00120739">
        <w:rPr>
          <w:rFonts w:ascii="Times New Roman" w:hAnsi="Times New Roman" w:cs="Times New Roman"/>
          <w:color w:val="0D0D0D" w:themeColor="text1" w:themeTint="F2"/>
          <w:sz w:val="24"/>
          <w:szCs w:val="24"/>
        </w:rPr>
        <w:t>.</w:t>
      </w:r>
      <w:r w:rsidR="00055275" w:rsidRPr="00120739">
        <w:rPr>
          <w:rFonts w:ascii="Times New Roman" w:hAnsi="Times New Roman" w:cs="Times New Roman"/>
          <w:color w:val="0D0D0D" w:themeColor="text1" w:themeTint="F2"/>
          <w:sz w:val="24"/>
          <w:szCs w:val="24"/>
        </w:rPr>
        <w:t xml:space="preserve"> Volatiles were eluted from the </w:t>
      </w:r>
      <w:proofErr w:type="spellStart"/>
      <w:r w:rsidR="00055275" w:rsidRPr="00120739">
        <w:rPr>
          <w:rFonts w:ascii="Times New Roman" w:hAnsi="Times New Roman" w:cs="Times New Roman"/>
          <w:color w:val="0D0D0D" w:themeColor="text1" w:themeTint="F2"/>
          <w:sz w:val="24"/>
          <w:szCs w:val="24"/>
        </w:rPr>
        <w:t>Porapak</w:t>
      </w:r>
      <w:proofErr w:type="spellEnd"/>
      <w:r w:rsidR="00055275" w:rsidRPr="00120739">
        <w:rPr>
          <w:rFonts w:ascii="Times New Roman" w:hAnsi="Times New Roman" w:cs="Times New Roman"/>
          <w:color w:val="0D0D0D" w:themeColor="text1" w:themeTint="F2"/>
          <w:sz w:val="24"/>
          <w:szCs w:val="24"/>
        </w:rPr>
        <w:t xml:space="preserve"> Q filters with diethyl ether (1 x 0.</w:t>
      </w:r>
      <w:r w:rsidR="006B4DB6" w:rsidRPr="00120739">
        <w:rPr>
          <w:rFonts w:ascii="Times New Roman" w:hAnsi="Times New Roman" w:cs="Times New Roman"/>
          <w:color w:val="0D0D0D" w:themeColor="text1" w:themeTint="F2"/>
          <w:sz w:val="24"/>
          <w:szCs w:val="24"/>
        </w:rPr>
        <w:t>7</w:t>
      </w:r>
      <w:r w:rsidR="00055275" w:rsidRPr="00120739">
        <w:rPr>
          <w:rFonts w:ascii="Times New Roman" w:hAnsi="Times New Roman" w:cs="Times New Roman"/>
          <w:color w:val="0D0D0D" w:themeColor="text1" w:themeTint="F2"/>
          <w:sz w:val="24"/>
          <w:szCs w:val="24"/>
        </w:rPr>
        <w:t xml:space="preserve">5 ml; 99.7 % purity; Sigma Aldrich, Gillingham UK) and stored at -20 </w:t>
      </w:r>
      <w:r w:rsidR="00AE2773" w:rsidRPr="00120739">
        <w:rPr>
          <w:rFonts w:ascii="Times New Roman" w:hAnsi="Times New Roman" w:cs="Times New Roman"/>
          <w:color w:val="0D0D0D" w:themeColor="text1" w:themeTint="F2"/>
          <w:sz w:val="24"/>
          <w:szCs w:val="24"/>
        </w:rPr>
        <w:t>°</w:t>
      </w:r>
      <w:r w:rsidR="00055275" w:rsidRPr="00120739">
        <w:rPr>
          <w:rFonts w:ascii="Times New Roman" w:hAnsi="Times New Roman" w:cs="Times New Roman"/>
          <w:color w:val="0D0D0D" w:themeColor="text1" w:themeTint="F2"/>
          <w:sz w:val="24"/>
          <w:szCs w:val="24"/>
        </w:rPr>
        <w:t xml:space="preserve">C </w:t>
      </w:r>
      <w:r w:rsidR="000B0B5C" w:rsidRPr="00120739">
        <w:rPr>
          <w:rFonts w:ascii="Times New Roman" w:hAnsi="Times New Roman" w:cs="Times New Roman"/>
          <w:color w:val="0D0D0D" w:themeColor="text1" w:themeTint="F2"/>
          <w:sz w:val="24"/>
          <w:szCs w:val="24"/>
        </w:rPr>
        <w:t>until</w:t>
      </w:r>
      <w:r w:rsidR="00055275" w:rsidRPr="00120739">
        <w:rPr>
          <w:rFonts w:ascii="Times New Roman" w:hAnsi="Times New Roman" w:cs="Times New Roman"/>
          <w:color w:val="0D0D0D" w:themeColor="text1" w:themeTint="F2"/>
          <w:sz w:val="24"/>
          <w:szCs w:val="24"/>
        </w:rPr>
        <w:t xml:space="preserve"> use in bioassays or analysis.</w:t>
      </w:r>
      <w:r w:rsidR="006B4DB6" w:rsidRPr="00120739">
        <w:rPr>
          <w:rFonts w:ascii="Times New Roman" w:hAnsi="Times New Roman" w:cs="Times New Roman"/>
          <w:color w:val="0D0D0D" w:themeColor="text1" w:themeTint="F2"/>
          <w:sz w:val="24"/>
          <w:szCs w:val="24"/>
        </w:rPr>
        <w:t xml:space="preserve"> T</w:t>
      </w:r>
      <w:r w:rsidR="002A1D2D" w:rsidRPr="00120739">
        <w:rPr>
          <w:rFonts w:ascii="Times New Roman" w:hAnsi="Times New Roman" w:cs="Times New Roman"/>
          <w:color w:val="0D0D0D" w:themeColor="text1" w:themeTint="F2"/>
          <w:sz w:val="24"/>
          <w:szCs w:val="24"/>
        </w:rPr>
        <w:t xml:space="preserve">he </w:t>
      </w:r>
      <w:r w:rsidR="006B4DB6" w:rsidRPr="00120739">
        <w:rPr>
          <w:rFonts w:ascii="Times New Roman" w:hAnsi="Times New Roman" w:cs="Times New Roman"/>
          <w:color w:val="0D0D0D" w:themeColor="text1" w:themeTint="F2"/>
          <w:sz w:val="24"/>
          <w:szCs w:val="24"/>
        </w:rPr>
        <w:t>volatile collection process was repeated for each of the three biological replicates.</w:t>
      </w:r>
    </w:p>
    <w:p w14:paraId="28A3ED65" w14:textId="77777777" w:rsidR="005241DB" w:rsidRPr="00120739" w:rsidRDefault="005241DB" w:rsidP="00BB0D49">
      <w:pPr>
        <w:spacing w:after="0" w:line="480" w:lineRule="auto"/>
        <w:ind w:firstLine="720"/>
        <w:jc w:val="both"/>
        <w:rPr>
          <w:rFonts w:ascii="Times New Roman" w:hAnsi="Times New Roman" w:cs="Times New Roman"/>
          <w:color w:val="0D0D0D" w:themeColor="text1" w:themeTint="F2"/>
          <w:sz w:val="24"/>
          <w:szCs w:val="24"/>
        </w:rPr>
      </w:pPr>
    </w:p>
    <w:p w14:paraId="012C6314" w14:textId="77777777" w:rsidR="005241DB" w:rsidRPr="00120739" w:rsidRDefault="005241DB" w:rsidP="0070038E">
      <w:pPr>
        <w:spacing w:after="0" w:line="480" w:lineRule="auto"/>
        <w:jc w:val="both"/>
        <w:rPr>
          <w:rFonts w:ascii="Times New Roman" w:hAnsi="Times New Roman" w:cs="Times New Roman"/>
          <w:bCs/>
          <w:i/>
          <w:color w:val="0D0D0D" w:themeColor="text1" w:themeTint="F2"/>
          <w:sz w:val="24"/>
          <w:szCs w:val="24"/>
        </w:rPr>
      </w:pPr>
      <w:r w:rsidRPr="00120739">
        <w:rPr>
          <w:rFonts w:ascii="Times New Roman" w:hAnsi="Times New Roman" w:cs="Times New Roman"/>
          <w:bCs/>
          <w:i/>
          <w:color w:val="0D0D0D" w:themeColor="text1" w:themeTint="F2"/>
          <w:sz w:val="24"/>
          <w:szCs w:val="24"/>
        </w:rPr>
        <w:t xml:space="preserve">Chemical Analysis </w:t>
      </w:r>
    </w:p>
    <w:p w14:paraId="6F2B332F" w14:textId="5D96D585" w:rsidR="00EC4258" w:rsidRPr="00120739" w:rsidRDefault="000649F7" w:rsidP="0070038E">
      <w:pPr>
        <w:spacing w:after="0" w:line="480" w:lineRule="auto"/>
        <w:jc w:val="both"/>
        <w:rPr>
          <w:rFonts w:ascii="Times New Roman" w:hAnsi="Times New Roman" w:cs="Times New Roman"/>
          <w:color w:val="0D0D0D" w:themeColor="text1" w:themeTint="F2"/>
          <w:sz w:val="24"/>
          <w:szCs w:val="24"/>
        </w:rPr>
      </w:pPr>
      <w:r w:rsidRPr="00120739">
        <w:rPr>
          <w:rFonts w:ascii="Times New Roman" w:hAnsi="Times New Roman" w:cs="Times New Roman"/>
          <w:color w:val="0D0D0D" w:themeColor="text1" w:themeTint="F2"/>
          <w:sz w:val="24"/>
          <w:szCs w:val="24"/>
        </w:rPr>
        <w:t>Analyses were carried out on a 7820A GC coupled to a 5977B single quad mass selective detector (Agilent Technologies, Cheadle, UK). The GC was fitted with a non-polar HP5-MS capillary column (30 mm x 0.25 mm x 0.25 µm film thickness) coated with (5%-Phenyl)-</w:t>
      </w:r>
      <w:proofErr w:type="spellStart"/>
      <w:r w:rsidRPr="00120739">
        <w:rPr>
          <w:rFonts w:ascii="Times New Roman" w:hAnsi="Times New Roman" w:cs="Times New Roman"/>
          <w:color w:val="0D0D0D" w:themeColor="text1" w:themeTint="F2"/>
          <w:sz w:val="24"/>
          <w:szCs w:val="24"/>
        </w:rPr>
        <w:t>methylpolysiloxane</w:t>
      </w:r>
      <w:proofErr w:type="spellEnd"/>
      <w:r w:rsidRPr="00120739">
        <w:rPr>
          <w:rFonts w:ascii="Times New Roman" w:hAnsi="Times New Roman" w:cs="Times New Roman"/>
          <w:color w:val="0D0D0D" w:themeColor="text1" w:themeTint="F2"/>
          <w:sz w:val="24"/>
          <w:szCs w:val="24"/>
        </w:rPr>
        <w:t xml:space="preserve"> (Agilent Technologies)</w:t>
      </w:r>
      <w:r w:rsidR="00D60D43" w:rsidRPr="00120739">
        <w:rPr>
          <w:rFonts w:ascii="Times New Roman" w:hAnsi="Times New Roman" w:cs="Times New Roman"/>
          <w:color w:val="0D0D0D" w:themeColor="text1" w:themeTint="F2"/>
          <w:sz w:val="24"/>
          <w:szCs w:val="24"/>
        </w:rPr>
        <w:t xml:space="preserve"> and used hydrogen carrier gas at a constant flow rate of 1.2 ml/min</w:t>
      </w:r>
      <w:r w:rsidRPr="00120739">
        <w:rPr>
          <w:rFonts w:ascii="Times New Roman" w:hAnsi="Times New Roman" w:cs="Times New Roman"/>
          <w:color w:val="0D0D0D" w:themeColor="text1" w:themeTint="F2"/>
          <w:sz w:val="24"/>
          <w:szCs w:val="24"/>
        </w:rPr>
        <w:t xml:space="preserve">. Automated injections of 1 µl were made using a G4513A autosampler (Agilent Technologies) in </w:t>
      </w:r>
      <w:proofErr w:type="spellStart"/>
      <w:r w:rsidRPr="00120739">
        <w:rPr>
          <w:rFonts w:ascii="Times New Roman" w:hAnsi="Times New Roman" w:cs="Times New Roman"/>
          <w:color w:val="0D0D0D" w:themeColor="text1" w:themeTint="F2"/>
          <w:sz w:val="24"/>
          <w:szCs w:val="24"/>
        </w:rPr>
        <w:t>splitless</w:t>
      </w:r>
      <w:proofErr w:type="spellEnd"/>
      <w:r w:rsidRPr="00120739">
        <w:rPr>
          <w:rFonts w:ascii="Times New Roman" w:hAnsi="Times New Roman" w:cs="Times New Roman"/>
          <w:color w:val="0D0D0D" w:themeColor="text1" w:themeTint="F2"/>
          <w:sz w:val="24"/>
          <w:szCs w:val="24"/>
        </w:rPr>
        <w:t xml:space="preserve"> mode (285 </w:t>
      </w:r>
      <w:r w:rsidR="00AE2773" w:rsidRPr="00120739">
        <w:rPr>
          <w:rFonts w:ascii="Times New Roman" w:hAnsi="Times New Roman" w:cs="Times New Roman"/>
          <w:color w:val="0D0D0D" w:themeColor="text1" w:themeTint="F2"/>
          <w:sz w:val="24"/>
          <w:szCs w:val="24"/>
        </w:rPr>
        <w:t>°</w:t>
      </w:r>
      <w:r w:rsidRPr="00120739">
        <w:rPr>
          <w:rFonts w:ascii="Times New Roman" w:hAnsi="Times New Roman" w:cs="Times New Roman"/>
          <w:color w:val="0D0D0D" w:themeColor="text1" w:themeTint="F2"/>
          <w:sz w:val="24"/>
          <w:szCs w:val="24"/>
        </w:rPr>
        <w:t>C), with oven temperature programmed from 3</w:t>
      </w:r>
      <w:r w:rsidR="009F1C09" w:rsidRPr="00120739">
        <w:rPr>
          <w:rFonts w:ascii="Times New Roman" w:hAnsi="Times New Roman" w:cs="Times New Roman"/>
          <w:color w:val="0D0D0D" w:themeColor="text1" w:themeTint="F2"/>
          <w:sz w:val="24"/>
          <w:szCs w:val="24"/>
        </w:rPr>
        <w:t>5</w:t>
      </w:r>
      <w:r w:rsidRPr="00120739">
        <w:rPr>
          <w:rFonts w:ascii="Times New Roman" w:hAnsi="Times New Roman" w:cs="Times New Roman"/>
          <w:color w:val="0D0D0D" w:themeColor="text1" w:themeTint="F2"/>
          <w:sz w:val="24"/>
          <w:szCs w:val="24"/>
        </w:rPr>
        <w:t xml:space="preserve"> </w:t>
      </w:r>
      <w:r w:rsidR="00AE2773" w:rsidRPr="00120739">
        <w:rPr>
          <w:rFonts w:ascii="Times New Roman" w:hAnsi="Times New Roman" w:cs="Times New Roman"/>
          <w:color w:val="0D0D0D" w:themeColor="text1" w:themeTint="F2"/>
          <w:sz w:val="24"/>
          <w:szCs w:val="24"/>
        </w:rPr>
        <w:t>°</w:t>
      </w:r>
      <w:r w:rsidRPr="00120739">
        <w:rPr>
          <w:rFonts w:ascii="Times New Roman" w:hAnsi="Times New Roman" w:cs="Times New Roman"/>
          <w:color w:val="0D0D0D" w:themeColor="text1" w:themeTint="F2"/>
          <w:sz w:val="24"/>
          <w:szCs w:val="24"/>
        </w:rPr>
        <w:t xml:space="preserve">C for 5 min then at </w:t>
      </w:r>
      <w:r w:rsidR="00D60D43" w:rsidRPr="00120739">
        <w:rPr>
          <w:rFonts w:ascii="Times New Roman" w:hAnsi="Times New Roman" w:cs="Times New Roman"/>
          <w:color w:val="0D0D0D" w:themeColor="text1" w:themeTint="F2"/>
          <w:sz w:val="24"/>
          <w:szCs w:val="24"/>
        </w:rPr>
        <w:t xml:space="preserve">10 °C/min to 285 </w:t>
      </w:r>
      <w:r w:rsidR="00AE2773" w:rsidRPr="00120739">
        <w:rPr>
          <w:rFonts w:ascii="Times New Roman" w:hAnsi="Times New Roman" w:cs="Times New Roman"/>
          <w:color w:val="0D0D0D" w:themeColor="text1" w:themeTint="F2"/>
          <w:sz w:val="24"/>
          <w:szCs w:val="24"/>
        </w:rPr>
        <w:t>°</w:t>
      </w:r>
      <w:r w:rsidR="00D60D43" w:rsidRPr="00120739">
        <w:rPr>
          <w:rFonts w:ascii="Times New Roman" w:hAnsi="Times New Roman" w:cs="Times New Roman"/>
          <w:color w:val="0D0D0D" w:themeColor="text1" w:themeTint="F2"/>
          <w:sz w:val="24"/>
          <w:szCs w:val="24"/>
        </w:rPr>
        <w:t xml:space="preserve">C. </w:t>
      </w:r>
      <w:r w:rsidR="00A5354C" w:rsidRPr="00120739">
        <w:rPr>
          <w:rFonts w:ascii="Times New Roman" w:hAnsi="Times New Roman" w:cs="Times New Roman"/>
          <w:color w:val="0D0D0D" w:themeColor="text1" w:themeTint="F2"/>
          <w:sz w:val="24"/>
          <w:szCs w:val="24"/>
          <w:lang w:val="en-US"/>
        </w:rPr>
        <w:t xml:space="preserve">Compounds were identified according to their mass spectrum, </w:t>
      </w:r>
      <w:r w:rsidR="006E6004" w:rsidRPr="00120739">
        <w:rPr>
          <w:rFonts w:ascii="Times New Roman" w:hAnsi="Times New Roman" w:cs="Times New Roman"/>
          <w:color w:val="0D0D0D" w:themeColor="text1" w:themeTint="F2"/>
          <w:sz w:val="24"/>
          <w:szCs w:val="24"/>
          <w:lang w:val="en-US"/>
        </w:rPr>
        <w:t xml:space="preserve">linear </w:t>
      </w:r>
      <w:r w:rsidR="00A5354C" w:rsidRPr="00120739">
        <w:rPr>
          <w:rFonts w:ascii="Times New Roman" w:hAnsi="Times New Roman" w:cs="Times New Roman"/>
          <w:color w:val="0D0D0D" w:themeColor="text1" w:themeTint="F2"/>
          <w:sz w:val="24"/>
          <w:szCs w:val="24"/>
          <w:lang w:val="en-US"/>
        </w:rPr>
        <w:t xml:space="preserve">retention index relative to retention times of </w:t>
      </w:r>
      <w:r w:rsidR="00A5354C" w:rsidRPr="00120739">
        <w:rPr>
          <w:rFonts w:ascii="Times New Roman" w:hAnsi="Times New Roman" w:cs="Times New Roman"/>
          <w:i/>
          <w:color w:val="0D0D0D" w:themeColor="text1" w:themeTint="F2"/>
          <w:sz w:val="24"/>
          <w:szCs w:val="24"/>
          <w:lang w:val="en-US"/>
        </w:rPr>
        <w:t>n</w:t>
      </w:r>
      <w:r w:rsidR="00A5354C" w:rsidRPr="00120739">
        <w:rPr>
          <w:rFonts w:ascii="Times New Roman" w:hAnsi="Times New Roman" w:cs="Times New Roman"/>
          <w:color w:val="0D0D0D" w:themeColor="text1" w:themeTint="F2"/>
          <w:sz w:val="24"/>
          <w:szCs w:val="24"/>
          <w:lang w:val="en-US"/>
        </w:rPr>
        <w:t>-alkanes, and co-chromatography with authentic compounds.</w:t>
      </w:r>
    </w:p>
    <w:p w14:paraId="355D4D1C" w14:textId="4EE7F795" w:rsidR="00860488" w:rsidRPr="00120739" w:rsidRDefault="00860488" w:rsidP="0070038E">
      <w:pPr>
        <w:spacing w:after="0" w:line="480" w:lineRule="auto"/>
        <w:jc w:val="both"/>
        <w:rPr>
          <w:rFonts w:ascii="Times New Roman" w:hAnsi="Times New Roman" w:cs="Times New Roman"/>
          <w:color w:val="0D0D0D" w:themeColor="text1" w:themeTint="F2"/>
          <w:sz w:val="20"/>
          <w:szCs w:val="20"/>
        </w:rPr>
      </w:pPr>
    </w:p>
    <w:p w14:paraId="0B7634E4" w14:textId="77777777" w:rsidR="005241DB" w:rsidRPr="00120739" w:rsidRDefault="0040609A" w:rsidP="0070038E">
      <w:pPr>
        <w:spacing w:after="0" w:line="480" w:lineRule="auto"/>
        <w:jc w:val="both"/>
        <w:rPr>
          <w:rFonts w:ascii="Times New Roman" w:hAnsi="Times New Roman" w:cs="Times New Roman"/>
          <w:b/>
          <w:bCs/>
          <w:color w:val="0D0D0D" w:themeColor="text1" w:themeTint="F2"/>
          <w:sz w:val="24"/>
          <w:szCs w:val="24"/>
        </w:rPr>
      </w:pPr>
      <w:r w:rsidRPr="00120739">
        <w:rPr>
          <w:rFonts w:ascii="Times New Roman" w:hAnsi="Times New Roman" w:cs="Times New Roman"/>
          <w:bCs/>
          <w:i/>
          <w:color w:val="0D0D0D" w:themeColor="text1" w:themeTint="F2"/>
          <w:sz w:val="24"/>
          <w:szCs w:val="24"/>
        </w:rPr>
        <w:t>Coupled GC-Electrophysiology</w:t>
      </w:r>
      <w:r w:rsidR="00FF0106" w:rsidRPr="00120739">
        <w:rPr>
          <w:rFonts w:ascii="Times New Roman" w:hAnsi="Times New Roman" w:cs="Times New Roman"/>
          <w:b/>
          <w:bCs/>
          <w:color w:val="0D0D0D" w:themeColor="text1" w:themeTint="F2"/>
          <w:sz w:val="24"/>
          <w:szCs w:val="24"/>
        </w:rPr>
        <w:t xml:space="preserve"> </w:t>
      </w:r>
    </w:p>
    <w:p w14:paraId="3411FED9" w14:textId="3C8D1548" w:rsidR="00502470" w:rsidRPr="00120739" w:rsidRDefault="00AE2773" w:rsidP="0070038E">
      <w:pPr>
        <w:spacing w:after="0" w:line="480" w:lineRule="auto"/>
        <w:jc w:val="both"/>
        <w:rPr>
          <w:rFonts w:ascii="Times New Roman" w:hAnsi="Times New Roman" w:cs="Times New Roman"/>
          <w:color w:val="0D0D0D" w:themeColor="text1" w:themeTint="F2"/>
          <w:sz w:val="24"/>
          <w:szCs w:val="24"/>
          <w:lang w:val="en-US"/>
        </w:rPr>
      </w:pPr>
      <w:r w:rsidRPr="00120739">
        <w:rPr>
          <w:rFonts w:ascii="Times New Roman" w:hAnsi="Times New Roman" w:cs="Times New Roman"/>
          <w:color w:val="0D0D0D" w:themeColor="text1" w:themeTint="F2"/>
          <w:sz w:val="24"/>
          <w:szCs w:val="24"/>
        </w:rPr>
        <w:t>Analys</w:t>
      </w:r>
      <w:r w:rsidR="00D00341" w:rsidRPr="00120739">
        <w:rPr>
          <w:rFonts w:ascii="Times New Roman" w:hAnsi="Times New Roman" w:cs="Times New Roman"/>
          <w:color w:val="0D0D0D" w:themeColor="text1" w:themeTint="F2"/>
          <w:sz w:val="24"/>
          <w:szCs w:val="24"/>
        </w:rPr>
        <w:t>i</w:t>
      </w:r>
      <w:r w:rsidRPr="00120739">
        <w:rPr>
          <w:rFonts w:ascii="Times New Roman" w:hAnsi="Times New Roman" w:cs="Times New Roman"/>
          <w:color w:val="0D0D0D" w:themeColor="text1" w:themeTint="F2"/>
          <w:sz w:val="24"/>
          <w:szCs w:val="24"/>
        </w:rPr>
        <w:t xml:space="preserve">s </w:t>
      </w:r>
      <w:r w:rsidR="006115DF" w:rsidRPr="00120739">
        <w:rPr>
          <w:rFonts w:ascii="Times New Roman" w:hAnsi="Times New Roman" w:cs="Times New Roman"/>
          <w:color w:val="0D0D0D" w:themeColor="text1" w:themeTint="F2"/>
          <w:sz w:val="24"/>
          <w:szCs w:val="24"/>
        </w:rPr>
        <w:t xml:space="preserve">of collected mango juice volatiles </w:t>
      </w:r>
      <w:r w:rsidRPr="00120739">
        <w:rPr>
          <w:rFonts w:ascii="Times New Roman" w:hAnsi="Times New Roman" w:cs="Times New Roman"/>
          <w:color w:val="0D0D0D" w:themeColor="text1" w:themeTint="F2"/>
          <w:sz w:val="24"/>
          <w:szCs w:val="24"/>
        </w:rPr>
        <w:t>were carried out with a 7820 GC (Agilent Technologies) fitted with flame ionization detector (FID) and a non-polar HP5-MS capillary column (30 mm x 0.25 mm x 0.25 µm film thickness</w:t>
      </w:r>
      <w:r w:rsidR="00770BE6" w:rsidRPr="00120739">
        <w:rPr>
          <w:rFonts w:ascii="Times New Roman" w:hAnsi="Times New Roman" w:cs="Times New Roman"/>
          <w:color w:val="0D0D0D" w:themeColor="text1" w:themeTint="F2"/>
          <w:sz w:val="24"/>
          <w:szCs w:val="24"/>
        </w:rPr>
        <w:t>;</w:t>
      </w:r>
      <w:r w:rsidR="00FF0106" w:rsidRPr="00120739">
        <w:rPr>
          <w:rFonts w:ascii="Times New Roman" w:hAnsi="Times New Roman" w:cs="Times New Roman"/>
          <w:color w:val="0D0D0D" w:themeColor="text1" w:themeTint="F2"/>
          <w:sz w:val="24"/>
          <w:szCs w:val="24"/>
        </w:rPr>
        <w:t xml:space="preserve"> </w:t>
      </w:r>
      <w:r w:rsidRPr="00120739">
        <w:rPr>
          <w:rFonts w:ascii="Times New Roman" w:hAnsi="Times New Roman" w:cs="Times New Roman"/>
          <w:color w:val="0D0D0D" w:themeColor="text1" w:themeTint="F2"/>
          <w:sz w:val="24"/>
          <w:szCs w:val="24"/>
        </w:rPr>
        <w:t xml:space="preserve">Agilent Technologies), which used hydrogen carrier gas at a constant flow rate of 1.2 ml/min. Manual injections of 1 µl were in </w:t>
      </w:r>
      <w:proofErr w:type="spellStart"/>
      <w:r w:rsidRPr="00120739">
        <w:rPr>
          <w:rFonts w:ascii="Times New Roman" w:hAnsi="Times New Roman" w:cs="Times New Roman"/>
          <w:color w:val="0D0D0D" w:themeColor="text1" w:themeTint="F2"/>
          <w:sz w:val="24"/>
          <w:szCs w:val="24"/>
        </w:rPr>
        <w:t>splitless</w:t>
      </w:r>
      <w:proofErr w:type="spellEnd"/>
      <w:r w:rsidRPr="00120739">
        <w:rPr>
          <w:rFonts w:ascii="Times New Roman" w:hAnsi="Times New Roman" w:cs="Times New Roman"/>
          <w:color w:val="0D0D0D" w:themeColor="text1" w:themeTint="F2"/>
          <w:sz w:val="24"/>
          <w:szCs w:val="24"/>
        </w:rPr>
        <w:t xml:space="preserve"> mode (285 </w:t>
      </w:r>
      <w:r w:rsidR="000E7DA6" w:rsidRPr="00120739">
        <w:rPr>
          <w:rFonts w:ascii="Times New Roman" w:hAnsi="Times New Roman" w:cs="Times New Roman"/>
          <w:color w:val="0D0D0D" w:themeColor="text1" w:themeTint="F2"/>
          <w:sz w:val="24"/>
          <w:szCs w:val="24"/>
        </w:rPr>
        <w:t>°</w:t>
      </w:r>
      <w:r w:rsidRPr="00120739">
        <w:rPr>
          <w:rFonts w:ascii="Times New Roman" w:hAnsi="Times New Roman" w:cs="Times New Roman"/>
          <w:color w:val="0D0D0D" w:themeColor="text1" w:themeTint="F2"/>
          <w:sz w:val="24"/>
          <w:szCs w:val="24"/>
        </w:rPr>
        <w:t>C)</w:t>
      </w:r>
      <w:r w:rsidR="0021472B" w:rsidRPr="00120739">
        <w:rPr>
          <w:rFonts w:ascii="Times New Roman" w:hAnsi="Times New Roman" w:cs="Times New Roman"/>
          <w:color w:val="0D0D0D" w:themeColor="text1" w:themeTint="F2"/>
          <w:sz w:val="24"/>
          <w:szCs w:val="24"/>
        </w:rPr>
        <w:t xml:space="preserve"> with the oven temperature programmed from </w:t>
      </w:r>
      <w:r w:rsidRPr="00120739">
        <w:rPr>
          <w:rFonts w:ascii="Times New Roman" w:hAnsi="Times New Roman" w:cs="Times New Roman"/>
          <w:color w:val="0D0D0D" w:themeColor="text1" w:themeTint="F2"/>
          <w:sz w:val="24"/>
          <w:szCs w:val="24"/>
        </w:rPr>
        <w:t xml:space="preserve"> </w:t>
      </w:r>
      <w:r w:rsidR="0021472B" w:rsidRPr="00120739">
        <w:rPr>
          <w:rFonts w:ascii="Times New Roman" w:hAnsi="Times New Roman" w:cs="Times New Roman"/>
          <w:color w:val="0D0D0D" w:themeColor="text1" w:themeTint="F2"/>
          <w:sz w:val="24"/>
          <w:szCs w:val="24"/>
        </w:rPr>
        <w:t xml:space="preserve">35 </w:t>
      </w:r>
      <w:r w:rsidR="000E7DA6" w:rsidRPr="00120739">
        <w:rPr>
          <w:rFonts w:ascii="Times New Roman" w:hAnsi="Times New Roman" w:cs="Times New Roman"/>
          <w:color w:val="0D0D0D" w:themeColor="text1" w:themeTint="F2"/>
          <w:sz w:val="24"/>
          <w:szCs w:val="24"/>
        </w:rPr>
        <w:t>°</w:t>
      </w:r>
      <w:r w:rsidR="0021472B" w:rsidRPr="00120739">
        <w:rPr>
          <w:rFonts w:ascii="Times New Roman" w:hAnsi="Times New Roman" w:cs="Times New Roman"/>
          <w:color w:val="0D0D0D" w:themeColor="text1" w:themeTint="F2"/>
          <w:sz w:val="24"/>
          <w:szCs w:val="24"/>
        </w:rPr>
        <w:t>C</w:t>
      </w:r>
      <w:r w:rsidR="000E7DA6" w:rsidRPr="00120739">
        <w:rPr>
          <w:rFonts w:ascii="Times New Roman" w:hAnsi="Times New Roman" w:cs="Times New Roman"/>
          <w:color w:val="0D0D0D" w:themeColor="text1" w:themeTint="F2"/>
          <w:sz w:val="24"/>
          <w:szCs w:val="24"/>
        </w:rPr>
        <w:t xml:space="preserve"> for 5 min then at 10 °C/min</w:t>
      </w:r>
      <w:r w:rsidR="0021472B" w:rsidRPr="00120739">
        <w:rPr>
          <w:rFonts w:ascii="Times New Roman" w:hAnsi="Times New Roman" w:cs="Times New Roman"/>
          <w:color w:val="0D0D0D" w:themeColor="text1" w:themeTint="F2"/>
          <w:sz w:val="24"/>
          <w:szCs w:val="24"/>
        </w:rPr>
        <w:t xml:space="preserve"> </w:t>
      </w:r>
      <w:r w:rsidR="000E7DA6" w:rsidRPr="00120739">
        <w:rPr>
          <w:rFonts w:ascii="Times New Roman" w:hAnsi="Times New Roman" w:cs="Times New Roman"/>
          <w:color w:val="0D0D0D" w:themeColor="text1" w:themeTint="F2"/>
          <w:sz w:val="24"/>
          <w:szCs w:val="24"/>
        </w:rPr>
        <w:t xml:space="preserve">to 285 °C. The column effluent was split using a </w:t>
      </w:r>
      <w:r w:rsidR="004F574A" w:rsidRPr="00120739">
        <w:rPr>
          <w:rFonts w:ascii="Times New Roman" w:hAnsi="Times New Roman" w:cs="Times New Roman"/>
          <w:color w:val="0D0D0D" w:themeColor="text1" w:themeTint="F2"/>
          <w:sz w:val="24"/>
          <w:szCs w:val="24"/>
        </w:rPr>
        <w:t>salinized</w:t>
      </w:r>
      <w:r w:rsidR="000E7DA6" w:rsidRPr="00120739">
        <w:rPr>
          <w:rFonts w:ascii="Times New Roman" w:hAnsi="Times New Roman" w:cs="Times New Roman"/>
          <w:color w:val="0D0D0D" w:themeColor="text1" w:themeTint="F2"/>
          <w:sz w:val="24"/>
          <w:szCs w:val="24"/>
        </w:rPr>
        <w:t xml:space="preserve"> glass push-fit Y-tube connector (</w:t>
      </w:r>
      <w:proofErr w:type="spellStart"/>
      <w:r w:rsidR="000E7DA6" w:rsidRPr="00120739">
        <w:rPr>
          <w:rFonts w:ascii="Times New Roman" w:hAnsi="Times New Roman" w:cs="Times New Roman"/>
          <w:color w:val="0D0D0D" w:themeColor="text1" w:themeTint="F2"/>
          <w:sz w:val="24"/>
          <w:szCs w:val="24"/>
        </w:rPr>
        <w:t>Syntech</w:t>
      </w:r>
      <w:proofErr w:type="spellEnd"/>
      <w:r w:rsidR="000E7DA6" w:rsidRPr="00120739">
        <w:rPr>
          <w:rFonts w:ascii="Times New Roman" w:hAnsi="Times New Roman" w:cs="Times New Roman"/>
          <w:color w:val="0D0D0D" w:themeColor="text1" w:themeTint="F2"/>
          <w:sz w:val="24"/>
          <w:szCs w:val="24"/>
        </w:rPr>
        <w:t xml:space="preserve">, </w:t>
      </w:r>
      <w:proofErr w:type="spellStart"/>
      <w:r w:rsidR="000E7DA6" w:rsidRPr="00120739">
        <w:rPr>
          <w:rFonts w:ascii="Times New Roman" w:hAnsi="Times New Roman" w:cs="Times New Roman"/>
          <w:color w:val="0D0D0D" w:themeColor="text1" w:themeTint="F2"/>
          <w:sz w:val="24"/>
          <w:szCs w:val="24"/>
        </w:rPr>
        <w:t>Kirchzarten</w:t>
      </w:r>
      <w:proofErr w:type="spellEnd"/>
      <w:r w:rsidR="000E7DA6" w:rsidRPr="00120739">
        <w:rPr>
          <w:rFonts w:ascii="Times New Roman" w:hAnsi="Times New Roman" w:cs="Times New Roman"/>
          <w:color w:val="0D0D0D" w:themeColor="text1" w:themeTint="F2"/>
          <w:sz w:val="24"/>
          <w:szCs w:val="24"/>
        </w:rPr>
        <w:t xml:space="preserve">, Germany). One </w:t>
      </w:r>
      <w:r w:rsidR="000E7DA6" w:rsidRPr="00120739">
        <w:rPr>
          <w:rFonts w:ascii="Times New Roman" w:hAnsi="Times New Roman" w:cs="Times New Roman"/>
          <w:color w:val="0D0D0D" w:themeColor="text1" w:themeTint="F2"/>
          <w:sz w:val="24"/>
          <w:szCs w:val="24"/>
          <w:lang w:val="en-US"/>
        </w:rPr>
        <w:t>arm of this connector was connected with fused silica tubing (50 cm x 0.32 mm i.d.) to the FID (250 °C) and the other to an equal length of deactivated silica tubing passing through a heated (2</w:t>
      </w:r>
      <w:r w:rsidR="00A51712" w:rsidRPr="00120739">
        <w:rPr>
          <w:rFonts w:ascii="Times New Roman" w:hAnsi="Times New Roman" w:cs="Times New Roman"/>
          <w:color w:val="0D0D0D" w:themeColor="text1" w:themeTint="F2"/>
          <w:sz w:val="24"/>
          <w:szCs w:val="24"/>
          <w:lang w:val="en-US"/>
        </w:rPr>
        <w:t>5</w:t>
      </w:r>
      <w:r w:rsidR="000E7DA6" w:rsidRPr="00120739">
        <w:rPr>
          <w:rFonts w:ascii="Times New Roman" w:hAnsi="Times New Roman" w:cs="Times New Roman"/>
          <w:color w:val="0D0D0D" w:themeColor="text1" w:themeTint="F2"/>
          <w:sz w:val="24"/>
          <w:szCs w:val="24"/>
          <w:lang w:val="en-US"/>
        </w:rPr>
        <w:t>0 °C) transfer line (</w:t>
      </w:r>
      <w:proofErr w:type="spellStart"/>
      <w:r w:rsidR="000E7DA6" w:rsidRPr="00120739">
        <w:rPr>
          <w:rFonts w:ascii="Times New Roman" w:hAnsi="Times New Roman" w:cs="Times New Roman"/>
          <w:color w:val="0D0D0D" w:themeColor="text1" w:themeTint="F2"/>
          <w:sz w:val="24"/>
          <w:szCs w:val="24"/>
          <w:lang w:val="en-US"/>
        </w:rPr>
        <w:t>Syntech</w:t>
      </w:r>
      <w:proofErr w:type="spellEnd"/>
      <w:r w:rsidR="000E7DA6" w:rsidRPr="00120739">
        <w:rPr>
          <w:rFonts w:ascii="Times New Roman" w:hAnsi="Times New Roman" w:cs="Times New Roman"/>
          <w:color w:val="0D0D0D" w:themeColor="text1" w:themeTint="F2"/>
          <w:sz w:val="24"/>
          <w:szCs w:val="24"/>
          <w:lang w:val="en-US"/>
        </w:rPr>
        <w:t xml:space="preserve">) into a glass tube (4 mm i.d.) through which air passed </w:t>
      </w:r>
      <w:r w:rsidR="00A51712" w:rsidRPr="00120739">
        <w:rPr>
          <w:rFonts w:ascii="Times New Roman" w:hAnsi="Times New Roman" w:cs="Times New Roman"/>
          <w:color w:val="0D0D0D" w:themeColor="text1" w:themeTint="F2"/>
          <w:sz w:val="24"/>
          <w:szCs w:val="24"/>
          <w:lang w:val="en-US"/>
        </w:rPr>
        <w:t>(15 cm/sec</w:t>
      </w:r>
      <w:r w:rsidR="000E7DA6" w:rsidRPr="00120739">
        <w:rPr>
          <w:rFonts w:ascii="Times New Roman" w:hAnsi="Times New Roman" w:cs="Times New Roman"/>
          <w:color w:val="0D0D0D" w:themeColor="text1" w:themeTint="F2"/>
          <w:sz w:val="24"/>
          <w:szCs w:val="24"/>
          <w:lang w:val="en-US"/>
        </w:rPr>
        <w:t>) over the EAG preparation.</w:t>
      </w:r>
    </w:p>
    <w:p w14:paraId="665AB301" w14:textId="2B466742" w:rsidR="00BA67FA" w:rsidRPr="00120739" w:rsidRDefault="00BA67FA" w:rsidP="0070038E">
      <w:pPr>
        <w:spacing w:after="0" w:line="480" w:lineRule="auto"/>
        <w:jc w:val="both"/>
        <w:rPr>
          <w:rFonts w:ascii="Times New Roman" w:hAnsi="Times New Roman" w:cs="Times New Roman"/>
          <w:color w:val="0D0D0D" w:themeColor="text1" w:themeTint="F2"/>
          <w:sz w:val="24"/>
          <w:szCs w:val="24"/>
          <w:lang w:val="en-US"/>
        </w:rPr>
      </w:pPr>
      <w:r w:rsidRPr="00120739">
        <w:rPr>
          <w:rFonts w:ascii="Times New Roman" w:hAnsi="Times New Roman" w:cs="Times New Roman"/>
          <w:color w:val="0D0D0D" w:themeColor="text1" w:themeTint="F2"/>
          <w:sz w:val="24"/>
          <w:szCs w:val="24"/>
          <w:lang w:val="en-US"/>
        </w:rPr>
        <w:tab/>
      </w:r>
      <w:r w:rsidR="00A51712" w:rsidRPr="00120739">
        <w:rPr>
          <w:rFonts w:ascii="Times New Roman" w:hAnsi="Times New Roman" w:cs="Times New Roman"/>
          <w:color w:val="0D0D0D" w:themeColor="text1" w:themeTint="F2"/>
          <w:sz w:val="24"/>
          <w:szCs w:val="24"/>
          <w:lang w:val="en-US"/>
        </w:rPr>
        <w:t>Electroantennogram recordings were made using a</w:t>
      </w:r>
      <w:r w:rsidR="00DA450B" w:rsidRPr="00120739">
        <w:rPr>
          <w:rFonts w:ascii="Times New Roman" w:hAnsi="Times New Roman" w:cs="Times New Roman"/>
          <w:color w:val="0D0D0D" w:themeColor="text1" w:themeTint="F2"/>
          <w:sz w:val="24"/>
          <w:szCs w:val="24"/>
          <w:lang w:val="en-US"/>
        </w:rPr>
        <w:t>n</w:t>
      </w:r>
      <w:r w:rsidR="00A51712" w:rsidRPr="00120739">
        <w:rPr>
          <w:rFonts w:ascii="Times New Roman" w:hAnsi="Times New Roman" w:cs="Times New Roman"/>
          <w:color w:val="0D0D0D" w:themeColor="text1" w:themeTint="F2"/>
          <w:sz w:val="24"/>
          <w:szCs w:val="24"/>
          <w:lang w:val="en-US"/>
        </w:rPr>
        <w:t xml:space="preserve"> IDAC-2 acquisition controller (</w:t>
      </w:r>
      <w:proofErr w:type="spellStart"/>
      <w:r w:rsidR="00A51712" w:rsidRPr="00120739">
        <w:rPr>
          <w:rFonts w:ascii="Times New Roman" w:hAnsi="Times New Roman" w:cs="Times New Roman"/>
          <w:color w:val="0D0D0D" w:themeColor="text1" w:themeTint="F2"/>
          <w:sz w:val="24"/>
          <w:szCs w:val="24"/>
          <w:lang w:val="en-US"/>
        </w:rPr>
        <w:t>Syntech</w:t>
      </w:r>
      <w:proofErr w:type="spellEnd"/>
      <w:r w:rsidR="00A51712" w:rsidRPr="00120739">
        <w:rPr>
          <w:rFonts w:ascii="Times New Roman" w:hAnsi="Times New Roman" w:cs="Times New Roman"/>
          <w:color w:val="0D0D0D" w:themeColor="text1" w:themeTint="F2"/>
          <w:sz w:val="24"/>
          <w:szCs w:val="24"/>
          <w:lang w:val="en-US"/>
        </w:rPr>
        <w:t>) connected as a second detector of the GC for A/D conversion.  Glass electrodes containing electrolyte solution (0.1 M potassium chloride) were attached to silver wires held in micromanipulators (</w:t>
      </w:r>
      <w:proofErr w:type="spellStart"/>
      <w:r w:rsidR="00A51712" w:rsidRPr="00120739">
        <w:rPr>
          <w:rFonts w:ascii="Times New Roman" w:hAnsi="Times New Roman" w:cs="Times New Roman"/>
          <w:color w:val="0D0D0D" w:themeColor="text1" w:themeTint="F2"/>
          <w:sz w:val="24"/>
          <w:szCs w:val="24"/>
          <w:lang w:val="en-US"/>
        </w:rPr>
        <w:t>Syntech</w:t>
      </w:r>
      <w:proofErr w:type="spellEnd"/>
      <w:r w:rsidR="00A51712" w:rsidRPr="00120739">
        <w:rPr>
          <w:rFonts w:ascii="Times New Roman" w:hAnsi="Times New Roman" w:cs="Times New Roman"/>
          <w:color w:val="0D0D0D" w:themeColor="text1" w:themeTint="F2"/>
          <w:sz w:val="24"/>
          <w:szCs w:val="24"/>
          <w:lang w:val="en-US"/>
        </w:rPr>
        <w:t xml:space="preserve">). </w:t>
      </w:r>
      <w:r w:rsidR="00110AF0" w:rsidRPr="00120739">
        <w:rPr>
          <w:rFonts w:ascii="Times New Roman" w:hAnsi="Times New Roman" w:cs="Times New Roman"/>
          <w:color w:val="0D0D0D" w:themeColor="text1" w:themeTint="F2"/>
          <w:sz w:val="24"/>
          <w:szCs w:val="24"/>
          <w:lang w:val="en-US"/>
        </w:rPr>
        <w:t xml:space="preserve">Female adult </w:t>
      </w:r>
      <w:r w:rsidR="00110AF0" w:rsidRPr="00120739">
        <w:rPr>
          <w:rFonts w:ascii="Times New Roman" w:hAnsi="Times New Roman" w:cs="Times New Roman"/>
          <w:i/>
          <w:iCs/>
          <w:color w:val="0D0D0D" w:themeColor="text1" w:themeTint="F2"/>
          <w:sz w:val="24"/>
          <w:szCs w:val="24"/>
          <w:lang w:val="en-US"/>
        </w:rPr>
        <w:t xml:space="preserve">An. gambiae </w:t>
      </w:r>
      <w:r w:rsidR="00A51712" w:rsidRPr="00120739">
        <w:rPr>
          <w:rFonts w:ascii="Times New Roman" w:hAnsi="Times New Roman" w:cs="Times New Roman"/>
          <w:color w:val="0D0D0D" w:themeColor="text1" w:themeTint="F2"/>
          <w:sz w:val="24"/>
          <w:szCs w:val="24"/>
          <w:lang w:val="en-US"/>
        </w:rPr>
        <w:t>were prepared for GC/EAG</w:t>
      </w:r>
      <w:r w:rsidR="00A51712" w:rsidRPr="00120739">
        <w:rPr>
          <w:rFonts w:ascii="Times New Roman" w:hAnsi="Times New Roman" w:cs="Times New Roman"/>
          <w:color w:val="0D0D0D" w:themeColor="text1" w:themeTint="F2"/>
          <w:sz w:val="18"/>
        </w:rPr>
        <w:t xml:space="preserve"> </w:t>
      </w:r>
      <w:r w:rsidR="00A51712" w:rsidRPr="00120739">
        <w:rPr>
          <w:rFonts w:ascii="Times New Roman" w:hAnsi="Times New Roman" w:cs="Times New Roman"/>
          <w:color w:val="0D0D0D" w:themeColor="text1" w:themeTint="F2"/>
          <w:sz w:val="24"/>
          <w:szCs w:val="24"/>
        </w:rPr>
        <w:t xml:space="preserve">analysis by excising the head after </w:t>
      </w:r>
      <w:r w:rsidR="002378AC" w:rsidRPr="00120739">
        <w:rPr>
          <w:rFonts w:ascii="Times New Roman" w:hAnsi="Times New Roman" w:cs="Times New Roman"/>
          <w:color w:val="0D0D0D" w:themeColor="text1" w:themeTint="F2"/>
          <w:sz w:val="24"/>
          <w:szCs w:val="24"/>
        </w:rPr>
        <w:t>being chilled in ice for 5 min</w:t>
      </w:r>
      <w:r w:rsidR="00A51712" w:rsidRPr="00120739">
        <w:rPr>
          <w:rFonts w:ascii="Times New Roman" w:hAnsi="Times New Roman" w:cs="Times New Roman"/>
          <w:color w:val="0D0D0D" w:themeColor="text1" w:themeTint="F2"/>
          <w:sz w:val="24"/>
          <w:szCs w:val="24"/>
        </w:rPr>
        <w:t xml:space="preserve">. </w:t>
      </w:r>
      <w:r w:rsidR="00A51712" w:rsidRPr="00120739">
        <w:rPr>
          <w:rFonts w:ascii="Times New Roman" w:hAnsi="Times New Roman" w:cs="Times New Roman"/>
          <w:color w:val="0D0D0D" w:themeColor="text1" w:themeTint="F2"/>
          <w:sz w:val="24"/>
          <w:szCs w:val="24"/>
          <w:lang w:val="en-US"/>
        </w:rPr>
        <w:t xml:space="preserve">The reference electrode was inserted into the back of the head and the circuit was completed by bringing the recording electrode into contact with the tip of one antenna. Both the FID and EAG signals were collected and </w:t>
      </w:r>
      <w:proofErr w:type="spellStart"/>
      <w:r w:rsidR="00A51712" w:rsidRPr="00120739">
        <w:rPr>
          <w:rFonts w:ascii="Times New Roman" w:hAnsi="Times New Roman" w:cs="Times New Roman"/>
          <w:color w:val="0D0D0D" w:themeColor="text1" w:themeTint="F2"/>
          <w:sz w:val="24"/>
          <w:szCs w:val="24"/>
          <w:lang w:val="en-US"/>
        </w:rPr>
        <w:t>analysed</w:t>
      </w:r>
      <w:proofErr w:type="spellEnd"/>
      <w:r w:rsidR="00A51712" w:rsidRPr="00120739">
        <w:rPr>
          <w:rFonts w:ascii="Times New Roman" w:hAnsi="Times New Roman" w:cs="Times New Roman"/>
          <w:color w:val="0D0D0D" w:themeColor="text1" w:themeTint="F2"/>
          <w:sz w:val="24"/>
          <w:szCs w:val="24"/>
          <w:lang w:val="en-US"/>
        </w:rPr>
        <w:t xml:space="preserve"> with GCEAD software (v4.6.1; </w:t>
      </w:r>
      <w:proofErr w:type="spellStart"/>
      <w:r w:rsidR="00A51712" w:rsidRPr="00120739">
        <w:rPr>
          <w:rFonts w:ascii="Times New Roman" w:hAnsi="Times New Roman" w:cs="Times New Roman"/>
          <w:color w:val="0D0D0D" w:themeColor="text1" w:themeTint="F2"/>
          <w:sz w:val="24"/>
          <w:szCs w:val="24"/>
          <w:lang w:val="en-US"/>
        </w:rPr>
        <w:t>Syntech</w:t>
      </w:r>
      <w:proofErr w:type="spellEnd"/>
      <w:r w:rsidR="00A51712" w:rsidRPr="00120739">
        <w:rPr>
          <w:rFonts w:ascii="Times New Roman" w:hAnsi="Times New Roman" w:cs="Times New Roman"/>
          <w:color w:val="0D0D0D" w:themeColor="text1" w:themeTint="F2"/>
          <w:sz w:val="24"/>
          <w:szCs w:val="24"/>
          <w:lang w:val="en-US"/>
        </w:rPr>
        <w:t xml:space="preserve">). </w:t>
      </w:r>
      <w:r w:rsidR="00BF2500" w:rsidRPr="00120739">
        <w:rPr>
          <w:rFonts w:ascii="Times New Roman" w:hAnsi="Times New Roman" w:cs="Times New Roman"/>
          <w:color w:val="0D0D0D" w:themeColor="text1" w:themeTint="F2"/>
          <w:sz w:val="24"/>
          <w:szCs w:val="24"/>
          <w:lang w:val="en-US"/>
        </w:rPr>
        <w:t>A total of 15 antennae preparations were used for GC/EAG analysis. Volatiles that stimulated responses with at least three different antennae preparations were considered replicable.</w:t>
      </w:r>
    </w:p>
    <w:p w14:paraId="43CF3720" w14:textId="20A242CC" w:rsidR="00DA450B" w:rsidRPr="00120739" w:rsidRDefault="00DA450B" w:rsidP="0070038E">
      <w:pPr>
        <w:spacing w:after="0" w:line="480" w:lineRule="auto"/>
        <w:jc w:val="both"/>
        <w:rPr>
          <w:rFonts w:ascii="Times New Roman" w:hAnsi="Times New Roman" w:cs="Times New Roman"/>
          <w:color w:val="0D0D0D" w:themeColor="text1" w:themeTint="F2"/>
          <w:sz w:val="24"/>
          <w:szCs w:val="24"/>
          <w:lang w:val="en-US"/>
        </w:rPr>
      </w:pPr>
    </w:p>
    <w:p w14:paraId="08ADF03F" w14:textId="51C62C86" w:rsidR="005241DB" w:rsidRPr="00120739" w:rsidRDefault="005241DB" w:rsidP="0070038E">
      <w:pPr>
        <w:spacing w:after="0" w:line="480" w:lineRule="auto"/>
        <w:jc w:val="both"/>
        <w:rPr>
          <w:rFonts w:ascii="Times New Roman" w:hAnsi="Times New Roman" w:cs="Times New Roman"/>
          <w:bCs/>
          <w:i/>
          <w:color w:val="0D0D0D" w:themeColor="text1" w:themeTint="F2"/>
          <w:sz w:val="24"/>
          <w:szCs w:val="24"/>
          <w:lang w:val="en-US"/>
        </w:rPr>
      </w:pPr>
      <w:r w:rsidRPr="00120739">
        <w:rPr>
          <w:rFonts w:ascii="Times New Roman" w:hAnsi="Times New Roman" w:cs="Times New Roman"/>
          <w:bCs/>
          <w:i/>
          <w:color w:val="0D0D0D" w:themeColor="text1" w:themeTint="F2"/>
          <w:sz w:val="24"/>
          <w:szCs w:val="24"/>
          <w:lang w:val="en-US"/>
        </w:rPr>
        <w:t>Olfactometer bioassay</w:t>
      </w:r>
    </w:p>
    <w:p w14:paraId="0BE95039" w14:textId="6E432F98" w:rsidR="00DA450B" w:rsidRPr="00120739" w:rsidRDefault="004F574A" w:rsidP="0070038E">
      <w:pPr>
        <w:spacing w:after="0" w:line="480" w:lineRule="auto"/>
        <w:jc w:val="both"/>
        <w:rPr>
          <w:rFonts w:ascii="Times New Roman" w:hAnsi="Times New Roman" w:cs="Times New Roman"/>
          <w:color w:val="0D0D0D" w:themeColor="text1" w:themeTint="F2"/>
          <w:sz w:val="24"/>
          <w:szCs w:val="24"/>
          <w:lang w:val="en-US"/>
        </w:rPr>
      </w:pPr>
      <w:r w:rsidRPr="00120739">
        <w:rPr>
          <w:rFonts w:ascii="Times New Roman" w:hAnsi="Times New Roman" w:cs="Times New Roman"/>
          <w:color w:val="0D0D0D" w:themeColor="text1" w:themeTint="F2"/>
          <w:sz w:val="24"/>
          <w:szCs w:val="24"/>
          <w:lang w:val="en-US"/>
        </w:rPr>
        <w:lastRenderedPageBreak/>
        <w:t xml:space="preserve">The </w:t>
      </w:r>
      <w:proofErr w:type="spellStart"/>
      <w:r w:rsidRPr="00120739">
        <w:rPr>
          <w:rFonts w:ascii="Times New Roman" w:hAnsi="Times New Roman" w:cs="Times New Roman"/>
          <w:color w:val="0D0D0D" w:themeColor="text1" w:themeTint="F2"/>
          <w:sz w:val="24"/>
          <w:szCs w:val="24"/>
          <w:lang w:val="en-US"/>
        </w:rPr>
        <w:t>behavioural</w:t>
      </w:r>
      <w:proofErr w:type="spellEnd"/>
      <w:r w:rsidRPr="00120739">
        <w:rPr>
          <w:rFonts w:ascii="Times New Roman" w:hAnsi="Times New Roman" w:cs="Times New Roman"/>
          <w:color w:val="0D0D0D" w:themeColor="text1" w:themeTint="F2"/>
          <w:sz w:val="24"/>
          <w:szCs w:val="24"/>
          <w:lang w:val="en-US"/>
        </w:rPr>
        <w:t xml:space="preserve"> response</w:t>
      </w:r>
      <w:r w:rsidR="00A828EC" w:rsidRPr="00120739">
        <w:rPr>
          <w:rFonts w:ascii="Times New Roman" w:hAnsi="Times New Roman" w:cs="Times New Roman"/>
          <w:color w:val="0D0D0D" w:themeColor="text1" w:themeTint="F2"/>
          <w:sz w:val="24"/>
          <w:szCs w:val="24"/>
          <w:lang w:val="en-US"/>
        </w:rPr>
        <w:t xml:space="preserve">s of female adult </w:t>
      </w:r>
      <w:r w:rsidR="00A828EC" w:rsidRPr="00120739">
        <w:rPr>
          <w:rFonts w:ascii="Times New Roman" w:hAnsi="Times New Roman" w:cs="Times New Roman"/>
          <w:i/>
          <w:iCs/>
          <w:color w:val="0D0D0D" w:themeColor="text1" w:themeTint="F2"/>
          <w:sz w:val="24"/>
          <w:szCs w:val="24"/>
          <w:lang w:val="en-US"/>
        </w:rPr>
        <w:t xml:space="preserve">An. gambiae </w:t>
      </w:r>
      <w:r w:rsidR="00A828EC" w:rsidRPr="00120739">
        <w:rPr>
          <w:rFonts w:ascii="Times New Roman" w:hAnsi="Times New Roman" w:cs="Times New Roman"/>
          <w:color w:val="0D0D0D" w:themeColor="text1" w:themeTint="F2"/>
          <w:sz w:val="24"/>
          <w:szCs w:val="24"/>
          <w:lang w:val="en-US"/>
        </w:rPr>
        <w:t xml:space="preserve">to volatile chemical stimuli were tested using a Y-tube olfactometer with a 200 mm stem length, </w:t>
      </w:r>
      <w:r w:rsidR="00D32117" w:rsidRPr="00120739">
        <w:rPr>
          <w:rFonts w:ascii="Times New Roman" w:hAnsi="Times New Roman" w:cs="Times New Roman"/>
          <w:color w:val="0D0D0D" w:themeColor="text1" w:themeTint="F2"/>
          <w:sz w:val="24"/>
          <w:szCs w:val="24"/>
          <w:lang w:val="en-US"/>
        </w:rPr>
        <w:t xml:space="preserve">230 mm </w:t>
      </w:r>
      <w:r w:rsidR="00A828EC" w:rsidRPr="00120739">
        <w:rPr>
          <w:rFonts w:ascii="Times New Roman" w:hAnsi="Times New Roman" w:cs="Times New Roman"/>
          <w:color w:val="0D0D0D" w:themeColor="text1" w:themeTint="F2"/>
          <w:sz w:val="24"/>
          <w:szCs w:val="24"/>
          <w:lang w:val="en-US"/>
        </w:rPr>
        <w:t>arm length (60 ° angle) and</w:t>
      </w:r>
      <w:r w:rsidR="00D32117" w:rsidRPr="00120739">
        <w:rPr>
          <w:rFonts w:ascii="Times New Roman" w:hAnsi="Times New Roman" w:cs="Times New Roman"/>
          <w:color w:val="0D0D0D" w:themeColor="text1" w:themeTint="F2"/>
          <w:sz w:val="24"/>
          <w:szCs w:val="24"/>
          <w:lang w:val="en-US"/>
        </w:rPr>
        <w:t xml:space="preserve"> an</w:t>
      </w:r>
      <w:r w:rsidR="00A828EC" w:rsidRPr="00120739">
        <w:rPr>
          <w:rFonts w:ascii="Times New Roman" w:hAnsi="Times New Roman" w:cs="Times New Roman"/>
          <w:color w:val="0D0D0D" w:themeColor="text1" w:themeTint="F2"/>
          <w:sz w:val="24"/>
          <w:szCs w:val="24"/>
          <w:lang w:val="en-US"/>
        </w:rPr>
        <w:t xml:space="preserve"> internal diameter</w:t>
      </w:r>
      <w:r w:rsidR="00D32117" w:rsidRPr="00120739">
        <w:rPr>
          <w:rFonts w:ascii="Times New Roman" w:hAnsi="Times New Roman" w:cs="Times New Roman"/>
          <w:color w:val="0D0D0D" w:themeColor="text1" w:themeTint="F2"/>
          <w:sz w:val="24"/>
          <w:szCs w:val="24"/>
          <w:lang w:val="en-US"/>
        </w:rPr>
        <w:t xml:space="preserve"> of</w:t>
      </w:r>
      <w:r w:rsidR="00A828EC" w:rsidRPr="00120739">
        <w:rPr>
          <w:rFonts w:ascii="Times New Roman" w:hAnsi="Times New Roman" w:cs="Times New Roman"/>
          <w:color w:val="0D0D0D" w:themeColor="text1" w:themeTint="F2"/>
          <w:sz w:val="24"/>
          <w:szCs w:val="24"/>
          <w:lang w:val="en-US"/>
        </w:rPr>
        <w:t xml:space="preserve"> 23 mm</w:t>
      </w:r>
      <w:r w:rsidR="00790411" w:rsidRPr="00120739">
        <w:rPr>
          <w:rFonts w:ascii="Times New Roman" w:hAnsi="Times New Roman" w:cs="Times New Roman"/>
          <w:color w:val="0D0D0D" w:themeColor="text1" w:themeTint="F2"/>
          <w:sz w:val="24"/>
          <w:szCs w:val="24"/>
          <w:lang w:val="en-US"/>
        </w:rPr>
        <w:t xml:space="preserve"> (Sci-Glass Consultancy, </w:t>
      </w:r>
      <w:proofErr w:type="spellStart"/>
      <w:r w:rsidR="00790411" w:rsidRPr="00120739">
        <w:rPr>
          <w:rFonts w:ascii="Times New Roman" w:hAnsi="Times New Roman" w:cs="Times New Roman"/>
          <w:color w:val="0D0D0D" w:themeColor="text1" w:themeTint="F2"/>
          <w:sz w:val="24"/>
          <w:szCs w:val="24"/>
          <w:lang w:val="en-US"/>
        </w:rPr>
        <w:t>Bere</w:t>
      </w:r>
      <w:proofErr w:type="spellEnd"/>
      <w:r w:rsidR="00790411" w:rsidRPr="00120739">
        <w:rPr>
          <w:rFonts w:ascii="Times New Roman" w:hAnsi="Times New Roman" w:cs="Times New Roman"/>
          <w:color w:val="0D0D0D" w:themeColor="text1" w:themeTint="F2"/>
          <w:sz w:val="24"/>
          <w:szCs w:val="24"/>
          <w:lang w:val="en-US"/>
        </w:rPr>
        <w:t xml:space="preserve"> Alston, UK)</w:t>
      </w:r>
      <w:r w:rsidR="00A828EC" w:rsidRPr="00120739">
        <w:rPr>
          <w:rFonts w:ascii="Times New Roman" w:hAnsi="Times New Roman" w:cs="Times New Roman"/>
          <w:color w:val="0D0D0D" w:themeColor="text1" w:themeTint="F2"/>
          <w:sz w:val="24"/>
          <w:szCs w:val="24"/>
          <w:lang w:val="en-US"/>
        </w:rPr>
        <w:t>.</w:t>
      </w:r>
      <w:r w:rsidR="001A59D8" w:rsidRPr="00120739">
        <w:rPr>
          <w:rFonts w:ascii="Times New Roman" w:hAnsi="Times New Roman" w:cs="Times New Roman"/>
          <w:color w:val="0D0D0D" w:themeColor="text1" w:themeTint="F2"/>
          <w:sz w:val="24"/>
          <w:szCs w:val="24"/>
          <w:lang w:val="en-US"/>
        </w:rPr>
        <w:t xml:space="preserve"> </w:t>
      </w:r>
      <w:r w:rsidR="003545AC" w:rsidRPr="00120739">
        <w:rPr>
          <w:rFonts w:asciiTheme="majorBidi" w:hAnsiTheme="majorBidi" w:cstheme="majorBidi"/>
          <w:color w:val="0D0D0D" w:themeColor="text1" w:themeTint="F2"/>
          <w:sz w:val="24"/>
          <w:szCs w:val="24"/>
          <w:shd w:val="clear" w:color="auto" w:fill="FFFFFF"/>
        </w:rPr>
        <w:t xml:space="preserve">The olfactometer was placed on a table that was homogeneously illuminated by fluorescent tubes. </w:t>
      </w:r>
      <w:r w:rsidR="001A59D8" w:rsidRPr="00120739">
        <w:rPr>
          <w:rFonts w:ascii="Times New Roman" w:hAnsi="Times New Roman" w:cs="Times New Roman"/>
          <w:color w:val="0D0D0D" w:themeColor="text1" w:themeTint="F2"/>
          <w:sz w:val="24"/>
          <w:szCs w:val="24"/>
          <w:lang w:val="en-US"/>
        </w:rPr>
        <w:t xml:space="preserve">Airflow in each arm was 100 ml/min and the </w:t>
      </w:r>
      <w:proofErr w:type="spellStart"/>
      <w:r w:rsidR="001A59D8" w:rsidRPr="00120739">
        <w:rPr>
          <w:rFonts w:ascii="Times New Roman" w:hAnsi="Times New Roman" w:cs="Times New Roman"/>
          <w:color w:val="0D0D0D" w:themeColor="text1" w:themeTint="F2"/>
          <w:sz w:val="24"/>
          <w:szCs w:val="24"/>
          <w:lang w:val="en-US"/>
        </w:rPr>
        <w:t>odour</w:t>
      </w:r>
      <w:proofErr w:type="spellEnd"/>
      <w:r w:rsidR="001A59D8" w:rsidRPr="00120739">
        <w:rPr>
          <w:rFonts w:ascii="Times New Roman" w:hAnsi="Times New Roman" w:cs="Times New Roman"/>
          <w:color w:val="0D0D0D" w:themeColor="text1" w:themeTint="F2"/>
          <w:sz w:val="24"/>
          <w:szCs w:val="24"/>
          <w:lang w:val="en-US"/>
        </w:rPr>
        <w:t xml:space="preserve"> were </w:t>
      </w:r>
      <w:r w:rsidR="00A71CBB" w:rsidRPr="00120739">
        <w:rPr>
          <w:rFonts w:ascii="Times New Roman" w:hAnsi="Times New Roman" w:cs="Times New Roman"/>
          <w:color w:val="0D0D0D" w:themeColor="text1" w:themeTint="F2"/>
          <w:sz w:val="24"/>
          <w:szCs w:val="24"/>
          <w:lang w:val="en-US"/>
        </w:rPr>
        <w:t>located</w:t>
      </w:r>
      <w:r w:rsidR="001A59D8" w:rsidRPr="00120739">
        <w:rPr>
          <w:rFonts w:ascii="Times New Roman" w:hAnsi="Times New Roman" w:cs="Times New Roman"/>
          <w:color w:val="0D0D0D" w:themeColor="text1" w:themeTint="F2"/>
          <w:sz w:val="24"/>
          <w:szCs w:val="24"/>
          <w:lang w:val="en-US"/>
        </w:rPr>
        <w:t xml:space="preserve"> at the end of each olfactometer arm. </w:t>
      </w:r>
      <w:r w:rsidR="00C02EA5" w:rsidRPr="00120739">
        <w:rPr>
          <w:rFonts w:ascii="Times New Roman" w:hAnsi="Times New Roman" w:cs="Times New Roman"/>
          <w:color w:val="0D0D0D" w:themeColor="text1" w:themeTint="F2"/>
          <w:sz w:val="24"/>
          <w:szCs w:val="24"/>
          <w:lang w:val="en-US"/>
        </w:rPr>
        <w:t xml:space="preserve">This was similar to the setup used by </w:t>
      </w:r>
      <w:r w:rsidR="001E3A78" w:rsidRPr="00120739">
        <w:rPr>
          <w:rFonts w:ascii="Times New Roman" w:hAnsi="Times New Roman" w:cs="Times New Roman"/>
          <w:color w:val="0D0D0D" w:themeColor="text1" w:themeTint="F2"/>
          <w:sz w:val="24"/>
          <w:szCs w:val="24"/>
          <w:lang w:val="en-US"/>
        </w:rPr>
        <w:fldChar w:fldCharType="begin" w:fldLock="1"/>
      </w:r>
      <w:r w:rsidR="00F51CAC" w:rsidRPr="00120739">
        <w:rPr>
          <w:rFonts w:ascii="Times New Roman" w:hAnsi="Times New Roman" w:cs="Times New Roman"/>
          <w:color w:val="0D0D0D" w:themeColor="text1" w:themeTint="F2"/>
          <w:sz w:val="24"/>
          <w:szCs w:val="24"/>
          <w:lang w:val="en-US"/>
        </w:rPr>
        <w:instrText>ADDIN CSL_CITATION {"citationItems":[{"id":"ITEM-1","itemData":{"DOI":"10.3390/insects10020043","ISSN":"20754450","abstract":"Plant sugar is an essential dietary constituent for mosquitoes, and hemipteran honeydew is one of the many forms of plant sugar that is important to mosquitoes. Many insects rely on volatile honeydew semiochemicals to locate aphids or honeydew itself. Mosquitoes exploit volatile semiochemicals to locate sources of plant sugar but their attraction to honeydew has not previously been investigated. Here, we report the attraction of female yellow fever mosquitoes, Aedes aegypti, to honeydew odorants from the green peach aphid, Myzus persicae, and the pea aphid,Acyrthosiphon pisum, feeding on fava bean, Vicia faba. We used solid phase micro-extraction and gas chromatography-mass spectrometry to collect and analyze headspace odorants from the honeydew of A. pisum feeding on V. faba. An eight-component synthetic blend of these odorants and synthetic odorant blends of crude and sterile honeydew that we prepared according to literature data all attracted female A. aegypti. The synthetic blend containing microbial odor constituents proved more effective than the blend without these constituents. Our study provides the first evidence for anemotactic attraction of mosquitoes to honeydew and demonstrates a role for microbe-derived odorants in the attraction of mosquitoes to essential plant sugar resources.","author":[{"dropping-particle":"","family":"Peach","given":"Daniel A.H.","non-dropping-particle":"","parse-names":false,"suffix":""},{"dropping-particle":"","family":"Gries","given":"Regine","non-dropping-particle":"","parse-names":false,"suffix":""},{"dropping-particle":"","family":"Young","given":"Nathan","non-dropping-particle":"","parse-names":false,"suffix":""},{"dropping-particle":"","family":"Lakes","given":"Robyn","non-dropping-particle":"","parse-names":false,"suffix":""},{"dropping-particle":"","family":"Galloway","given":"Erin","non-dropping-particle":"","parse-names":false,"suffix":""},{"dropping-particle":"","family":"Alamsetti","given":"Santosh Kumar","non-dropping-particle":"","parse-names":false,"suffix":""},{"dropping-particle":"","family":"Ko","given":"Elton","non-dropping-particle":"","parse-names":false,"suffix":""},{"dropping-particle":"","family":"Ly","given":"Amy","non-dropping-particle":"","parse-names":false,"suffix":""},{"dropping-particle":"","family":"Gries","given":"Gerhard","non-dropping-particle":"","parse-names":false,"suffix":""}],"container-title":"Insects","id":"ITEM-1","issue":"2","issued":{"date-parts":[["2019"]]},"page":"43","title":"Attraction of female Aedes Aegypti (L.) to aphid honeydew","type":"article-journal","volume":"10"},"uris":["http://www.mendeley.com/documents/?uuid=977d106d-94f1-44a4-825d-730b50cec335"]}],"mendeley":{"formattedCitation":"(Peach et al. 2019)","manualFormatting":"Peach et al. (2019)","plainTextFormattedCitation":"(Peach et al. 2019)","previouslyFormattedCitation":"(Peach et al. 2019)"},"properties":{"noteIndex":0},"schema":"https://github.com/citation-style-language/schema/raw/master/csl-citation.json"}</w:instrText>
      </w:r>
      <w:r w:rsidR="001E3A78" w:rsidRPr="00120739">
        <w:rPr>
          <w:rFonts w:ascii="Times New Roman" w:hAnsi="Times New Roman" w:cs="Times New Roman"/>
          <w:color w:val="0D0D0D" w:themeColor="text1" w:themeTint="F2"/>
          <w:sz w:val="24"/>
          <w:szCs w:val="24"/>
          <w:lang w:val="en-US"/>
        </w:rPr>
        <w:fldChar w:fldCharType="separate"/>
      </w:r>
      <w:r w:rsidR="001E3A78" w:rsidRPr="00120739">
        <w:rPr>
          <w:rFonts w:ascii="Times New Roman" w:hAnsi="Times New Roman" w:cs="Times New Roman"/>
          <w:noProof/>
          <w:color w:val="0D0D0D" w:themeColor="text1" w:themeTint="F2"/>
          <w:sz w:val="24"/>
          <w:szCs w:val="24"/>
          <w:lang w:val="en-US"/>
        </w:rPr>
        <w:t>Peach et al. (2019)</w:t>
      </w:r>
      <w:r w:rsidR="001E3A78" w:rsidRPr="00120739">
        <w:rPr>
          <w:rFonts w:ascii="Times New Roman" w:hAnsi="Times New Roman" w:cs="Times New Roman"/>
          <w:color w:val="0D0D0D" w:themeColor="text1" w:themeTint="F2"/>
          <w:sz w:val="24"/>
          <w:szCs w:val="24"/>
          <w:lang w:val="en-US"/>
        </w:rPr>
        <w:fldChar w:fldCharType="end"/>
      </w:r>
      <w:r w:rsidR="00C02EA5" w:rsidRPr="00120739">
        <w:rPr>
          <w:rFonts w:ascii="Times New Roman" w:hAnsi="Times New Roman" w:cs="Times New Roman"/>
          <w:color w:val="0D0D0D" w:themeColor="text1" w:themeTint="F2"/>
          <w:sz w:val="24"/>
          <w:szCs w:val="24"/>
          <w:lang w:val="en-US"/>
        </w:rPr>
        <w:t>.</w:t>
      </w:r>
    </w:p>
    <w:p w14:paraId="58E4FAFE" w14:textId="57C2FEE2" w:rsidR="00F045BD" w:rsidRPr="00120739" w:rsidRDefault="00ED1CF7" w:rsidP="005508DE">
      <w:pPr>
        <w:spacing w:after="0" w:line="480" w:lineRule="auto"/>
        <w:jc w:val="both"/>
        <w:rPr>
          <w:rFonts w:ascii="Times New Roman" w:hAnsi="Times New Roman" w:cs="Times New Roman"/>
          <w:color w:val="0D0D0D" w:themeColor="text1" w:themeTint="F2"/>
          <w:sz w:val="24"/>
          <w:szCs w:val="24"/>
          <w:lang w:val="en-US"/>
        </w:rPr>
      </w:pPr>
      <w:r w:rsidRPr="00120739">
        <w:rPr>
          <w:rFonts w:ascii="Times New Roman" w:hAnsi="Times New Roman" w:cs="Times New Roman"/>
          <w:color w:val="0D0D0D" w:themeColor="text1" w:themeTint="F2"/>
          <w:sz w:val="24"/>
          <w:szCs w:val="24"/>
          <w:lang w:val="en-US"/>
        </w:rPr>
        <w:tab/>
      </w:r>
      <w:r w:rsidR="00B928FD" w:rsidRPr="00120739">
        <w:rPr>
          <w:rFonts w:ascii="Times New Roman" w:hAnsi="Times New Roman" w:cs="Times New Roman"/>
          <w:color w:val="0D0D0D" w:themeColor="text1" w:themeTint="F2"/>
          <w:sz w:val="24"/>
          <w:szCs w:val="24"/>
          <w:lang w:val="en-US"/>
        </w:rPr>
        <w:t xml:space="preserve">All bioassays were </w:t>
      </w:r>
      <w:r w:rsidR="002201B8" w:rsidRPr="00120739">
        <w:rPr>
          <w:rFonts w:ascii="Times New Roman" w:hAnsi="Times New Roman" w:cs="Times New Roman"/>
          <w:color w:val="0D0D0D" w:themeColor="text1" w:themeTint="F2"/>
          <w:sz w:val="24"/>
          <w:szCs w:val="24"/>
          <w:lang w:val="en-US"/>
        </w:rPr>
        <w:t>carried out</w:t>
      </w:r>
      <w:r w:rsidR="00B928FD" w:rsidRPr="00120739">
        <w:rPr>
          <w:rFonts w:ascii="Times New Roman" w:hAnsi="Times New Roman" w:cs="Times New Roman"/>
          <w:color w:val="0D0D0D" w:themeColor="text1" w:themeTint="F2"/>
          <w:sz w:val="24"/>
          <w:szCs w:val="24"/>
          <w:lang w:val="en-US"/>
        </w:rPr>
        <w:t xml:space="preserve"> under </w:t>
      </w:r>
      <w:r w:rsidR="009A14D7" w:rsidRPr="00120739">
        <w:rPr>
          <w:rFonts w:ascii="Times New Roman" w:hAnsi="Times New Roman" w:cs="Times New Roman"/>
          <w:color w:val="0D0D0D" w:themeColor="text1" w:themeTint="F2"/>
          <w:sz w:val="24"/>
          <w:szCs w:val="24"/>
          <w:lang w:val="en-US"/>
        </w:rPr>
        <w:t>laboratory</w:t>
      </w:r>
      <w:r w:rsidR="00B928FD" w:rsidRPr="00120739">
        <w:rPr>
          <w:rFonts w:ascii="Times New Roman" w:hAnsi="Times New Roman" w:cs="Times New Roman"/>
          <w:color w:val="0D0D0D" w:themeColor="text1" w:themeTint="F2"/>
          <w:sz w:val="24"/>
          <w:szCs w:val="24"/>
          <w:lang w:val="en-US"/>
        </w:rPr>
        <w:t xml:space="preserve"> conditions (</w:t>
      </w:r>
      <w:r w:rsidR="00B928FD" w:rsidRPr="00120739">
        <w:rPr>
          <w:rFonts w:ascii="Times New Roman" w:hAnsi="Times New Roman" w:cs="Times New Roman"/>
          <w:color w:val="0D0D0D" w:themeColor="text1" w:themeTint="F2"/>
          <w:sz w:val="24"/>
          <w:szCs w:val="24"/>
        </w:rPr>
        <w:t xml:space="preserve">25 ± </w:t>
      </w:r>
      <w:r w:rsidR="009A14D7" w:rsidRPr="00120739">
        <w:rPr>
          <w:rFonts w:ascii="Times New Roman" w:hAnsi="Times New Roman" w:cs="Times New Roman"/>
          <w:color w:val="0D0D0D" w:themeColor="text1" w:themeTint="F2"/>
          <w:sz w:val="24"/>
          <w:szCs w:val="24"/>
        </w:rPr>
        <w:t>5</w:t>
      </w:r>
      <w:r w:rsidR="00B928FD" w:rsidRPr="00120739">
        <w:rPr>
          <w:rFonts w:ascii="Times New Roman" w:hAnsi="Times New Roman" w:cs="Times New Roman"/>
          <w:color w:val="0D0D0D" w:themeColor="text1" w:themeTint="F2"/>
          <w:sz w:val="24"/>
          <w:szCs w:val="24"/>
        </w:rPr>
        <w:t xml:space="preserve"> °C; </w:t>
      </w:r>
      <w:r w:rsidR="009A14D7" w:rsidRPr="00120739">
        <w:rPr>
          <w:rFonts w:ascii="Times New Roman" w:hAnsi="Times New Roman" w:cs="Times New Roman"/>
          <w:color w:val="0D0D0D" w:themeColor="text1" w:themeTint="F2"/>
          <w:sz w:val="24"/>
          <w:szCs w:val="24"/>
        </w:rPr>
        <w:t>6</w:t>
      </w:r>
      <w:r w:rsidR="00B928FD" w:rsidRPr="00120739">
        <w:rPr>
          <w:rFonts w:ascii="Times New Roman" w:hAnsi="Times New Roman" w:cs="Times New Roman"/>
          <w:color w:val="0D0D0D" w:themeColor="text1" w:themeTint="F2"/>
          <w:sz w:val="24"/>
          <w:szCs w:val="24"/>
        </w:rPr>
        <w:t xml:space="preserve">0 ± </w:t>
      </w:r>
      <w:r w:rsidR="009A14D7" w:rsidRPr="00120739">
        <w:rPr>
          <w:rFonts w:ascii="Times New Roman" w:hAnsi="Times New Roman" w:cs="Times New Roman"/>
          <w:color w:val="0D0D0D" w:themeColor="text1" w:themeTint="F2"/>
          <w:sz w:val="24"/>
          <w:szCs w:val="24"/>
        </w:rPr>
        <w:t>10</w:t>
      </w:r>
      <w:r w:rsidR="00B928FD" w:rsidRPr="00120739">
        <w:rPr>
          <w:rFonts w:ascii="Times New Roman" w:hAnsi="Times New Roman" w:cs="Times New Roman"/>
          <w:color w:val="0D0D0D" w:themeColor="text1" w:themeTint="F2"/>
          <w:sz w:val="24"/>
          <w:szCs w:val="24"/>
        </w:rPr>
        <w:t xml:space="preserve"> % RH)</w:t>
      </w:r>
      <w:r w:rsidR="00014D31" w:rsidRPr="00120739">
        <w:rPr>
          <w:rFonts w:ascii="Times New Roman" w:hAnsi="Times New Roman" w:cs="Times New Roman"/>
          <w:color w:val="0D0D0D" w:themeColor="text1" w:themeTint="F2"/>
          <w:sz w:val="24"/>
          <w:szCs w:val="24"/>
        </w:rPr>
        <w:t xml:space="preserve"> </w:t>
      </w:r>
      <w:r w:rsidR="00014D31" w:rsidRPr="00120739">
        <w:rPr>
          <w:rFonts w:asciiTheme="majorBidi" w:hAnsiTheme="majorBidi" w:cstheme="majorBidi"/>
          <w:color w:val="0D0D0D" w:themeColor="text1" w:themeTint="F2"/>
          <w:sz w:val="24"/>
          <w:szCs w:val="24"/>
        </w:rPr>
        <w:t>between 09:00 h and 16:00 h</w:t>
      </w:r>
      <w:r w:rsidR="00B928FD" w:rsidRPr="00120739">
        <w:rPr>
          <w:rFonts w:ascii="Times New Roman" w:hAnsi="Times New Roman" w:cs="Times New Roman"/>
          <w:color w:val="0D0D0D" w:themeColor="text1" w:themeTint="F2"/>
          <w:sz w:val="24"/>
          <w:szCs w:val="24"/>
        </w:rPr>
        <w:t xml:space="preserve">. </w:t>
      </w:r>
      <w:r w:rsidR="004B3B83" w:rsidRPr="00120739">
        <w:rPr>
          <w:rFonts w:ascii="Times New Roman" w:hAnsi="Times New Roman" w:cs="Times New Roman"/>
          <w:color w:val="0D0D0D" w:themeColor="text1" w:themeTint="F2"/>
          <w:sz w:val="24"/>
          <w:szCs w:val="24"/>
          <w:lang w:val="en-US"/>
        </w:rPr>
        <w:t xml:space="preserve">For all experiments, </w:t>
      </w:r>
      <w:bookmarkStart w:id="6" w:name="_Hlk29398890"/>
      <w:r w:rsidR="004B3B83" w:rsidRPr="00120739">
        <w:rPr>
          <w:rFonts w:ascii="Times New Roman" w:hAnsi="Times New Roman" w:cs="Times New Roman"/>
          <w:color w:val="0D0D0D" w:themeColor="text1" w:themeTint="F2"/>
          <w:sz w:val="24"/>
          <w:szCs w:val="24"/>
          <w:lang w:val="en-US"/>
        </w:rPr>
        <w:t>4–5-day-old mated female mosquitoes were used</w:t>
      </w:r>
      <w:r w:rsidR="006E6004" w:rsidRPr="00120739">
        <w:rPr>
          <w:rFonts w:ascii="Times New Roman" w:hAnsi="Times New Roman" w:cs="Times New Roman"/>
          <w:color w:val="0D0D0D" w:themeColor="text1" w:themeTint="F2"/>
          <w:sz w:val="24"/>
          <w:szCs w:val="24"/>
          <w:lang w:val="en-US"/>
        </w:rPr>
        <w:t>,</w:t>
      </w:r>
      <w:r w:rsidR="004B3B83" w:rsidRPr="00120739">
        <w:rPr>
          <w:rFonts w:ascii="Times New Roman" w:hAnsi="Times New Roman" w:cs="Times New Roman"/>
          <w:color w:val="0D0D0D" w:themeColor="text1" w:themeTint="F2"/>
          <w:sz w:val="24"/>
          <w:szCs w:val="24"/>
          <w:lang w:val="en-US"/>
        </w:rPr>
        <w:t xml:space="preserve"> which </w:t>
      </w:r>
      <w:r w:rsidR="005508DE" w:rsidRPr="00120739">
        <w:rPr>
          <w:rFonts w:ascii="Times New Roman" w:hAnsi="Times New Roman" w:cs="Times New Roman"/>
          <w:color w:val="0D0D0D" w:themeColor="text1" w:themeTint="F2"/>
          <w:sz w:val="24"/>
          <w:szCs w:val="24"/>
          <w:lang w:val="en-US"/>
        </w:rPr>
        <w:t>were sugar-fed with no blood meals</w:t>
      </w:r>
      <w:bookmarkEnd w:id="6"/>
      <w:r w:rsidR="005508DE" w:rsidRPr="00120739">
        <w:rPr>
          <w:rFonts w:ascii="Times New Roman" w:hAnsi="Times New Roman" w:cs="Times New Roman"/>
          <w:color w:val="0D0D0D" w:themeColor="text1" w:themeTint="F2"/>
          <w:sz w:val="24"/>
          <w:szCs w:val="24"/>
          <w:lang w:val="en-US"/>
        </w:rPr>
        <w:t xml:space="preserve">. </w:t>
      </w:r>
      <w:r w:rsidR="000E6743" w:rsidRPr="00120739">
        <w:rPr>
          <w:rFonts w:ascii="Times New Roman" w:hAnsi="Times New Roman" w:cs="Times New Roman"/>
          <w:color w:val="0D0D0D" w:themeColor="text1" w:themeTint="F2"/>
          <w:sz w:val="24"/>
          <w:szCs w:val="24"/>
          <w:lang w:val="en-US"/>
        </w:rPr>
        <w:t xml:space="preserve">Prior to use in a bioassay, mosquitoes were starved </w:t>
      </w:r>
      <w:r w:rsidR="00EB153B" w:rsidRPr="00120739">
        <w:rPr>
          <w:rFonts w:ascii="Times New Roman" w:hAnsi="Times New Roman" w:cs="Times New Roman"/>
          <w:color w:val="0D0D0D" w:themeColor="text1" w:themeTint="F2"/>
          <w:sz w:val="24"/>
          <w:szCs w:val="24"/>
          <w:lang w:val="en-US"/>
        </w:rPr>
        <w:t xml:space="preserve">of glucose </w:t>
      </w:r>
      <w:r w:rsidR="000E6743" w:rsidRPr="00120739">
        <w:rPr>
          <w:rFonts w:ascii="Times New Roman" w:hAnsi="Times New Roman" w:cs="Times New Roman"/>
          <w:color w:val="0D0D0D" w:themeColor="text1" w:themeTint="F2"/>
          <w:sz w:val="24"/>
          <w:szCs w:val="24"/>
          <w:lang w:val="en-US"/>
        </w:rPr>
        <w:t>for a minimum of 24 h.</w:t>
      </w:r>
      <w:r w:rsidR="00925A93" w:rsidRPr="00120739">
        <w:rPr>
          <w:rFonts w:ascii="Times New Roman" w:hAnsi="Times New Roman" w:cs="Times New Roman"/>
          <w:color w:val="0D0D0D" w:themeColor="text1" w:themeTint="F2"/>
          <w:sz w:val="24"/>
          <w:szCs w:val="24"/>
          <w:lang w:val="en-US"/>
        </w:rPr>
        <w:t xml:space="preserve"> </w:t>
      </w:r>
      <w:r w:rsidR="00F95577" w:rsidRPr="00120739">
        <w:rPr>
          <w:rFonts w:ascii="Times New Roman" w:hAnsi="Times New Roman" w:cs="Times New Roman"/>
          <w:color w:val="0D0D0D" w:themeColor="text1" w:themeTint="F2"/>
          <w:sz w:val="24"/>
          <w:szCs w:val="24"/>
          <w:lang w:val="en-US"/>
        </w:rPr>
        <w:t xml:space="preserve">Subsequently, </w:t>
      </w:r>
      <w:bookmarkStart w:id="7" w:name="_Hlk29417864"/>
      <w:r w:rsidR="00F95577" w:rsidRPr="00120739">
        <w:rPr>
          <w:rFonts w:ascii="Times New Roman" w:hAnsi="Times New Roman" w:cs="Times New Roman"/>
          <w:color w:val="0D0D0D" w:themeColor="text1" w:themeTint="F2"/>
          <w:sz w:val="24"/>
          <w:szCs w:val="24"/>
          <w:lang w:val="en-US"/>
        </w:rPr>
        <w:t xml:space="preserve">the mosquitoes cage was transferred from </w:t>
      </w:r>
      <w:r w:rsidR="00F95577" w:rsidRPr="00120739">
        <w:rPr>
          <w:rFonts w:asciiTheme="majorBidi" w:hAnsiTheme="majorBidi" w:cstheme="majorBidi"/>
          <w:color w:val="0D0D0D" w:themeColor="text1" w:themeTint="F2"/>
          <w:sz w:val="24"/>
          <w:szCs w:val="24"/>
          <w:lang w:val="en-US"/>
        </w:rPr>
        <w:t>the insectary to the olfactometer laboratory for acclimatization one hour before the bioassay</w:t>
      </w:r>
      <w:bookmarkEnd w:id="7"/>
      <w:r w:rsidR="00F95577" w:rsidRPr="00120739">
        <w:rPr>
          <w:rFonts w:asciiTheme="majorBidi" w:hAnsiTheme="majorBidi" w:cstheme="majorBidi"/>
          <w:color w:val="0D0D0D" w:themeColor="text1" w:themeTint="F2"/>
          <w:sz w:val="24"/>
          <w:szCs w:val="24"/>
          <w:lang w:val="en-US"/>
        </w:rPr>
        <w:t xml:space="preserve">. </w:t>
      </w:r>
      <w:r w:rsidR="00925A93" w:rsidRPr="00120739">
        <w:rPr>
          <w:rFonts w:asciiTheme="majorBidi" w:hAnsiTheme="majorBidi" w:cstheme="majorBidi"/>
          <w:color w:val="0D0D0D" w:themeColor="text1" w:themeTint="F2"/>
          <w:sz w:val="24"/>
          <w:szCs w:val="24"/>
          <w:lang w:val="en-US"/>
        </w:rPr>
        <w:t xml:space="preserve">A 10 µl aliquot of headspace sample of mango volatiles, or 10 µl aliquot of test solution (synthetic compounds/blend), was applied to a cut piece of filter paper (6 mm x 15 mm, </w:t>
      </w:r>
      <w:proofErr w:type="spellStart"/>
      <w:r w:rsidR="00925A93" w:rsidRPr="00120739">
        <w:rPr>
          <w:rFonts w:asciiTheme="majorBidi" w:hAnsiTheme="majorBidi" w:cstheme="majorBidi"/>
          <w:color w:val="0D0D0D" w:themeColor="text1" w:themeTint="F2"/>
          <w:sz w:val="24"/>
          <w:szCs w:val="24"/>
          <w:lang w:val="en-US"/>
        </w:rPr>
        <w:t>Whatmann</w:t>
      </w:r>
      <w:proofErr w:type="spellEnd"/>
      <w:r w:rsidR="00925A93" w:rsidRPr="00120739">
        <w:rPr>
          <w:rFonts w:asciiTheme="majorBidi" w:hAnsiTheme="majorBidi" w:cstheme="majorBidi"/>
          <w:color w:val="0D0D0D" w:themeColor="text1" w:themeTint="F2"/>
          <w:sz w:val="24"/>
          <w:szCs w:val="24"/>
          <w:lang w:val="en-US"/>
        </w:rPr>
        <w:t xml:space="preserve"> No. 1, GE Healthcare Life Sciences, UK) using a disposable 10 µl glass micropipette (Microcaps, Drummond Scientific Company, USA). Headspace samples and solutions of synthetic compounds </w:t>
      </w:r>
      <w:r w:rsidR="009A14D7" w:rsidRPr="00120739">
        <w:rPr>
          <w:rFonts w:asciiTheme="majorBidi" w:hAnsiTheme="majorBidi" w:cstheme="majorBidi"/>
          <w:color w:val="0D0D0D" w:themeColor="text1" w:themeTint="F2"/>
          <w:sz w:val="24"/>
          <w:szCs w:val="24"/>
          <w:lang w:val="en-US"/>
        </w:rPr>
        <w:t xml:space="preserve">were </w:t>
      </w:r>
      <w:r w:rsidR="00925A93" w:rsidRPr="00120739">
        <w:rPr>
          <w:rFonts w:asciiTheme="majorBidi" w:hAnsiTheme="majorBidi" w:cstheme="majorBidi"/>
          <w:color w:val="0D0D0D" w:themeColor="text1" w:themeTint="F2"/>
          <w:sz w:val="24"/>
          <w:szCs w:val="24"/>
          <w:lang w:val="en-US"/>
        </w:rPr>
        <w:t xml:space="preserve">in </w:t>
      </w:r>
      <w:r w:rsidR="00936C75" w:rsidRPr="00120739">
        <w:rPr>
          <w:rFonts w:asciiTheme="majorBidi" w:hAnsiTheme="majorBidi" w:cstheme="majorBidi"/>
          <w:color w:val="0D0D0D" w:themeColor="text1" w:themeTint="F2"/>
          <w:sz w:val="24"/>
          <w:szCs w:val="24"/>
          <w:lang w:val="en-US"/>
        </w:rPr>
        <w:t>diethyl ether</w:t>
      </w:r>
      <w:r w:rsidR="00925A93" w:rsidRPr="00120739">
        <w:rPr>
          <w:rFonts w:asciiTheme="majorBidi" w:hAnsiTheme="majorBidi" w:cstheme="majorBidi"/>
          <w:color w:val="0D0D0D" w:themeColor="text1" w:themeTint="F2"/>
          <w:sz w:val="24"/>
          <w:szCs w:val="24"/>
          <w:lang w:val="en-US"/>
        </w:rPr>
        <w:t>. The treated piece of filter paper containing test VOCs was then placed at the end of one arm (treated arm), while a filter paper with 10µl of the appropriate solvent control was placed in the other arm (control arm).</w:t>
      </w:r>
      <w:r w:rsidR="000E6743" w:rsidRPr="00120739">
        <w:rPr>
          <w:rFonts w:ascii="Times New Roman" w:hAnsi="Times New Roman" w:cs="Times New Roman"/>
          <w:color w:val="0D0D0D" w:themeColor="text1" w:themeTint="F2"/>
          <w:sz w:val="24"/>
          <w:szCs w:val="24"/>
          <w:lang w:val="en-US"/>
        </w:rPr>
        <w:t xml:space="preserve"> Individual </w:t>
      </w:r>
      <w:r w:rsidR="005C010A" w:rsidRPr="00120739">
        <w:rPr>
          <w:rFonts w:ascii="Times New Roman" w:hAnsi="Times New Roman" w:cs="Times New Roman"/>
          <w:color w:val="0D0D0D" w:themeColor="text1" w:themeTint="F2"/>
          <w:sz w:val="24"/>
          <w:szCs w:val="24"/>
          <w:lang w:val="en-US"/>
        </w:rPr>
        <w:t xml:space="preserve">female </w:t>
      </w:r>
      <w:r w:rsidR="000E6743" w:rsidRPr="00120739">
        <w:rPr>
          <w:rFonts w:ascii="Times New Roman" w:hAnsi="Times New Roman" w:cs="Times New Roman"/>
          <w:color w:val="0D0D0D" w:themeColor="text1" w:themeTint="F2"/>
          <w:sz w:val="24"/>
          <w:szCs w:val="24"/>
          <w:lang w:val="en-US"/>
        </w:rPr>
        <w:t>mosquitoes</w:t>
      </w:r>
      <w:r w:rsidR="000E6743" w:rsidRPr="00120739">
        <w:rPr>
          <w:rFonts w:ascii="Times New Roman" w:hAnsi="Times New Roman" w:cs="Times New Roman"/>
          <w:i/>
          <w:iCs/>
          <w:color w:val="0D0D0D" w:themeColor="text1" w:themeTint="F2"/>
          <w:sz w:val="24"/>
          <w:szCs w:val="24"/>
          <w:lang w:val="en-US"/>
        </w:rPr>
        <w:t xml:space="preserve"> </w:t>
      </w:r>
      <w:r w:rsidR="000E6743" w:rsidRPr="00120739">
        <w:rPr>
          <w:rFonts w:ascii="Times New Roman" w:hAnsi="Times New Roman" w:cs="Times New Roman"/>
          <w:color w:val="0D0D0D" w:themeColor="text1" w:themeTint="F2"/>
          <w:sz w:val="24"/>
          <w:szCs w:val="24"/>
          <w:lang w:val="en-US"/>
        </w:rPr>
        <w:t xml:space="preserve">were </w:t>
      </w:r>
      <w:r w:rsidR="005C010A" w:rsidRPr="00120739">
        <w:rPr>
          <w:rFonts w:ascii="Times New Roman" w:hAnsi="Times New Roman" w:cs="Times New Roman"/>
          <w:color w:val="0D0D0D" w:themeColor="text1" w:themeTint="F2"/>
          <w:sz w:val="24"/>
          <w:szCs w:val="24"/>
          <w:lang w:val="en-US"/>
        </w:rPr>
        <w:t>introduced through the stem tube opening</w:t>
      </w:r>
      <w:r w:rsidR="005C010A" w:rsidRPr="00120739" w:rsidDel="005C010A">
        <w:rPr>
          <w:rFonts w:ascii="Times New Roman" w:hAnsi="Times New Roman" w:cs="Times New Roman"/>
          <w:color w:val="0D0D0D" w:themeColor="text1" w:themeTint="F2"/>
          <w:sz w:val="24"/>
          <w:szCs w:val="24"/>
          <w:lang w:val="en-US"/>
        </w:rPr>
        <w:t xml:space="preserve"> </w:t>
      </w:r>
      <w:r w:rsidR="000E6743" w:rsidRPr="00120739">
        <w:rPr>
          <w:rFonts w:ascii="Times New Roman" w:hAnsi="Times New Roman" w:cs="Times New Roman"/>
          <w:color w:val="0D0D0D" w:themeColor="text1" w:themeTint="F2"/>
          <w:sz w:val="24"/>
          <w:szCs w:val="24"/>
          <w:lang w:val="en-US"/>
        </w:rPr>
        <w:t xml:space="preserve">using a mouth aspirator and </w:t>
      </w:r>
      <w:r w:rsidR="005C010A" w:rsidRPr="00120739">
        <w:rPr>
          <w:rFonts w:ascii="Times New Roman" w:hAnsi="Times New Roman" w:cs="Times New Roman"/>
          <w:color w:val="0D0D0D" w:themeColor="text1" w:themeTint="F2"/>
          <w:sz w:val="24"/>
          <w:szCs w:val="24"/>
          <w:lang w:val="en-US"/>
        </w:rPr>
        <w:t xml:space="preserve">each </w:t>
      </w:r>
      <w:r w:rsidR="005D2A0A" w:rsidRPr="00120739">
        <w:rPr>
          <w:rFonts w:ascii="Times New Roman" w:hAnsi="Times New Roman" w:cs="Times New Roman"/>
          <w:color w:val="0D0D0D" w:themeColor="text1" w:themeTint="F2"/>
          <w:sz w:val="24"/>
          <w:szCs w:val="24"/>
          <w:lang w:val="en-US"/>
        </w:rPr>
        <w:t>mosquito</w:t>
      </w:r>
      <w:r w:rsidR="005C010A" w:rsidRPr="00120739">
        <w:rPr>
          <w:rFonts w:ascii="Times New Roman" w:hAnsi="Times New Roman" w:cs="Times New Roman"/>
          <w:color w:val="0D0D0D" w:themeColor="text1" w:themeTint="F2"/>
          <w:sz w:val="24"/>
          <w:szCs w:val="24"/>
          <w:lang w:val="en-US"/>
        </w:rPr>
        <w:t xml:space="preserve"> was </w:t>
      </w:r>
      <w:r w:rsidR="000E6743" w:rsidRPr="00120739">
        <w:rPr>
          <w:rFonts w:ascii="Times New Roman" w:hAnsi="Times New Roman" w:cs="Times New Roman"/>
          <w:color w:val="0D0D0D" w:themeColor="text1" w:themeTint="F2"/>
          <w:sz w:val="24"/>
          <w:szCs w:val="24"/>
          <w:lang w:val="en-US"/>
        </w:rPr>
        <w:t>given</w:t>
      </w:r>
      <w:r w:rsidR="005C010A" w:rsidRPr="00120739">
        <w:rPr>
          <w:rFonts w:ascii="Times New Roman" w:hAnsi="Times New Roman" w:cs="Times New Roman"/>
          <w:color w:val="0D0D0D" w:themeColor="text1" w:themeTint="F2"/>
          <w:sz w:val="24"/>
          <w:szCs w:val="24"/>
          <w:lang w:val="en-US"/>
        </w:rPr>
        <w:t xml:space="preserve"> </w:t>
      </w:r>
      <w:r w:rsidR="006E6004" w:rsidRPr="00120739">
        <w:rPr>
          <w:rFonts w:ascii="Times New Roman" w:hAnsi="Times New Roman" w:cs="Times New Roman"/>
          <w:color w:val="0D0D0D" w:themeColor="text1" w:themeTint="F2"/>
          <w:sz w:val="24"/>
          <w:szCs w:val="24"/>
          <w:lang w:val="en-US"/>
        </w:rPr>
        <w:t xml:space="preserve">five </w:t>
      </w:r>
      <w:r w:rsidR="000E6743" w:rsidRPr="00120739">
        <w:rPr>
          <w:rFonts w:ascii="Times New Roman" w:hAnsi="Times New Roman" w:cs="Times New Roman"/>
          <w:color w:val="0D0D0D" w:themeColor="text1" w:themeTint="F2"/>
          <w:sz w:val="24"/>
          <w:szCs w:val="24"/>
          <w:lang w:val="en-US"/>
        </w:rPr>
        <w:t>minute</w:t>
      </w:r>
      <w:r w:rsidR="006E6004" w:rsidRPr="00120739">
        <w:rPr>
          <w:rFonts w:ascii="Times New Roman" w:hAnsi="Times New Roman" w:cs="Times New Roman"/>
          <w:color w:val="0D0D0D" w:themeColor="text1" w:themeTint="F2"/>
          <w:sz w:val="24"/>
          <w:szCs w:val="24"/>
          <w:lang w:val="en-US"/>
        </w:rPr>
        <w:t>s</w:t>
      </w:r>
      <w:r w:rsidR="000E6743" w:rsidRPr="00120739">
        <w:rPr>
          <w:rFonts w:ascii="Times New Roman" w:hAnsi="Times New Roman" w:cs="Times New Roman"/>
          <w:color w:val="0D0D0D" w:themeColor="text1" w:themeTint="F2"/>
          <w:sz w:val="24"/>
          <w:szCs w:val="24"/>
          <w:lang w:val="en-US"/>
        </w:rPr>
        <w:t xml:space="preserve"> to </w:t>
      </w:r>
      <w:r w:rsidR="005C010A" w:rsidRPr="00120739">
        <w:rPr>
          <w:rFonts w:ascii="Times New Roman" w:hAnsi="Times New Roman" w:cs="Times New Roman"/>
          <w:color w:val="0D0D0D" w:themeColor="text1" w:themeTint="F2"/>
          <w:sz w:val="24"/>
          <w:szCs w:val="24"/>
          <w:lang w:val="en-US"/>
        </w:rPr>
        <w:t xml:space="preserve">make </w:t>
      </w:r>
      <w:r w:rsidR="00FC2353" w:rsidRPr="00120739">
        <w:rPr>
          <w:rFonts w:ascii="Times New Roman" w:hAnsi="Times New Roman" w:cs="Times New Roman"/>
          <w:color w:val="0D0D0D" w:themeColor="text1" w:themeTint="F2"/>
          <w:sz w:val="24"/>
          <w:szCs w:val="24"/>
          <w:lang w:val="en-US"/>
        </w:rPr>
        <w:t xml:space="preserve">a </w:t>
      </w:r>
      <w:r w:rsidR="005C010A" w:rsidRPr="00120739">
        <w:rPr>
          <w:rFonts w:ascii="Times New Roman" w:hAnsi="Times New Roman" w:cs="Times New Roman"/>
          <w:color w:val="0D0D0D" w:themeColor="text1" w:themeTint="F2"/>
          <w:sz w:val="24"/>
          <w:szCs w:val="24"/>
          <w:lang w:val="en-US"/>
        </w:rPr>
        <w:t>choice</w:t>
      </w:r>
      <w:r w:rsidR="000E6743" w:rsidRPr="00120739">
        <w:rPr>
          <w:rFonts w:ascii="Times New Roman" w:hAnsi="Times New Roman" w:cs="Times New Roman"/>
          <w:color w:val="0D0D0D" w:themeColor="text1" w:themeTint="F2"/>
          <w:sz w:val="24"/>
          <w:szCs w:val="24"/>
          <w:lang w:val="en-US"/>
        </w:rPr>
        <w:t xml:space="preserve">. Each pair of </w:t>
      </w:r>
      <w:proofErr w:type="spellStart"/>
      <w:r w:rsidR="000E6743" w:rsidRPr="00120739">
        <w:rPr>
          <w:rFonts w:ascii="Times New Roman" w:hAnsi="Times New Roman" w:cs="Times New Roman"/>
          <w:color w:val="0D0D0D" w:themeColor="text1" w:themeTint="F2"/>
          <w:sz w:val="24"/>
          <w:szCs w:val="24"/>
          <w:lang w:val="en-US"/>
        </w:rPr>
        <w:t>odour</w:t>
      </w:r>
      <w:proofErr w:type="spellEnd"/>
      <w:r w:rsidR="000E6743" w:rsidRPr="00120739">
        <w:rPr>
          <w:rFonts w:ascii="Times New Roman" w:hAnsi="Times New Roman" w:cs="Times New Roman"/>
          <w:color w:val="0D0D0D" w:themeColor="text1" w:themeTint="F2"/>
          <w:sz w:val="24"/>
          <w:szCs w:val="24"/>
          <w:lang w:val="en-US"/>
        </w:rPr>
        <w:t xml:space="preserve"> sources was tested either 20 or 40 times with fresh individuals for 5 min</w:t>
      </w:r>
      <w:r w:rsidR="007D662A" w:rsidRPr="00120739">
        <w:rPr>
          <w:rFonts w:ascii="Times New Roman" w:hAnsi="Times New Roman" w:cs="Times New Roman"/>
          <w:color w:val="0D0D0D" w:themeColor="text1" w:themeTint="F2"/>
          <w:sz w:val="24"/>
          <w:szCs w:val="24"/>
          <w:lang w:val="en-US"/>
        </w:rPr>
        <w:t xml:space="preserve"> (Table </w:t>
      </w:r>
      <w:r w:rsidR="00D02C62" w:rsidRPr="00120739">
        <w:rPr>
          <w:rFonts w:ascii="Times New Roman" w:hAnsi="Times New Roman" w:cs="Times New Roman"/>
          <w:color w:val="0D0D0D" w:themeColor="text1" w:themeTint="F2"/>
          <w:sz w:val="24"/>
          <w:szCs w:val="24"/>
          <w:lang w:val="en-US"/>
        </w:rPr>
        <w:t>S</w:t>
      </w:r>
      <w:r w:rsidR="007D662A" w:rsidRPr="00120739">
        <w:rPr>
          <w:rFonts w:ascii="Times New Roman" w:hAnsi="Times New Roman" w:cs="Times New Roman"/>
          <w:color w:val="0D0D0D" w:themeColor="text1" w:themeTint="F2"/>
          <w:sz w:val="24"/>
          <w:szCs w:val="24"/>
          <w:lang w:val="en-US"/>
        </w:rPr>
        <w:t>1)</w:t>
      </w:r>
      <w:r w:rsidR="000E6743" w:rsidRPr="00120739">
        <w:rPr>
          <w:rFonts w:ascii="Times New Roman" w:hAnsi="Times New Roman" w:cs="Times New Roman"/>
          <w:color w:val="0D0D0D" w:themeColor="text1" w:themeTint="F2"/>
          <w:sz w:val="24"/>
          <w:szCs w:val="24"/>
          <w:lang w:val="en-US"/>
        </w:rPr>
        <w:t>, and the numbers of mosquitoes reaching the end of each arm during this time w</w:t>
      </w:r>
      <w:r w:rsidR="009A1597" w:rsidRPr="00120739">
        <w:rPr>
          <w:rFonts w:ascii="Times New Roman" w:hAnsi="Times New Roman" w:cs="Times New Roman"/>
          <w:color w:val="0D0D0D" w:themeColor="text1" w:themeTint="F2"/>
          <w:sz w:val="24"/>
          <w:szCs w:val="24"/>
          <w:lang w:val="en-US"/>
        </w:rPr>
        <w:t xml:space="preserve">as </w:t>
      </w:r>
      <w:r w:rsidR="000E6743" w:rsidRPr="00120739">
        <w:rPr>
          <w:rFonts w:ascii="Times New Roman" w:hAnsi="Times New Roman" w:cs="Times New Roman"/>
          <w:color w:val="0D0D0D" w:themeColor="text1" w:themeTint="F2"/>
          <w:sz w:val="24"/>
          <w:szCs w:val="24"/>
          <w:lang w:val="en-US"/>
        </w:rPr>
        <w:t>recorded.</w:t>
      </w:r>
      <w:r w:rsidR="00F045BD" w:rsidRPr="00120739">
        <w:rPr>
          <w:rFonts w:ascii="Times New Roman" w:hAnsi="Times New Roman" w:cs="Times New Roman"/>
          <w:color w:val="0D0D0D" w:themeColor="text1" w:themeTint="F2"/>
          <w:sz w:val="24"/>
          <w:szCs w:val="24"/>
          <w:lang w:val="en-US"/>
        </w:rPr>
        <w:t xml:space="preserve"> </w:t>
      </w:r>
      <w:r w:rsidR="001276D5" w:rsidRPr="00120739">
        <w:rPr>
          <w:rFonts w:ascii="Times New Roman" w:hAnsi="Times New Roman" w:cs="Times New Roman"/>
          <w:color w:val="0D0D0D" w:themeColor="text1" w:themeTint="F2"/>
          <w:sz w:val="24"/>
          <w:szCs w:val="24"/>
          <w:lang w:val="en-US"/>
        </w:rPr>
        <w:t xml:space="preserve">Mosquitoes </w:t>
      </w:r>
      <w:r w:rsidR="001276D5" w:rsidRPr="00120739">
        <w:rPr>
          <w:rFonts w:asciiTheme="majorBidi" w:hAnsiTheme="majorBidi" w:cstheme="majorBidi"/>
          <w:color w:val="0D0D0D" w:themeColor="text1" w:themeTint="F2"/>
          <w:sz w:val="24"/>
          <w:szCs w:val="24"/>
        </w:rPr>
        <w:t>that did not make a choice within</w:t>
      </w:r>
      <w:r w:rsidR="00DC0DE5" w:rsidRPr="00120739">
        <w:rPr>
          <w:rFonts w:asciiTheme="majorBidi" w:hAnsiTheme="majorBidi" w:cstheme="majorBidi"/>
          <w:color w:val="0D0D0D" w:themeColor="text1" w:themeTint="F2"/>
          <w:sz w:val="24"/>
          <w:szCs w:val="24"/>
        </w:rPr>
        <w:t xml:space="preserve"> five</w:t>
      </w:r>
      <w:r w:rsidR="001276D5" w:rsidRPr="00120739">
        <w:rPr>
          <w:rFonts w:asciiTheme="majorBidi" w:hAnsiTheme="majorBidi" w:cstheme="majorBidi"/>
          <w:color w:val="0D0D0D" w:themeColor="text1" w:themeTint="F2"/>
          <w:sz w:val="24"/>
          <w:szCs w:val="24"/>
        </w:rPr>
        <w:t xml:space="preserve"> min</w:t>
      </w:r>
      <w:r w:rsidR="00E80B38" w:rsidRPr="00120739">
        <w:rPr>
          <w:rFonts w:asciiTheme="majorBidi" w:hAnsiTheme="majorBidi" w:cstheme="majorBidi"/>
          <w:color w:val="0D0D0D" w:themeColor="text1" w:themeTint="F2"/>
          <w:sz w:val="24"/>
          <w:szCs w:val="24"/>
        </w:rPr>
        <w:t>utes</w:t>
      </w:r>
      <w:r w:rsidR="001276D5" w:rsidRPr="00120739">
        <w:rPr>
          <w:rFonts w:asciiTheme="majorBidi" w:hAnsiTheme="majorBidi" w:cstheme="majorBidi"/>
          <w:color w:val="0D0D0D" w:themeColor="text1" w:themeTint="F2"/>
          <w:sz w:val="24"/>
          <w:szCs w:val="24"/>
        </w:rPr>
        <w:t xml:space="preserve"> after release were considered as non-responding individuals and were </w:t>
      </w:r>
      <w:r w:rsidR="00B942D8" w:rsidRPr="00120739">
        <w:rPr>
          <w:rFonts w:asciiTheme="majorBidi" w:hAnsiTheme="majorBidi" w:cstheme="majorBidi"/>
          <w:color w:val="0D0D0D" w:themeColor="text1" w:themeTint="F2"/>
          <w:sz w:val="24"/>
          <w:szCs w:val="24"/>
        </w:rPr>
        <w:t xml:space="preserve">excluded </w:t>
      </w:r>
      <w:r w:rsidR="001276D5" w:rsidRPr="00120739">
        <w:rPr>
          <w:rFonts w:asciiTheme="majorBidi" w:hAnsiTheme="majorBidi" w:cstheme="majorBidi"/>
          <w:color w:val="0D0D0D" w:themeColor="text1" w:themeTint="F2"/>
          <w:sz w:val="24"/>
          <w:szCs w:val="24"/>
        </w:rPr>
        <w:t xml:space="preserve">from the statistical analysis. </w:t>
      </w:r>
      <w:r w:rsidR="00C64B03" w:rsidRPr="00120739">
        <w:rPr>
          <w:rFonts w:ascii="Times New Roman" w:hAnsi="Times New Roman" w:cs="Times New Roman"/>
          <w:color w:val="0D0D0D" w:themeColor="text1" w:themeTint="F2"/>
          <w:sz w:val="24"/>
          <w:szCs w:val="24"/>
          <w:lang w:val="en-US"/>
        </w:rPr>
        <w:t xml:space="preserve">To eliminate directional bias, </w:t>
      </w:r>
      <w:proofErr w:type="spellStart"/>
      <w:r w:rsidR="00C64B03" w:rsidRPr="00120739">
        <w:rPr>
          <w:rFonts w:ascii="Times New Roman" w:hAnsi="Times New Roman" w:cs="Times New Roman"/>
          <w:color w:val="0D0D0D" w:themeColor="text1" w:themeTint="F2"/>
          <w:sz w:val="24"/>
          <w:szCs w:val="24"/>
          <w:lang w:val="en-US"/>
        </w:rPr>
        <w:t>o</w:t>
      </w:r>
      <w:r w:rsidR="00F045BD" w:rsidRPr="00120739">
        <w:rPr>
          <w:rFonts w:ascii="Times New Roman" w:hAnsi="Times New Roman" w:cs="Times New Roman"/>
          <w:color w:val="0D0D0D" w:themeColor="text1" w:themeTint="F2"/>
          <w:sz w:val="24"/>
          <w:szCs w:val="24"/>
          <w:lang w:val="en-US"/>
        </w:rPr>
        <w:t>dour</w:t>
      </w:r>
      <w:proofErr w:type="spellEnd"/>
      <w:r w:rsidR="00F045BD" w:rsidRPr="00120739">
        <w:rPr>
          <w:rFonts w:ascii="Times New Roman" w:hAnsi="Times New Roman" w:cs="Times New Roman"/>
          <w:color w:val="0D0D0D" w:themeColor="text1" w:themeTint="F2"/>
          <w:sz w:val="24"/>
          <w:szCs w:val="24"/>
          <w:lang w:val="en-US"/>
        </w:rPr>
        <w:t xml:space="preserve"> source positions were alternated every five </w:t>
      </w:r>
      <w:r w:rsidR="00C64B03" w:rsidRPr="00120739">
        <w:rPr>
          <w:rFonts w:ascii="Times New Roman" w:hAnsi="Times New Roman" w:cs="Times New Roman"/>
          <w:color w:val="0D0D0D" w:themeColor="text1" w:themeTint="F2"/>
          <w:sz w:val="24"/>
          <w:szCs w:val="24"/>
          <w:lang w:val="en-US"/>
        </w:rPr>
        <w:t xml:space="preserve">releases </w:t>
      </w:r>
      <w:r w:rsidR="00DC0DE5" w:rsidRPr="00120739">
        <w:rPr>
          <w:rFonts w:ascii="Times New Roman" w:hAnsi="Times New Roman" w:cs="Times New Roman"/>
          <w:color w:val="0D0D0D" w:themeColor="text1" w:themeTint="F2"/>
          <w:sz w:val="24"/>
          <w:szCs w:val="24"/>
          <w:lang w:val="en-US"/>
        </w:rPr>
        <w:t xml:space="preserve">and </w:t>
      </w:r>
      <w:r w:rsidR="00C64B03" w:rsidRPr="00120739">
        <w:rPr>
          <w:rFonts w:ascii="Times New Roman" w:hAnsi="Times New Roman" w:cs="Times New Roman"/>
          <w:color w:val="0D0D0D" w:themeColor="text1" w:themeTint="F2"/>
          <w:sz w:val="24"/>
          <w:szCs w:val="24"/>
          <w:lang w:val="en-US"/>
        </w:rPr>
        <w:t>new</w:t>
      </w:r>
      <w:r w:rsidR="00DC0DE5" w:rsidRPr="00120739">
        <w:rPr>
          <w:rFonts w:ascii="Times New Roman" w:hAnsi="Times New Roman" w:cs="Times New Roman"/>
          <w:color w:val="0D0D0D" w:themeColor="text1" w:themeTint="F2"/>
          <w:sz w:val="24"/>
          <w:szCs w:val="24"/>
          <w:lang w:val="en-US"/>
        </w:rPr>
        <w:t xml:space="preserve"> </w:t>
      </w:r>
      <w:r w:rsidR="00C64B03" w:rsidRPr="00120739">
        <w:rPr>
          <w:rFonts w:ascii="Times New Roman" w:hAnsi="Times New Roman" w:cs="Times New Roman"/>
          <w:color w:val="0D0D0D" w:themeColor="text1" w:themeTint="F2"/>
          <w:sz w:val="24"/>
          <w:szCs w:val="24"/>
          <w:lang w:val="en-US"/>
        </w:rPr>
        <w:t>filter paper</w:t>
      </w:r>
      <w:r w:rsidR="00DC0DE5" w:rsidRPr="00120739">
        <w:rPr>
          <w:rFonts w:ascii="Times New Roman" w:hAnsi="Times New Roman" w:cs="Times New Roman"/>
          <w:color w:val="0D0D0D" w:themeColor="text1" w:themeTint="F2"/>
          <w:sz w:val="24"/>
          <w:szCs w:val="24"/>
          <w:lang w:val="en-US"/>
        </w:rPr>
        <w:t>s</w:t>
      </w:r>
      <w:r w:rsidR="00C64B03" w:rsidRPr="00120739">
        <w:rPr>
          <w:rFonts w:ascii="Times New Roman" w:hAnsi="Times New Roman" w:cs="Times New Roman"/>
          <w:color w:val="0D0D0D" w:themeColor="text1" w:themeTint="F2"/>
          <w:sz w:val="24"/>
          <w:szCs w:val="24"/>
          <w:lang w:val="en-US"/>
        </w:rPr>
        <w:t xml:space="preserve"> containing fresh </w:t>
      </w:r>
      <w:r w:rsidR="00DC0DE5" w:rsidRPr="00120739">
        <w:rPr>
          <w:rFonts w:ascii="Times New Roman" w:hAnsi="Times New Roman" w:cs="Times New Roman"/>
          <w:color w:val="0D0D0D" w:themeColor="text1" w:themeTint="F2"/>
          <w:sz w:val="24"/>
          <w:szCs w:val="24"/>
          <w:lang w:val="en-US"/>
        </w:rPr>
        <w:t xml:space="preserve">VOC </w:t>
      </w:r>
      <w:r w:rsidR="00DC0DE5" w:rsidRPr="00120739">
        <w:rPr>
          <w:rFonts w:ascii="Times New Roman" w:hAnsi="Times New Roman" w:cs="Times New Roman"/>
          <w:color w:val="0D0D0D" w:themeColor="text1" w:themeTint="F2"/>
          <w:sz w:val="24"/>
          <w:szCs w:val="24"/>
          <w:lang w:val="en-US"/>
        </w:rPr>
        <w:lastRenderedPageBreak/>
        <w:t xml:space="preserve">sources were prepared and placed at the end of the olfactometer arms </w:t>
      </w:r>
      <w:r w:rsidR="00660B3C" w:rsidRPr="00120739">
        <w:rPr>
          <w:rFonts w:ascii="Times New Roman" w:hAnsi="Times New Roman" w:cs="Times New Roman"/>
          <w:color w:val="0D0D0D" w:themeColor="text1" w:themeTint="F2"/>
          <w:sz w:val="24"/>
          <w:szCs w:val="24"/>
          <w:lang w:val="en-US"/>
        </w:rPr>
        <w:t>as described above</w:t>
      </w:r>
      <w:r w:rsidR="00C64B03" w:rsidRPr="00120739">
        <w:rPr>
          <w:rFonts w:ascii="Times New Roman" w:hAnsi="Times New Roman" w:cs="Times New Roman"/>
          <w:color w:val="0D0D0D" w:themeColor="text1" w:themeTint="F2"/>
          <w:sz w:val="24"/>
          <w:szCs w:val="24"/>
          <w:lang w:val="en-US"/>
        </w:rPr>
        <w:t>.</w:t>
      </w:r>
      <w:r w:rsidR="00014D31" w:rsidRPr="00120739">
        <w:rPr>
          <w:rFonts w:ascii="Times New Roman" w:hAnsi="Times New Roman" w:cs="Times New Roman"/>
          <w:color w:val="0D0D0D" w:themeColor="text1" w:themeTint="F2"/>
          <w:sz w:val="24"/>
          <w:szCs w:val="24"/>
          <w:lang w:val="en-US"/>
        </w:rPr>
        <w:t xml:space="preserve"> </w:t>
      </w:r>
      <w:r w:rsidR="00F045BD" w:rsidRPr="00120739">
        <w:rPr>
          <w:rFonts w:ascii="Times New Roman" w:hAnsi="Times New Roman" w:cs="Times New Roman"/>
          <w:color w:val="0D0D0D" w:themeColor="text1" w:themeTint="F2"/>
          <w:sz w:val="24"/>
          <w:szCs w:val="24"/>
          <w:lang w:val="en-US"/>
        </w:rPr>
        <w:t xml:space="preserve">After each pair of odor sources had been tested five times, glassware was thoroughly cleaned by rinsing with warm water followed by </w:t>
      </w:r>
      <w:r w:rsidR="00F274E6" w:rsidRPr="00120739">
        <w:rPr>
          <w:rFonts w:ascii="Times New Roman" w:hAnsi="Times New Roman" w:cs="Times New Roman"/>
          <w:color w:val="0D0D0D" w:themeColor="text1" w:themeTint="F2"/>
          <w:sz w:val="24"/>
          <w:szCs w:val="24"/>
          <w:lang w:val="en-US"/>
        </w:rPr>
        <w:t>ethanol</w:t>
      </w:r>
      <w:r w:rsidR="00F045BD" w:rsidRPr="00120739">
        <w:rPr>
          <w:rFonts w:ascii="Times New Roman" w:hAnsi="Times New Roman" w:cs="Times New Roman"/>
          <w:color w:val="0D0D0D" w:themeColor="text1" w:themeTint="F2"/>
          <w:sz w:val="24"/>
          <w:szCs w:val="24"/>
          <w:lang w:val="en-US"/>
        </w:rPr>
        <w:t xml:space="preserve"> (</w:t>
      </w:r>
      <w:r w:rsidR="00F274E6" w:rsidRPr="00120739">
        <w:rPr>
          <w:rFonts w:ascii="Times New Roman" w:hAnsi="Times New Roman" w:cs="Times New Roman"/>
          <w:color w:val="0D0D0D" w:themeColor="text1" w:themeTint="F2"/>
          <w:sz w:val="24"/>
          <w:szCs w:val="24"/>
          <w:lang w:val="en-US"/>
        </w:rPr>
        <w:t>Fisher Scientific, Leicestershire, UK</w:t>
      </w:r>
      <w:r w:rsidR="00F045BD" w:rsidRPr="00120739">
        <w:rPr>
          <w:rFonts w:ascii="Times New Roman" w:hAnsi="Times New Roman" w:cs="Times New Roman"/>
          <w:color w:val="0D0D0D" w:themeColor="text1" w:themeTint="F2"/>
          <w:sz w:val="24"/>
          <w:szCs w:val="24"/>
          <w:lang w:val="en-US"/>
        </w:rPr>
        <w:t>) before baking in a glassware oven at 1</w:t>
      </w:r>
      <w:r w:rsidR="00F274E6" w:rsidRPr="00120739">
        <w:rPr>
          <w:rFonts w:ascii="Times New Roman" w:hAnsi="Times New Roman" w:cs="Times New Roman"/>
          <w:color w:val="0D0D0D" w:themeColor="text1" w:themeTint="F2"/>
          <w:sz w:val="24"/>
          <w:szCs w:val="24"/>
          <w:lang w:val="en-US"/>
        </w:rPr>
        <w:t>8</w:t>
      </w:r>
      <w:r w:rsidR="00F045BD" w:rsidRPr="00120739">
        <w:rPr>
          <w:rFonts w:ascii="Times New Roman" w:hAnsi="Times New Roman" w:cs="Times New Roman"/>
          <w:color w:val="0D0D0D" w:themeColor="text1" w:themeTint="F2"/>
          <w:sz w:val="24"/>
          <w:szCs w:val="24"/>
          <w:lang w:val="en-US"/>
        </w:rPr>
        <w:t xml:space="preserve">0 °C for </w:t>
      </w:r>
      <w:r w:rsidR="00F274E6" w:rsidRPr="00120739">
        <w:rPr>
          <w:rFonts w:ascii="Times New Roman" w:hAnsi="Times New Roman" w:cs="Times New Roman"/>
          <w:color w:val="0D0D0D" w:themeColor="text1" w:themeTint="F2"/>
          <w:sz w:val="24"/>
          <w:szCs w:val="24"/>
          <w:lang w:val="en-US"/>
        </w:rPr>
        <w:t>30</w:t>
      </w:r>
      <w:r w:rsidR="00F045BD" w:rsidRPr="00120739">
        <w:rPr>
          <w:rFonts w:ascii="Times New Roman" w:hAnsi="Times New Roman" w:cs="Times New Roman"/>
          <w:color w:val="0D0D0D" w:themeColor="text1" w:themeTint="F2"/>
          <w:sz w:val="24"/>
          <w:szCs w:val="24"/>
          <w:lang w:val="en-US"/>
        </w:rPr>
        <w:t xml:space="preserve"> min.</w:t>
      </w:r>
    </w:p>
    <w:p w14:paraId="6F18361A" w14:textId="3FA0DFD3" w:rsidR="00E11905" w:rsidRPr="00120739" w:rsidRDefault="00E11905" w:rsidP="00F045BD">
      <w:pPr>
        <w:spacing w:after="0" w:line="480" w:lineRule="auto"/>
        <w:jc w:val="both"/>
        <w:rPr>
          <w:rFonts w:ascii="Times New Roman" w:hAnsi="Times New Roman" w:cs="Times New Roman"/>
          <w:color w:val="0D0D0D" w:themeColor="text1" w:themeTint="F2"/>
          <w:sz w:val="24"/>
          <w:szCs w:val="24"/>
          <w:lang w:val="en-US"/>
        </w:rPr>
      </w:pPr>
      <w:r w:rsidRPr="00120739">
        <w:rPr>
          <w:rFonts w:ascii="Times New Roman" w:hAnsi="Times New Roman" w:cs="Times New Roman"/>
          <w:color w:val="0D0D0D" w:themeColor="text1" w:themeTint="F2"/>
          <w:sz w:val="24"/>
          <w:szCs w:val="24"/>
          <w:lang w:val="en-US"/>
        </w:rPr>
        <w:tab/>
      </w:r>
      <w:r w:rsidR="007D662A" w:rsidRPr="00120739">
        <w:rPr>
          <w:rFonts w:ascii="Times New Roman" w:hAnsi="Times New Roman" w:cs="Times New Roman"/>
          <w:color w:val="0D0D0D" w:themeColor="text1" w:themeTint="F2"/>
          <w:sz w:val="24"/>
          <w:szCs w:val="24"/>
          <w:lang w:val="en-US"/>
        </w:rPr>
        <w:t xml:space="preserve"> </w:t>
      </w:r>
    </w:p>
    <w:p w14:paraId="6EF2D498" w14:textId="77777777" w:rsidR="005241DB" w:rsidRPr="00120739" w:rsidRDefault="00EB153B" w:rsidP="0070038E">
      <w:pPr>
        <w:spacing w:after="0" w:line="480" w:lineRule="auto"/>
        <w:jc w:val="both"/>
        <w:rPr>
          <w:rFonts w:ascii="Times New Roman" w:hAnsi="Times New Roman" w:cs="Times New Roman"/>
          <w:bCs/>
          <w:i/>
          <w:color w:val="0D0D0D" w:themeColor="text1" w:themeTint="F2"/>
          <w:sz w:val="24"/>
          <w:szCs w:val="24"/>
          <w:lang w:val="en-US"/>
        </w:rPr>
      </w:pPr>
      <w:r w:rsidRPr="00120739">
        <w:rPr>
          <w:rFonts w:ascii="Times New Roman" w:hAnsi="Times New Roman" w:cs="Times New Roman"/>
          <w:bCs/>
          <w:i/>
          <w:color w:val="0D0D0D" w:themeColor="text1" w:themeTint="F2"/>
          <w:sz w:val="24"/>
          <w:szCs w:val="24"/>
          <w:lang w:val="en-US"/>
        </w:rPr>
        <w:t xml:space="preserve">Statistical analyses </w:t>
      </w:r>
    </w:p>
    <w:p w14:paraId="463707C1" w14:textId="61E717C5" w:rsidR="00713BB0" w:rsidRPr="00120739" w:rsidRDefault="0054564C" w:rsidP="00F51CAC">
      <w:pPr>
        <w:spacing w:after="0" w:line="480" w:lineRule="auto"/>
        <w:jc w:val="both"/>
        <w:rPr>
          <w:rFonts w:ascii="Times New Roman" w:hAnsi="Times New Roman" w:cs="Times New Roman"/>
          <w:color w:val="0D0D0D" w:themeColor="text1" w:themeTint="F2"/>
          <w:sz w:val="24"/>
          <w:szCs w:val="24"/>
          <w:lang w:val="en-US"/>
        </w:rPr>
      </w:pPr>
      <w:r w:rsidRPr="00120739">
        <w:rPr>
          <w:rFonts w:ascii="Times New Roman" w:hAnsi="Times New Roman" w:cs="Times New Roman"/>
          <w:color w:val="0D0D0D" w:themeColor="text1" w:themeTint="F2"/>
          <w:sz w:val="24"/>
          <w:szCs w:val="24"/>
          <w:lang w:val="en-US"/>
        </w:rPr>
        <w:t xml:space="preserve">All statistical analyses were performed using </w:t>
      </w:r>
      <w:r w:rsidR="005D2A0A" w:rsidRPr="00120739">
        <w:rPr>
          <w:rFonts w:ascii="Times New Roman" w:hAnsi="Times New Roman" w:cs="Times New Roman"/>
          <w:color w:val="0D0D0D" w:themeColor="text1" w:themeTint="F2"/>
          <w:sz w:val="24"/>
          <w:szCs w:val="24"/>
          <w:lang w:val="en-US"/>
        </w:rPr>
        <w:t xml:space="preserve">R (Version 3.6–1) </w:t>
      </w:r>
      <w:r w:rsidR="00F51CAC" w:rsidRPr="00120739">
        <w:rPr>
          <w:rFonts w:ascii="Times New Roman" w:hAnsi="Times New Roman" w:cs="Times New Roman"/>
          <w:color w:val="0D0D0D" w:themeColor="text1" w:themeTint="F2"/>
          <w:sz w:val="24"/>
          <w:szCs w:val="24"/>
          <w:lang w:val="en-US"/>
        </w:rPr>
        <w:fldChar w:fldCharType="begin" w:fldLock="1"/>
      </w:r>
      <w:r w:rsidR="00FB104A" w:rsidRPr="00120739">
        <w:rPr>
          <w:rFonts w:ascii="Times New Roman" w:hAnsi="Times New Roman" w:cs="Times New Roman"/>
          <w:color w:val="0D0D0D" w:themeColor="text1" w:themeTint="F2"/>
          <w:sz w:val="24"/>
          <w:szCs w:val="24"/>
          <w:lang w:val="en-US"/>
        </w:rPr>
        <w:instrText>ADDIN CSL_CITATION {"citationItems":[{"id":"ITEM-1","itemData":{"abstract":"R Core Team (2018). R: A language and environment for statistical computing. R Foundation for Statistical Computing, Vienna, Austria. URL https://www.R-project.org/.","author":[{"dropping-particle":"","family":"R Core Development Team","given":"","non-dropping-particle":"","parse-names":false,"suffix":""}],"container-title":"R Foundation for Statistical Computing","editor":[{"dropping-particle":"","family":"Cowles","given":"R. S.","non-dropping-particle":"","parse-names":false,"suffix":""},{"dropping-particle":"","family":"Soana","given":"C. R.","non-dropping-particle":"","parse-names":false,"suffix":""},{"dropping-particle":"","family":"Holdcraft","given":"R.","non-dropping-particle":"","parse-names":false,"suffix":""},{"dropping-particle":"","family":"Loeb","given":"G. M.","non-dropping-particle":"","parse-names":false,"suffix":""}],"id":"ITEM-1","issued":{"date-parts":[["2019"]]},"publisher-place":"Vienna","title":"R: A language and environment for statistical computing.","type":"chapter","volume":"1"},"uris":["http://www.mendeley.com/documents/?uuid=5f50d56e-8b5a-4d24-b1a4-142dee1f2a21"]}],"mendeley":{"formattedCitation":"(R Core Development Team 2019)","plainTextFormattedCitation":"(R Core Development Team 2019)","previouslyFormattedCitation":"(R Core Development Team 2019)"},"properties":{"noteIndex":0},"schema":"https://github.com/citation-style-language/schema/raw/master/csl-citation.json"}</w:instrText>
      </w:r>
      <w:r w:rsidR="00F51CAC" w:rsidRPr="00120739">
        <w:rPr>
          <w:rFonts w:ascii="Times New Roman" w:hAnsi="Times New Roman" w:cs="Times New Roman"/>
          <w:color w:val="0D0D0D" w:themeColor="text1" w:themeTint="F2"/>
          <w:sz w:val="24"/>
          <w:szCs w:val="24"/>
          <w:lang w:val="en-US"/>
        </w:rPr>
        <w:fldChar w:fldCharType="separate"/>
      </w:r>
      <w:r w:rsidR="00F51CAC" w:rsidRPr="00120739">
        <w:rPr>
          <w:rFonts w:ascii="Times New Roman" w:hAnsi="Times New Roman" w:cs="Times New Roman"/>
          <w:noProof/>
          <w:color w:val="0D0D0D" w:themeColor="text1" w:themeTint="F2"/>
          <w:sz w:val="24"/>
          <w:szCs w:val="24"/>
          <w:lang w:val="en-US"/>
        </w:rPr>
        <w:t>(R Core Development Team 2019)</w:t>
      </w:r>
      <w:r w:rsidR="00F51CAC" w:rsidRPr="00120739">
        <w:rPr>
          <w:rFonts w:ascii="Times New Roman" w:hAnsi="Times New Roman" w:cs="Times New Roman"/>
          <w:color w:val="0D0D0D" w:themeColor="text1" w:themeTint="F2"/>
          <w:sz w:val="24"/>
          <w:szCs w:val="24"/>
          <w:lang w:val="en-US"/>
        </w:rPr>
        <w:fldChar w:fldCharType="end"/>
      </w:r>
      <w:r w:rsidRPr="00120739">
        <w:rPr>
          <w:rFonts w:ascii="Times New Roman" w:hAnsi="Times New Roman" w:cs="Times New Roman"/>
          <w:color w:val="0D0D0D" w:themeColor="text1" w:themeTint="F2"/>
          <w:sz w:val="24"/>
          <w:szCs w:val="24"/>
          <w:lang w:val="en-US"/>
        </w:rPr>
        <w:t xml:space="preserve">. </w:t>
      </w:r>
      <w:r w:rsidR="009033F6" w:rsidRPr="00120739">
        <w:rPr>
          <w:rFonts w:ascii="Times New Roman" w:hAnsi="Times New Roman" w:cs="Times New Roman"/>
          <w:color w:val="0D0D0D" w:themeColor="text1" w:themeTint="F2"/>
          <w:sz w:val="24"/>
          <w:szCs w:val="24"/>
          <w:lang w:val="en-US"/>
        </w:rPr>
        <w:t xml:space="preserve">Y-tube olfactometer bioassay data were </w:t>
      </w:r>
      <w:r w:rsidR="00F51CAC" w:rsidRPr="00120739">
        <w:rPr>
          <w:rFonts w:ascii="Times New Roman" w:hAnsi="Times New Roman" w:cs="Times New Roman"/>
          <w:color w:val="0D0D0D" w:themeColor="text1" w:themeTint="F2"/>
          <w:sz w:val="24"/>
          <w:szCs w:val="24"/>
          <w:lang w:val="en-US"/>
        </w:rPr>
        <w:t xml:space="preserve">analyzed </w:t>
      </w:r>
      <w:r w:rsidR="009033F6" w:rsidRPr="00120739">
        <w:rPr>
          <w:rFonts w:ascii="Times New Roman" w:hAnsi="Times New Roman" w:cs="Times New Roman"/>
          <w:color w:val="0D0D0D" w:themeColor="text1" w:themeTint="F2"/>
          <w:sz w:val="24"/>
          <w:szCs w:val="24"/>
          <w:lang w:val="en-US"/>
        </w:rPr>
        <w:t xml:space="preserve">using </w:t>
      </w:r>
      <w:r w:rsidR="00F51CAC" w:rsidRPr="00120739">
        <w:rPr>
          <w:rFonts w:ascii="Times New Roman" w:hAnsi="Times New Roman" w:cs="Times New Roman"/>
          <w:color w:val="0D0D0D" w:themeColor="text1" w:themeTint="F2"/>
          <w:sz w:val="24"/>
          <w:szCs w:val="24"/>
          <w:lang w:val="en-US"/>
        </w:rPr>
        <w:t>an exact binomial test</w:t>
      </w:r>
      <w:r w:rsidR="00F51CAC" w:rsidRPr="00120739" w:rsidDel="00F51CAC">
        <w:rPr>
          <w:rFonts w:ascii="Times New Roman" w:hAnsi="Times New Roman" w:cs="Times New Roman"/>
          <w:color w:val="0D0D0D" w:themeColor="text1" w:themeTint="F2"/>
          <w:sz w:val="24"/>
          <w:szCs w:val="24"/>
          <w:lang w:val="en-US"/>
        </w:rPr>
        <w:t xml:space="preserve"> </w:t>
      </w:r>
      <w:r w:rsidR="009033F6" w:rsidRPr="00120739">
        <w:rPr>
          <w:rFonts w:ascii="Times New Roman" w:hAnsi="Times New Roman" w:cs="Times New Roman"/>
          <w:color w:val="0D0D0D" w:themeColor="text1" w:themeTint="F2"/>
          <w:sz w:val="24"/>
          <w:szCs w:val="24"/>
          <w:lang w:val="en-US"/>
        </w:rPr>
        <w:t>against the null hypothesis that the number of mosquitoes reaching the end of either olfactometer arm had a 50:50 distribution. Prior to performing statistical analyses, the replicated results from each of the odor pairs tested were pooled with non-responding individuals being excluded from statistical analyses.</w:t>
      </w:r>
    </w:p>
    <w:p w14:paraId="1BD41FD8" w14:textId="3D88C719" w:rsidR="00713BB0" w:rsidRPr="00120739" w:rsidRDefault="00713BB0" w:rsidP="00602EFF">
      <w:pPr>
        <w:spacing w:after="0" w:line="480" w:lineRule="auto"/>
        <w:ind w:firstLine="567"/>
        <w:jc w:val="both"/>
        <w:rPr>
          <w:rFonts w:ascii="Times New Roman" w:hAnsi="Times New Roman" w:cs="Times New Roman"/>
          <w:color w:val="0D0D0D" w:themeColor="text1" w:themeTint="F2"/>
          <w:sz w:val="24"/>
          <w:szCs w:val="24"/>
          <w:lang w:val="en-US"/>
        </w:rPr>
      </w:pPr>
      <w:r w:rsidRPr="00120739">
        <w:rPr>
          <w:rFonts w:ascii="Times New Roman" w:hAnsi="Times New Roman" w:cs="Times New Roman"/>
          <w:color w:val="0D0D0D" w:themeColor="text1" w:themeTint="F2"/>
          <w:sz w:val="24"/>
          <w:szCs w:val="24"/>
          <w:lang w:val="en-US"/>
        </w:rPr>
        <w:t xml:space="preserve">Hierarchical clustering of </w:t>
      </w:r>
      <w:r w:rsidR="001C4273" w:rsidRPr="00120739">
        <w:rPr>
          <w:rFonts w:ascii="Times New Roman" w:hAnsi="Times New Roman" w:cs="Times New Roman"/>
          <w:color w:val="0D0D0D" w:themeColor="text1" w:themeTint="F2"/>
          <w:sz w:val="24"/>
          <w:szCs w:val="24"/>
        </w:rPr>
        <w:t>volatile</w:t>
      </w:r>
      <w:r w:rsidRPr="00120739">
        <w:rPr>
          <w:rFonts w:ascii="Times New Roman" w:hAnsi="Times New Roman" w:cs="Times New Roman"/>
          <w:color w:val="0D0D0D" w:themeColor="text1" w:themeTint="F2"/>
          <w:sz w:val="24"/>
          <w:szCs w:val="24"/>
          <w:lang w:val="en-US"/>
        </w:rPr>
        <w:t xml:space="preserve"> data over 5 days was visualized using the comprehensive online tool suite </w:t>
      </w:r>
      <w:proofErr w:type="spellStart"/>
      <w:r w:rsidRPr="00120739">
        <w:rPr>
          <w:rFonts w:ascii="Times New Roman" w:hAnsi="Times New Roman" w:cs="Times New Roman"/>
          <w:color w:val="0D0D0D" w:themeColor="text1" w:themeTint="F2"/>
          <w:sz w:val="24"/>
          <w:szCs w:val="24"/>
          <w:lang w:val="en-US"/>
        </w:rPr>
        <w:t>MetaboAnalyst</w:t>
      </w:r>
      <w:proofErr w:type="spellEnd"/>
      <w:r w:rsidRPr="00120739">
        <w:rPr>
          <w:rFonts w:ascii="Times New Roman" w:hAnsi="Times New Roman" w:cs="Times New Roman"/>
          <w:color w:val="0D0D0D" w:themeColor="text1" w:themeTint="F2"/>
          <w:sz w:val="24"/>
          <w:szCs w:val="24"/>
          <w:lang w:val="en-US"/>
        </w:rPr>
        <w:t xml:space="preserve"> 4.0 </w:t>
      </w:r>
      <w:r w:rsidRPr="00120739">
        <w:rPr>
          <w:rFonts w:ascii="Times New Roman" w:hAnsi="Times New Roman" w:cs="Times New Roman"/>
          <w:color w:val="0D0D0D" w:themeColor="text1" w:themeTint="F2"/>
          <w:sz w:val="24"/>
          <w:szCs w:val="24"/>
          <w:lang w:val="en-US"/>
        </w:rPr>
        <w:fldChar w:fldCharType="begin" w:fldLock="1"/>
      </w:r>
      <w:r w:rsidR="005B4AB2" w:rsidRPr="00120739">
        <w:rPr>
          <w:rFonts w:ascii="Times New Roman" w:hAnsi="Times New Roman" w:cs="Times New Roman"/>
          <w:color w:val="0D0D0D" w:themeColor="text1" w:themeTint="F2"/>
          <w:sz w:val="24"/>
          <w:szCs w:val="24"/>
          <w:lang w:val="en-US"/>
        </w:rPr>
        <w:instrText>ADDIN CSL_CITATION {"citationItems":[{"id":"ITEM-1","itemData":{"DOI":"10.1093/nar/gky310","ISBN":"0305-1048","ISSN":"13624962","PMID":"29762782","abstract":"We present a new update to MetaboAnalyst (version 4.0) for comprehensive metabolomic data analysis, interpretation, and integration with other omics data. Since the last major update in 2015, MetaboAnalyst has continued to evolve based on user feedback and technological advancements in the field. For this year’s update, four newkey features have been added to MetaboAnalyst 4.0, including: (1) real-time R com- mand tracking and display coupled with the release of a companion P way activity from untargeted mass spectral data us- anal ing the eakstoP package; (2) a a ys module for prediction of path- ystR ysis m u module for robust biomarker identification mmic thwa hog MetaboAnal algorithm; (3) a Biomarker MS Meta- through the combination of multiple metabolomic datasets and (4) a Netw ork E tegrative analysis of metabolomics, metagenomics, xplorer module for in- and/or transcriptomics data. The user interface of MetaboAnalyst 4.0 has been reengineered to provide a more modern look and feel, as well as to give more space and flexibility to introduce new func- tions. The underlying knowledgebases (compound libraries, metabolite sets, and metabolic pathways) have also been updated based on the latest data from the Human Metabolome Database (HMDB). A Docker image of MetaboAnalyst is also available to facilitate download and local installation of Metabo- Analyst.MetaboAnalyst 4.0 is freely available at http: //metaboanalyst.ca","author":[{"dropping-particle":"","family":"Chong","given":"Jasmine","non-dropping-particle":"","parse-names":false,"suffix":""},{"dropping-particle":"","family":"Soufan","given":"Othman","non-dropping-particle":"","parse-names":false,"suffix":""},{"dropping-particle":"","family":"Li","given":"Carin","non-dropping-particle":"","parse-names":false,"suffix":""},{"dropping-particle":"","family":"Caraus","given":"Iurie","non-dropping-particle":"","parse-names":false,"suffix":""},{"dropping-particle":"","family":"Li","given":"Shuzhao","non-dropping-particle":"","parse-names":false,"suffix":""},{"dropping-particle":"","family":"Bourque","given":"Guillaume","non-dropping-particle":"","parse-names":false,"suffix":""},{"dropping-particle":"","family":"Wishart","given":"David S.","non-dropping-particle":"","parse-names":false,"suffix":""},{"dropping-particle":"","family":"Xia","given":"Jianguo","non-dropping-particle":"","parse-names":false,"suffix":""}],"container-title":"Nucleic Acids Research","id":"ITEM-1","issue":"W1","issued":{"date-parts":[["2018"]]},"page":"W486-W494","publisher":"Oxford University Press","title":"MetaboAnalyst 4.0: Towards more transparent and integrative metabolomics analysis","type":"article-journal","volume":"46"},"uris":["http://www.mendeley.com/documents/?uuid=6012dc95-d378-4208-9e61-55231debb7f2","http://www.mendeley.com/documents/?uuid=f082f4a0-3386-4f2d-898a-0ddc3d2e93ee"]}],"mendeley":{"formattedCitation":"(Chong et al. 2018)","plainTextFormattedCitation":"(Chong et al. 2018)","previouslyFormattedCitation":"(Chong et al. 2018)"},"properties":{"noteIndex":0},"schema":"https://github.com/citation-style-language/schema/raw/master/csl-citation.json"}</w:instrText>
      </w:r>
      <w:r w:rsidRPr="00120739">
        <w:rPr>
          <w:rFonts w:ascii="Times New Roman" w:hAnsi="Times New Roman" w:cs="Times New Roman"/>
          <w:color w:val="0D0D0D" w:themeColor="text1" w:themeTint="F2"/>
          <w:sz w:val="24"/>
          <w:szCs w:val="24"/>
          <w:lang w:val="en-US"/>
        </w:rPr>
        <w:fldChar w:fldCharType="separate"/>
      </w:r>
      <w:r w:rsidRPr="00120739">
        <w:rPr>
          <w:rFonts w:ascii="Times New Roman" w:hAnsi="Times New Roman" w:cs="Times New Roman"/>
          <w:noProof/>
          <w:color w:val="0D0D0D" w:themeColor="text1" w:themeTint="F2"/>
          <w:sz w:val="24"/>
          <w:szCs w:val="24"/>
          <w:lang w:val="en-US"/>
        </w:rPr>
        <w:t>(Chong et al. 2018)</w:t>
      </w:r>
      <w:r w:rsidRPr="00120739">
        <w:rPr>
          <w:rFonts w:ascii="Times New Roman" w:hAnsi="Times New Roman" w:cs="Times New Roman"/>
          <w:color w:val="0D0D0D" w:themeColor="text1" w:themeTint="F2"/>
          <w:sz w:val="24"/>
          <w:szCs w:val="24"/>
          <w:lang w:val="en-US"/>
        </w:rPr>
        <w:fldChar w:fldCharType="end"/>
      </w:r>
      <w:r w:rsidRPr="00120739">
        <w:rPr>
          <w:rFonts w:ascii="Times New Roman" w:hAnsi="Times New Roman" w:cs="Times New Roman"/>
          <w:color w:val="0D0D0D" w:themeColor="text1" w:themeTint="F2"/>
          <w:sz w:val="24"/>
          <w:szCs w:val="24"/>
          <w:lang w:val="en-US"/>
        </w:rPr>
        <w:t xml:space="preserve">. Data matrix was first mean-centered, cube-root transformed prior to analysis. Average linkage hierarchical clustering based on Ward algorithm of the Euclidean distance measure for the differentially released </w:t>
      </w:r>
      <w:r w:rsidR="001C4273" w:rsidRPr="00120739">
        <w:rPr>
          <w:rFonts w:ascii="Times New Roman" w:hAnsi="Times New Roman" w:cs="Times New Roman"/>
          <w:color w:val="0D0D0D" w:themeColor="text1" w:themeTint="F2"/>
          <w:sz w:val="24"/>
          <w:szCs w:val="24"/>
        </w:rPr>
        <w:t>volatile</w:t>
      </w:r>
      <w:r w:rsidRPr="00120739">
        <w:rPr>
          <w:rFonts w:ascii="Times New Roman" w:hAnsi="Times New Roman" w:cs="Times New Roman"/>
          <w:color w:val="0D0D0D" w:themeColor="text1" w:themeTint="F2"/>
          <w:sz w:val="24"/>
          <w:szCs w:val="24"/>
          <w:lang w:val="en-US"/>
        </w:rPr>
        <w:t>s was used to construct a heatmap.</w:t>
      </w:r>
    </w:p>
    <w:p w14:paraId="0857FF3D" w14:textId="4FAD4B85" w:rsidR="00ED1CF7" w:rsidRPr="00120739" w:rsidRDefault="009033F6" w:rsidP="0070038E">
      <w:pPr>
        <w:spacing w:after="0" w:line="480" w:lineRule="auto"/>
        <w:jc w:val="both"/>
        <w:rPr>
          <w:rFonts w:ascii="Times New Roman" w:hAnsi="Times New Roman" w:cs="Times New Roman"/>
          <w:b/>
          <w:bCs/>
          <w:color w:val="0D0D0D" w:themeColor="text1" w:themeTint="F2"/>
          <w:sz w:val="24"/>
          <w:szCs w:val="24"/>
          <w:lang w:val="en-US"/>
        </w:rPr>
      </w:pPr>
      <w:r w:rsidRPr="00120739">
        <w:rPr>
          <w:rFonts w:ascii="Times New Roman" w:hAnsi="Times New Roman" w:cs="Times New Roman"/>
          <w:color w:val="0D0D0D" w:themeColor="text1" w:themeTint="F2"/>
          <w:sz w:val="24"/>
          <w:szCs w:val="24"/>
          <w:lang w:val="en-US"/>
        </w:rPr>
        <w:t xml:space="preserve">  </w:t>
      </w:r>
    </w:p>
    <w:p w14:paraId="3ADC25BF" w14:textId="77777777" w:rsidR="00860488" w:rsidRPr="00120739" w:rsidRDefault="00860488" w:rsidP="0070038E">
      <w:pPr>
        <w:spacing w:after="0" w:line="480" w:lineRule="auto"/>
        <w:jc w:val="both"/>
        <w:rPr>
          <w:rFonts w:ascii="Times New Roman" w:hAnsi="Times New Roman" w:cs="Times New Roman"/>
          <w:color w:val="0D0D0D" w:themeColor="text1" w:themeTint="F2"/>
          <w:sz w:val="24"/>
          <w:szCs w:val="24"/>
        </w:rPr>
      </w:pPr>
    </w:p>
    <w:p w14:paraId="01D1DD82" w14:textId="6F5BDD69" w:rsidR="003554A4" w:rsidRPr="00120739" w:rsidRDefault="003554A4" w:rsidP="0070038E">
      <w:pPr>
        <w:spacing w:after="0" w:line="480" w:lineRule="auto"/>
        <w:jc w:val="both"/>
        <w:rPr>
          <w:rFonts w:ascii="Times New Roman" w:hAnsi="Times New Roman" w:cs="Times New Roman"/>
          <w:color w:val="0D0D0D" w:themeColor="text1" w:themeTint="F2"/>
          <w:sz w:val="28"/>
          <w:szCs w:val="28"/>
        </w:rPr>
      </w:pPr>
      <w:r w:rsidRPr="00120739">
        <w:rPr>
          <w:rFonts w:ascii="Times New Roman" w:hAnsi="Times New Roman" w:cs="Times New Roman"/>
          <w:color w:val="0D0D0D" w:themeColor="text1" w:themeTint="F2"/>
          <w:sz w:val="28"/>
          <w:szCs w:val="28"/>
        </w:rPr>
        <w:t>RESULTS</w:t>
      </w:r>
    </w:p>
    <w:p w14:paraId="3249F64A" w14:textId="2567E836" w:rsidR="004B20F4" w:rsidRPr="00120739" w:rsidRDefault="004B20F4" w:rsidP="0070038E">
      <w:pPr>
        <w:spacing w:after="0" w:line="480" w:lineRule="auto"/>
        <w:jc w:val="both"/>
        <w:rPr>
          <w:rFonts w:ascii="Times New Roman" w:hAnsi="Times New Roman" w:cs="Times New Roman"/>
          <w:bCs/>
          <w:i/>
          <w:color w:val="0D0D0D" w:themeColor="text1" w:themeTint="F2"/>
          <w:sz w:val="24"/>
          <w:szCs w:val="24"/>
        </w:rPr>
      </w:pPr>
      <w:r w:rsidRPr="00120739">
        <w:rPr>
          <w:rFonts w:ascii="Times New Roman" w:hAnsi="Times New Roman" w:cs="Times New Roman"/>
          <w:bCs/>
          <w:i/>
          <w:color w:val="0D0D0D" w:themeColor="text1" w:themeTint="F2"/>
          <w:sz w:val="24"/>
          <w:szCs w:val="24"/>
        </w:rPr>
        <w:t>Olfactometer bioassay of responses to natural samples</w:t>
      </w:r>
    </w:p>
    <w:p w14:paraId="757DC1B1" w14:textId="2A35E54C" w:rsidR="004B20F4" w:rsidRPr="00120739" w:rsidRDefault="004B20F4" w:rsidP="00E4650A">
      <w:pPr>
        <w:spacing w:after="0" w:line="480" w:lineRule="auto"/>
        <w:jc w:val="both"/>
        <w:rPr>
          <w:rFonts w:ascii="Times New Roman" w:hAnsi="Times New Roman" w:cs="Times New Roman"/>
          <w:color w:val="0D0D0D" w:themeColor="text1" w:themeTint="F2"/>
          <w:sz w:val="24"/>
          <w:szCs w:val="24"/>
        </w:rPr>
      </w:pPr>
      <w:r w:rsidRPr="00120739">
        <w:rPr>
          <w:rFonts w:ascii="Times New Roman" w:hAnsi="Times New Roman" w:cs="Times New Roman"/>
          <w:color w:val="0D0D0D" w:themeColor="text1" w:themeTint="F2"/>
          <w:sz w:val="24"/>
          <w:szCs w:val="24"/>
        </w:rPr>
        <w:t xml:space="preserve">Female </w:t>
      </w:r>
      <w:r w:rsidRPr="00120739">
        <w:rPr>
          <w:rFonts w:ascii="Times New Roman" w:hAnsi="Times New Roman" w:cs="Times New Roman"/>
          <w:i/>
          <w:iCs/>
          <w:color w:val="0D0D0D" w:themeColor="text1" w:themeTint="F2"/>
          <w:sz w:val="24"/>
          <w:szCs w:val="24"/>
        </w:rPr>
        <w:t xml:space="preserve">An. gambiae </w:t>
      </w:r>
      <w:r w:rsidRPr="00120739">
        <w:rPr>
          <w:rFonts w:ascii="Times New Roman" w:hAnsi="Times New Roman" w:cs="Times New Roman"/>
          <w:color w:val="0D0D0D" w:themeColor="text1" w:themeTint="F2"/>
          <w:sz w:val="24"/>
          <w:szCs w:val="24"/>
        </w:rPr>
        <w:t xml:space="preserve">were strongly attracted </w:t>
      </w:r>
      <w:r w:rsidR="00DB1802" w:rsidRPr="00120739">
        <w:rPr>
          <w:rFonts w:ascii="Times New Roman" w:hAnsi="Times New Roman" w:cs="Times New Roman"/>
          <w:color w:val="0D0D0D" w:themeColor="text1" w:themeTint="F2"/>
          <w:sz w:val="24"/>
          <w:szCs w:val="24"/>
        </w:rPr>
        <w:t xml:space="preserve">to samples of </w:t>
      </w:r>
      <w:bookmarkStart w:id="8" w:name="_Hlk20240904"/>
      <w:r w:rsidR="00DB1802" w:rsidRPr="00120739">
        <w:rPr>
          <w:rFonts w:ascii="Times New Roman" w:hAnsi="Times New Roman" w:cs="Times New Roman"/>
          <w:color w:val="0D0D0D" w:themeColor="text1" w:themeTint="F2"/>
          <w:sz w:val="24"/>
          <w:szCs w:val="24"/>
        </w:rPr>
        <w:t>mango volatiles</w:t>
      </w:r>
      <w:r w:rsidR="00E14398" w:rsidRPr="00120739">
        <w:rPr>
          <w:rFonts w:ascii="Times New Roman" w:hAnsi="Times New Roman" w:cs="Times New Roman"/>
          <w:color w:val="0D0D0D" w:themeColor="text1" w:themeTint="F2"/>
          <w:sz w:val="24"/>
          <w:szCs w:val="24"/>
        </w:rPr>
        <w:t xml:space="preserve"> collected </w:t>
      </w:r>
      <w:bookmarkEnd w:id="8"/>
      <w:r w:rsidR="00E14398" w:rsidRPr="00120739">
        <w:rPr>
          <w:rFonts w:ascii="Times New Roman" w:hAnsi="Times New Roman" w:cs="Times New Roman"/>
          <w:color w:val="0D0D0D" w:themeColor="text1" w:themeTint="F2"/>
          <w:sz w:val="24"/>
          <w:szCs w:val="24"/>
        </w:rPr>
        <w:t xml:space="preserve">at </w:t>
      </w:r>
      <w:r w:rsidR="00FC2353" w:rsidRPr="00120739">
        <w:rPr>
          <w:rFonts w:ascii="Times New Roman" w:hAnsi="Times New Roman" w:cs="Times New Roman"/>
          <w:color w:val="0D0D0D" w:themeColor="text1" w:themeTint="F2"/>
          <w:sz w:val="24"/>
          <w:szCs w:val="24"/>
          <w:shd w:val="clear" w:color="auto" w:fill="FFFFFF"/>
        </w:rPr>
        <w:t>24-48h, 48-72h and 72-96h</w:t>
      </w:r>
      <w:r w:rsidR="00DE1D84" w:rsidRPr="00120739">
        <w:rPr>
          <w:rFonts w:ascii="Times New Roman" w:hAnsi="Times New Roman" w:cs="Times New Roman"/>
          <w:color w:val="0D0D0D" w:themeColor="text1" w:themeTint="F2"/>
          <w:sz w:val="24"/>
          <w:szCs w:val="24"/>
          <w:shd w:val="clear" w:color="auto" w:fill="FFFFFF"/>
        </w:rPr>
        <w:t xml:space="preserve">, </w:t>
      </w:r>
      <w:r w:rsidR="00DE1D84" w:rsidRPr="00120739">
        <w:rPr>
          <w:rFonts w:ascii="Times New Roman" w:hAnsi="Times New Roman" w:cs="Times New Roman"/>
          <w:color w:val="0D0D0D" w:themeColor="text1" w:themeTint="F2"/>
          <w:sz w:val="24"/>
          <w:szCs w:val="24"/>
        </w:rPr>
        <w:t>with at least twice as many mosquitoes choosing the treated arm (Figure 1)</w:t>
      </w:r>
      <w:r w:rsidR="00DB1802" w:rsidRPr="00120739">
        <w:rPr>
          <w:rFonts w:ascii="Times New Roman" w:hAnsi="Times New Roman" w:cs="Times New Roman"/>
          <w:color w:val="0D0D0D" w:themeColor="text1" w:themeTint="F2"/>
          <w:sz w:val="24"/>
          <w:szCs w:val="24"/>
        </w:rPr>
        <w:t xml:space="preserve">. </w:t>
      </w:r>
      <w:r w:rsidR="00D41007" w:rsidRPr="00120739">
        <w:rPr>
          <w:rFonts w:ascii="Times New Roman" w:hAnsi="Times New Roman" w:cs="Times New Roman"/>
          <w:color w:val="0D0D0D" w:themeColor="text1" w:themeTint="F2"/>
          <w:sz w:val="24"/>
          <w:szCs w:val="24"/>
        </w:rPr>
        <w:t>M</w:t>
      </w:r>
      <w:r w:rsidR="00DB1802" w:rsidRPr="00120739">
        <w:rPr>
          <w:rFonts w:ascii="Times New Roman" w:hAnsi="Times New Roman" w:cs="Times New Roman"/>
          <w:color w:val="0D0D0D" w:themeColor="text1" w:themeTint="F2"/>
          <w:sz w:val="24"/>
          <w:szCs w:val="24"/>
        </w:rPr>
        <w:t>osquitoes</w:t>
      </w:r>
      <w:r w:rsidR="00D41007" w:rsidRPr="00120739">
        <w:rPr>
          <w:rFonts w:ascii="Times New Roman" w:hAnsi="Times New Roman" w:cs="Times New Roman"/>
          <w:color w:val="0D0D0D" w:themeColor="text1" w:themeTint="F2"/>
          <w:sz w:val="24"/>
          <w:szCs w:val="24"/>
        </w:rPr>
        <w:t xml:space="preserve"> were</w:t>
      </w:r>
      <w:r w:rsidR="00DB1802" w:rsidRPr="00120739">
        <w:rPr>
          <w:rFonts w:ascii="Times New Roman" w:hAnsi="Times New Roman" w:cs="Times New Roman"/>
          <w:color w:val="0D0D0D" w:themeColor="text1" w:themeTint="F2"/>
          <w:sz w:val="24"/>
          <w:szCs w:val="24"/>
        </w:rPr>
        <w:t xml:space="preserve"> significantly </w:t>
      </w:r>
      <w:r w:rsidR="00151EA3" w:rsidRPr="00120739">
        <w:rPr>
          <w:rFonts w:ascii="Times New Roman" w:hAnsi="Times New Roman" w:cs="Times New Roman"/>
          <w:color w:val="0D0D0D" w:themeColor="text1" w:themeTint="F2"/>
          <w:sz w:val="24"/>
          <w:szCs w:val="24"/>
        </w:rPr>
        <w:t xml:space="preserve">attracted to </w:t>
      </w:r>
      <w:r w:rsidR="00B376E0" w:rsidRPr="00120739">
        <w:rPr>
          <w:rFonts w:ascii="Times New Roman" w:hAnsi="Times New Roman" w:cs="Times New Roman"/>
          <w:color w:val="0D0D0D" w:themeColor="text1" w:themeTint="F2"/>
          <w:sz w:val="24"/>
          <w:szCs w:val="24"/>
        </w:rPr>
        <w:t xml:space="preserve">mango </w:t>
      </w:r>
      <w:r w:rsidR="00D41007" w:rsidRPr="00120739">
        <w:rPr>
          <w:rFonts w:ascii="Times New Roman" w:hAnsi="Times New Roman" w:cs="Times New Roman"/>
          <w:color w:val="0D0D0D" w:themeColor="text1" w:themeTint="F2"/>
          <w:sz w:val="24"/>
          <w:szCs w:val="24"/>
        </w:rPr>
        <w:t>volatiles when offered a cho</w:t>
      </w:r>
      <w:r w:rsidR="00A776F4" w:rsidRPr="00120739">
        <w:rPr>
          <w:rFonts w:ascii="Times New Roman" w:hAnsi="Times New Roman" w:cs="Times New Roman"/>
          <w:color w:val="0D0D0D" w:themeColor="text1" w:themeTint="F2"/>
          <w:sz w:val="24"/>
          <w:szCs w:val="24"/>
        </w:rPr>
        <w:t>ice</w:t>
      </w:r>
      <w:r w:rsidR="00B376E0" w:rsidRPr="00120739">
        <w:rPr>
          <w:rFonts w:ascii="Times New Roman" w:hAnsi="Times New Roman" w:cs="Times New Roman"/>
          <w:color w:val="0D0D0D" w:themeColor="text1" w:themeTint="F2"/>
          <w:sz w:val="24"/>
          <w:szCs w:val="24"/>
        </w:rPr>
        <w:t xml:space="preserve"> </w:t>
      </w:r>
      <w:r w:rsidR="00A776F4" w:rsidRPr="00120739">
        <w:rPr>
          <w:rFonts w:ascii="Times New Roman" w:hAnsi="Times New Roman" w:cs="Times New Roman"/>
          <w:color w:val="0D0D0D" w:themeColor="text1" w:themeTint="F2"/>
          <w:sz w:val="24"/>
          <w:szCs w:val="24"/>
        </w:rPr>
        <w:t>compared to a</w:t>
      </w:r>
      <w:r w:rsidR="00B376E0" w:rsidRPr="00120739">
        <w:rPr>
          <w:rFonts w:ascii="Times New Roman" w:hAnsi="Times New Roman" w:cs="Times New Roman"/>
          <w:color w:val="0D0D0D" w:themeColor="text1" w:themeTint="F2"/>
          <w:sz w:val="24"/>
          <w:szCs w:val="24"/>
        </w:rPr>
        <w:t xml:space="preserve"> solvent arm </w:t>
      </w:r>
      <w:r w:rsidR="00DB1802" w:rsidRPr="00120739">
        <w:rPr>
          <w:rFonts w:ascii="Times New Roman" w:hAnsi="Times New Roman" w:cs="Times New Roman"/>
          <w:color w:val="0D0D0D" w:themeColor="text1" w:themeTint="F2"/>
          <w:sz w:val="24"/>
          <w:szCs w:val="24"/>
        </w:rPr>
        <w:t>(</w:t>
      </w:r>
      <w:r w:rsidR="002E06CC" w:rsidRPr="00120739">
        <w:rPr>
          <w:rFonts w:ascii="Times New Roman" w:hAnsi="Times New Roman" w:cs="Times New Roman"/>
          <w:i/>
          <w:iCs/>
          <w:color w:val="0D0D0D" w:themeColor="text1" w:themeTint="F2"/>
          <w:sz w:val="24"/>
          <w:szCs w:val="24"/>
        </w:rPr>
        <w:t xml:space="preserve">P </w:t>
      </w:r>
      <w:r w:rsidR="002E06CC" w:rsidRPr="00120739">
        <w:rPr>
          <w:rFonts w:ascii="Times New Roman" w:hAnsi="Times New Roman" w:cs="Times New Roman"/>
          <w:color w:val="0D0D0D" w:themeColor="text1" w:themeTint="F2"/>
          <w:sz w:val="24"/>
          <w:szCs w:val="24"/>
        </w:rPr>
        <w:t xml:space="preserve">&lt; 0.001 </w:t>
      </w:r>
      <w:r w:rsidR="00E14398" w:rsidRPr="00120739">
        <w:rPr>
          <w:rFonts w:ascii="Times New Roman" w:hAnsi="Times New Roman" w:cs="Times New Roman"/>
          <w:color w:val="0D0D0D" w:themeColor="text1" w:themeTint="F2"/>
          <w:sz w:val="24"/>
          <w:szCs w:val="24"/>
        </w:rPr>
        <w:t>for the 24-48 h sample,</w:t>
      </w:r>
      <w:r w:rsidR="00E14398" w:rsidRPr="00120739">
        <w:rPr>
          <w:rFonts w:ascii="Times New Roman" w:hAnsi="Times New Roman" w:cs="Times New Roman"/>
          <w:i/>
          <w:iCs/>
          <w:color w:val="0D0D0D" w:themeColor="text1" w:themeTint="F2"/>
          <w:sz w:val="24"/>
          <w:szCs w:val="24"/>
        </w:rPr>
        <w:t xml:space="preserve"> </w:t>
      </w:r>
      <w:r w:rsidR="002E06CC" w:rsidRPr="00120739">
        <w:rPr>
          <w:rFonts w:ascii="Times New Roman" w:hAnsi="Times New Roman" w:cs="Times New Roman"/>
          <w:i/>
          <w:iCs/>
          <w:color w:val="0D0D0D" w:themeColor="text1" w:themeTint="F2"/>
          <w:sz w:val="24"/>
          <w:szCs w:val="24"/>
        </w:rPr>
        <w:t xml:space="preserve">P </w:t>
      </w:r>
      <w:r w:rsidR="002E06CC" w:rsidRPr="00120739">
        <w:rPr>
          <w:rFonts w:ascii="Times New Roman" w:hAnsi="Times New Roman" w:cs="Times New Roman"/>
          <w:color w:val="0D0D0D" w:themeColor="text1" w:themeTint="F2"/>
          <w:sz w:val="24"/>
          <w:szCs w:val="24"/>
        </w:rPr>
        <w:t xml:space="preserve">= 0.003 </w:t>
      </w:r>
      <w:r w:rsidR="00E14398" w:rsidRPr="00120739">
        <w:rPr>
          <w:rFonts w:ascii="Times New Roman" w:hAnsi="Times New Roman" w:cs="Times New Roman"/>
          <w:color w:val="0D0D0D" w:themeColor="text1" w:themeTint="F2"/>
          <w:sz w:val="24"/>
          <w:szCs w:val="24"/>
        </w:rPr>
        <w:t xml:space="preserve">for the </w:t>
      </w:r>
      <w:r w:rsidR="002129B0" w:rsidRPr="00120739">
        <w:rPr>
          <w:rFonts w:ascii="Times New Roman" w:hAnsi="Times New Roman" w:cs="Times New Roman"/>
          <w:color w:val="0D0D0D" w:themeColor="text1" w:themeTint="F2"/>
          <w:sz w:val="24"/>
          <w:szCs w:val="24"/>
        </w:rPr>
        <w:t>48</w:t>
      </w:r>
      <w:r w:rsidR="00E14398" w:rsidRPr="00120739">
        <w:rPr>
          <w:rFonts w:ascii="Times New Roman" w:hAnsi="Times New Roman" w:cs="Times New Roman"/>
          <w:color w:val="0D0D0D" w:themeColor="text1" w:themeTint="F2"/>
          <w:sz w:val="24"/>
          <w:szCs w:val="24"/>
        </w:rPr>
        <w:t>-</w:t>
      </w:r>
      <w:r w:rsidR="002129B0" w:rsidRPr="00120739">
        <w:rPr>
          <w:rFonts w:ascii="Times New Roman" w:hAnsi="Times New Roman" w:cs="Times New Roman"/>
          <w:color w:val="0D0D0D" w:themeColor="text1" w:themeTint="F2"/>
          <w:sz w:val="24"/>
          <w:szCs w:val="24"/>
        </w:rPr>
        <w:t xml:space="preserve">72 </w:t>
      </w:r>
      <w:r w:rsidR="00E14398" w:rsidRPr="00120739">
        <w:rPr>
          <w:rFonts w:ascii="Times New Roman" w:hAnsi="Times New Roman" w:cs="Times New Roman"/>
          <w:color w:val="0D0D0D" w:themeColor="text1" w:themeTint="F2"/>
          <w:sz w:val="24"/>
          <w:szCs w:val="24"/>
        </w:rPr>
        <w:t>h sample</w:t>
      </w:r>
      <w:r w:rsidR="007C6D84" w:rsidRPr="00120739">
        <w:rPr>
          <w:rFonts w:ascii="Times New Roman" w:hAnsi="Times New Roman" w:cs="Times New Roman"/>
          <w:color w:val="0D0D0D" w:themeColor="text1" w:themeTint="F2"/>
          <w:sz w:val="24"/>
          <w:szCs w:val="24"/>
        </w:rPr>
        <w:t xml:space="preserve"> and </w:t>
      </w:r>
      <w:r w:rsidR="002E06CC" w:rsidRPr="00120739">
        <w:rPr>
          <w:rFonts w:ascii="Times New Roman" w:hAnsi="Times New Roman" w:cs="Times New Roman"/>
          <w:i/>
          <w:iCs/>
          <w:color w:val="0D0D0D" w:themeColor="text1" w:themeTint="F2"/>
          <w:sz w:val="24"/>
          <w:szCs w:val="24"/>
        </w:rPr>
        <w:t xml:space="preserve">P </w:t>
      </w:r>
      <w:r w:rsidR="002E06CC" w:rsidRPr="00120739">
        <w:rPr>
          <w:rFonts w:ascii="Times New Roman" w:hAnsi="Times New Roman" w:cs="Times New Roman"/>
          <w:color w:val="0D0D0D" w:themeColor="text1" w:themeTint="F2"/>
          <w:sz w:val="24"/>
          <w:szCs w:val="24"/>
        </w:rPr>
        <w:t xml:space="preserve">= </w:t>
      </w:r>
      <w:r w:rsidR="002E06CC" w:rsidRPr="00120739">
        <w:rPr>
          <w:rFonts w:ascii="Times New Roman" w:hAnsi="Times New Roman" w:cs="Times New Roman"/>
          <w:color w:val="0D0D0D" w:themeColor="text1" w:themeTint="F2"/>
          <w:sz w:val="24"/>
          <w:szCs w:val="24"/>
        </w:rPr>
        <w:lastRenderedPageBreak/>
        <w:t xml:space="preserve">0.016 </w:t>
      </w:r>
      <w:r w:rsidR="007C6D84" w:rsidRPr="00120739">
        <w:rPr>
          <w:rFonts w:ascii="Times New Roman" w:hAnsi="Times New Roman" w:cs="Times New Roman"/>
          <w:color w:val="0D0D0D" w:themeColor="text1" w:themeTint="F2"/>
          <w:sz w:val="24"/>
          <w:szCs w:val="24"/>
        </w:rPr>
        <w:t>for the 72-96 h sample</w:t>
      </w:r>
      <w:r w:rsidR="00E14398" w:rsidRPr="00120739">
        <w:rPr>
          <w:rFonts w:ascii="Times New Roman" w:hAnsi="Times New Roman" w:cs="Times New Roman"/>
          <w:color w:val="0D0D0D" w:themeColor="text1" w:themeTint="F2"/>
          <w:sz w:val="24"/>
          <w:szCs w:val="24"/>
        </w:rPr>
        <w:t>)</w:t>
      </w:r>
      <w:r w:rsidR="002E1B7B" w:rsidRPr="00120739">
        <w:rPr>
          <w:rFonts w:ascii="Times New Roman" w:hAnsi="Times New Roman" w:cs="Times New Roman"/>
          <w:color w:val="0D0D0D" w:themeColor="text1" w:themeTint="F2"/>
          <w:sz w:val="24"/>
          <w:szCs w:val="24"/>
        </w:rPr>
        <w:t xml:space="preserve">. However, </w:t>
      </w:r>
      <w:r w:rsidR="00BB5125" w:rsidRPr="00120739">
        <w:rPr>
          <w:rFonts w:ascii="Times New Roman" w:hAnsi="Times New Roman" w:cs="Times New Roman"/>
          <w:color w:val="0D0D0D" w:themeColor="text1" w:themeTint="F2"/>
          <w:sz w:val="24"/>
          <w:szCs w:val="24"/>
        </w:rPr>
        <w:t xml:space="preserve">volatiles </w:t>
      </w:r>
      <w:r w:rsidR="00E4650A" w:rsidRPr="00120739">
        <w:rPr>
          <w:rFonts w:ascii="Times New Roman" w:hAnsi="Times New Roman" w:cs="Times New Roman"/>
          <w:color w:val="0D0D0D" w:themeColor="text1" w:themeTint="F2"/>
          <w:sz w:val="24"/>
          <w:szCs w:val="24"/>
        </w:rPr>
        <w:t>collected</w:t>
      </w:r>
      <w:r w:rsidR="00BB5125" w:rsidRPr="00120739">
        <w:rPr>
          <w:rFonts w:ascii="Times New Roman" w:hAnsi="Times New Roman" w:cs="Times New Roman"/>
          <w:color w:val="0D0D0D" w:themeColor="text1" w:themeTint="F2"/>
          <w:sz w:val="24"/>
          <w:szCs w:val="24"/>
        </w:rPr>
        <w:t xml:space="preserve"> at 0-24 h </w:t>
      </w:r>
      <w:r w:rsidR="00E4650A" w:rsidRPr="00120739">
        <w:rPr>
          <w:rFonts w:ascii="Times New Roman" w:hAnsi="Times New Roman" w:cs="Times New Roman"/>
          <w:color w:val="0D0D0D" w:themeColor="text1" w:themeTint="F2"/>
          <w:sz w:val="24"/>
          <w:szCs w:val="24"/>
        </w:rPr>
        <w:t>(</w:t>
      </w:r>
      <w:r w:rsidR="00E4650A" w:rsidRPr="00120739">
        <w:rPr>
          <w:rFonts w:ascii="Times New Roman" w:hAnsi="Times New Roman" w:cs="Times New Roman"/>
          <w:i/>
          <w:iCs/>
          <w:color w:val="0D0D0D" w:themeColor="text1" w:themeTint="F2"/>
          <w:sz w:val="24"/>
          <w:szCs w:val="24"/>
        </w:rPr>
        <w:t xml:space="preserve">P = </w:t>
      </w:r>
      <w:r w:rsidR="00E4650A" w:rsidRPr="00120739">
        <w:rPr>
          <w:rFonts w:ascii="Times New Roman" w:hAnsi="Times New Roman" w:cs="Times New Roman"/>
          <w:color w:val="0D0D0D" w:themeColor="text1" w:themeTint="F2"/>
          <w:sz w:val="24"/>
          <w:szCs w:val="24"/>
        </w:rPr>
        <w:t xml:space="preserve">0.065) </w:t>
      </w:r>
      <w:r w:rsidR="00BB5125" w:rsidRPr="00120739">
        <w:rPr>
          <w:rFonts w:ascii="Times New Roman" w:hAnsi="Times New Roman" w:cs="Times New Roman"/>
          <w:color w:val="0D0D0D" w:themeColor="text1" w:themeTint="F2"/>
          <w:sz w:val="24"/>
          <w:szCs w:val="24"/>
        </w:rPr>
        <w:t xml:space="preserve">and </w:t>
      </w:r>
      <w:r w:rsidR="002E1B7B" w:rsidRPr="00120739">
        <w:rPr>
          <w:rFonts w:ascii="Times New Roman" w:hAnsi="Times New Roman" w:cs="Times New Roman"/>
          <w:color w:val="0D0D0D" w:themeColor="text1" w:themeTint="F2"/>
          <w:sz w:val="24"/>
          <w:szCs w:val="24"/>
        </w:rPr>
        <w:t xml:space="preserve">96-120 h </w:t>
      </w:r>
      <w:r w:rsidR="00E4650A" w:rsidRPr="00120739">
        <w:rPr>
          <w:rFonts w:ascii="Times New Roman" w:hAnsi="Times New Roman" w:cs="Times New Roman"/>
          <w:color w:val="0D0D0D" w:themeColor="text1" w:themeTint="F2"/>
          <w:sz w:val="24"/>
          <w:szCs w:val="24"/>
        </w:rPr>
        <w:t>(</w:t>
      </w:r>
      <w:r w:rsidR="00E4650A" w:rsidRPr="00120739">
        <w:rPr>
          <w:rFonts w:ascii="Times New Roman" w:hAnsi="Times New Roman" w:cs="Times New Roman"/>
          <w:i/>
          <w:iCs/>
          <w:color w:val="0D0D0D" w:themeColor="text1" w:themeTint="F2"/>
          <w:sz w:val="24"/>
          <w:szCs w:val="24"/>
        </w:rPr>
        <w:t xml:space="preserve">P = </w:t>
      </w:r>
      <w:r w:rsidR="00E4650A" w:rsidRPr="00120739">
        <w:rPr>
          <w:rFonts w:ascii="Times New Roman" w:hAnsi="Times New Roman" w:cs="Times New Roman"/>
          <w:color w:val="0D0D0D" w:themeColor="text1" w:themeTint="F2"/>
          <w:sz w:val="24"/>
          <w:szCs w:val="24"/>
        </w:rPr>
        <w:t xml:space="preserve">0.720) </w:t>
      </w:r>
      <w:r w:rsidR="002E1B7B" w:rsidRPr="00120739">
        <w:rPr>
          <w:rFonts w:ascii="Times New Roman" w:hAnsi="Times New Roman" w:cs="Times New Roman"/>
          <w:color w:val="0D0D0D" w:themeColor="text1" w:themeTint="F2"/>
          <w:sz w:val="24"/>
          <w:szCs w:val="24"/>
        </w:rPr>
        <w:t>w</w:t>
      </w:r>
      <w:r w:rsidR="00BB5125" w:rsidRPr="00120739">
        <w:rPr>
          <w:rFonts w:ascii="Times New Roman" w:hAnsi="Times New Roman" w:cs="Times New Roman"/>
          <w:color w:val="0D0D0D" w:themeColor="text1" w:themeTint="F2"/>
          <w:sz w:val="24"/>
          <w:szCs w:val="24"/>
        </w:rPr>
        <w:t xml:space="preserve">ere </w:t>
      </w:r>
      <w:r w:rsidR="002E1B7B" w:rsidRPr="00120739">
        <w:rPr>
          <w:rFonts w:ascii="Times New Roman" w:hAnsi="Times New Roman" w:cs="Times New Roman"/>
          <w:color w:val="0D0D0D" w:themeColor="text1" w:themeTint="F2"/>
          <w:sz w:val="24"/>
          <w:szCs w:val="24"/>
        </w:rPr>
        <w:t>not attractive.</w:t>
      </w:r>
      <w:r w:rsidR="00BB5125" w:rsidRPr="00120739">
        <w:rPr>
          <w:rFonts w:ascii="Times New Roman" w:hAnsi="Times New Roman" w:cs="Times New Roman"/>
          <w:color w:val="0D0D0D" w:themeColor="text1" w:themeTint="F2"/>
          <w:sz w:val="24"/>
          <w:szCs w:val="24"/>
        </w:rPr>
        <w:t xml:space="preserve"> </w:t>
      </w:r>
    </w:p>
    <w:p w14:paraId="6D5843F6" w14:textId="01F56B32" w:rsidR="00D02C62" w:rsidRPr="00120739" w:rsidRDefault="00D02C62" w:rsidP="00D02C62">
      <w:pPr>
        <w:spacing w:after="0" w:line="480" w:lineRule="auto"/>
        <w:jc w:val="both"/>
        <w:rPr>
          <w:rFonts w:ascii="Times New Roman" w:hAnsi="Times New Roman" w:cs="Times New Roman"/>
          <w:b/>
          <w:bCs/>
          <w:color w:val="0D0D0D" w:themeColor="text1" w:themeTint="F2"/>
          <w:sz w:val="28"/>
          <w:szCs w:val="28"/>
        </w:rPr>
      </w:pPr>
    </w:p>
    <w:p w14:paraId="61873BE3" w14:textId="77777777" w:rsidR="00A776F4" w:rsidRPr="00120739" w:rsidRDefault="00A776F4" w:rsidP="00A776F4">
      <w:pPr>
        <w:spacing w:after="0" w:line="480" w:lineRule="auto"/>
        <w:jc w:val="both"/>
        <w:rPr>
          <w:rFonts w:ascii="Times New Roman" w:hAnsi="Times New Roman" w:cs="Times New Roman"/>
          <w:bCs/>
          <w:i/>
          <w:color w:val="0D0D0D" w:themeColor="text1" w:themeTint="F2"/>
          <w:sz w:val="24"/>
          <w:szCs w:val="24"/>
        </w:rPr>
      </w:pPr>
      <w:r w:rsidRPr="00120739">
        <w:rPr>
          <w:rFonts w:ascii="Times New Roman" w:hAnsi="Times New Roman" w:cs="Times New Roman"/>
          <w:bCs/>
          <w:i/>
          <w:color w:val="0D0D0D" w:themeColor="text1" w:themeTint="F2"/>
          <w:sz w:val="24"/>
          <w:szCs w:val="24"/>
        </w:rPr>
        <w:t xml:space="preserve">Chemical Analysis </w:t>
      </w:r>
    </w:p>
    <w:p w14:paraId="7BBFE425" w14:textId="1CE405E4" w:rsidR="00D02C62" w:rsidRPr="00120739" w:rsidRDefault="00D02C62" w:rsidP="00D02C62">
      <w:pPr>
        <w:autoSpaceDE w:val="0"/>
        <w:autoSpaceDN w:val="0"/>
        <w:adjustRightInd w:val="0"/>
        <w:spacing w:after="0" w:line="480" w:lineRule="auto"/>
        <w:jc w:val="both"/>
        <w:rPr>
          <w:rFonts w:asciiTheme="majorBidi" w:hAnsiTheme="majorBidi" w:cstheme="majorBidi"/>
          <w:color w:val="0D0D0D" w:themeColor="text1" w:themeTint="F2"/>
          <w:sz w:val="24"/>
          <w:szCs w:val="24"/>
        </w:rPr>
      </w:pPr>
      <w:r w:rsidRPr="00120739">
        <w:rPr>
          <w:rFonts w:asciiTheme="majorBidi" w:hAnsiTheme="majorBidi" w:cstheme="majorBidi"/>
          <w:color w:val="0D0D0D" w:themeColor="text1" w:themeTint="F2"/>
          <w:sz w:val="24"/>
          <w:szCs w:val="24"/>
        </w:rPr>
        <w:t xml:space="preserve">GC-MS Analysis of headspace collections from mango juice revealed </w:t>
      </w:r>
      <w:bookmarkStart w:id="9" w:name="_Hlk20311417"/>
      <w:r w:rsidRPr="00120739">
        <w:rPr>
          <w:rFonts w:asciiTheme="majorBidi" w:hAnsiTheme="majorBidi" w:cstheme="majorBidi"/>
          <w:color w:val="0D0D0D" w:themeColor="text1" w:themeTint="F2"/>
          <w:sz w:val="24"/>
          <w:szCs w:val="24"/>
        </w:rPr>
        <w:t xml:space="preserve">the presence of 23 detectable </w:t>
      </w:r>
      <w:r w:rsidR="001C4273" w:rsidRPr="00120739">
        <w:rPr>
          <w:rFonts w:ascii="Times New Roman" w:hAnsi="Times New Roman" w:cs="Times New Roman"/>
          <w:color w:val="0D0D0D" w:themeColor="text1" w:themeTint="F2"/>
          <w:sz w:val="24"/>
          <w:szCs w:val="24"/>
        </w:rPr>
        <w:t>volatile</w:t>
      </w:r>
      <w:r w:rsidRPr="00120739">
        <w:rPr>
          <w:rFonts w:asciiTheme="majorBidi" w:hAnsiTheme="majorBidi" w:cstheme="majorBidi"/>
          <w:color w:val="0D0D0D" w:themeColor="text1" w:themeTint="F2"/>
          <w:sz w:val="24"/>
          <w:szCs w:val="24"/>
        </w:rPr>
        <w:t xml:space="preserve">s </w:t>
      </w:r>
      <w:r w:rsidR="00A776F4" w:rsidRPr="00120739">
        <w:rPr>
          <w:rFonts w:asciiTheme="majorBidi" w:hAnsiTheme="majorBidi" w:cstheme="majorBidi"/>
          <w:color w:val="0D0D0D" w:themeColor="text1" w:themeTint="F2"/>
          <w:sz w:val="24"/>
          <w:szCs w:val="24"/>
        </w:rPr>
        <w:t xml:space="preserve">in </w:t>
      </w:r>
      <w:r w:rsidRPr="00120739">
        <w:rPr>
          <w:rFonts w:asciiTheme="majorBidi" w:hAnsiTheme="majorBidi" w:cstheme="majorBidi"/>
          <w:color w:val="0D0D0D" w:themeColor="text1" w:themeTint="F2"/>
          <w:sz w:val="24"/>
          <w:szCs w:val="24"/>
        </w:rPr>
        <w:t xml:space="preserve">7 </w:t>
      </w:r>
      <w:r w:rsidR="00A776F4" w:rsidRPr="00120739">
        <w:rPr>
          <w:rFonts w:asciiTheme="majorBidi" w:hAnsiTheme="majorBidi" w:cstheme="majorBidi"/>
          <w:color w:val="0D0D0D" w:themeColor="text1" w:themeTint="F2"/>
          <w:sz w:val="24"/>
          <w:szCs w:val="24"/>
        </w:rPr>
        <w:t>chemical</w:t>
      </w:r>
      <w:r w:rsidRPr="00120739">
        <w:rPr>
          <w:rFonts w:asciiTheme="majorBidi" w:hAnsiTheme="majorBidi" w:cstheme="majorBidi"/>
          <w:color w:val="0D0D0D" w:themeColor="text1" w:themeTint="F2"/>
          <w:sz w:val="24"/>
          <w:szCs w:val="24"/>
        </w:rPr>
        <w:t xml:space="preserve"> classes (</w:t>
      </w:r>
      <w:r w:rsidRPr="00120739">
        <w:rPr>
          <w:rFonts w:asciiTheme="majorBidi" w:hAnsiTheme="majorBidi" w:cstheme="majorBidi"/>
          <w:color w:val="0D0D0D" w:themeColor="text1" w:themeTint="F2"/>
          <w:sz w:val="24"/>
          <w:szCs w:val="24"/>
          <w:shd w:val="clear" w:color="auto" w:fill="FFFFFF"/>
        </w:rPr>
        <w:t>alcohols, aldehydes, alkanes, benzenoids, monoterpenes, sesquiterpenes and oxygenated terpenes</w:t>
      </w:r>
      <w:r w:rsidRPr="00120739">
        <w:rPr>
          <w:rFonts w:asciiTheme="majorBidi" w:hAnsiTheme="majorBidi" w:cstheme="majorBidi"/>
          <w:color w:val="0D0D0D" w:themeColor="text1" w:themeTint="F2"/>
          <w:sz w:val="24"/>
          <w:szCs w:val="24"/>
        </w:rPr>
        <w:t>)</w:t>
      </w:r>
      <w:bookmarkEnd w:id="9"/>
      <w:r w:rsidRPr="00120739">
        <w:rPr>
          <w:rFonts w:asciiTheme="majorBidi" w:hAnsiTheme="majorBidi" w:cstheme="majorBidi"/>
          <w:color w:val="0D0D0D" w:themeColor="text1" w:themeTint="F2"/>
          <w:sz w:val="24"/>
          <w:szCs w:val="24"/>
        </w:rPr>
        <w:t xml:space="preserve"> </w:t>
      </w:r>
      <w:r w:rsidRPr="00120739">
        <w:rPr>
          <w:rFonts w:asciiTheme="majorBidi" w:hAnsiTheme="majorBidi" w:cstheme="majorBidi"/>
          <w:color w:val="0D0D0D" w:themeColor="text1" w:themeTint="F2"/>
          <w:sz w:val="24"/>
          <w:szCs w:val="24"/>
          <w:shd w:val="clear" w:color="auto" w:fill="FFFFFF"/>
        </w:rPr>
        <w:t xml:space="preserve">at all sampling periods </w:t>
      </w:r>
      <w:r w:rsidRPr="00120739">
        <w:rPr>
          <w:rFonts w:asciiTheme="majorBidi" w:hAnsiTheme="majorBidi" w:cstheme="majorBidi"/>
          <w:color w:val="0D0D0D" w:themeColor="text1" w:themeTint="F2"/>
          <w:sz w:val="24"/>
          <w:szCs w:val="24"/>
        </w:rPr>
        <w:t>(Table 1)</w:t>
      </w:r>
      <w:r w:rsidR="00A776F4" w:rsidRPr="00120739">
        <w:rPr>
          <w:rFonts w:asciiTheme="majorBidi" w:hAnsiTheme="majorBidi" w:cstheme="majorBidi"/>
          <w:color w:val="0D0D0D" w:themeColor="text1" w:themeTint="F2"/>
          <w:sz w:val="24"/>
          <w:szCs w:val="24"/>
        </w:rPr>
        <w:t>. The most abundant compounds were</w:t>
      </w:r>
      <w:r w:rsidRPr="00120739">
        <w:rPr>
          <w:rFonts w:asciiTheme="majorBidi" w:hAnsiTheme="majorBidi" w:cstheme="majorBidi"/>
          <w:color w:val="0D0D0D" w:themeColor="text1" w:themeTint="F2"/>
          <w:sz w:val="24"/>
          <w:szCs w:val="24"/>
        </w:rPr>
        <w:t xml:space="preserve"> monoterpenes such as 3-carene and α-pinene. </w:t>
      </w:r>
      <w:r w:rsidR="00A776F4" w:rsidRPr="00120739">
        <w:rPr>
          <w:rFonts w:asciiTheme="majorBidi" w:hAnsiTheme="majorBidi" w:cstheme="majorBidi"/>
          <w:color w:val="0D0D0D" w:themeColor="text1" w:themeTint="F2"/>
          <w:sz w:val="24"/>
          <w:szCs w:val="24"/>
        </w:rPr>
        <w:t>A</w:t>
      </w:r>
      <w:r w:rsidRPr="00120739">
        <w:rPr>
          <w:rFonts w:asciiTheme="majorBidi" w:hAnsiTheme="majorBidi" w:cstheme="majorBidi"/>
          <w:color w:val="0D0D0D" w:themeColor="text1" w:themeTint="F2"/>
          <w:sz w:val="24"/>
          <w:szCs w:val="24"/>
        </w:rPr>
        <w:t xml:space="preserve"> heatmap </w:t>
      </w:r>
      <w:r w:rsidR="00A776F4" w:rsidRPr="00120739">
        <w:rPr>
          <w:rFonts w:asciiTheme="majorBidi" w:hAnsiTheme="majorBidi" w:cstheme="majorBidi"/>
          <w:color w:val="0D0D0D" w:themeColor="text1" w:themeTint="F2"/>
          <w:sz w:val="24"/>
          <w:szCs w:val="24"/>
        </w:rPr>
        <w:t xml:space="preserve">(Figure S1) </w:t>
      </w:r>
      <w:r w:rsidRPr="00120739">
        <w:rPr>
          <w:rFonts w:asciiTheme="majorBidi" w:hAnsiTheme="majorBidi" w:cstheme="majorBidi"/>
          <w:color w:val="0D0D0D" w:themeColor="text1" w:themeTint="F2"/>
          <w:sz w:val="24"/>
          <w:szCs w:val="24"/>
        </w:rPr>
        <w:t>show</w:t>
      </w:r>
      <w:r w:rsidR="00EF35C3" w:rsidRPr="00120739">
        <w:rPr>
          <w:rFonts w:asciiTheme="majorBidi" w:hAnsiTheme="majorBidi" w:cstheme="majorBidi"/>
          <w:color w:val="0D0D0D" w:themeColor="text1" w:themeTint="F2"/>
          <w:sz w:val="24"/>
          <w:szCs w:val="24"/>
        </w:rPr>
        <w:t>s</w:t>
      </w:r>
      <w:r w:rsidRPr="00120739">
        <w:rPr>
          <w:rFonts w:asciiTheme="majorBidi" w:hAnsiTheme="majorBidi" w:cstheme="majorBidi"/>
          <w:color w:val="0D0D0D" w:themeColor="text1" w:themeTint="F2"/>
          <w:sz w:val="24"/>
          <w:szCs w:val="24"/>
        </w:rPr>
        <w:t xml:space="preserve"> differential magnitude of </w:t>
      </w:r>
      <w:r w:rsidR="00EF35C3" w:rsidRPr="00120739">
        <w:rPr>
          <w:rFonts w:asciiTheme="majorBidi" w:hAnsiTheme="majorBidi" w:cstheme="majorBidi"/>
          <w:color w:val="0D0D0D" w:themeColor="text1" w:themeTint="F2"/>
          <w:sz w:val="24"/>
          <w:szCs w:val="24"/>
        </w:rPr>
        <w:t>volatile</w:t>
      </w:r>
      <w:r w:rsidRPr="00120739">
        <w:rPr>
          <w:rFonts w:asciiTheme="majorBidi" w:hAnsiTheme="majorBidi" w:cstheme="majorBidi"/>
          <w:color w:val="0D0D0D" w:themeColor="text1" w:themeTint="F2"/>
          <w:sz w:val="24"/>
          <w:szCs w:val="24"/>
        </w:rPr>
        <w:t xml:space="preserve"> emission </w:t>
      </w:r>
      <w:r w:rsidR="00E4650A" w:rsidRPr="00120739">
        <w:rPr>
          <w:rFonts w:asciiTheme="majorBidi" w:hAnsiTheme="majorBidi" w:cstheme="majorBidi"/>
          <w:color w:val="0D0D0D" w:themeColor="text1" w:themeTint="F2"/>
          <w:sz w:val="24"/>
          <w:szCs w:val="24"/>
        </w:rPr>
        <w:t xml:space="preserve">across collection periods </w:t>
      </w:r>
      <w:r w:rsidRPr="00120739">
        <w:rPr>
          <w:rFonts w:asciiTheme="majorBidi" w:hAnsiTheme="majorBidi" w:cstheme="majorBidi"/>
          <w:color w:val="0D0D0D" w:themeColor="text1" w:themeTint="F2"/>
          <w:sz w:val="24"/>
          <w:szCs w:val="24"/>
        </w:rPr>
        <w:t xml:space="preserve">with </w:t>
      </w:r>
      <w:r w:rsidR="00EF35C3" w:rsidRPr="00120739">
        <w:rPr>
          <w:rFonts w:asciiTheme="majorBidi" w:hAnsiTheme="majorBidi" w:cstheme="majorBidi"/>
          <w:color w:val="0D0D0D" w:themeColor="text1" w:themeTint="F2"/>
          <w:sz w:val="24"/>
          <w:szCs w:val="24"/>
        </w:rPr>
        <w:t>the highest emission</w:t>
      </w:r>
      <w:r w:rsidRPr="00120739">
        <w:rPr>
          <w:rFonts w:asciiTheme="majorBidi" w:hAnsiTheme="majorBidi" w:cstheme="majorBidi"/>
          <w:color w:val="0D0D0D" w:themeColor="text1" w:themeTint="F2"/>
          <w:sz w:val="24"/>
          <w:szCs w:val="24"/>
        </w:rPr>
        <w:t xml:space="preserve"> 24-48h sample.</w:t>
      </w:r>
      <w:r w:rsidR="00E4650A" w:rsidRPr="00120739">
        <w:rPr>
          <w:rFonts w:asciiTheme="majorBidi" w:hAnsiTheme="majorBidi" w:cstheme="majorBidi"/>
          <w:color w:val="0D0D0D" w:themeColor="text1" w:themeTint="F2"/>
          <w:sz w:val="24"/>
          <w:szCs w:val="24"/>
        </w:rPr>
        <w:t xml:space="preserve"> </w:t>
      </w:r>
    </w:p>
    <w:p w14:paraId="2BA1523A" w14:textId="52735976" w:rsidR="002E1B7B" w:rsidRPr="00120739" w:rsidRDefault="00BE1A9F" w:rsidP="001F563C">
      <w:pPr>
        <w:autoSpaceDE w:val="0"/>
        <w:autoSpaceDN w:val="0"/>
        <w:adjustRightInd w:val="0"/>
        <w:spacing w:after="0" w:line="480" w:lineRule="auto"/>
        <w:ind w:firstLine="720"/>
        <w:jc w:val="both"/>
        <w:rPr>
          <w:rFonts w:ascii="Times New Roman" w:hAnsi="Times New Roman" w:cs="Times New Roman"/>
          <w:color w:val="0D0D0D" w:themeColor="text1" w:themeTint="F2"/>
          <w:sz w:val="24"/>
          <w:szCs w:val="24"/>
        </w:rPr>
      </w:pPr>
      <w:r w:rsidRPr="00120739">
        <w:rPr>
          <w:rFonts w:asciiTheme="majorBidi" w:hAnsiTheme="majorBidi" w:cstheme="majorBidi"/>
          <w:color w:val="0D0D0D" w:themeColor="text1" w:themeTint="F2"/>
          <w:sz w:val="24"/>
          <w:szCs w:val="24"/>
        </w:rPr>
        <w:t xml:space="preserve">The 24-48h headspace sample of mango volatiles was used for GC-EAG </w:t>
      </w:r>
      <w:r w:rsidR="001F563C" w:rsidRPr="00120739">
        <w:rPr>
          <w:rFonts w:asciiTheme="majorBidi" w:hAnsiTheme="majorBidi" w:cstheme="majorBidi"/>
          <w:color w:val="0D0D0D" w:themeColor="text1" w:themeTint="F2"/>
          <w:sz w:val="24"/>
          <w:szCs w:val="24"/>
        </w:rPr>
        <w:t>recordings</w:t>
      </w:r>
      <w:r w:rsidRPr="00120739">
        <w:rPr>
          <w:rFonts w:asciiTheme="majorBidi" w:hAnsiTheme="majorBidi" w:cstheme="majorBidi"/>
          <w:color w:val="0D0D0D" w:themeColor="text1" w:themeTint="F2"/>
          <w:sz w:val="24"/>
          <w:szCs w:val="24"/>
        </w:rPr>
        <w:t xml:space="preserve"> because</w:t>
      </w:r>
      <w:r w:rsidR="001F563C" w:rsidRPr="00120739">
        <w:rPr>
          <w:rFonts w:asciiTheme="majorBidi" w:hAnsiTheme="majorBidi" w:cstheme="majorBidi"/>
          <w:color w:val="0D0D0D" w:themeColor="text1" w:themeTint="F2"/>
          <w:sz w:val="24"/>
          <w:szCs w:val="24"/>
        </w:rPr>
        <w:t xml:space="preserve"> it was most attractive in bioassays. F</w:t>
      </w:r>
      <w:r w:rsidR="00E4650A" w:rsidRPr="00120739">
        <w:rPr>
          <w:rFonts w:asciiTheme="majorBidi" w:hAnsiTheme="majorBidi" w:cstheme="majorBidi"/>
          <w:color w:val="0D0D0D" w:themeColor="text1" w:themeTint="F2"/>
          <w:sz w:val="24"/>
          <w:szCs w:val="24"/>
        </w:rPr>
        <w:t xml:space="preserve">our </w:t>
      </w:r>
      <w:r w:rsidR="001F563C" w:rsidRPr="00120739">
        <w:rPr>
          <w:rFonts w:asciiTheme="majorBidi" w:hAnsiTheme="majorBidi" w:cstheme="majorBidi"/>
          <w:color w:val="0D0D0D" w:themeColor="text1" w:themeTint="F2"/>
          <w:sz w:val="24"/>
          <w:szCs w:val="24"/>
        </w:rPr>
        <w:t xml:space="preserve">compounds elicited consistent EAG responses </w:t>
      </w:r>
      <w:r w:rsidR="001F563C" w:rsidRPr="00120739">
        <w:rPr>
          <w:rFonts w:ascii="Times New Roman" w:hAnsi="Times New Roman" w:cs="Times New Roman"/>
          <w:color w:val="0D0D0D" w:themeColor="text1" w:themeTint="F2"/>
          <w:sz w:val="24"/>
          <w:szCs w:val="24"/>
        </w:rPr>
        <w:t xml:space="preserve">with antennae of female </w:t>
      </w:r>
      <w:r w:rsidR="001F563C" w:rsidRPr="00120739">
        <w:rPr>
          <w:rFonts w:ascii="Times New Roman" w:hAnsi="Times New Roman" w:cs="Times New Roman"/>
          <w:i/>
          <w:iCs/>
          <w:color w:val="0D0D0D" w:themeColor="text1" w:themeTint="F2"/>
          <w:sz w:val="24"/>
          <w:szCs w:val="24"/>
        </w:rPr>
        <w:t xml:space="preserve">An. gambiae </w:t>
      </w:r>
      <w:r w:rsidR="001F563C" w:rsidRPr="00120739">
        <w:rPr>
          <w:rFonts w:ascii="Times New Roman" w:hAnsi="Times New Roman" w:cs="Times New Roman"/>
          <w:color w:val="0D0D0D" w:themeColor="text1" w:themeTint="F2"/>
          <w:sz w:val="24"/>
          <w:szCs w:val="24"/>
        </w:rPr>
        <w:t xml:space="preserve">(Figure 2). </w:t>
      </w:r>
      <w:r w:rsidR="002E1B7B" w:rsidRPr="00120739">
        <w:rPr>
          <w:rFonts w:ascii="Times New Roman" w:hAnsi="Times New Roman" w:cs="Times New Roman"/>
          <w:color w:val="0D0D0D" w:themeColor="text1" w:themeTint="F2"/>
          <w:sz w:val="24"/>
          <w:szCs w:val="24"/>
        </w:rPr>
        <w:t xml:space="preserve">These were identified </w:t>
      </w:r>
      <w:r w:rsidR="00A47307" w:rsidRPr="00120739">
        <w:rPr>
          <w:rFonts w:ascii="Times New Roman" w:hAnsi="Times New Roman" w:cs="Times New Roman"/>
          <w:color w:val="0D0D0D" w:themeColor="text1" w:themeTint="F2"/>
          <w:sz w:val="24"/>
          <w:szCs w:val="24"/>
        </w:rPr>
        <w:t xml:space="preserve">by GC-MS </w:t>
      </w:r>
      <w:r w:rsidR="001F563C" w:rsidRPr="00120739">
        <w:rPr>
          <w:rFonts w:ascii="Times New Roman" w:hAnsi="Times New Roman" w:cs="Times New Roman"/>
          <w:color w:val="0D0D0D" w:themeColor="text1" w:themeTint="F2"/>
          <w:sz w:val="24"/>
          <w:szCs w:val="24"/>
        </w:rPr>
        <w:t xml:space="preserve">and peak enhancement with co-injection of authentic standards </w:t>
      </w:r>
      <w:r w:rsidR="002E1B7B" w:rsidRPr="00120739">
        <w:rPr>
          <w:rFonts w:ascii="Times New Roman" w:hAnsi="Times New Roman" w:cs="Times New Roman"/>
          <w:color w:val="0D0D0D" w:themeColor="text1" w:themeTint="F2"/>
          <w:sz w:val="24"/>
          <w:szCs w:val="24"/>
        </w:rPr>
        <w:t>as myrcene, terpinolene, (</w:t>
      </w:r>
      <w:r w:rsidR="002E1B7B" w:rsidRPr="00120739">
        <w:rPr>
          <w:rFonts w:ascii="Times New Roman" w:hAnsi="Times New Roman" w:cs="Times New Roman"/>
          <w:i/>
          <w:iCs/>
          <w:color w:val="0D0D0D" w:themeColor="text1" w:themeTint="F2"/>
          <w:sz w:val="24"/>
          <w:szCs w:val="24"/>
        </w:rPr>
        <w:t>E</w:t>
      </w:r>
      <w:r w:rsidR="002E1B7B" w:rsidRPr="00120739">
        <w:rPr>
          <w:rFonts w:ascii="Times New Roman" w:hAnsi="Times New Roman" w:cs="Times New Roman"/>
          <w:color w:val="0D0D0D" w:themeColor="text1" w:themeTint="F2"/>
          <w:sz w:val="24"/>
          <w:szCs w:val="24"/>
        </w:rPr>
        <w:t>)-caryophyllene and humulene.</w:t>
      </w:r>
    </w:p>
    <w:p w14:paraId="79520BB5" w14:textId="77777777" w:rsidR="002E1B7B" w:rsidRPr="00120739" w:rsidRDefault="002E1B7B" w:rsidP="0070038E">
      <w:pPr>
        <w:spacing w:after="0" w:line="480" w:lineRule="auto"/>
        <w:jc w:val="both"/>
        <w:rPr>
          <w:rFonts w:ascii="Times New Roman" w:hAnsi="Times New Roman" w:cs="Times New Roman"/>
          <w:color w:val="0D0D0D" w:themeColor="text1" w:themeTint="F2"/>
          <w:sz w:val="28"/>
          <w:szCs w:val="28"/>
        </w:rPr>
      </w:pPr>
    </w:p>
    <w:p w14:paraId="0BCAD194" w14:textId="16604983" w:rsidR="004B20F4" w:rsidRPr="00120739" w:rsidRDefault="004B20F4" w:rsidP="004B20F4">
      <w:pPr>
        <w:spacing w:after="0" w:line="480" w:lineRule="auto"/>
        <w:jc w:val="both"/>
        <w:rPr>
          <w:rFonts w:ascii="Times New Roman" w:hAnsi="Times New Roman" w:cs="Times New Roman"/>
          <w:bCs/>
          <w:i/>
          <w:color w:val="0D0D0D" w:themeColor="text1" w:themeTint="F2"/>
          <w:sz w:val="24"/>
          <w:szCs w:val="24"/>
        </w:rPr>
      </w:pPr>
      <w:r w:rsidRPr="00120739">
        <w:rPr>
          <w:rFonts w:ascii="Times New Roman" w:hAnsi="Times New Roman" w:cs="Times New Roman"/>
          <w:bCs/>
          <w:i/>
          <w:color w:val="0D0D0D" w:themeColor="text1" w:themeTint="F2"/>
          <w:sz w:val="24"/>
          <w:szCs w:val="24"/>
        </w:rPr>
        <w:t>Olfactometer bioassay of responses to identified compounds</w:t>
      </w:r>
    </w:p>
    <w:p w14:paraId="4ABDC9B6" w14:textId="58667A27" w:rsidR="00A472E0" w:rsidRPr="00120739" w:rsidRDefault="009F5F7F" w:rsidP="0070038E">
      <w:pPr>
        <w:spacing w:after="0" w:line="480" w:lineRule="auto"/>
        <w:jc w:val="both"/>
        <w:rPr>
          <w:rFonts w:asciiTheme="majorBidi" w:hAnsiTheme="majorBidi" w:cstheme="majorBidi"/>
          <w:color w:val="0D0D0D" w:themeColor="text1" w:themeTint="F2"/>
          <w:sz w:val="24"/>
          <w:szCs w:val="24"/>
        </w:rPr>
      </w:pPr>
      <w:r w:rsidRPr="00120739">
        <w:rPr>
          <w:rFonts w:asciiTheme="majorBidi" w:hAnsiTheme="majorBidi" w:cstheme="majorBidi"/>
          <w:color w:val="0D0D0D" w:themeColor="text1" w:themeTint="F2"/>
          <w:sz w:val="24"/>
          <w:szCs w:val="24"/>
        </w:rPr>
        <w:t>T</w:t>
      </w:r>
      <w:r w:rsidR="00510FB2" w:rsidRPr="00120739">
        <w:rPr>
          <w:rFonts w:asciiTheme="majorBidi" w:hAnsiTheme="majorBidi" w:cstheme="majorBidi"/>
          <w:color w:val="0D0D0D" w:themeColor="text1" w:themeTint="F2"/>
          <w:sz w:val="24"/>
          <w:szCs w:val="24"/>
        </w:rPr>
        <w:t xml:space="preserve">wo </w:t>
      </w:r>
      <w:r w:rsidRPr="00120739">
        <w:rPr>
          <w:rFonts w:asciiTheme="majorBidi" w:hAnsiTheme="majorBidi" w:cstheme="majorBidi"/>
          <w:color w:val="0D0D0D" w:themeColor="text1" w:themeTint="F2"/>
          <w:sz w:val="24"/>
          <w:szCs w:val="24"/>
        </w:rPr>
        <w:t xml:space="preserve">compounds; humulene and terpinolene, elicited a positive behavioural response in the bioassay with female </w:t>
      </w:r>
      <w:r w:rsidRPr="00120739">
        <w:rPr>
          <w:rFonts w:asciiTheme="majorBidi" w:hAnsiTheme="majorBidi" w:cstheme="majorBidi"/>
          <w:i/>
          <w:iCs/>
          <w:color w:val="0D0D0D" w:themeColor="text1" w:themeTint="F2"/>
          <w:sz w:val="24"/>
          <w:szCs w:val="24"/>
        </w:rPr>
        <w:t>An. gambiae</w:t>
      </w:r>
      <w:r w:rsidRPr="00120739">
        <w:rPr>
          <w:rFonts w:asciiTheme="majorBidi" w:hAnsiTheme="majorBidi" w:cstheme="majorBidi"/>
          <w:color w:val="0D0D0D" w:themeColor="text1" w:themeTint="F2"/>
          <w:sz w:val="24"/>
          <w:szCs w:val="24"/>
        </w:rPr>
        <w:t xml:space="preserve"> </w:t>
      </w:r>
      <w:proofErr w:type="gramStart"/>
      <w:r w:rsidRPr="00120739">
        <w:rPr>
          <w:rFonts w:asciiTheme="majorBidi" w:hAnsiTheme="majorBidi" w:cstheme="majorBidi"/>
          <w:color w:val="0D0D0D" w:themeColor="text1" w:themeTint="F2"/>
          <w:sz w:val="24"/>
          <w:szCs w:val="24"/>
        </w:rPr>
        <w:t>(</w:t>
      </w:r>
      <w:r w:rsidR="00A64A25" w:rsidRPr="00120739">
        <w:rPr>
          <w:rFonts w:asciiTheme="majorBidi" w:hAnsiTheme="majorBidi" w:cstheme="majorBidi"/>
          <w:color w:val="0D0D0D" w:themeColor="text1" w:themeTint="F2"/>
          <w:sz w:val="24"/>
          <w:szCs w:val="24"/>
        </w:rPr>
        <w:t xml:space="preserve"> </w:t>
      </w:r>
      <w:r w:rsidR="00A64A25" w:rsidRPr="00120739">
        <w:rPr>
          <w:rFonts w:asciiTheme="majorBidi" w:hAnsiTheme="majorBidi" w:cstheme="majorBidi"/>
          <w:i/>
          <w:iCs/>
          <w:color w:val="0D0D0D" w:themeColor="text1" w:themeTint="F2"/>
          <w:sz w:val="24"/>
          <w:szCs w:val="24"/>
        </w:rPr>
        <w:t>P</w:t>
      </w:r>
      <w:proofErr w:type="gramEnd"/>
      <w:r w:rsidR="00A64A25" w:rsidRPr="00120739">
        <w:rPr>
          <w:rFonts w:asciiTheme="majorBidi" w:hAnsiTheme="majorBidi" w:cstheme="majorBidi"/>
          <w:i/>
          <w:iCs/>
          <w:color w:val="0D0D0D" w:themeColor="text1" w:themeTint="F2"/>
          <w:sz w:val="24"/>
          <w:szCs w:val="24"/>
        </w:rPr>
        <w:t xml:space="preserve"> </w:t>
      </w:r>
      <w:r w:rsidR="00A64A25" w:rsidRPr="00120739">
        <w:rPr>
          <w:rFonts w:asciiTheme="majorBidi" w:hAnsiTheme="majorBidi" w:cstheme="majorBidi"/>
          <w:color w:val="0D0D0D" w:themeColor="text1" w:themeTint="F2"/>
          <w:sz w:val="24"/>
          <w:szCs w:val="24"/>
        </w:rPr>
        <w:t>&lt; 0.001</w:t>
      </w:r>
      <w:r w:rsidRPr="00120739">
        <w:rPr>
          <w:rFonts w:asciiTheme="majorBidi" w:hAnsiTheme="majorBidi" w:cstheme="majorBidi"/>
          <w:color w:val="0D0D0D" w:themeColor="text1" w:themeTint="F2"/>
          <w:sz w:val="24"/>
          <w:szCs w:val="24"/>
        </w:rPr>
        <w:t xml:space="preserve">, </w:t>
      </w:r>
      <w:r w:rsidR="00A64A25" w:rsidRPr="00120739">
        <w:rPr>
          <w:rFonts w:asciiTheme="majorBidi" w:hAnsiTheme="majorBidi" w:cstheme="majorBidi"/>
          <w:color w:val="0D0D0D" w:themeColor="text1" w:themeTint="F2"/>
          <w:sz w:val="24"/>
          <w:szCs w:val="24"/>
        </w:rPr>
        <w:t xml:space="preserve"> </w:t>
      </w:r>
      <w:r w:rsidR="00A64A25" w:rsidRPr="00120739">
        <w:rPr>
          <w:rFonts w:asciiTheme="majorBidi" w:hAnsiTheme="majorBidi" w:cstheme="majorBidi"/>
          <w:i/>
          <w:iCs/>
          <w:color w:val="0D0D0D" w:themeColor="text1" w:themeTint="F2"/>
          <w:sz w:val="24"/>
          <w:szCs w:val="24"/>
        </w:rPr>
        <w:t xml:space="preserve">P </w:t>
      </w:r>
      <w:r w:rsidR="00A64A25" w:rsidRPr="00120739">
        <w:rPr>
          <w:rFonts w:asciiTheme="majorBidi" w:hAnsiTheme="majorBidi" w:cstheme="majorBidi"/>
          <w:color w:val="0D0D0D" w:themeColor="text1" w:themeTint="F2"/>
          <w:sz w:val="24"/>
          <w:szCs w:val="24"/>
        </w:rPr>
        <w:t>= 0.039</w:t>
      </w:r>
      <w:r w:rsidRPr="00120739">
        <w:rPr>
          <w:rFonts w:asciiTheme="majorBidi" w:hAnsiTheme="majorBidi" w:cstheme="majorBidi"/>
          <w:color w:val="0D0D0D" w:themeColor="text1" w:themeTint="F2"/>
          <w:sz w:val="24"/>
          <w:szCs w:val="24"/>
        </w:rPr>
        <w:t>, respectively)</w:t>
      </w:r>
      <w:r w:rsidR="00510FB2" w:rsidRPr="00120739">
        <w:rPr>
          <w:rFonts w:asciiTheme="majorBidi" w:hAnsiTheme="majorBidi" w:cstheme="majorBidi"/>
          <w:color w:val="0D0D0D" w:themeColor="text1" w:themeTint="F2"/>
          <w:sz w:val="24"/>
          <w:szCs w:val="24"/>
        </w:rPr>
        <w:t xml:space="preserve">. </w:t>
      </w:r>
      <w:r w:rsidR="00980FC2">
        <w:rPr>
          <w:rFonts w:asciiTheme="majorBidi" w:hAnsiTheme="majorBidi" w:cstheme="majorBidi"/>
          <w:color w:val="0D0D0D" w:themeColor="text1" w:themeTint="F2"/>
          <w:sz w:val="24"/>
          <w:szCs w:val="24"/>
        </w:rPr>
        <w:t>M</w:t>
      </w:r>
      <w:r w:rsidRPr="00120739">
        <w:rPr>
          <w:rFonts w:asciiTheme="majorBidi" w:hAnsiTheme="majorBidi" w:cstheme="majorBidi"/>
          <w:color w:val="0D0D0D" w:themeColor="text1" w:themeTint="F2"/>
          <w:sz w:val="24"/>
          <w:szCs w:val="24"/>
        </w:rPr>
        <w:t xml:space="preserve">yrcene </w:t>
      </w:r>
      <w:r w:rsidR="00FF0644" w:rsidRPr="00120739">
        <w:rPr>
          <w:rFonts w:ascii="Times New Roman" w:hAnsi="Times New Roman" w:cs="Times New Roman"/>
          <w:color w:val="0D0D0D" w:themeColor="text1" w:themeTint="F2"/>
          <w:sz w:val="24"/>
          <w:szCs w:val="24"/>
          <w:shd w:val="clear" w:color="auto" w:fill="FFFFFF"/>
        </w:rPr>
        <w:t>marginally</w:t>
      </w:r>
      <w:r w:rsidR="00FF0644" w:rsidRPr="00120739">
        <w:rPr>
          <w:rFonts w:ascii="Calibri" w:hAnsi="Calibri" w:cs="Calibri"/>
          <w:bCs/>
          <w:color w:val="0D0D0D" w:themeColor="text1" w:themeTint="F2"/>
        </w:rPr>
        <w:t xml:space="preserve"> </w:t>
      </w:r>
      <w:r w:rsidR="00FF0644" w:rsidRPr="00120739">
        <w:rPr>
          <w:rFonts w:ascii="Times New Roman" w:hAnsi="Times New Roman" w:cs="Times New Roman"/>
          <w:color w:val="0D0D0D" w:themeColor="text1" w:themeTint="F2"/>
          <w:sz w:val="24"/>
          <w:szCs w:val="24"/>
          <w:shd w:val="clear" w:color="auto" w:fill="FFFFFF"/>
        </w:rPr>
        <w:t xml:space="preserve">elicited an avoidance response </w:t>
      </w:r>
      <w:r w:rsidR="00980FC2">
        <w:rPr>
          <w:rFonts w:ascii="Times New Roman" w:hAnsi="Times New Roman" w:cs="Times New Roman"/>
          <w:color w:val="0D0D0D" w:themeColor="text1" w:themeTint="F2"/>
          <w:sz w:val="24"/>
          <w:szCs w:val="24"/>
          <w:shd w:val="clear" w:color="auto" w:fill="FFFFFF"/>
        </w:rPr>
        <w:t>from</w:t>
      </w:r>
      <w:r w:rsidR="00FF0644" w:rsidRPr="00120739">
        <w:rPr>
          <w:rFonts w:ascii="Times New Roman" w:hAnsi="Times New Roman" w:cs="Times New Roman"/>
          <w:color w:val="0D0D0D" w:themeColor="text1" w:themeTint="F2"/>
          <w:sz w:val="24"/>
          <w:szCs w:val="24"/>
          <w:shd w:val="clear" w:color="auto" w:fill="FFFFFF"/>
        </w:rPr>
        <w:t xml:space="preserve"> mosquito females </w:t>
      </w:r>
      <w:r w:rsidR="00510FB2" w:rsidRPr="00120739">
        <w:rPr>
          <w:rFonts w:asciiTheme="majorBidi" w:hAnsiTheme="majorBidi" w:cstheme="majorBidi"/>
          <w:color w:val="0D0D0D" w:themeColor="text1" w:themeTint="F2"/>
          <w:sz w:val="24"/>
          <w:szCs w:val="24"/>
        </w:rPr>
        <w:t>(</w:t>
      </w:r>
      <w:r w:rsidR="00510FB2" w:rsidRPr="00120739">
        <w:rPr>
          <w:rFonts w:asciiTheme="majorBidi" w:hAnsiTheme="majorBidi" w:cstheme="majorBidi"/>
          <w:i/>
          <w:iCs/>
          <w:color w:val="0D0D0D" w:themeColor="text1" w:themeTint="F2"/>
          <w:sz w:val="24"/>
          <w:szCs w:val="24"/>
        </w:rPr>
        <w:t xml:space="preserve">P </w:t>
      </w:r>
      <w:r w:rsidR="00510FB2" w:rsidRPr="00120739">
        <w:rPr>
          <w:rFonts w:asciiTheme="majorBidi" w:hAnsiTheme="majorBidi" w:cstheme="majorBidi"/>
          <w:color w:val="0D0D0D" w:themeColor="text1" w:themeTint="F2"/>
          <w:sz w:val="24"/>
          <w:szCs w:val="24"/>
        </w:rPr>
        <w:t>= 0.057)</w:t>
      </w:r>
      <w:r w:rsidR="00980FC2">
        <w:rPr>
          <w:rFonts w:asciiTheme="majorBidi" w:hAnsiTheme="majorBidi" w:cstheme="majorBidi"/>
          <w:color w:val="0D0D0D" w:themeColor="text1" w:themeTint="F2"/>
          <w:sz w:val="24"/>
          <w:szCs w:val="24"/>
        </w:rPr>
        <w:t xml:space="preserve"> whereas</w:t>
      </w:r>
      <w:r w:rsidR="00510FB2" w:rsidRPr="00120739">
        <w:rPr>
          <w:rFonts w:asciiTheme="majorBidi" w:hAnsiTheme="majorBidi" w:cstheme="majorBidi"/>
          <w:color w:val="0D0D0D" w:themeColor="text1" w:themeTint="F2"/>
          <w:sz w:val="24"/>
          <w:szCs w:val="24"/>
        </w:rPr>
        <w:t xml:space="preserve"> </w:t>
      </w:r>
      <w:r w:rsidR="00510FB2" w:rsidRPr="00120739">
        <w:rPr>
          <w:rFonts w:ascii="Times New Roman" w:hAnsi="Times New Roman" w:cs="Times New Roman"/>
          <w:color w:val="0D0D0D" w:themeColor="text1" w:themeTint="F2"/>
          <w:sz w:val="24"/>
          <w:szCs w:val="24"/>
        </w:rPr>
        <w:t>(</w:t>
      </w:r>
      <w:r w:rsidR="00510FB2" w:rsidRPr="00120739">
        <w:rPr>
          <w:rFonts w:ascii="Times New Roman" w:hAnsi="Times New Roman" w:cs="Times New Roman"/>
          <w:i/>
          <w:iCs/>
          <w:color w:val="0D0D0D" w:themeColor="text1" w:themeTint="F2"/>
          <w:sz w:val="24"/>
          <w:szCs w:val="24"/>
        </w:rPr>
        <w:t>E</w:t>
      </w:r>
      <w:r w:rsidR="00510FB2" w:rsidRPr="00120739">
        <w:rPr>
          <w:rFonts w:ascii="Times New Roman" w:hAnsi="Times New Roman" w:cs="Times New Roman"/>
          <w:color w:val="0D0D0D" w:themeColor="text1" w:themeTint="F2"/>
          <w:sz w:val="24"/>
          <w:szCs w:val="24"/>
        </w:rPr>
        <w:t>)-caryophyllene marginally attract</w:t>
      </w:r>
      <w:r w:rsidR="00FF0644" w:rsidRPr="00120739">
        <w:rPr>
          <w:rFonts w:ascii="Times New Roman" w:hAnsi="Times New Roman" w:cs="Times New Roman"/>
          <w:color w:val="0D0D0D" w:themeColor="text1" w:themeTint="F2"/>
          <w:sz w:val="24"/>
          <w:szCs w:val="24"/>
        </w:rPr>
        <w:t xml:space="preserve">ed them </w:t>
      </w:r>
      <w:r w:rsidR="00510FB2" w:rsidRPr="00120739">
        <w:rPr>
          <w:rFonts w:ascii="Times New Roman" w:hAnsi="Times New Roman" w:cs="Times New Roman"/>
          <w:color w:val="0D0D0D" w:themeColor="text1" w:themeTint="F2"/>
          <w:sz w:val="24"/>
          <w:szCs w:val="24"/>
        </w:rPr>
        <w:t>(</w:t>
      </w:r>
      <w:r w:rsidR="00510FB2" w:rsidRPr="00120739">
        <w:rPr>
          <w:rFonts w:asciiTheme="majorBidi" w:hAnsiTheme="majorBidi" w:cstheme="majorBidi"/>
          <w:i/>
          <w:iCs/>
          <w:color w:val="0D0D0D" w:themeColor="text1" w:themeTint="F2"/>
          <w:sz w:val="24"/>
          <w:szCs w:val="24"/>
        </w:rPr>
        <w:t xml:space="preserve">P </w:t>
      </w:r>
      <w:r w:rsidR="00510FB2" w:rsidRPr="00120739">
        <w:rPr>
          <w:rFonts w:asciiTheme="majorBidi" w:hAnsiTheme="majorBidi" w:cstheme="majorBidi"/>
          <w:color w:val="0D0D0D" w:themeColor="text1" w:themeTint="F2"/>
          <w:sz w:val="24"/>
          <w:szCs w:val="24"/>
        </w:rPr>
        <w:t xml:space="preserve">= 0.063) </w:t>
      </w:r>
      <w:r w:rsidRPr="00120739">
        <w:rPr>
          <w:rFonts w:asciiTheme="majorBidi" w:hAnsiTheme="majorBidi" w:cstheme="majorBidi"/>
          <w:color w:val="0D0D0D" w:themeColor="text1" w:themeTint="F2"/>
          <w:sz w:val="24"/>
          <w:szCs w:val="24"/>
        </w:rPr>
        <w:t xml:space="preserve">(Figure 3). </w:t>
      </w:r>
      <w:bookmarkStart w:id="10" w:name="_Hlk20653866"/>
      <w:r w:rsidR="00510FB2" w:rsidRPr="00120739">
        <w:rPr>
          <w:rFonts w:asciiTheme="majorBidi" w:hAnsiTheme="majorBidi" w:cstheme="majorBidi"/>
          <w:color w:val="0D0D0D" w:themeColor="text1" w:themeTint="F2"/>
          <w:sz w:val="24"/>
          <w:szCs w:val="24"/>
        </w:rPr>
        <w:t xml:space="preserve">As control treatments, </w:t>
      </w:r>
      <w:r w:rsidR="00F70933" w:rsidRPr="00120739">
        <w:rPr>
          <w:rFonts w:asciiTheme="majorBidi" w:hAnsiTheme="majorBidi" w:cstheme="majorBidi"/>
          <w:color w:val="0D0D0D" w:themeColor="text1" w:themeTint="F2"/>
          <w:sz w:val="24"/>
          <w:szCs w:val="24"/>
        </w:rPr>
        <w:t xml:space="preserve">citronella was </w:t>
      </w:r>
      <w:r w:rsidR="00F70933" w:rsidRPr="00120739">
        <w:rPr>
          <w:rFonts w:ascii="Times New Roman" w:hAnsi="Times New Roman" w:cs="Times New Roman"/>
          <w:color w:val="0D0D0D" w:themeColor="text1" w:themeTint="F2"/>
          <w:sz w:val="24"/>
          <w:szCs w:val="24"/>
          <w:shd w:val="clear" w:color="auto" w:fill="FFFFFF"/>
        </w:rPr>
        <w:t>marginally</w:t>
      </w:r>
      <w:r w:rsidR="00F70933" w:rsidRPr="00120739">
        <w:rPr>
          <w:rFonts w:ascii="Calibri" w:hAnsi="Calibri" w:cs="Calibri"/>
          <w:bCs/>
          <w:color w:val="0D0D0D" w:themeColor="text1" w:themeTint="F2"/>
        </w:rPr>
        <w:t xml:space="preserve"> </w:t>
      </w:r>
      <w:r w:rsidR="00510FB2" w:rsidRPr="00120739">
        <w:rPr>
          <w:rFonts w:asciiTheme="majorBidi" w:hAnsiTheme="majorBidi" w:cstheme="majorBidi"/>
          <w:color w:val="0D0D0D" w:themeColor="text1" w:themeTint="F2"/>
          <w:sz w:val="24"/>
          <w:szCs w:val="24"/>
        </w:rPr>
        <w:t>repellen</w:t>
      </w:r>
      <w:r w:rsidR="00F70933" w:rsidRPr="00120739">
        <w:rPr>
          <w:rFonts w:asciiTheme="majorBidi" w:hAnsiTheme="majorBidi" w:cstheme="majorBidi"/>
          <w:color w:val="0D0D0D" w:themeColor="text1" w:themeTint="F2"/>
          <w:sz w:val="24"/>
          <w:szCs w:val="24"/>
        </w:rPr>
        <w:t>t</w:t>
      </w:r>
      <w:r w:rsidR="00510FB2" w:rsidRPr="00120739">
        <w:rPr>
          <w:rFonts w:asciiTheme="majorBidi" w:hAnsiTheme="majorBidi" w:cstheme="majorBidi"/>
          <w:color w:val="0D0D0D" w:themeColor="text1" w:themeTint="F2"/>
          <w:sz w:val="24"/>
          <w:szCs w:val="24"/>
        </w:rPr>
        <w:t xml:space="preserve"> </w:t>
      </w:r>
      <w:r w:rsidR="008919BB" w:rsidRPr="00120739">
        <w:rPr>
          <w:rFonts w:asciiTheme="majorBidi" w:hAnsiTheme="majorBidi" w:cstheme="majorBidi"/>
          <w:color w:val="0D0D0D" w:themeColor="text1" w:themeTint="F2"/>
          <w:sz w:val="24"/>
          <w:szCs w:val="24"/>
        </w:rPr>
        <w:t>(</w:t>
      </w:r>
      <w:r w:rsidR="008919BB" w:rsidRPr="00120739">
        <w:rPr>
          <w:rFonts w:asciiTheme="majorBidi" w:hAnsiTheme="majorBidi" w:cstheme="majorBidi"/>
          <w:i/>
          <w:iCs/>
          <w:color w:val="0D0D0D" w:themeColor="text1" w:themeTint="F2"/>
          <w:sz w:val="24"/>
          <w:szCs w:val="24"/>
        </w:rPr>
        <w:t xml:space="preserve">P </w:t>
      </w:r>
      <w:r w:rsidR="008919BB" w:rsidRPr="00120739">
        <w:rPr>
          <w:rFonts w:asciiTheme="majorBidi" w:hAnsiTheme="majorBidi" w:cstheme="majorBidi"/>
          <w:color w:val="0D0D0D" w:themeColor="text1" w:themeTint="F2"/>
          <w:sz w:val="24"/>
          <w:szCs w:val="24"/>
        </w:rPr>
        <w:t xml:space="preserve">= 0.057) </w:t>
      </w:r>
      <w:r w:rsidR="00354C0A" w:rsidRPr="00120739">
        <w:rPr>
          <w:rFonts w:asciiTheme="majorBidi" w:hAnsiTheme="majorBidi" w:cstheme="majorBidi"/>
          <w:color w:val="0D0D0D" w:themeColor="text1" w:themeTint="F2"/>
          <w:sz w:val="24"/>
          <w:szCs w:val="24"/>
        </w:rPr>
        <w:t xml:space="preserve">and </w:t>
      </w:r>
      <w:r w:rsidR="00F70933" w:rsidRPr="00120739">
        <w:rPr>
          <w:rFonts w:asciiTheme="majorBidi" w:hAnsiTheme="majorBidi" w:cstheme="majorBidi"/>
          <w:color w:val="0D0D0D" w:themeColor="text1" w:themeTint="F2"/>
          <w:sz w:val="24"/>
          <w:szCs w:val="24"/>
        </w:rPr>
        <w:t xml:space="preserve">mosquito females showed </w:t>
      </w:r>
      <w:r w:rsidR="008919BB" w:rsidRPr="00120739">
        <w:rPr>
          <w:rFonts w:asciiTheme="majorBidi" w:hAnsiTheme="majorBidi" w:cstheme="majorBidi"/>
          <w:color w:val="0D0D0D" w:themeColor="text1" w:themeTint="F2"/>
          <w:sz w:val="24"/>
          <w:szCs w:val="24"/>
        </w:rPr>
        <w:t>no response (</w:t>
      </w:r>
      <w:r w:rsidR="008919BB" w:rsidRPr="00120739">
        <w:rPr>
          <w:rFonts w:asciiTheme="majorBidi" w:hAnsiTheme="majorBidi" w:cstheme="majorBidi"/>
          <w:i/>
          <w:iCs/>
          <w:color w:val="0D0D0D" w:themeColor="text1" w:themeTint="F2"/>
          <w:sz w:val="24"/>
          <w:szCs w:val="24"/>
        </w:rPr>
        <w:t xml:space="preserve">P </w:t>
      </w:r>
      <w:r w:rsidR="008919BB" w:rsidRPr="00120739">
        <w:rPr>
          <w:rFonts w:asciiTheme="majorBidi" w:hAnsiTheme="majorBidi" w:cstheme="majorBidi"/>
          <w:color w:val="0D0D0D" w:themeColor="text1" w:themeTint="F2"/>
          <w:sz w:val="24"/>
          <w:szCs w:val="24"/>
        </w:rPr>
        <w:t xml:space="preserve">= 1) when given </w:t>
      </w:r>
      <w:r w:rsidR="00354C0A" w:rsidRPr="00120739">
        <w:rPr>
          <w:rFonts w:asciiTheme="majorBidi" w:hAnsiTheme="majorBidi" w:cstheme="majorBidi"/>
          <w:color w:val="0D0D0D" w:themeColor="text1" w:themeTint="F2"/>
          <w:sz w:val="24"/>
          <w:szCs w:val="24"/>
        </w:rPr>
        <w:t xml:space="preserve">a </w:t>
      </w:r>
      <w:r w:rsidR="008919BB" w:rsidRPr="00120739">
        <w:rPr>
          <w:rFonts w:asciiTheme="majorBidi" w:hAnsiTheme="majorBidi" w:cstheme="majorBidi"/>
          <w:color w:val="0D0D0D" w:themeColor="text1" w:themeTint="F2"/>
          <w:sz w:val="24"/>
          <w:szCs w:val="24"/>
        </w:rPr>
        <w:t xml:space="preserve">choice between </w:t>
      </w:r>
      <w:r w:rsidR="00354C0A" w:rsidRPr="00120739">
        <w:rPr>
          <w:rFonts w:asciiTheme="majorBidi" w:hAnsiTheme="majorBidi" w:cstheme="majorBidi"/>
          <w:color w:val="0D0D0D" w:themeColor="text1" w:themeTint="F2"/>
          <w:sz w:val="24"/>
          <w:szCs w:val="24"/>
        </w:rPr>
        <w:t xml:space="preserve">two arms treated with a </w:t>
      </w:r>
      <w:r w:rsidR="008919BB" w:rsidRPr="00120739">
        <w:rPr>
          <w:rFonts w:asciiTheme="majorBidi" w:hAnsiTheme="majorBidi" w:cstheme="majorBidi"/>
          <w:color w:val="0D0D0D" w:themeColor="text1" w:themeTint="F2"/>
          <w:sz w:val="24"/>
          <w:szCs w:val="24"/>
        </w:rPr>
        <w:t xml:space="preserve">solvent </w:t>
      </w:r>
      <w:r w:rsidR="00354C0A" w:rsidRPr="00120739">
        <w:rPr>
          <w:rFonts w:asciiTheme="majorBidi" w:hAnsiTheme="majorBidi" w:cstheme="majorBidi"/>
          <w:color w:val="0D0D0D" w:themeColor="text1" w:themeTint="F2"/>
          <w:sz w:val="24"/>
          <w:szCs w:val="24"/>
        </w:rPr>
        <w:t>blank</w:t>
      </w:r>
      <w:r w:rsidR="008919BB" w:rsidRPr="00120739">
        <w:rPr>
          <w:rFonts w:asciiTheme="majorBidi" w:hAnsiTheme="majorBidi" w:cstheme="majorBidi"/>
          <w:color w:val="0D0D0D" w:themeColor="text1" w:themeTint="F2"/>
          <w:sz w:val="24"/>
          <w:szCs w:val="24"/>
        </w:rPr>
        <w:t xml:space="preserve">. </w:t>
      </w:r>
    </w:p>
    <w:p w14:paraId="111E1C98" w14:textId="7123C85D" w:rsidR="004B20F4" w:rsidRPr="00120739" w:rsidRDefault="009F5F7F" w:rsidP="00A472E0">
      <w:pPr>
        <w:autoSpaceDE w:val="0"/>
        <w:autoSpaceDN w:val="0"/>
        <w:adjustRightInd w:val="0"/>
        <w:spacing w:after="0" w:line="480" w:lineRule="auto"/>
        <w:ind w:firstLine="720"/>
        <w:jc w:val="both"/>
        <w:rPr>
          <w:rFonts w:asciiTheme="majorBidi" w:hAnsiTheme="majorBidi" w:cstheme="majorBidi"/>
          <w:color w:val="0D0D0D" w:themeColor="text1" w:themeTint="F2"/>
          <w:sz w:val="24"/>
          <w:szCs w:val="24"/>
        </w:rPr>
      </w:pPr>
      <w:r w:rsidRPr="00120739">
        <w:rPr>
          <w:rFonts w:asciiTheme="majorBidi" w:hAnsiTheme="majorBidi" w:cstheme="majorBidi"/>
          <w:color w:val="0D0D0D" w:themeColor="text1" w:themeTint="F2"/>
          <w:sz w:val="24"/>
          <w:szCs w:val="24"/>
        </w:rPr>
        <w:t>A</w:t>
      </w:r>
      <w:r w:rsidR="0068262D" w:rsidRPr="00120739">
        <w:rPr>
          <w:rFonts w:asciiTheme="majorBidi" w:hAnsiTheme="majorBidi" w:cstheme="majorBidi"/>
          <w:color w:val="0D0D0D" w:themeColor="text1" w:themeTint="F2"/>
          <w:sz w:val="24"/>
          <w:szCs w:val="24"/>
        </w:rPr>
        <w:t xml:space="preserve"> synthetic</w:t>
      </w:r>
      <w:r w:rsidRPr="00120739">
        <w:rPr>
          <w:rFonts w:asciiTheme="majorBidi" w:hAnsiTheme="majorBidi" w:cstheme="majorBidi"/>
          <w:color w:val="0D0D0D" w:themeColor="text1" w:themeTint="F2"/>
          <w:sz w:val="24"/>
          <w:szCs w:val="24"/>
        </w:rPr>
        <w:t xml:space="preserve"> blend of humulene, (</w:t>
      </w:r>
      <w:r w:rsidRPr="00120739">
        <w:rPr>
          <w:rFonts w:asciiTheme="majorBidi" w:hAnsiTheme="majorBidi" w:cstheme="majorBidi"/>
          <w:i/>
          <w:iCs/>
          <w:color w:val="0D0D0D" w:themeColor="text1" w:themeTint="F2"/>
          <w:sz w:val="24"/>
          <w:szCs w:val="24"/>
        </w:rPr>
        <w:t>E</w:t>
      </w:r>
      <w:r w:rsidRPr="00120739">
        <w:rPr>
          <w:rFonts w:asciiTheme="majorBidi" w:hAnsiTheme="majorBidi" w:cstheme="majorBidi"/>
          <w:color w:val="0D0D0D" w:themeColor="text1" w:themeTint="F2"/>
          <w:sz w:val="24"/>
          <w:szCs w:val="24"/>
        </w:rPr>
        <w:t xml:space="preserve">)-caryophyllene and terpinolene was </w:t>
      </w:r>
      <w:r w:rsidR="0068262D" w:rsidRPr="00120739">
        <w:rPr>
          <w:rFonts w:asciiTheme="majorBidi" w:hAnsiTheme="majorBidi" w:cstheme="majorBidi"/>
          <w:color w:val="0D0D0D" w:themeColor="text1" w:themeTint="F2"/>
          <w:sz w:val="24"/>
          <w:szCs w:val="24"/>
        </w:rPr>
        <w:t xml:space="preserve">made up using the same concentration and ratio of compounds </w:t>
      </w:r>
      <w:r w:rsidR="009D19A7" w:rsidRPr="00120739">
        <w:rPr>
          <w:rFonts w:asciiTheme="majorBidi" w:hAnsiTheme="majorBidi" w:cstheme="majorBidi"/>
          <w:color w:val="0D0D0D" w:themeColor="text1" w:themeTint="F2"/>
          <w:sz w:val="24"/>
          <w:szCs w:val="24"/>
        </w:rPr>
        <w:t xml:space="preserve">as in the 24-48 h natural sample </w:t>
      </w:r>
      <w:r w:rsidR="005C7FAD" w:rsidRPr="00120739">
        <w:rPr>
          <w:rFonts w:asciiTheme="majorBidi" w:hAnsiTheme="majorBidi" w:cstheme="majorBidi"/>
          <w:color w:val="0D0D0D" w:themeColor="text1" w:themeTint="F2"/>
          <w:sz w:val="24"/>
          <w:szCs w:val="24"/>
        </w:rPr>
        <w:t>(i.e.</w:t>
      </w:r>
      <w:r w:rsidR="005C7FAD" w:rsidRPr="00120739">
        <w:rPr>
          <w:rFonts w:asciiTheme="majorBidi" w:eastAsia="Times New Roman" w:hAnsiTheme="majorBidi" w:cstheme="majorBidi"/>
          <w:color w:val="0D0D0D" w:themeColor="text1" w:themeTint="F2"/>
          <w:sz w:val="24"/>
          <w:szCs w:val="24"/>
          <w:lang w:eastAsia="en-GB"/>
        </w:rPr>
        <w:t xml:space="preserve"> 1.9 ng/µl </w:t>
      </w:r>
      <w:r w:rsidR="005C7FAD" w:rsidRPr="00120739">
        <w:rPr>
          <w:rFonts w:asciiTheme="majorBidi" w:eastAsia="Times New Roman" w:hAnsiTheme="majorBidi" w:cstheme="majorBidi"/>
          <w:color w:val="0D0D0D" w:themeColor="text1" w:themeTint="F2"/>
          <w:sz w:val="24"/>
          <w:szCs w:val="24"/>
          <w:lang w:eastAsia="en-GB"/>
        </w:rPr>
        <w:lastRenderedPageBreak/>
        <w:t>terpinolene + 2.0 ng/µl (</w:t>
      </w:r>
      <w:r w:rsidR="005C7FAD" w:rsidRPr="00120739">
        <w:rPr>
          <w:rFonts w:asciiTheme="majorBidi" w:eastAsia="Times New Roman" w:hAnsiTheme="majorBidi" w:cstheme="majorBidi"/>
          <w:i/>
          <w:iCs/>
          <w:color w:val="0D0D0D" w:themeColor="text1" w:themeTint="F2"/>
          <w:sz w:val="24"/>
          <w:szCs w:val="24"/>
          <w:lang w:eastAsia="en-GB"/>
        </w:rPr>
        <w:t>E</w:t>
      </w:r>
      <w:r w:rsidR="005C7FAD" w:rsidRPr="00120739">
        <w:rPr>
          <w:rFonts w:asciiTheme="majorBidi" w:eastAsia="Times New Roman" w:hAnsiTheme="majorBidi" w:cstheme="majorBidi"/>
          <w:color w:val="0D0D0D" w:themeColor="text1" w:themeTint="F2"/>
          <w:sz w:val="24"/>
          <w:szCs w:val="24"/>
          <w:lang w:eastAsia="en-GB"/>
        </w:rPr>
        <w:t>)-caryophyllene + 1.6 ng/µl humulene)</w:t>
      </w:r>
      <w:r w:rsidR="005C7FAD" w:rsidRPr="00120739">
        <w:rPr>
          <w:rFonts w:asciiTheme="majorBidi" w:hAnsiTheme="majorBidi" w:cstheme="majorBidi"/>
          <w:color w:val="0D0D0D" w:themeColor="text1" w:themeTint="F2"/>
          <w:sz w:val="24"/>
          <w:szCs w:val="24"/>
        </w:rPr>
        <w:t xml:space="preserve"> </w:t>
      </w:r>
      <w:bookmarkEnd w:id="10"/>
      <w:r w:rsidR="0068262D" w:rsidRPr="00120739">
        <w:rPr>
          <w:rFonts w:asciiTheme="majorBidi" w:hAnsiTheme="majorBidi" w:cstheme="majorBidi"/>
          <w:color w:val="0D0D0D" w:themeColor="text1" w:themeTint="F2"/>
          <w:sz w:val="24"/>
          <w:szCs w:val="24"/>
        </w:rPr>
        <w:t xml:space="preserve">(Table 1). </w:t>
      </w:r>
      <w:bookmarkStart w:id="11" w:name="_Hlk20653604"/>
      <w:r w:rsidR="0068262D" w:rsidRPr="00120739">
        <w:rPr>
          <w:rFonts w:asciiTheme="majorBidi" w:hAnsiTheme="majorBidi" w:cstheme="majorBidi"/>
          <w:color w:val="0D0D0D" w:themeColor="text1" w:themeTint="F2"/>
          <w:sz w:val="24"/>
          <w:szCs w:val="24"/>
        </w:rPr>
        <w:t xml:space="preserve">This synthetic blend was </w:t>
      </w:r>
      <w:r w:rsidRPr="00120739">
        <w:rPr>
          <w:rFonts w:asciiTheme="majorBidi" w:hAnsiTheme="majorBidi" w:cstheme="majorBidi"/>
          <w:color w:val="0D0D0D" w:themeColor="text1" w:themeTint="F2"/>
          <w:sz w:val="24"/>
          <w:szCs w:val="24"/>
        </w:rPr>
        <w:t>highly attractive to (</w:t>
      </w:r>
      <w:r w:rsidRPr="00120739">
        <w:rPr>
          <w:rFonts w:asciiTheme="majorBidi" w:hAnsiTheme="majorBidi" w:cstheme="majorBidi"/>
          <w:i/>
          <w:iCs/>
          <w:color w:val="0D0D0D" w:themeColor="text1" w:themeTint="F2"/>
          <w:sz w:val="24"/>
          <w:szCs w:val="24"/>
        </w:rPr>
        <w:t xml:space="preserve">P </w:t>
      </w:r>
      <w:r w:rsidRPr="00120739">
        <w:rPr>
          <w:rFonts w:asciiTheme="majorBidi" w:hAnsiTheme="majorBidi" w:cstheme="majorBidi"/>
          <w:color w:val="0D0D0D" w:themeColor="text1" w:themeTint="F2"/>
          <w:sz w:val="24"/>
          <w:szCs w:val="24"/>
        </w:rPr>
        <w:t>&lt; 0.001) when tested against a solvent blank</w:t>
      </w:r>
      <w:r w:rsidR="0068262D" w:rsidRPr="00120739">
        <w:rPr>
          <w:rFonts w:asciiTheme="majorBidi" w:hAnsiTheme="majorBidi" w:cstheme="majorBidi"/>
          <w:color w:val="0D0D0D" w:themeColor="text1" w:themeTint="F2"/>
          <w:sz w:val="24"/>
          <w:szCs w:val="24"/>
        </w:rPr>
        <w:t xml:space="preserve"> and t</w:t>
      </w:r>
      <w:r w:rsidR="00DA10A0" w:rsidRPr="00120739">
        <w:rPr>
          <w:rFonts w:asciiTheme="majorBidi" w:hAnsiTheme="majorBidi" w:cstheme="majorBidi"/>
          <w:color w:val="0D0D0D" w:themeColor="text1" w:themeTint="F2"/>
          <w:sz w:val="24"/>
          <w:szCs w:val="24"/>
        </w:rPr>
        <w:t xml:space="preserve">here was no preference when </w:t>
      </w:r>
      <w:r w:rsidR="0068262D" w:rsidRPr="00120739">
        <w:rPr>
          <w:rFonts w:asciiTheme="majorBidi" w:hAnsiTheme="majorBidi" w:cstheme="majorBidi"/>
          <w:color w:val="0D0D0D" w:themeColor="text1" w:themeTint="F2"/>
          <w:sz w:val="24"/>
          <w:szCs w:val="24"/>
        </w:rPr>
        <w:t>it</w:t>
      </w:r>
      <w:r w:rsidR="00DA10A0" w:rsidRPr="00120739">
        <w:rPr>
          <w:rFonts w:asciiTheme="majorBidi" w:hAnsiTheme="majorBidi" w:cstheme="majorBidi"/>
          <w:color w:val="0D0D0D" w:themeColor="text1" w:themeTint="F2"/>
          <w:sz w:val="24"/>
          <w:szCs w:val="24"/>
        </w:rPr>
        <w:t xml:space="preserve"> was offered as a choice against the natural sampl</w:t>
      </w:r>
      <w:bookmarkEnd w:id="11"/>
      <w:r w:rsidR="00DA10A0" w:rsidRPr="00120739">
        <w:rPr>
          <w:rFonts w:asciiTheme="majorBidi" w:hAnsiTheme="majorBidi" w:cstheme="majorBidi"/>
          <w:color w:val="0D0D0D" w:themeColor="text1" w:themeTint="F2"/>
          <w:sz w:val="24"/>
          <w:szCs w:val="24"/>
        </w:rPr>
        <w:t>e (</w:t>
      </w:r>
      <w:r w:rsidR="00DA10A0" w:rsidRPr="00120739">
        <w:rPr>
          <w:rFonts w:asciiTheme="majorBidi" w:hAnsiTheme="majorBidi" w:cstheme="majorBidi"/>
          <w:i/>
          <w:iCs/>
          <w:color w:val="0D0D0D" w:themeColor="text1" w:themeTint="F2"/>
          <w:sz w:val="24"/>
          <w:szCs w:val="24"/>
        </w:rPr>
        <w:t>P</w:t>
      </w:r>
      <w:r w:rsidR="00DA10A0" w:rsidRPr="00120739">
        <w:rPr>
          <w:rFonts w:asciiTheme="majorBidi" w:hAnsiTheme="majorBidi" w:cstheme="majorBidi"/>
          <w:color w:val="0D0D0D" w:themeColor="text1" w:themeTint="F2"/>
          <w:sz w:val="24"/>
          <w:szCs w:val="24"/>
        </w:rPr>
        <w:t xml:space="preserve"> = </w:t>
      </w:r>
      <w:r w:rsidR="00397DD9" w:rsidRPr="00120739">
        <w:rPr>
          <w:rFonts w:asciiTheme="majorBidi" w:hAnsiTheme="majorBidi" w:cstheme="majorBidi"/>
          <w:color w:val="0D0D0D" w:themeColor="text1" w:themeTint="F2"/>
          <w:sz w:val="24"/>
          <w:szCs w:val="24"/>
        </w:rPr>
        <w:t>1</w:t>
      </w:r>
      <w:r w:rsidR="005C7FAD" w:rsidRPr="00120739">
        <w:rPr>
          <w:rFonts w:asciiTheme="majorBidi" w:hAnsiTheme="majorBidi" w:cstheme="majorBidi"/>
          <w:color w:val="0D0D0D" w:themeColor="text1" w:themeTint="F2"/>
          <w:sz w:val="24"/>
          <w:szCs w:val="24"/>
        </w:rPr>
        <w:t>; Figure 4</w:t>
      </w:r>
      <w:r w:rsidR="00DA10A0" w:rsidRPr="00120739">
        <w:rPr>
          <w:rFonts w:asciiTheme="majorBidi" w:hAnsiTheme="majorBidi" w:cstheme="majorBidi"/>
          <w:color w:val="0D0D0D" w:themeColor="text1" w:themeTint="F2"/>
          <w:sz w:val="24"/>
          <w:szCs w:val="24"/>
        </w:rPr>
        <w:t>).</w:t>
      </w:r>
    </w:p>
    <w:p w14:paraId="5741B164" w14:textId="68E34E88" w:rsidR="009F5F7F" w:rsidRPr="00120739" w:rsidRDefault="009F5F7F" w:rsidP="0070038E">
      <w:pPr>
        <w:spacing w:after="0" w:line="480" w:lineRule="auto"/>
        <w:jc w:val="both"/>
        <w:rPr>
          <w:rFonts w:ascii="Times New Roman" w:hAnsi="Times New Roman" w:cs="Times New Roman"/>
          <w:b/>
          <w:bCs/>
          <w:color w:val="0D0D0D" w:themeColor="text1" w:themeTint="F2"/>
          <w:sz w:val="28"/>
          <w:szCs w:val="28"/>
        </w:rPr>
      </w:pPr>
    </w:p>
    <w:p w14:paraId="727AF78A" w14:textId="6E7297E1" w:rsidR="003554A4" w:rsidRPr="00120739" w:rsidRDefault="003554A4" w:rsidP="0070038E">
      <w:pPr>
        <w:spacing w:after="0" w:line="480" w:lineRule="auto"/>
        <w:jc w:val="both"/>
        <w:rPr>
          <w:rFonts w:ascii="Times New Roman" w:hAnsi="Times New Roman" w:cs="Times New Roman"/>
          <w:color w:val="0D0D0D" w:themeColor="text1" w:themeTint="F2"/>
          <w:sz w:val="28"/>
          <w:szCs w:val="28"/>
        </w:rPr>
      </w:pPr>
      <w:r w:rsidRPr="00120739">
        <w:rPr>
          <w:rFonts w:ascii="Times New Roman" w:hAnsi="Times New Roman" w:cs="Times New Roman"/>
          <w:color w:val="0D0D0D" w:themeColor="text1" w:themeTint="F2"/>
          <w:sz w:val="28"/>
          <w:szCs w:val="28"/>
        </w:rPr>
        <w:t>DISCUSSION</w:t>
      </w:r>
    </w:p>
    <w:p w14:paraId="44394209" w14:textId="4743728E" w:rsidR="003554A4" w:rsidRPr="00120739" w:rsidRDefault="00482DCA" w:rsidP="00F16554">
      <w:pPr>
        <w:spacing w:after="0" w:line="480" w:lineRule="auto"/>
        <w:jc w:val="both"/>
        <w:rPr>
          <w:rFonts w:ascii="Times New Roman" w:hAnsi="Times New Roman" w:cs="Times New Roman"/>
          <w:color w:val="0D0D0D" w:themeColor="text1" w:themeTint="F2"/>
          <w:sz w:val="24"/>
          <w:szCs w:val="24"/>
        </w:rPr>
      </w:pPr>
      <w:r w:rsidRPr="00120739">
        <w:rPr>
          <w:rFonts w:ascii="Times New Roman" w:hAnsi="Times New Roman" w:cs="Times New Roman"/>
          <w:color w:val="0D0D0D" w:themeColor="text1" w:themeTint="F2"/>
          <w:sz w:val="24"/>
          <w:szCs w:val="24"/>
        </w:rPr>
        <w:t xml:space="preserve">The current study provides clear evidence of attraction of </w:t>
      </w:r>
      <w:r w:rsidRPr="00120739">
        <w:rPr>
          <w:rFonts w:ascii="Times New Roman" w:hAnsi="Times New Roman" w:cs="Times New Roman"/>
          <w:i/>
          <w:iCs/>
          <w:color w:val="0D0D0D" w:themeColor="text1" w:themeTint="F2"/>
          <w:sz w:val="24"/>
          <w:szCs w:val="24"/>
        </w:rPr>
        <w:t xml:space="preserve">An. gambiae </w:t>
      </w:r>
      <w:r w:rsidRPr="00120739">
        <w:rPr>
          <w:rFonts w:ascii="Times New Roman" w:hAnsi="Times New Roman" w:cs="Times New Roman"/>
          <w:color w:val="0D0D0D" w:themeColor="text1" w:themeTint="F2"/>
          <w:sz w:val="24"/>
          <w:szCs w:val="24"/>
        </w:rPr>
        <w:t>to mango volatiles and identifies</w:t>
      </w:r>
      <w:r w:rsidR="00CF1F11" w:rsidRPr="00120739">
        <w:rPr>
          <w:rFonts w:ascii="Times New Roman" w:hAnsi="Times New Roman" w:cs="Times New Roman"/>
          <w:color w:val="0D0D0D" w:themeColor="text1" w:themeTint="F2"/>
          <w:sz w:val="24"/>
          <w:szCs w:val="24"/>
        </w:rPr>
        <w:t xml:space="preserve"> </w:t>
      </w:r>
      <w:r w:rsidRPr="00120739">
        <w:rPr>
          <w:rFonts w:ascii="Times New Roman" w:hAnsi="Times New Roman" w:cs="Times New Roman"/>
          <w:color w:val="0D0D0D" w:themeColor="text1" w:themeTint="F2"/>
          <w:sz w:val="24"/>
          <w:szCs w:val="24"/>
        </w:rPr>
        <w:t xml:space="preserve">the key compounds involved </w:t>
      </w:r>
      <w:r w:rsidR="00B946DA" w:rsidRPr="00120739">
        <w:rPr>
          <w:rFonts w:ascii="Times New Roman" w:hAnsi="Times New Roman" w:cs="Times New Roman"/>
          <w:color w:val="0D0D0D" w:themeColor="text1" w:themeTint="F2"/>
          <w:sz w:val="24"/>
          <w:szCs w:val="24"/>
        </w:rPr>
        <w:t xml:space="preserve">in mediating this behaviour </w:t>
      </w:r>
      <w:r w:rsidRPr="00120739">
        <w:rPr>
          <w:rFonts w:ascii="Times New Roman" w:hAnsi="Times New Roman" w:cs="Times New Roman"/>
          <w:color w:val="0D0D0D" w:themeColor="text1" w:themeTint="F2"/>
          <w:sz w:val="24"/>
          <w:szCs w:val="24"/>
        </w:rPr>
        <w:t xml:space="preserve">as </w:t>
      </w:r>
      <w:r w:rsidRPr="00120739">
        <w:rPr>
          <w:rFonts w:ascii="Times New Roman" w:eastAsia="Times New Roman" w:hAnsi="Times New Roman" w:cs="Times New Roman"/>
          <w:color w:val="0D0D0D" w:themeColor="text1" w:themeTint="F2"/>
          <w:sz w:val="24"/>
          <w:szCs w:val="24"/>
          <w:lang w:eastAsia="en-GB"/>
        </w:rPr>
        <w:t>terpinolene and humulene</w:t>
      </w:r>
      <w:r w:rsidRPr="00120739">
        <w:rPr>
          <w:rFonts w:ascii="Times New Roman" w:hAnsi="Times New Roman" w:cs="Times New Roman"/>
          <w:color w:val="0D0D0D" w:themeColor="text1" w:themeTint="F2"/>
          <w:sz w:val="24"/>
          <w:szCs w:val="24"/>
        </w:rPr>
        <w:t>. These volatiles were attractive</w:t>
      </w:r>
      <w:r w:rsidR="000D5D0C" w:rsidRPr="00120739">
        <w:rPr>
          <w:rFonts w:ascii="Times New Roman" w:hAnsi="Times New Roman" w:cs="Times New Roman"/>
          <w:color w:val="0D0D0D" w:themeColor="text1" w:themeTint="F2"/>
          <w:sz w:val="24"/>
          <w:szCs w:val="24"/>
        </w:rPr>
        <w:t xml:space="preserve"> both</w:t>
      </w:r>
      <w:r w:rsidRPr="00120739">
        <w:rPr>
          <w:rFonts w:ascii="Times New Roman" w:hAnsi="Times New Roman" w:cs="Times New Roman"/>
          <w:color w:val="0D0D0D" w:themeColor="text1" w:themeTint="F2"/>
          <w:sz w:val="24"/>
          <w:szCs w:val="24"/>
        </w:rPr>
        <w:t xml:space="preserve"> individually and as a blend</w:t>
      </w:r>
      <w:r w:rsidR="00C13FC6" w:rsidRPr="00120739">
        <w:rPr>
          <w:rFonts w:ascii="Times New Roman" w:hAnsi="Times New Roman" w:cs="Times New Roman"/>
          <w:color w:val="0D0D0D" w:themeColor="text1" w:themeTint="F2"/>
          <w:sz w:val="24"/>
          <w:szCs w:val="24"/>
        </w:rPr>
        <w:t xml:space="preserve">, </w:t>
      </w:r>
      <w:r w:rsidR="00F1272C" w:rsidRPr="00120739">
        <w:rPr>
          <w:rFonts w:ascii="Times New Roman" w:hAnsi="Times New Roman" w:cs="Times New Roman"/>
          <w:color w:val="0D0D0D" w:themeColor="text1" w:themeTint="F2"/>
          <w:sz w:val="24"/>
          <w:szCs w:val="24"/>
        </w:rPr>
        <w:t xml:space="preserve">also </w:t>
      </w:r>
      <w:r w:rsidR="008260C8" w:rsidRPr="00120739">
        <w:rPr>
          <w:rFonts w:ascii="Times New Roman" w:hAnsi="Times New Roman" w:cs="Times New Roman"/>
          <w:color w:val="0D0D0D" w:themeColor="text1" w:themeTint="F2"/>
          <w:sz w:val="24"/>
          <w:szCs w:val="24"/>
        </w:rPr>
        <w:t>containing</w:t>
      </w:r>
      <w:r w:rsidR="00C13FC6" w:rsidRPr="00120739">
        <w:rPr>
          <w:rFonts w:ascii="Times New Roman" w:hAnsi="Times New Roman" w:cs="Times New Roman"/>
          <w:color w:val="0D0D0D" w:themeColor="text1" w:themeTint="F2"/>
          <w:sz w:val="24"/>
          <w:szCs w:val="24"/>
        </w:rPr>
        <w:t xml:space="preserve"> </w:t>
      </w:r>
      <w:r w:rsidR="00C13FC6" w:rsidRPr="00120739">
        <w:rPr>
          <w:rFonts w:ascii="Times New Roman" w:eastAsia="Times New Roman" w:hAnsi="Times New Roman" w:cs="Times New Roman"/>
          <w:color w:val="0D0D0D" w:themeColor="text1" w:themeTint="F2"/>
          <w:sz w:val="24"/>
          <w:szCs w:val="24"/>
          <w:lang w:eastAsia="en-GB"/>
        </w:rPr>
        <w:t>(</w:t>
      </w:r>
      <w:r w:rsidR="00C13FC6" w:rsidRPr="00120739">
        <w:rPr>
          <w:rFonts w:ascii="Times New Roman" w:eastAsia="Times New Roman" w:hAnsi="Times New Roman" w:cs="Times New Roman"/>
          <w:i/>
          <w:iCs/>
          <w:color w:val="0D0D0D" w:themeColor="text1" w:themeTint="F2"/>
          <w:sz w:val="24"/>
          <w:szCs w:val="24"/>
          <w:lang w:eastAsia="en-GB"/>
        </w:rPr>
        <w:t>E</w:t>
      </w:r>
      <w:r w:rsidR="00C13FC6" w:rsidRPr="00120739">
        <w:rPr>
          <w:rFonts w:ascii="Times New Roman" w:eastAsia="Times New Roman" w:hAnsi="Times New Roman" w:cs="Times New Roman"/>
          <w:color w:val="0D0D0D" w:themeColor="text1" w:themeTint="F2"/>
          <w:sz w:val="24"/>
          <w:szCs w:val="24"/>
          <w:lang w:eastAsia="en-GB"/>
        </w:rPr>
        <w:t>)- caryophyllene,</w:t>
      </w:r>
      <w:r w:rsidR="00C13FC6" w:rsidRPr="00120739">
        <w:rPr>
          <w:rFonts w:ascii="Times New Roman" w:hAnsi="Times New Roman" w:cs="Times New Roman"/>
          <w:color w:val="0D0D0D" w:themeColor="text1" w:themeTint="F2"/>
          <w:sz w:val="24"/>
          <w:szCs w:val="24"/>
        </w:rPr>
        <w:t xml:space="preserve"> </w:t>
      </w:r>
      <w:r w:rsidRPr="00120739">
        <w:rPr>
          <w:rFonts w:ascii="Times New Roman" w:hAnsi="Times New Roman" w:cs="Times New Roman"/>
          <w:color w:val="0D0D0D" w:themeColor="text1" w:themeTint="F2"/>
          <w:sz w:val="24"/>
          <w:szCs w:val="24"/>
        </w:rPr>
        <w:t>with the same concentration and ratio as the natural sample</w:t>
      </w:r>
      <w:r w:rsidR="00CF1F11" w:rsidRPr="00120739">
        <w:rPr>
          <w:rFonts w:ascii="Times New Roman" w:hAnsi="Times New Roman" w:cs="Times New Roman"/>
          <w:color w:val="0D0D0D" w:themeColor="text1" w:themeTint="F2"/>
          <w:sz w:val="24"/>
          <w:szCs w:val="24"/>
        </w:rPr>
        <w:t>. In a choice</w:t>
      </w:r>
      <w:r w:rsidRPr="00120739">
        <w:rPr>
          <w:rFonts w:ascii="Times New Roman" w:hAnsi="Times New Roman" w:cs="Times New Roman"/>
          <w:color w:val="0D0D0D" w:themeColor="text1" w:themeTint="F2"/>
          <w:sz w:val="24"/>
          <w:szCs w:val="24"/>
        </w:rPr>
        <w:t xml:space="preserve"> </w:t>
      </w:r>
      <w:r w:rsidR="00CF1F11" w:rsidRPr="00120739">
        <w:rPr>
          <w:rFonts w:ascii="Times New Roman" w:hAnsi="Times New Roman" w:cs="Times New Roman"/>
          <w:color w:val="0D0D0D" w:themeColor="text1" w:themeTint="F2"/>
          <w:sz w:val="24"/>
          <w:szCs w:val="24"/>
        </w:rPr>
        <w:t>test</w:t>
      </w:r>
      <w:r w:rsidR="00FD06DD" w:rsidRPr="00120739">
        <w:rPr>
          <w:rFonts w:ascii="Times New Roman" w:hAnsi="Times New Roman" w:cs="Times New Roman"/>
          <w:color w:val="0D0D0D" w:themeColor="text1" w:themeTint="F2"/>
          <w:sz w:val="24"/>
          <w:szCs w:val="24"/>
        </w:rPr>
        <w:t>,</w:t>
      </w:r>
      <w:r w:rsidR="00CF1F11" w:rsidRPr="00120739">
        <w:rPr>
          <w:rFonts w:ascii="Times New Roman" w:hAnsi="Times New Roman" w:cs="Times New Roman"/>
          <w:color w:val="0D0D0D" w:themeColor="text1" w:themeTint="F2"/>
          <w:sz w:val="24"/>
          <w:szCs w:val="24"/>
        </w:rPr>
        <w:t xml:space="preserve"> there was no distinction between the synthetic blend and the natural sample</w:t>
      </w:r>
      <w:r w:rsidR="000D5D0C" w:rsidRPr="00120739">
        <w:rPr>
          <w:rFonts w:ascii="Times New Roman" w:hAnsi="Times New Roman" w:cs="Times New Roman"/>
          <w:color w:val="0D0D0D" w:themeColor="text1" w:themeTint="F2"/>
          <w:sz w:val="24"/>
          <w:szCs w:val="24"/>
        </w:rPr>
        <w:t>,</w:t>
      </w:r>
      <w:r w:rsidR="00CF1F11" w:rsidRPr="00120739">
        <w:rPr>
          <w:rFonts w:ascii="Times New Roman" w:hAnsi="Times New Roman" w:cs="Times New Roman"/>
          <w:color w:val="0D0D0D" w:themeColor="text1" w:themeTint="F2"/>
          <w:sz w:val="24"/>
          <w:szCs w:val="24"/>
        </w:rPr>
        <w:t xml:space="preserve"> showing that </w:t>
      </w:r>
      <w:r w:rsidR="002E25F5" w:rsidRPr="00120739">
        <w:rPr>
          <w:rFonts w:ascii="Times New Roman" w:hAnsi="Times New Roman" w:cs="Times New Roman"/>
          <w:color w:val="0D0D0D" w:themeColor="text1" w:themeTint="F2"/>
          <w:sz w:val="24"/>
          <w:szCs w:val="24"/>
        </w:rPr>
        <w:t xml:space="preserve">the </w:t>
      </w:r>
      <w:r w:rsidR="00CF1F11" w:rsidRPr="00120739">
        <w:rPr>
          <w:rFonts w:ascii="Times New Roman" w:hAnsi="Times New Roman" w:cs="Times New Roman"/>
          <w:color w:val="0D0D0D" w:themeColor="text1" w:themeTint="F2"/>
          <w:sz w:val="24"/>
          <w:szCs w:val="24"/>
        </w:rPr>
        <w:t xml:space="preserve">activity of the natural sample </w:t>
      </w:r>
      <w:r w:rsidR="002E25F5" w:rsidRPr="00120739">
        <w:rPr>
          <w:rFonts w:ascii="Times New Roman" w:hAnsi="Times New Roman" w:cs="Times New Roman"/>
          <w:color w:val="0D0D0D" w:themeColor="text1" w:themeTint="F2"/>
          <w:sz w:val="24"/>
          <w:szCs w:val="24"/>
        </w:rPr>
        <w:t>was fully accounted for</w:t>
      </w:r>
      <w:r w:rsidR="00CF1F11" w:rsidRPr="00120739">
        <w:rPr>
          <w:rFonts w:ascii="Times New Roman" w:hAnsi="Times New Roman" w:cs="Times New Roman"/>
          <w:color w:val="0D0D0D" w:themeColor="text1" w:themeTint="F2"/>
          <w:sz w:val="24"/>
          <w:szCs w:val="24"/>
        </w:rPr>
        <w:t xml:space="preserve">. </w:t>
      </w:r>
      <w:r w:rsidR="000943E0" w:rsidRPr="00120739">
        <w:rPr>
          <w:rFonts w:asciiTheme="majorBidi" w:hAnsiTheme="majorBidi" w:cstheme="majorBidi"/>
          <w:color w:val="0D0D0D" w:themeColor="text1" w:themeTint="F2"/>
          <w:sz w:val="24"/>
          <w:szCs w:val="24"/>
          <w:lang w:val="en-US"/>
        </w:rPr>
        <w:t xml:space="preserve">Although we focused on female insects in the current study, due to their importance as malaria vectors and the need to attract them to bait stations, preliminary experiments showed that </w:t>
      </w:r>
      <w:r w:rsidR="000943E0" w:rsidRPr="00120739">
        <w:rPr>
          <w:rFonts w:asciiTheme="majorBidi" w:hAnsiTheme="majorBidi" w:cstheme="majorBidi"/>
          <w:i/>
          <w:iCs/>
          <w:color w:val="0D0D0D" w:themeColor="text1" w:themeTint="F2"/>
          <w:sz w:val="24"/>
          <w:szCs w:val="24"/>
          <w:lang w:val="en-US"/>
        </w:rPr>
        <w:t>An. gambiae</w:t>
      </w:r>
      <w:r w:rsidR="000943E0" w:rsidRPr="00120739">
        <w:rPr>
          <w:rFonts w:asciiTheme="majorBidi" w:hAnsiTheme="majorBidi" w:cstheme="majorBidi"/>
          <w:color w:val="0D0D0D" w:themeColor="text1" w:themeTint="F2"/>
          <w:sz w:val="24"/>
          <w:szCs w:val="24"/>
          <w:lang w:val="en-US"/>
        </w:rPr>
        <w:t xml:space="preserve"> males were also attracted to the mango volatiles (unpublished data).</w:t>
      </w:r>
    </w:p>
    <w:p w14:paraId="577EDF79" w14:textId="5F002C69" w:rsidR="00F8360E" w:rsidRPr="00120739" w:rsidRDefault="00334AF9" w:rsidP="00BA1679">
      <w:pPr>
        <w:spacing w:after="0" w:line="480" w:lineRule="auto"/>
        <w:ind w:firstLine="567"/>
        <w:jc w:val="both"/>
        <w:rPr>
          <w:rFonts w:ascii="Times New Roman" w:hAnsi="Times New Roman" w:cs="Times New Roman"/>
          <w:color w:val="0D0D0D" w:themeColor="text1" w:themeTint="F2"/>
          <w:sz w:val="24"/>
          <w:szCs w:val="24"/>
        </w:rPr>
      </w:pPr>
      <w:r w:rsidRPr="00120739">
        <w:rPr>
          <w:rFonts w:ascii="Times New Roman" w:hAnsi="Times New Roman" w:cs="Times New Roman"/>
          <w:color w:val="0D0D0D" w:themeColor="text1" w:themeTint="F2"/>
          <w:sz w:val="24"/>
          <w:szCs w:val="24"/>
        </w:rPr>
        <w:t>S</w:t>
      </w:r>
      <w:r w:rsidR="00717A9D" w:rsidRPr="00120739">
        <w:rPr>
          <w:rFonts w:ascii="Times New Roman" w:hAnsi="Times New Roman" w:cs="Times New Roman"/>
          <w:color w:val="0D0D0D" w:themeColor="text1" w:themeTint="F2"/>
          <w:sz w:val="24"/>
          <w:szCs w:val="24"/>
        </w:rPr>
        <w:t xml:space="preserve">ugar feeding is an important behaviour </w:t>
      </w:r>
      <w:r w:rsidR="006E2B26" w:rsidRPr="00120739">
        <w:rPr>
          <w:rFonts w:ascii="Times New Roman" w:hAnsi="Times New Roman" w:cs="Times New Roman"/>
          <w:color w:val="0D0D0D" w:themeColor="text1" w:themeTint="F2"/>
          <w:sz w:val="24"/>
          <w:szCs w:val="24"/>
        </w:rPr>
        <w:t>observed in</w:t>
      </w:r>
      <w:r w:rsidR="00717A9D" w:rsidRPr="00120739">
        <w:rPr>
          <w:rFonts w:ascii="Times New Roman" w:hAnsi="Times New Roman" w:cs="Times New Roman"/>
          <w:color w:val="0D0D0D" w:themeColor="text1" w:themeTint="F2"/>
          <w:sz w:val="24"/>
          <w:szCs w:val="24"/>
        </w:rPr>
        <w:t xml:space="preserve"> </w:t>
      </w:r>
      <w:r w:rsidRPr="00120739">
        <w:rPr>
          <w:rFonts w:ascii="Times New Roman" w:hAnsi="Times New Roman" w:cs="Times New Roman"/>
          <w:color w:val="0D0D0D" w:themeColor="text1" w:themeTint="F2"/>
          <w:sz w:val="24"/>
          <w:szCs w:val="24"/>
        </w:rPr>
        <w:t xml:space="preserve">both </w:t>
      </w:r>
      <w:r w:rsidR="00717A9D" w:rsidRPr="00120739">
        <w:rPr>
          <w:rFonts w:ascii="Times New Roman" w:hAnsi="Times New Roman" w:cs="Times New Roman"/>
          <w:color w:val="0D0D0D" w:themeColor="text1" w:themeTint="F2"/>
          <w:sz w:val="24"/>
          <w:szCs w:val="24"/>
        </w:rPr>
        <w:t xml:space="preserve">male and female mosquitoes </w:t>
      </w:r>
      <w:r w:rsidR="006E2B26" w:rsidRPr="00120739">
        <w:rPr>
          <w:rFonts w:ascii="Times New Roman" w:hAnsi="Times New Roman" w:cs="Times New Roman"/>
          <w:color w:val="0D0D0D" w:themeColor="text1" w:themeTint="F2"/>
          <w:sz w:val="24"/>
          <w:szCs w:val="24"/>
        </w:rPr>
        <w:t xml:space="preserve">that allows them </w:t>
      </w:r>
      <w:r w:rsidR="00717A9D" w:rsidRPr="00120739">
        <w:rPr>
          <w:rFonts w:ascii="Times New Roman" w:hAnsi="Times New Roman" w:cs="Times New Roman"/>
          <w:color w:val="0D0D0D" w:themeColor="text1" w:themeTint="F2"/>
          <w:sz w:val="24"/>
          <w:szCs w:val="24"/>
        </w:rPr>
        <w:t xml:space="preserve">to obtain </w:t>
      </w:r>
      <w:r w:rsidRPr="00120739">
        <w:rPr>
          <w:rFonts w:ascii="Times New Roman" w:hAnsi="Times New Roman" w:cs="Times New Roman"/>
          <w:color w:val="0D0D0D" w:themeColor="text1" w:themeTint="F2"/>
          <w:sz w:val="24"/>
          <w:szCs w:val="24"/>
        </w:rPr>
        <w:t xml:space="preserve">sufficient </w:t>
      </w:r>
      <w:r w:rsidR="00717A9D" w:rsidRPr="00120739">
        <w:rPr>
          <w:rFonts w:ascii="Times New Roman" w:hAnsi="Times New Roman" w:cs="Times New Roman"/>
          <w:color w:val="0D0D0D" w:themeColor="text1" w:themeTint="F2"/>
          <w:sz w:val="24"/>
          <w:szCs w:val="24"/>
        </w:rPr>
        <w:t>energy</w:t>
      </w:r>
      <w:r w:rsidR="00DD3A0E" w:rsidRPr="00120739">
        <w:rPr>
          <w:rFonts w:ascii="Times New Roman" w:hAnsi="Times New Roman" w:cs="Times New Roman"/>
          <w:color w:val="0D0D0D" w:themeColor="text1" w:themeTint="F2"/>
          <w:sz w:val="24"/>
          <w:szCs w:val="24"/>
        </w:rPr>
        <w:t xml:space="preserve"> </w:t>
      </w:r>
      <w:r w:rsidRPr="00120739">
        <w:rPr>
          <w:rFonts w:ascii="Times New Roman" w:hAnsi="Times New Roman" w:cs="Times New Roman"/>
          <w:color w:val="0D0D0D" w:themeColor="text1" w:themeTint="F2"/>
          <w:sz w:val="24"/>
          <w:szCs w:val="24"/>
        </w:rPr>
        <w:t>for</w:t>
      </w:r>
      <w:r w:rsidR="001D09D2" w:rsidRPr="00120739">
        <w:rPr>
          <w:rFonts w:ascii="Times New Roman" w:hAnsi="Times New Roman" w:cs="Times New Roman"/>
          <w:color w:val="0D0D0D" w:themeColor="text1" w:themeTint="F2"/>
          <w:sz w:val="24"/>
          <w:szCs w:val="24"/>
        </w:rPr>
        <w:t xml:space="preserve"> physiological </w:t>
      </w:r>
      <w:r w:rsidR="00874528" w:rsidRPr="00120739">
        <w:rPr>
          <w:rFonts w:ascii="Times New Roman" w:hAnsi="Times New Roman" w:cs="Times New Roman"/>
          <w:color w:val="0D0D0D" w:themeColor="text1" w:themeTint="F2"/>
          <w:sz w:val="24"/>
          <w:szCs w:val="24"/>
        </w:rPr>
        <w:t>processes</w:t>
      </w:r>
      <w:r w:rsidRPr="00120739">
        <w:rPr>
          <w:rFonts w:ascii="Times New Roman" w:hAnsi="Times New Roman" w:cs="Times New Roman"/>
          <w:color w:val="0D0D0D" w:themeColor="text1" w:themeTint="F2"/>
          <w:sz w:val="24"/>
          <w:szCs w:val="24"/>
        </w:rPr>
        <w:t xml:space="preserve"> such as flight, reproduction and adult development</w:t>
      </w:r>
      <w:r w:rsidR="00DB6399" w:rsidRPr="00120739">
        <w:rPr>
          <w:rFonts w:ascii="Times New Roman" w:hAnsi="Times New Roman" w:cs="Times New Roman"/>
          <w:color w:val="0D0D0D" w:themeColor="text1" w:themeTint="F2"/>
          <w:sz w:val="24"/>
          <w:szCs w:val="24"/>
        </w:rPr>
        <w:t xml:space="preserve"> </w:t>
      </w:r>
      <w:r w:rsidR="00DB6399" w:rsidRPr="00120739">
        <w:rPr>
          <w:rFonts w:ascii="Times New Roman" w:hAnsi="Times New Roman" w:cs="Times New Roman"/>
          <w:color w:val="0D0D0D" w:themeColor="text1" w:themeTint="F2"/>
          <w:sz w:val="24"/>
          <w:szCs w:val="24"/>
        </w:rPr>
        <w:fldChar w:fldCharType="begin" w:fldLock="1"/>
      </w:r>
      <w:r w:rsidR="002D4458" w:rsidRPr="00120739">
        <w:rPr>
          <w:rFonts w:ascii="Times New Roman" w:hAnsi="Times New Roman" w:cs="Times New Roman"/>
          <w:color w:val="0D0D0D" w:themeColor="text1" w:themeTint="F2"/>
          <w:sz w:val="24"/>
          <w:szCs w:val="24"/>
        </w:rPr>
        <w:instrText>ADDIN CSL_CITATION {"citationItems":[{"id":"ITEM-1","itemData":{"DOI":"10.1146/annurev.ento.40.1.443","ISSN":"00664170","abstract":"Sugar feeding is a fundamental characteristic of mosquito life. Most evidence indicates frequent ingestion by both sexes and all ages of mosquitoes of plant sugar, usually as floral and extrafloral nectar and honeydew. Energetically, sugar and blood are interchangeable; females of some species have evolved independence from one or the other, but most need blood to develop eggs and sugar to survive, to fly, and to enhance reproduction. Mosquitoes' commitment to sugar is further illustrated by a wealth of behavioral, structural, and physiological specializations for finding, feeding on, and processing it. Blood and sugar feeding activities are antagonistic and mutually exclusive, owing to conflicting demands, yet they support the same goals and often share the same activity period. The rules by which females make food-choice decisions have been inadequately explored, and we still lack convincing evidence that sugar availability in nature varies sufficiently to affect mosquito populations.","author":[{"dropping-particle":"","family":"Foster","given":"W. A.","non-dropping-particle":"","parse-names":false,"suffix":""}],"container-title":"Annual Review of Entomology","id":"ITEM-1","issue":"1","issued":{"date-parts":[["1995"]]},"page":"443-474","title":"Mosquito sugar feeding and reproductive energetics","type":"article-journal","volume":"40"},"uris":["http://www.mendeley.com/documents/?uuid=52b8103f-c49b-4b1e-a28b-03d2b104cef6"]},{"id":"ITEM-2","itemData":{"DOI":"10.1186/1475-2875-6-113","ISSN":"14752875","abstract":"Background. A previous study showed for Anopheles gambiae s.s. a gradation of feeding preference on common plant species growing in a malaria holoendemic area in western Kenya. The present follow-up study determines whether there is a relationship between the mosquito's preferences and its survival and fecundity. Methods. Groups of mosquitoes were separately given ad libitum opportunity to feed on five of the more preferred plant species (Hamelia patens, Parthenium hysterophorus, Ricinus communis, Senna didymobotrya, and Tecoma stans) and one of the less preferred species (Lantana camara). The mosquitoes were monitored daily for survival. Sugar solution (glucose 6%) and water were used as controls. In addition, the fecundity of mosquitoes on each plant after (i) only one blood meal (number of eggs oviposited), and (ii) after three consecutive blood meals (proportion of females ovipositing, number of eggs oviposited and hatchability of eggs), was determined. The composition and concentration of sugar in the fed-on parts of each plant species were determined using gas chromatography. Using SAS statistical package, tests for significant difference of the fitness values between mosquitoes exposed to different plant species were conducted. Results and Conclusion. Anopheles gambiae that had fed on four of the five more preferred plant species (T. stans, S. didymobotrya, R. communis and H. patens, but not P. hysterophorus) lived longer and laid more eggs after one blood meal, when compared with An. gambiae that had fed on the least preferred plant species L. camara. When given three consecutive blood-meals, the percentage of females that oviposited, but not the number of eggs laid, was significantly higher for mosquitoes that had previously fed on the four more preferred plant species. Total sugar concentration in the preferred plant parts was significantly correlated with survival and with the proportion of females that laid eggs. This effect was associated mainly with three sugar types, namely glucose, fructose, and gulose. Except for P. hysterophorus, the results suggest that feeding by mosquitoes on preferred plant species under natural conditions results in higher fitness-related benefits, and that the sugar content in preferred plant parts is largely responsible for these effects. © 2007 Manda et al; licensee BioMed Central Ltd.","author":[{"dropping-particle":"","family":"Manda","given":"Hortance","non-dropping-particle":"","parse-names":false,"suffix":""},{"dropping-particle":"","family":"Gouagna","given":"Louis C.","non-dropping-particle":"","parse-names":false,"suffix":""},{"dropping-particle":"","family":"Foster","given":"Woodbridge A.","non-dropping-particle":"","parse-names":false,"suffix":""},{"dropping-particle":"","family":"Jackson","given":"Robert R.","non-dropping-particle":"","parse-names":false,"suffix":""},{"dropping-particle":"","family":"Beier","given":"John C.","non-dropping-particle":"","parse-names":false,"suffix":""},{"dropping-particle":"","family":"Githure","given":"John I.","non-dropping-particle":"","parse-names":false,"suffix":""},{"dropping-particle":"","family":"Hassanali","given":"Ahmed","non-dropping-particle":"","parse-names":false,"suffix":""}],"container-title":"Malaria Journal","id":"ITEM-2","issued":{"date-parts":[["2007"]]},"page":"113","title":"Effect of discriminative plant-sugar feeding on the survival and fecundity of Anopheles gambiae","type":"article-journal","volume":"6"},"uris":["http://www.mendeley.com/documents/?uuid=b68f9c08-07ba-420c-a221-ca91ff3ee8fb"]}],"mendeley":{"formattedCitation":"(Foster 1995; Manda et al. 2007)","plainTextFormattedCitation":"(Foster 1995; Manda et al. 2007)","previouslyFormattedCitation":"(Foster 1995; Manda et al. 2007)"},"properties":{"noteIndex":0},"schema":"https://github.com/citation-style-language/schema/raw/master/csl-citation.json"}</w:instrText>
      </w:r>
      <w:r w:rsidR="00DB6399" w:rsidRPr="00120739">
        <w:rPr>
          <w:rFonts w:ascii="Times New Roman" w:hAnsi="Times New Roman" w:cs="Times New Roman"/>
          <w:color w:val="0D0D0D" w:themeColor="text1" w:themeTint="F2"/>
          <w:sz w:val="24"/>
          <w:szCs w:val="24"/>
        </w:rPr>
        <w:fldChar w:fldCharType="separate"/>
      </w:r>
      <w:r w:rsidR="00874528" w:rsidRPr="00120739">
        <w:rPr>
          <w:rFonts w:ascii="Times New Roman" w:hAnsi="Times New Roman" w:cs="Times New Roman"/>
          <w:noProof/>
          <w:color w:val="0D0D0D" w:themeColor="text1" w:themeTint="F2"/>
          <w:sz w:val="24"/>
          <w:szCs w:val="24"/>
        </w:rPr>
        <w:t>(Foster 1995; Manda et al. 2007)</w:t>
      </w:r>
      <w:r w:rsidR="00DB6399" w:rsidRPr="00120739">
        <w:rPr>
          <w:rFonts w:ascii="Times New Roman" w:hAnsi="Times New Roman" w:cs="Times New Roman"/>
          <w:color w:val="0D0D0D" w:themeColor="text1" w:themeTint="F2"/>
          <w:sz w:val="24"/>
          <w:szCs w:val="24"/>
        </w:rPr>
        <w:fldChar w:fldCharType="end"/>
      </w:r>
      <w:r w:rsidR="00C907C4" w:rsidRPr="00120739">
        <w:rPr>
          <w:rFonts w:ascii="Times New Roman" w:hAnsi="Times New Roman" w:cs="Times New Roman"/>
          <w:color w:val="0D0D0D" w:themeColor="text1" w:themeTint="F2"/>
          <w:sz w:val="24"/>
          <w:szCs w:val="24"/>
        </w:rPr>
        <w:t>.</w:t>
      </w:r>
      <w:r w:rsidR="00717A9D" w:rsidRPr="00120739">
        <w:rPr>
          <w:rFonts w:ascii="Times New Roman" w:hAnsi="Times New Roman" w:cs="Times New Roman"/>
          <w:color w:val="0D0D0D" w:themeColor="text1" w:themeTint="F2"/>
          <w:sz w:val="24"/>
          <w:szCs w:val="24"/>
        </w:rPr>
        <w:t xml:space="preserve"> </w:t>
      </w:r>
      <w:r w:rsidR="00865152" w:rsidRPr="00120739">
        <w:rPr>
          <w:rFonts w:ascii="Times New Roman" w:hAnsi="Times New Roman" w:cs="Times New Roman"/>
          <w:color w:val="0D0D0D" w:themeColor="text1" w:themeTint="F2"/>
          <w:sz w:val="24"/>
          <w:szCs w:val="24"/>
        </w:rPr>
        <w:t xml:space="preserve">These </w:t>
      </w:r>
      <w:r w:rsidR="003C60D3" w:rsidRPr="00120739">
        <w:rPr>
          <w:rFonts w:ascii="Times New Roman" w:hAnsi="Times New Roman" w:cs="Times New Roman"/>
          <w:color w:val="0D0D0D" w:themeColor="text1" w:themeTint="F2"/>
          <w:sz w:val="24"/>
          <w:szCs w:val="24"/>
        </w:rPr>
        <w:t xml:space="preserve">sugar meals are provided by floral and extrafloral nectar or honeydew </w:t>
      </w:r>
      <w:r w:rsidR="00F8360E" w:rsidRPr="00120739">
        <w:rPr>
          <w:rFonts w:ascii="Times New Roman" w:hAnsi="Times New Roman" w:cs="Times New Roman"/>
          <w:color w:val="0D0D0D" w:themeColor="text1" w:themeTint="F2"/>
          <w:sz w:val="24"/>
          <w:szCs w:val="24"/>
        </w:rPr>
        <w:fldChar w:fldCharType="begin" w:fldLock="1"/>
      </w:r>
      <w:r w:rsidR="00F8360E" w:rsidRPr="00120739">
        <w:rPr>
          <w:rFonts w:ascii="Times New Roman" w:hAnsi="Times New Roman" w:cs="Times New Roman"/>
          <w:color w:val="0D0D0D" w:themeColor="text1" w:themeTint="F2"/>
          <w:sz w:val="24"/>
          <w:szCs w:val="24"/>
        </w:rPr>
        <w:instrText>ADDIN CSL_CITATION {"citationItems":[{"id":"ITEM-1","itemData":{"DOI":"10.1146/annurev.ento.40.1.443","ISSN":"00664170","abstract":"Sugar feeding is a fundamental characteristic of mosquito life. Most evidence indicates frequent ingestion by both sexes and all ages of mosquitoes of plant sugar, usually as floral and extrafloral nectar and honeydew. Energetically, sugar and blood are interchangeable; females of some species have evolved independence from one or the other, but most need blood to develop eggs and sugar to survive, to fly, and to enhance reproduction. Mosquitoes' commitment to sugar is further illustrated by a wealth of behavioral, structural, and physiological specializations for finding, feeding on, and processing it. Blood and sugar feeding activities are antagonistic and mutually exclusive, owing to conflicting demands, yet they support the same goals and often share the same activity period. The rules by which females make food-choice decisions have been inadequately explored, and we still lack convincing evidence that sugar availability in nature varies sufficiently to affect mosquito populations.","author":[{"dropping-particle":"","family":"Foster","given":"W. A.","non-dropping-particle":"","parse-names":false,"suffix":""}],"container-title":"Annual Review of Entomology","id":"ITEM-1","issue":"1","issued":{"date-parts":[["1995"]]},"page":"443-474","title":"Mosquito sugar feeding and reproductive energetics","type":"article-journal","volume":"40"},"uris":["http://www.mendeley.com/documents/?uuid=52b8103f-c49b-4b1e-a28b-03d2b104cef6"]},{"id":"ITEM-2","itemData":{"DOI":"10.3920/978-90-8686-744-8_3","abstract":"Sugar feeding is a common behaviour of male and female mosquitoes, sand flies, and other Dipteran vectors. In some species it is essential to one or both sexes; in others it is facultative. Even among females of anthropophilic species that are predisposed to a diet of frequent blood meals sugar is often taken, depending on internal state and opportunity. This opportunism is expressed as an increased likelihood of feeding on nectar when access to blood and oviposition sites is limited. Newly emerged Anopheles gambiae females sometimes show a preference for sugar before mating even when blood hosts are available, likely depending both on the strength of plant and animal kairomones and on the attractive qualities of each. Incorporation of sugar in the diet by mosquitoes affects certain components of their vectorial capacity. Environmental conditions, such as bed net coverage and abundance of nectar sources, will affect the extent to which mosquitoes feed on sugar. If the effect of sugar on vectorial capacity is significant, these conditions will impact transmission rates of vector-borne diseases and should be included in epidemiological models. Vectorial capacity is pulled in opposing directions by sugar feeding, through its effect on the two most important components, survival and biting rate. Survival of females feeding on sugar and blood is greater than that of females restricted to a blood-only diet, according to the vast majority of studies, whereas biting rates usually are depressed when sugar is available, but field evidence is scarce. Vector density results from survival and fecundity. Most studies on vectors suggest that although fecundity per gonotrophic cycle is enhanced by sugar feeding, long-term reproductive fitness in anthropophilic species is slightly depressed. Vector competence appears to be negatively affected by sugar feeding. In certain cases plant nectar contains factors that inhibit development of the parasite in the vector. More common may be positive effects on the vector’s immune response, but this appears to depend heavily on the host-parasite system, condition of the vector, and possibly genotype-by-environment interactions. Estimating the combined effect of these factors at different levels of sugar intake remains difficult at this point, but an overall impression is that vectorial capacity is somewhat decreased in environments where sugar is readily accessed. Sugar feeding behaviour can be exploited for control, the most promi…","author":[{"dropping-particle":"","family":"Stone","given":"Chris M.","non-dropping-particle":"","parse-names":false,"suffix":""},{"dropping-particle":"","family":"Foster","given":"Woodbridge A.","non-dropping-particle":"","parse-names":false,"suffix":""}],"chapter-number":"3","container-title":"Ecology of parasite-vector interactions, Ecology and control of vector-borne diseases","editor":[{"dropping-particle":"","family":"Takken","given":"Willem","non-dropping-particle":"","parse-names":false,"suffix":""},{"dropping-particle":"","family":"Koenraadt","given":"Constantianus J. M.","non-dropping-particle":"","parse-names":false,"suffix":""}],"id":"ITEM-2","issued":{"date-parts":[["2013"]]},"page":"35-79","publisher":"Wageningen Academic","title":"Plant-sugar feeding and vectorial capacity","type":"chapter"},"uris":["http://www.mendeley.com/documents/?uuid=762ccedf-67b1-4cfd-ac3b-407ac322c78c"]}],"mendeley":{"formattedCitation":"(Foster 1995; Stone and Foster 2013)","plainTextFormattedCitation":"(Foster 1995; Stone and Foster 2013)","previouslyFormattedCitation":"(Foster 1995; Stone and Foster 2013)"},"properties":{"noteIndex":0},"schema":"https://github.com/citation-style-language/schema/raw/master/csl-citation.json"}</w:instrText>
      </w:r>
      <w:r w:rsidR="00F8360E" w:rsidRPr="00120739">
        <w:rPr>
          <w:rFonts w:ascii="Times New Roman" w:hAnsi="Times New Roman" w:cs="Times New Roman"/>
          <w:color w:val="0D0D0D" w:themeColor="text1" w:themeTint="F2"/>
          <w:sz w:val="24"/>
          <w:szCs w:val="24"/>
        </w:rPr>
        <w:fldChar w:fldCharType="separate"/>
      </w:r>
      <w:r w:rsidR="00F8360E" w:rsidRPr="00120739">
        <w:rPr>
          <w:rFonts w:ascii="Times New Roman" w:hAnsi="Times New Roman" w:cs="Times New Roman"/>
          <w:noProof/>
          <w:color w:val="0D0D0D" w:themeColor="text1" w:themeTint="F2"/>
          <w:sz w:val="24"/>
          <w:szCs w:val="24"/>
        </w:rPr>
        <w:t>(Foster 1995; Stone and Foster 2013)</w:t>
      </w:r>
      <w:r w:rsidR="00F8360E" w:rsidRPr="00120739">
        <w:rPr>
          <w:rFonts w:ascii="Times New Roman" w:hAnsi="Times New Roman" w:cs="Times New Roman"/>
          <w:color w:val="0D0D0D" w:themeColor="text1" w:themeTint="F2"/>
          <w:sz w:val="24"/>
          <w:szCs w:val="24"/>
        </w:rPr>
        <w:fldChar w:fldCharType="end"/>
      </w:r>
      <w:r w:rsidR="00C32908" w:rsidRPr="00120739">
        <w:rPr>
          <w:rFonts w:ascii="Times New Roman" w:hAnsi="Times New Roman" w:cs="Times New Roman"/>
          <w:color w:val="0D0D0D" w:themeColor="text1" w:themeTint="F2"/>
          <w:sz w:val="24"/>
          <w:szCs w:val="24"/>
        </w:rPr>
        <w:t xml:space="preserve">. </w:t>
      </w:r>
      <w:bookmarkStart w:id="12" w:name="_Hlk20296187"/>
      <w:r w:rsidR="00865152" w:rsidRPr="00120739">
        <w:rPr>
          <w:rFonts w:ascii="Times New Roman" w:hAnsi="Times New Roman" w:cs="Times New Roman"/>
          <w:color w:val="0D0D0D" w:themeColor="text1" w:themeTint="F2"/>
          <w:sz w:val="24"/>
          <w:szCs w:val="24"/>
        </w:rPr>
        <w:t xml:space="preserve">Volatile phytochemicals are important </w:t>
      </w:r>
      <w:r w:rsidR="006E2B26" w:rsidRPr="00120739">
        <w:rPr>
          <w:rFonts w:ascii="Times New Roman" w:hAnsi="Times New Roman" w:cs="Times New Roman"/>
          <w:color w:val="0D0D0D" w:themeColor="text1" w:themeTint="F2"/>
          <w:sz w:val="24"/>
          <w:szCs w:val="24"/>
        </w:rPr>
        <w:t xml:space="preserve">olfactory cues used </w:t>
      </w:r>
      <w:r w:rsidR="008B09A4" w:rsidRPr="00120739">
        <w:rPr>
          <w:rFonts w:ascii="Times New Roman" w:hAnsi="Times New Roman" w:cs="Times New Roman"/>
          <w:color w:val="0D0D0D" w:themeColor="text1" w:themeTint="F2"/>
          <w:sz w:val="24"/>
          <w:szCs w:val="24"/>
        </w:rPr>
        <w:t xml:space="preserve">to locate suitable nectar feeding sites </w:t>
      </w:r>
      <w:r w:rsidR="006E2B26" w:rsidRPr="00120739">
        <w:rPr>
          <w:rFonts w:ascii="Times New Roman" w:hAnsi="Times New Roman" w:cs="Times New Roman"/>
          <w:color w:val="0D0D0D" w:themeColor="text1" w:themeTint="F2"/>
          <w:sz w:val="24"/>
          <w:szCs w:val="24"/>
        </w:rPr>
        <w:t>by pollinating insects</w:t>
      </w:r>
      <w:r w:rsidR="00BA1679" w:rsidRPr="00120739">
        <w:rPr>
          <w:rFonts w:ascii="Times New Roman" w:hAnsi="Times New Roman" w:cs="Times New Roman"/>
          <w:color w:val="0D0D0D" w:themeColor="text1" w:themeTint="F2"/>
          <w:sz w:val="24"/>
          <w:szCs w:val="24"/>
        </w:rPr>
        <w:t xml:space="preserve"> and herbivores</w:t>
      </w:r>
      <w:r w:rsidR="006E2B26" w:rsidRPr="00120739">
        <w:rPr>
          <w:rFonts w:ascii="Times New Roman" w:hAnsi="Times New Roman" w:cs="Times New Roman"/>
          <w:color w:val="0D0D0D" w:themeColor="text1" w:themeTint="F2"/>
          <w:sz w:val="24"/>
          <w:szCs w:val="24"/>
        </w:rPr>
        <w:t xml:space="preserve"> </w:t>
      </w:r>
      <w:r w:rsidR="006E2B26" w:rsidRPr="00120739">
        <w:rPr>
          <w:rFonts w:asciiTheme="majorBidi" w:hAnsiTheme="majorBidi" w:cstheme="majorBidi"/>
          <w:color w:val="0D0D0D" w:themeColor="text1" w:themeTint="F2"/>
          <w:sz w:val="24"/>
          <w:szCs w:val="24"/>
        </w:rPr>
        <w:fldChar w:fldCharType="begin" w:fldLock="1"/>
      </w:r>
      <w:r w:rsidR="001E3A78" w:rsidRPr="00120739">
        <w:rPr>
          <w:rFonts w:asciiTheme="majorBidi" w:hAnsiTheme="majorBidi" w:cstheme="majorBidi"/>
          <w:color w:val="0D0D0D" w:themeColor="text1" w:themeTint="F2"/>
          <w:sz w:val="24"/>
          <w:szCs w:val="24"/>
        </w:rPr>
        <w:instrText>ADDIN CSL_CITATION {"citationItems":[{"id":"ITEM-1","itemData":{"DOI":"10.1016/S1369-5266(02)00251-0","ISSN":"1369-5266","abstract":"Plants synthesize and emit a large variety of volatile organic compounds with terpenoids and fatty-acid derivatives the dominant classes. Whereas some volatiles are probably common to almost all plants, others are specific to only one or a few related taxa. The rapid progress in elucidating the biosynthetic pathways, enzymes, and genes involved in the formation of plant volatiles allows their physiology and function to be rigorously investigated at the molecular and biochemical levels. Floral volatiles serve as attractants for species-specific pollinators, whereas the volatiles emitted from vegetative parts, especially those released after herbivory, appear to protect plants by deterring herbivores and by attracting the enemies of herbivores.","author":[{"dropping-particle":"","family":"Pichersky","given":"Eran","non-dropping-particle":"","parse-names":false,"suffix":""},{"dropping-particle":"","family":"Gershenzon","given":"Jonathan","non-dropping-particle":"","parse-names":false,"suffix":""}],"container-title":"Current Opinion in Plant Biology","id":"ITEM-1","issue":"3","issued":{"date-parts":[["2002","6"]]},"page":"237-243","publisher":"Elsevier Current Trends","title":"The formation and function of plant volatiles: perfumes for pollinator attraction and defense","type":"article-journal","volume":"5"},"uris":["http://www.mendeley.com/documents/?uuid=b70ade80-127e-305c-afc8-90f1295386d7","http://www.mendeley.com/documents/?uuid=f1f770b6-86de-477c-a8ad-d5d6e8eb741f"]}],"mendeley":{"formattedCitation":"(Pichersky and Gershenzon 2002)","manualFormatting":"(Pichersky and Gershenzon 2002; Bruce et al. 2005)","plainTextFormattedCitation":"(Pichersky and Gershenzon 2002)","previouslyFormattedCitation":"(Pichersky and Gershenzon 2002)"},"properties":{"noteIndex":0},"schema":"https://github.com/citation-style-language/schema/raw/master/csl-citation.json"}</w:instrText>
      </w:r>
      <w:r w:rsidR="006E2B26" w:rsidRPr="00120739">
        <w:rPr>
          <w:rFonts w:asciiTheme="majorBidi" w:hAnsiTheme="majorBidi" w:cstheme="majorBidi"/>
          <w:color w:val="0D0D0D" w:themeColor="text1" w:themeTint="F2"/>
          <w:sz w:val="24"/>
          <w:szCs w:val="24"/>
        </w:rPr>
        <w:fldChar w:fldCharType="separate"/>
      </w:r>
      <w:r w:rsidR="006E2B26" w:rsidRPr="00120739">
        <w:rPr>
          <w:rFonts w:asciiTheme="majorBidi" w:hAnsiTheme="majorBidi" w:cstheme="majorBidi"/>
          <w:noProof/>
          <w:color w:val="0D0D0D" w:themeColor="text1" w:themeTint="F2"/>
          <w:sz w:val="24"/>
          <w:szCs w:val="24"/>
        </w:rPr>
        <w:t>(Pichersky and Gershenzon 2002</w:t>
      </w:r>
      <w:r w:rsidR="00BA1679" w:rsidRPr="00120739">
        <w:rPr>
          <w:rFonts w:asciiTheme="majorBidi" w:hAnsiTheme="majorBidi" w:cstheme="majorBidi"/>
          <w:noProof/>
          <w:color w:val="0D0D0D" w:themeColor="text1" w:themeTint="F2"/>
          <w:sz w:val="24"/>
          <w:szCs w:val="24"/>
        </w:rPr>
        <w:t>; Bruce et al. 2005</w:t>
      </w:r>
      <w:r w:rsidR="006E2B26" w:rsidRPr="00120739">
        <w:rPr>
          <w:rFonts w:asciiTheme="majorBidi" w:hAnsiTheme="majorBidi" w:cstheme="majorBidi"/>
          <w:noProof/>
          <w:color w:val="0D0D0D" w:themeColor="text1" w:themeTint="F2"/>
          <w:sz w:val="24"/>
          <w:szCs w:val="24"/>
        </w:rPr>
        <w:t>)</w:t>
      </w:r>
      <w:r w:rsidR="006E2B26" w:rsidRPr="00120739">
        <w:rPr>
          <w:rFonts w:asciiTheme="majorBidi" w:hAnsiTheme="majorBidi" w:cstheme="majorBidi"/>
          <w:color w:val="0D0D0D" w:themeColor="text1" w:themeTint="F2"/>
          <w:sz w:val="24"/>
          <w:szCs w:val="24"/>
        </w:rPr>
        <w:fldChar w:fldCharType="end"/>
      </w:r>
      <w:bookmarkEnd w:id="12"/>
      <w:r w:rsidR="006E2B26" w:rsidRPr="00120739">
        <w:rPr>
          <w:rFonts w:asciiTheme="majorBidi" w:hAnsiTheme="majorBidi" w:cstheme="majorBidi"/>
          <w:color w:val="0D0D0D" w:themeColor="text1" w:themeTint="F2"/>
          <w:sz w:val="24"/>
          <w:szCs w:val="24"/>
        </w:rPr>
        <w:t>.</w:t>
      </w:r>
      <w:r w:rsidR="00F8360E" w:rsidRPr="00120739">
        <w:rPr>
          <w:rFonts w:asciiTheme="majorBidi" w:hAnsiTheme="majorBidi" w:cstheme="majorBidi"/>
          <w:color w:val="0D0D0D" w:themeColor="text1" w:themeTint="F2"/>
          <w:sz w:val="24"/>
          <w:szCs w:val="24"/>
        </w:rPr>
        <w:t xml:space="preserve"> It has been shown that mosquito</w:t>
      </w:r>
      <w:r w:rsidR="008277CB" w:rsidRPr="00120739">
        <w:rPr>
          <w:rFonts w:asciiTheme="majorBidi" w:hAnsiTheme="majorBidi" w:cstheme="majorBidi"/>
          <w:color w:val="0D0D0D" w:themeColor="text1" w:themeTint="F2"/>
          <w:sz w:val="24"/>
          <w:szCs w:val="24"/>
        </w:rPr>
        <w:t>es</w:t>
      </w:r>
      <w:r w:rsidR="00F8360E" w:rsidRPr="00120739">
        <w:rPr>
          <w:rFonts w:asciiTheme="majorBidi" w:hAnsiTheme="majorBidi" w:cstheme="majorBidi"/>
          <w:color w:val="0D0D0D" w:themeColor="text1" w:themeTint="F2"/>
          <w:sz w:val="24"/>
          <w:szCs w:val="24"/>
        </w:rPr>
        <w:t xml:space="preserve">, particularly nocturnal species, make use of the volatiles released by flowering plants </w:t>
      </w:r>
      <w:r w:rsidR="00F8360E" w:rsidRPr="00120739">
        <w:rPr>
          <w:rFonts w:asciiTheme="majorBidi" w:hAnsiTheme="majorBidi" w:cstheme="majorBidi"/>
          <w:color w:val="0D0D0D" w:themeColor="text1" w:themeTint="F2"/>
          <w:sz w:val="24"/>
          <w:szCs w:val="24"/>
        </w:rPr>
        <w:fldChar w:fldCharType="begin" w:fldLock="1"/>
      </w:r>
      <w:r w:rsidR="00F51CAC" w:rsidRPr="00120739">
        <w:rPr>
          <w:rFonts w:asciiTheme="majorBidi" w:hAnsiTheme="majorBidi" w:cstheme="majorBidi"/>
          <w:color w:val="0D0D0D" w:themeColor="text1" w:themeTint="F2"/>
          <w:sz w:val="24"/>
          <w:szCs w:val="24"/>
        </w:rPr>
        <w:instrText>ADDIN CSL_CITATION {"citationItems":[{"id":"ITEM-1","itemData":{"DOI":"10.1016/j.aspen.2017.06.010","ISSN":"12268615","abstract":"The attraction of Culex pipiens pallens Coquillett to various potential sugar sources in their habitats remains unknown. In the present study, we evaluated the attraction of Cx. pipiens pallens to the volatiles of different kinds of flowers, fruits, and seed pods by multiple choice tests under laboratory conditions. Nine of the 21 tested fresh tissues of flowers were attractive to females and six of them were attractive to males. The volatiles of six flowers (Ligustrum quihoui, Abelia chinensis, Ophiopogon japonicus, Phaseolus vulgaris, Osmanthus fragrans, and Nerium indicum) were attractive to both female and male Cx. pipiens pallens, and the flowers of Torenia fournieri and Lavandula angustifolia were potentially repellent to female and male mosquitoes, respectively. Besides, the volatiles of three fruits and seed pods (Broussonetia papyrifera, Amygdalus persica, and Cucumis melo) were attractive to both female and male Cx. pipiens pallens while the seed pods of Ficus carica and Pyrus bretschneideri were only attractive to females and males, respectively. This study provides valuable information on developing novel control methods against Cx. pipiens pallens in China.","author":[{"dropping-particle":"","family":"Yu","given":"Bao Ting","non-dropping-particle":"","parse-names":false,"suffix":""},{"dropping-particle":"","family":"Huang","given":"Shu Qi","non-dropping-particle":"","parse-names":false,"suffix":""},{"dropping-particle":"","family":"Ding","given":"Yan Mei","non-dropping-particle":"","parse-names":false,"suffix":""},{"dropping-particle":"","family":"Fouad","given":"Hatem","non-dropping-particle":"","parse-names":false,"suffix":""},{"dropping-particle":"","family":"Li","given":"Hong Jie","non-dropping-particle":"","parse-names":false,"suffix":""},{"dropping-particle":"","family":"Mo","given":"Jian Chu","non-dropping-particle":"","parse-names":false,"suffix":""}],"container-title":"Journal of Asia-Pacific Entomology","id":"ITEM-1","issue":"4","issued":{"date-parts":[["2017"]]},"page":"1372-1376","publisher":"Elsevier","title":"Laboratory evaluation of differential attraction of Culex pipiens pallens to the volatiles of flowers, fruits, and seed pods","type":"article-journal","volume":"20"},"uris":["http://www.mendeley.com/documents/?uuid=ee7d7f06-cc56-43c3-9e0f-7118d707e307"]},{"id":"ITEM-2","itemData":{"DOI":"10.1186/s12936-016-1656-0","ISBN":"1293601616","ISSN":"14752875","abstract":"© 2017 The Author(s). Background: Maize cultivation contributes to the prevalence of malaria mosquitoes and exacerbates malaria transmission in sub-Saharan Africa. The pollen from maize serves as an important larval food source for Anopheles mosquitoes, and females that are able to detect breeding sites where maize pollen is abundant may provide their offspring with selective advantages. Anopheles mosquitoes are hypothesized to locate, discriminate among, and select such sites using olfactory cues, and that synthetic volatile blends can mimic these olfactory-guided behaviours. Methods: Two-port olfactometer and two-choice oviposition assays were used to assess the attraction and oviposition preference of gravid Anopheles arabiensis to the headspace of the pollen from two maize cultivars (BH-660 and ZM-521). Bioactive compounds were identified using combined gas chromatography and electroantennographic detection from the headspace of the cultivar found to be most attractive (BH-660). Synthetic blends of the volatile compounds were then assessed for attraction and oviposition preference of gravid An. arabiensis, as above. Results: Here the collected headspace volatiles from the pollen of two maize cultivars was shown to differentially attract and stimulate oviposition in gravid An. arabiensis. Furthermore, a five-component synthetic maize pollen odour blend was identified, which elicited the full oviposition behavioural repertoire of the gravid mosquitoes. Conclusions: The cues identified from maize pollen provide important substrates for the development of novel control measures that modulate gravid female behaviour. Such measures are irrespective of indoor or outdoor feeding and resting patterns, thus providing a much-needed addition to the arsenal of tools that currently target indoor biting mosquitoes.","author":[{"dropping-particle":"","family":"Wondwosen","given":"Betelehem","non-dropping-particle":"","parse-names":false,"suffix":""},{"dropping-particle":"","family":"Hill","given":"Sharon R.","non-dropping-particle":"","parse-names":false,"suffix":""},{"dropping-particle":"","family":"Birgersson","given":"Göran","non-dropping-particle":"","parse-names":false,"suffix":""},{"dropping-particle":"","family":"Seyoum","given":"Emiru","non-dropping-particle":"","parse-names":false,"suffix":""},{"dropping-particle":"","family":"Tekie","given":"Habte","non-dropping-particle":"","parse-names":false,"suffix":""},{"dropping-particle":"","family":"Ignell","given":"Rickard","non-dropping-particle":"","parse-names":false,"suffix":""}],"container-title":"Malaria Journal","id":"ITEM-2","issue":"1","issued":{"date-parts":[["2017"]]},"page":"1-9","publisher":"BioMed Central","title":"A(maize)ing attraction: gravid Anopheles arabiensis are attracted and oviposit in response to maize pollen odours","type":"article-journal","volume":"16"},"uris":["http://www.mendeley.com/documents/?uuid=49a23eac-319f-42b9-a8f4-7415e9bb4525"]},{"id":"ITEM-3","itemData":{"DOI":"10.1186/s12936-018-2245-1","ISSN":"14752875","abstract":"Anopheles arabiensis is a key vector for the transmission of human malaria in sub-Saharan Africa. Over the past 10,000 years, humans have successfully cultivated grasses and altered the landscape, creating An. arabiensis favourable environments that contain excellent habitats for both larvae and adults. Sugarcane is the most expanding agricultural system in sub-Saharan Africa, and is linked to the increased threat of malaria in rural communities. The prolific production and wind dispersal of sugarcane pollen, together with standing pools of water, often provide, as a result of irrigation, a nutrient-rich environment for the offspring of gravid malaria mosquitoes. In the present study, sugarcane pollen-associated volatiles from two cultivars are shown to attract gravid An. arabiensis in a still air two-port olfactometer and stimulate egg laying in an oviposition bioassay. Through combined gas chromatography and electroantennographic detection, as well as combined gas chromatography and mass spectrometric analyses, we identified the bioactive volatiles and generated a synthetic blend that reproduced the full behavioural repertoire of gravid mosquitoes in the Y-tube assay. Two subtractive odour blends, when compared with the full blend, were significantly more attractive. These three and four-component subtractive blends share the compounds (1R)-(+)-α-pinene, nonanal and benzaldehyde, of which, (1R)-(+)-α-pinene and nonanal are found in the attractive odour blends from rice plants and maize pollen. In pairwise comparisons, the rice synthetic odour blend was more attractive to gravid mosquitoes than either of the pollen blends, whereas the pollen blends did not differ in attraction. The attraction of gravid females to sugarcane pollen volatiles demonstrated in this study, together with the previously found grass-associated volatiles, raise the potential of developing a bioactive chimeric blend to attract gravid malaria mosquitoes. This is discussed in relation to the development of novel and cost-effective vector control measures.","author":[{"dropping-particle":"","family":"Wondwosen","given":"Betelehem","non-dropping-particle":"","parse-names":false,"suffix":""},{"dropping-particle":"","family":"Birgersson","given":"Göran","non-dropping-particle":"","parse-names":false,"suffix":""},{"dropping-particle":"","family":"Tekie","given":"Habte","non-dropping-particle":"","parse-names":false,"suffix":""},{"dropping-particle":"","family":"Torto","given":"Baldwyn","non-dropping-particle":"","parse-names":false,"suffix":""},{"dropping-particle":"","family":"Ignell","given":"Rickard","non-dropping-particle":"","parse-names":false,"suffix":""},{"dropping-particle":"","family":"Hill","given":"Sharon R.","non-dropping-particle":"","parse-names":false,"suffix":""}],"container-title":"Malaria Journal","id":"ITEM-3","issue":"1","issued":{"date-parts":[["2018"]]},"page":"1-9","publisher":"BioMed Central","title":"Sweet attraction: Sugarcane pollen-associated volatiles attract gravid Anopheles arabiensis","type":"article-journal","volume":"17"},"uris":["http://www.mendeley.com/documents/?uuid=8f1289d5-04eb-4ca0-9145-40654636154d"]},{"id":"ITEM-4","itemData":{"DOI":"10.1101/643510","abstract":"Mosquitoes are important vectors of disease and require sources of carbohydrates for reproduction and survival. Unlike host-related behaviors of mosquitoes, comparatively less is understood about the mechanisms involved in nectar-feeding decisions, or how this sensory information is processed in the mosquito brain. Here we show that Aedes spp. mosquitoes, including Aedes aegypti , are effective visitors to the Platanthera obtusata orchid, and demonstrate this mutualism is mediated by the orchid’s scent and the balance of excitation and inhibition in the mosquito’s antennal lobe (AL). The P. obtusata orchid emits an attractive, nonanal-rich scent, whereas related Platanthera species – not visited by mosquitoes – emit scents dominated by lilac aldehyde. Calcium imaging experiments in the mosquito AL revealed that nonanal and lilac aldehyde each respectively activate the LC2 and AM2 glomerulus, and remarkably, the AM2 glomerulus is also sensitive to DEET, a mosquito repellent. Lateral inhibition between these two glomeruli corresponds to the level of attraction to the orchid scents: whereas the enriched nonanal scent of P. obtusata activates the LC2 and suppresses AM2, the high level of lilac aldehyde in the other orchid scents inverts this pattern of glomerular activity, and behavioral attraction is lost. These results demonstrate the ecological importance of mosquitoes beyond operating as disease vectors and open the door towards understanding the neural basis of mosquito nectar-seeking behaviors.","author":[{"dropping-particle":"","family":"Lahondère","given":"Chloé","non-dropping-particle":"","parse-names":false,"suffix":""},{"dropping-particle":"","family":"Vinauger","given":"Clément","non-dropping-particle":"","parse-names":false,"suffix":""},{"dropping-particle":"","family":"Okubo","given":"Ryo P.","non-dropping-particle":"","parse-names":false,"suffix":""},{"dropping-particle":"","family":"Wolff","given":"Gabriella","non-dropping-particle":"","parse-names":false,"suffix":""},{"dropping-particle":"","family":"Akbari","given":"Omar S.","non-dropping-particle":"","parse-names":false,"suffix":""},{"dropping-particle":"","family":"Riffell","given":"Jeffrey A.","non-dropping-particle":"","parse-names":false,"suffix":""}],"container-title":"bioRxiv","id":"ITEM-4","issued":{"date-parts":[["2019"]]},"page":"643510","title":"The olfactory basis of orchid pollination by mosquitoes","type":"article-journal"},"uris":["http://www.mendeley.com/documents/?uuid=d31ddb2b-ee8f-4cf0-a383-954f6a4b6148"]}],"mendeley":{"formattedCitation":"(Wondwosen et al. 2017, 2018; Yu et al. 2017; Lahondère et al. 2019)","plainTextFormattedCitation":"(Wondwosen et al. 2017, 2018; Yu et al. 2017; Lahondère et al. 2019)","previouslyFormattedCitation":"(Wondwosen et al. 2017, 2018; Yu et al. 2017; Lahondère et al. 2019)"},"properties":{"noteIndex":0},"schema":"https://github.com/citation-style-language/schema/raw/master/csl-citation.json"}</w:instrText>
      </w:r>
      <w:r w:rsidR="00F8360E" w:rsidRPr="00120739">
        <w:rPr>
          <w:rFonts w:asciiTheme="majorBidi" w:hAnsiTheme="majorBidi" w:cstheme="majorBidi"/>
          <w:color w:val="0D0D0D" w:themeColor="text1" w:themeTint="F2"/>
          <w:sz w:val="24"/>
          <w:szCs w:val="24"/>
        </w:rPr>
        <w:fldChar w:fldCharType="separate"/>
      </w:r>
      <w:r w:rsidR="001E3A78" w:rsidRPr="00120739">
        <w:rPr>
          <w:rFonts w:asciiTheme="majorBidi" w:hAnsiTheme="majorBidi" w:cstheme="majorBidi"/>
          <w:noProof/>
          <w:color w:val="0D0D0D" w:themeColor="text1" w:themeTint="F2"/>
          <w:sz w:val="24"/>
          <w:szCs w:val="24"/>
        </w:rPr>
        <w:t>(</w:t>
      </w:r>
      <w:r w:rsidR="0026546D" w:rsidRPr="00120739">
        <w:rPr>
          <w:rFonts w:asciiTheme="majorBidi" w:hAnsiTheme="majorBidi" w:cstheme="majorBidi"/>
          <w:noProof/>
          <w:color w:val="0D0D0D" w:themeColor="text1" w:themeTint="F2"/>
          <w:sz w:val="24"/>
          <w:szCs w:val="24"/>
        </w:rPr>
        <w:t>Lahondère et al. 2019</w:t>
      </w:r>
      <w:r w:rsidR="0026546D">
        <w:rPr>
          <w:rFonts w:asciiTheme="majorBidi" w:hAnsiTheme="majorBidi" w:cstheme="majorBidi"/>
          <w:noProof/>
          <w:color w:val="0D0D0D" w:themeColor="text1" w:themeTint="F2"/>
          <w:sz w:val="24"/>
          <w:szCs w:val="24"/>
        </w:rPr>
        <w:t xml:space="preserve">; </w:t>
      </w:r>
      <w:r w:rsidR="001E3A78" w:rsidRPr="00120739">
        <w:rPr>
          <w:rFonts w:asciiTheme="majorBidi" w:hAnsiTheme="majorBidi" w:cstheme="majorBidi"/>
          <w:noProof/>
          <w:color w:val="0D0D0D" w:themeColor="text1" w:themeTint="F2"/>
          <w:sz w:val="24"/>
          <w:szCs w:val="24"/>
        </w:rPr>
        <w:t>Wondwosen et al. 2017, 2018; Yu et al. 2017</w:t>
      </w:r>
      <w:r w:rsidR="00F8360E" w:rsidRPr="00120739">
        <w:rPr>
          <w:rFonts w:asciiTheme="majorBidi" w:hAnsiTheme="majorBidi" w:cstheme="majorBidi"/>
          <w:color w:val="0D0D0D" w:themeColor="text1" w:themeTint="F2"/>
          <w:sz w:val="24"/>
          <w:szCs w:val="24"/>
        </w:rPr>
        <w:fldChar w:fldCharType="end"/>
      </w:r>
      <w:bookmarkStart w:id="13" w:name="_GoBack"/>
      <w:bookmarkEnd w:id="13"/>
      <w:r w:rsidR="0026546D">
        <w:rPr>
          <w:rFonts w:asciiTheme="majorBidi" w:hAnsiTheme="majorBidi" w:cstheme="majorBidi"/>
          <w:color w:val="0D0D0D" w:themeColor="text1" w:themeTint="F2"/>
          <w:sz w:val="24"/>
          <w:szCs w:val="24"/>
        </w:rPr>
        <w:t xml:space="preserve">) </w:t>
      </w:r>
      <w:r w:rsidR="00F8360E" w:rsidRPr="00120739">
        <w:rPr>
          <w:rFonts w:asciiTheme="majorBidi" w:hAnsiTheme="majorBidi" w:cstheme="majorBidi"/>
          <w:color w:val="0D0D0D" w:themeColor="text1" w:themeTint="F2"/>
          <w:sz w:val="24"/>
          <w:szCs w:val="24"/>
        </w:rPr>
        <w:t xml:space="preserve">to locate their nectar host plants </w:t>
      </w:r>
      <w:r w:rsidR="00F8360E" w:rsidRPr="00120739">
        <w:rPr>
          <w:rFonts w:asciiTheme="majorBidi" w:hAnsiTheme="majorBidi" w:cstheme="majorBidi"/>
          <w:color w:val="0D0D0D" w:themeColor="text1" w:themeTint="F2"/>
          <w:sz w:val="24"/>
          <w:szCs w:val="24"/>
        </w:rPr>
        <w:fldChar w:fldCharType="begin" w:fldLock="1"/>
      </w:r>
      <w:r w:rsidR="00C20C72" w:rsidRPr="00120739">
        <w:rPr>
          <w:rFonts w:asciiTheme="majorBidi" w:hAnsiTheme="majorBidi" w:cstheme="majorBidi"/>
          <w:color w:val="0D0D0D" w:themeColor="text1" w:themeTint="F2"/>
          <w:sz w:val="24"/>
          <w:szCs w:val="24"/>
        </w:rPr>
        <w:instrText>ADDIN CSL_CITATION {"citationItems":[{"id":"ITEM-1","itemData":{"ISSN":"8756-971X","PMID":"8965081","abstract":"Mosquitoes commonly feed on plant nectar and other sugar sources, which they locate chiefly by visual and chemical cues. A summary of current evidence indicates that nectar sources are not as attractive as blood sources at specific times in a mosquito's life but that sugar feeding is usually necessary and more frequent than bloodfeeding. Plant attractants used in traps would have the advantage of being effective for both sexes, starting soon after emergence, and for blood-digesting, gravid, and gonoinactive females. Field studies suggest that mosquitoes are most attracted to light-colored flowers, but the independence of appearance from fragrance has not been firmly established. Volatile components of flowers and honey have been proven to be attractive, but in a preliminary field trial honey extract was less attractive than some blood-host kairomones. Terpenoids and aromatics provide many of the distinctive and dominant volatiles of flowers; they elicit both chemosensory and behavioral responses in mosquitoes.","author":[{"dropping-particle":"","family":"Foster","given":"W A","non-dropping-particle":"","parse-names":false,"suffix":""},{"dropping-particle":"","family":"Hancock","given":"R G","non-dropping-particle":"","parse-names":false,"suffix":""}],"container-title":"Journal of the American Mosquito Control Association","id":"ITEM-1","issue":"2 Pt 2","issued":{"date-parts":[["1994"]]},"page":"288-96","title":"Nectar-related olfactory and visual attractants for mosquitoes.","type":"article-journal","volume":"10"},"uris":["http://www.mendeley.com/documents/?uuid=cb75f57f-d1c7-4215-b13d-a9928774d6be"]},{"id":"ITEM-2","itemData":{"DOI":"10.1016/j.phytol.2013.10.003","ISSN":"18767486","abstract":"Plant biochemical processes result in the release of an array of volatile chemical substances into the environment, some of which are known to play important plant fitness enhancing functions, such as attracting pollinators, thermal tolerance of photosynthesis, and defense against herbivores. Cunningly, phytophagous insects have evolved mechanisms to utilize these volatiles to their own advantage, either to colonize a suitable host for feeding, reproduction and oviposition or avoid an unsuitable one. The volatile compounds involved in plant-insect chemical interactions have been widely exploited in the management of agricultural pests. On the other hand, use of plant volatiles in the management of medically important insects is limited, mainly due to paucity of information on their role in disease vector-plant interactions. To date, a total of 29 plant volatile compounds from various chemical classes, including phenols, aldehydes, alcohols, ketones and terpenes, have been identified as mosquito semiochemicals. In this review, we present highlights of mosquito-plant interactions, the available evidence of nectar feeding, with particular emphasis on sources of plant attractants, methods of plant volatile collection and the candidate plant volatile compounds that attract mosquitoes to nectar sources. We also highlight the potential application of these phytochemical attractants in integrated mosquito management. © 2013 Phytochemical Society of Europe.","author":[{"dropping-particle":"","family":"Nyasembe","given":"Vincent O.","non-dropping-particle":"","parse-names":false,"suffix":""},{"dropping-particle":"","family":"Torto","given":"Baldwyn","non-dropping-particle":"","parse-names":false,"suffix":""}],"container-title":"Phytochemistry Letters","id":"ITEM-2","issue":"1","issued":{"date-parts":[["2014"]]},"page":"196-201","publisher":"Phytochemical Society of Europe","title":"Volatile phytochemicals as mosquito semiochemicals","type":"article-journal","volume":"8"},"uris":["http://www.mendeley.com/documents/?uuid=df9d5a61-7085-4595-9f1f-f0d69dbfe8e9"]}],"mendeley":{"formattedCitation":"(Foster and Hancock 1994; Nyasembe and Torto 2014)","plainTextFormattedCitation":"(Foster and Hancock 1994; Nyasembe and Torto 2014)","previouslyFormattedCitation":"(Foster and Hancock 1994; Nyasembe and Torto 2014)"},"properties":{"noteIndex":0},"schema":"https://github.com/citation-style-language/schema/raw/master/csl-citation.json"}</w:instrText>
      </w:r>
      <w:r w:rsidR="00F8360E" w:rsidRPr="00120739">
        <w:rPr>
          <w:rFonts w:asciiTheme="majorBidi" w:hAnsiTheme="majorBidi" w:cstheme="majorBidi"/>
          <w:color w:val="0D0D0D" w:themeColor="text1" w:themeTint="F2"/>
          <w:sz w:val="24"/>
          <w:szCs w:val="24"/>
        </w:rPr>
        <w:fldChar w:fldCharType="separate"/>
      </w:r>
      <w:r w:rsidR="00F8360E" w:rsidRPr="00120739">
        <w:rPr>
          <w:rFonts w:asciiTheme="majorBidi" w:hAnsiTheme="majorBidi" w:cstheme="majorBidi"/>
          <w:noProof/>
          <w:color w:val="0D0D0D" w:themeColor="text1" w:themeTint="F2"/>
          <w:sz w:val="24"/>
          <w:szCs w:val="24"/>
        </w:rPr>
        <w:t>(Foster and Hancock 1994; Nyasembe and Torto 2014)</w:t>
      </w:r>
      <w:r w:rsidR="00F8360E" w:rsidRPr="00120739">
        <w:rPr>
          <w:rFonts w:asciiTheme="majorBidi" w:hAnsiTheme="majorBidi" w:cstheme="majorBidi"/>
          <w:color w:val="0D0D0D" w:themeColor="text1" w:themeTint="F2"/>
          <w:sz w:val="24"/>
          <w:szCs w:val="24"/>
        </w:rPr>
        <w:fldChar w:fldCharType="end"/>
      </w:r>
      <w:r w:rsidR="00F8360E" w:rsidRPr="00120739">
        <w:rPr>
          <w:rFonts w:asciiTheme="majorBidi" w:hAnsiTheme="majorBidi" w:cstheme="majorBidi"/>
          <w:color w:val="0D0D0D" w:themeColor="text1" w:themeTint="F2"/>
          <w:sz w:val="24"/>
          <w:szCs w:val="24"/>
        </w:rPr>
        <w:t>.</w:t>
      </w:r>
      <w:r w:rsidR="00C20C72" w:rsidRPr="00120739">
        <w:rPr>
          <w:rFonts w:asciiTheme="majorBidi" w:hAnsiTheme="majorBidi" w:cstheme="majorBidi"/>
          <w:color w:val="0D0D0D" w:themeColor="text1" w:themeTint="F2"/>
          <w:sz w:val="24"/>
          <w:szCs w:val="24"/>
        </w:rPr>
        <w:t xml:space="preserve"> </w:t>
      </w:r>
      <w:r w:rsidR="0046484B" w:rsidRPr="00120739">
        <w:rPr>
          <w:rFonts w:asciiTheme="majorBidi" w:hAnsiTheme="majorBidi" w:cstheme="majorBidi"/>
          <w:color w:val="0D0D0D" w:themeColor="text1" w:themeTint="F2"/>
          <w:sz w:val="24"/>
          <w:szCs w:val="24"/>
        </w:rPr>
        <w:t xml:space="preserve">Zeng </w:t>
      </w:r>
      <w:r w:rsidR="008277CB" w:rsidRPr="00120739">
        <w:rPr>
          <w:rFonts w:asciiTheme="majorBidi" w:hAnsiTheme="majorBidi" w:cstheme="majorBidi"/>
          <w:color w:val="0D0D0D" w:themeColor="text1" w:themeTint="F2"/>
          <w:sz w:val="24"/>
          <w:szCs w:val="24"/>
        </w:rPr>
        <w:t xml:space="preserve">et al. (2019) have identified odorant receptors (ORs) from </w:t>
      </w:r>
      <w:r w:rsidR="008277CB" w:rsidRPr="00120739">
        <w:rPr>
          <w:rFonts w:asciiTheme="majorBidi" w:hAnsiTheme="majorBidi" w:cstheme="majorBidi"/>
          <w:i/>
          <w:color w:val="0D0D0D" w:themeColor="text1" w:themeTint="F2"/>
          <w:sz w:val="24"/>
          <w:szCs w:val="24"/>
        </w:rPr>
        <w:t xml:space="preserve">Culex </w:t>
      </w:r>
      <w:proofErr w:type="spellStart"/>
      <w:r w:rsidR="008277CB" w:rsidRPr="00120739">
        <w:rPr>
          <w:rFonts w:asciiTheme="majorBidi" w:hAnsiTheme="majorBidi" w:cstheme="majorBidi"/>
          <w:i/>
          <w:color w:val="0D0D0D" w:themeColor="text1" w:themeTint="F2"/>
          <w:sz w:val="24"/>
          <w:szCs w:val="24"/>
        </w:rPr>
        <w:t>quinquefasciatus</w:t>
      </w:r>
      <w:proofErr w:type="spellEnd"/>
      <w:r w:rsidR="008277CB" w:rsidRPr="00120739">
        <w:rPr>
          <w:rFonts w:asciiTheme="majorBidi" w:hAnsiTheme="majorBidi" w:cstheme="majorBidi"/>
          <w:color w:val="0D0D0D" w:themeColor="text1" w:themeTint="F2"/>
          <w:sz w:val="24"/>
          <w:szCs w:val="24"/>
        </w:rPr>
        <w:t xml:space="preserve"> and </w:t>
      </w:r>
      <w:r w:rsidR="008277CB" w:rsidRPr="00120739">
        <w:rPr>
          <w:rFonts w:asciiTheme="majorBidi" w:hAnsiTheme="majorBidi" w:cstheme="majorBidi"/>
          <w:i/>
          <w:color w:val="0D0D0D" w:themeColor="text1" w:themeTint="F2"/>
          <w:sz w:val="24"/>
          <w:szCs w:val="24"/>
        </w:rPr>
        <w:t>Aedes aegypti</w:t>
      </w:r>
      <w:r w:rsidR="008277CB" w:rsidRPr="00120739">
        <w:rPr>
          <w:rFonts w:asciiTheme="majorBidi" w:hAnsiTheme="majorBidi" w:cstheme="majorBidi"/>
          <w:color w:val="0D0D0D" w:themeColor="text1" w:themeTint="F2"/>
          <w:sz w:val="24"/>
          <w:szCs w:val="24"/>
        </w:rPr>
        <w:t xml:space="preserve"> which are sensitive to floral compounds. </w:t>
      </w:r>
      <w:r w:rsidR="00C20C72" w:rsidRPr="00120739">
        <w:rPr>
          <w:rFonts w:asciiTheme="majorBidi" w:hAnsiTheme="majorBidi" w:cstheme="majorBidi"/>
          <w:color w:val="0D0D0D" w:themeColor="text1" w:themeTint="F2"/>
          <w:sz w:val="24"/>
          <w:szCs w:val="24"/>
        </w:rPr>
        <w:t xml:space="preserve">Moreover, there is </w:t>
      </w:r>
      <w:r w:rsidR="00C20C72" w:rsidRPr="00120739">
        <w:rPr>
          <w:rFonts w:asciiTheme="majorBidi" w:hAnsiTheme="majorBidi" w:cstheme="majorBidi"/>
          <w:color w:val="0D0D0D" w:themeColor="text1" w:themeTint="F2"/>
          <w:sz w:val="24"/>
          <w:szCs w:val="24"/>
          <w:lang w:val="en-US"/>
        </w:rPr>
        <w:t xml:space="preserve">increasing </w:t>
      </w:r>
      <w:r w:rsidR="00C20C72" w:rsidRPr="00120739">
        <w:rPr>
          <w:rFonts w:asciiTheme="majorBidi" w:hAnsiTheme="majorBidi" w:cstheme="majorBidi"/>
          <w:color w:val="0D0D0D" w:themeColor="text1" w:themeTint="F2"/>
          <w:sz w:val="24"/>
          <w:szCs w:val="24"/>
        </w:rPr>
        <w:t xml:space="preserve">evidence </w:t>
      </w:r>
      <w:r w:rsidR="00C20C72" w:rsidRPr="00120739">
        <w:rPr>
          <w:rFonts w:asciiTheme="majorBidi" w:hAnsiTheme="majorBidi" w:cstheme="majorBidi"/>
          <w:color w:val="0D0D0D" w:themeColor="text1" w:themeTint="F2"/>
          <w:sz w:val="24"/>
          <w:szCs w:val="24"/>
        </w:rPr>
        <w:lastRenderedPageBreak/>
        <w:t xml:space="preserve">that various mosquito species, including </w:t>
      </w:r>
      <w:r w:rsidR="00C20C72" w:rsidRPr="00120739">
        <w:rPr>
          <w:rFonts w:asciiTheme="majorBidi" w:hAnsiTheme="majorBidi" w:cstheme="majorBidi"/>
          <w:i/>
          <w:iCs/>
          <w:color w:val="0D0D0D" w:themeColor="text1" w:themeTint="F2"/>
          <w:sz w:val="24"/>
          <w:szCs w:val="24"/>
        </w:rPr>
        <w:t>An. gambiae</w:t>
      </w:r>
      <w:r w:rsidR="00C20C72" w:rsidRPr="00120739">
        <w:rPr>
          <w:rFonts w:asciiTheme="majorBidi" w:hAnsiTheme="majorBidi" w:cstheme="majorBidi"/>
          <w:color w:val="0D0D0D" w:themeColor="text1" w:themeTint="F2"/>
          <w:sz w:val="24"/>
          <w:szCs w:val="24"/>
        </w:rPr>
        <w:t xml:space="preserve">, show </w:t>
      </w:r>
      <w:r w:rsidR="00223C9A">
        <w:rPr>
          <w:rFonts w:asciiTheme="majorBidi" w:hAnsiTheme="majorBidi" w:cstheme="majorBidi"/>
          <w:color w:val="0D0D0D" w:themeColor="text1" w:themeTint="F2"/>
          <w:sz w:val="24"/>
          <w:szCs w:val="24"/>
        </w:rPr>
        <w:t>are</w:t>
      </w:r>
      <w:r w:rsidR="00C20C72" w:rsidRPr="00120739">
        <w:rPr>
          <w:rFonts w:asciiTheme="majorBidi" w:hAnsiTheme="majorBidi" w:cstheme="majorBidi"/>
          <w:color w:val="0D0D0D" w:themeColor="text1" w:themeTint="F2"/>
          <w:sz w:val="24"/>
          <w:szCs w:val="24"/>
        </w:rPr>
        <w:t xml:space="preserve"> attrac</w:t>
      </w:r>
      <w:r w:rsidR="00223C9A">
        <w:rPr>
          <w:rFonts w:asciiTheme="majorBidi" w:hAnsiTheme="majorBidi" w:cstheme="majorBidi"/>
          <w:color w:val="0D0D0D" w:themeColor="text1" w:themeTint="F2"/>
          <w:sz w:val="24"/>
          <w:szCs w:val="24"/>
        </w:rPr>
        <w:t>ted</w:t>
      </w:r>
      <w:r w:rsidR="00C20C72" w:rsidRPr="00120739">
        <w:rPr>
          <w:rFonts w:asciiTheme="majorBidi" w:hAnsiTheme="majorBidi" w:cstheme="majorBidi"/>
          <w:color w:val="0D0D0D" w:themeColor="text1" w:themeTint="F2"/>
          <w:sz w:val="24"/>
          <w:szCs w:val="24"/>
        </w:rPr>
        <w:t xml:space="preserve"> to certain plants </w:t>
      </w:r>
      <w:r w:rsidR="00C20C72" w:rsidRPr="00120739">
        <w:rPr>
          <w:rFonts w:asciiTheme="majorBidi" w:hAnsiTheme="majorBidi" w:cstheme="majorBidi"/>
          <w:color w:val="0D0D0D" w:themeColor="text1" w:themeTint="F2"/>
          <w:sz w:val="24"/>
          <w:szCs w:val="24"/>
        </w:rPr>
        <w:fldChar w:fldCharType="begin" w:fldLock="1"/>
      </w:r>
      <w:r w:rsidR="002D4458" w:rsidRPr="00120739">
        <w:rPr>
          <w:rFonts w:asciiTheme="majorBidi" w:hAnsiTheme="majorBidi" w:cstheme="majorBidi"/>
          <w:color w:val="0D0D0D" w:themeColor="text1" w:themeTint="F2"/>
          <w:sz w:val="24"/>
          <w:szCs w:val="24"/>
        </w:rPr>
        <w:instrText>ADDIN CSL_CITATION {"citationItems":[{"id":"ITEM-1","itemData":{"DOI":"10.1093/jmedent/36.4.503","ISSN":"00222585","abstract":"Methylene chloride extracts of flowers from 4 plants (common milkweed, Asclepias syriaca L; ox-eye daisy, Leucanthemum vulgare Lamarck; Canada goldenrod, Solidago canadensis L.; and yarrow, Achillea millefolium L.) were tested in a dual-port olfactometer for attractiveness to female northern house mosquitoes, Culex pipiens pipiens L. Fifty milligrams of extract was used for each test, which was equivalent to the amount of extract from flowers of 0.58 common milkweed inflorescences, 1.75 ox-eye daisy flower heads, 0.33 Canada goldenrod plants, or 3.14 yarrow plants. Significantly more Cx. pipiens responded to the common milkweed flower extract than to a control. Ox-eye daisy, Canada goldenrod and yarrow flower extracts were not significantly attractive to this species. A headspace sample of the common milkweed extract was collected by solid phase microextraction and analyzed by gas chromatography-mass spectrometry. The most abundant compounds in the headspace sample were 2-phenylethanol and benzyl alcohol. Analysis of the common milkweed extract and standards of 2-phenylethanol and benzyl alcohol by gas chromatography-flame ionization detection confirmed that these compounds were present in the extract. Cx. pipiens did not respond to synthetic blends of these 2 compounds when tested in a dual-port olfactometer.","author":[{"dropping-particle":"","family":"Mauer","given":"Daniel J.","non-dropping-particle":"","parse-names":false,"suffix":""},{"dropping-particle":"","family":"Rowley","given":"Wayne A.","non-dropping-particle":"","parse-names":false,"suffix":""}],"container-title":"Journal of Medical Entomology","id":"ITEM-1","issue":"4","issued":{"date-parts":[["1999"]]},"page":"503-507","title":"Attraction of Culex pipiens pipiens (Diptera: Culicidae) to flower volatiles","type":"article-journal","volume":"36"},"uris":["http://www.mendeley.com/documents/?uuid=29e23028-34c9-4fb4-a904-3c61e1b29e22"]},{"id":"ITEM-2","itemData":{"DOI":"10.1186/1475-2875-6-113","ISSN":"14752875","abstract":"Background. A previous study showed for Anopheles gambiae s.s. a gradation of feeding preference on common plant species growing in a malaria holoendemic area in western Kenya. The present follow-up study determines whether there is a relationship between the mosquito's preferences and its survival and fecundity. Methods. Groups of mosquitoes were separately given ad libitum opportunity to feed on five of the more preferred plant species (Hamelia patens, Parthenium hysterophorus, Ricinus communis, Senna didymobotrya, and Tecoma stans) and one of the less preferred species (Lantana camara). The mosquitoes were monitored daily for survival. Sugar solution (glucose 6%) and water were used as controls. In addition, the fecundity of mosquitoes on each plant after (i) only one blood meal (number of eggs oviposited), and (ii) after three consecutive blood meals (proportion of females ovipositing, number of eggs oviposited and hatchability of eggs), was determined. The composition and concentration of sugar in the fed-on parts of each plant species were determined using gas chromatography. Using SAS statistical package, tests for significant difference of the fitness values between mosquitoes exposed to different plant species were conducted. Results and Conclusion. Anopheles gambiae that had fed on four of the five more preferred plant species (T. stans, S. didymobotrya, R. communis and H. patens, but not P. hysterophorus) lived longer and laid more eggs after one blood meal, when compared with An. gambiae that had fed on the least preferred plant species L. camara. When given three consecutive blood-meals, the percentage of females that oviposited, but not the number of eggs laid, was significantly higher for mosquitoes that had previously fed on the four more preferred plant species. Total sugar concentration in the preferred plant parts was significantly correlated with survival and with the proportion of females that laid eggs. This effect was associated mainly with three sugar types, namely glucose, fructose, and gulose. Except for P. hysterophorus, the results suggest that feeding by mosquitoes on preferred plant species under natural conditions results in higher fitness-related benefits, and that the sugar content in preferred plant parts is largely responsible for these effects. © 2007 Manda et al; licensee BioMed Central Ltd.","author":[{"dropping-particle":"","family":"Manda","given":"Hortance","non-dropping-particle":"","parse-names":false,"suffix":""},{"dropping-particle":"","family":"Gouagna","given":"Louis C.","non-dropping-particle":"","parse-names":false,"suffix":""},{"dropping-particle":"","family":"Foster","given":"Woodbridge A.","non-dropping-particle":"","parse-names":false,"suffix":""},{"dropping-particle":"","family":"Jackson","given":"Robert R.","non-dropping-particle":"","parse-names":false,"suffix":""},{"dropping-particle":"","family":"Beier","given":"John C.","non-dropping-particle":"","parse-names":false,"suffix":""},{"dropping-particle":"","family":"Githure","given":"John I.","non-dropping-particle":"","parse-names":false,"suffix":""},{"dropping-particle":"","family":"Hassanali","given":"Ahmed","non-dropping-particle":"","parse-names":false,"suffix":""}],"container-title":"Malaria Journal","id":"ITEM-2","issued":{"date-parts":[["2007"]]},"page":"113","title":"Effect of discriminative plant-sugar feeding on the survival and fecundity of Anopheles gambiae","type":"article-journal","volume":"6"},"uris":["http://www.mendeley.com/documents/?uuid=b68f9c08-07ba-420c-a221-ca91ff3ee8fb"]},{"id":"ITEM-3","itemData":{"DOI":"10.1016/j.actatropica.2011.01.009","ISSN":"0001706X","abstract":"Sugar is the main source of energy for the activities of mosquitoes; however, information on the vital sugar feeding of Aedes albopictus in the field is scanty and often anecdotal. Using glue traps and baits, we evaluated the attraction of Ae. albopictus to 28 different, potential sugar sources. Control traps were baited with either sugar-water solution or water alone, and since there was no significant difference between these controls, the water control was used as the standard for comparison. The total catch amounted to 1347 females and 1127 males. An attraction index (mean number of mosquitoes attracted to the baits/mean number of mosquitoes attracted to the control) was used to compare the relative attraction of the baits. The attraction index of significantly attractive baits ranged from 2.5 to 50.0 and the index of others ranged from 0.50 to 2.75. None of the baits were repellent. Significantly high attraction was observed for four of six ornamental flowers (Tamarix chinensis, Vitex agnus-castus, Polygonum baldchuanicum, Buddleja davidii), four of eleven wild flowers (Prosopis farcta, Ziziphus spina-christi, Polygonum equisetiforme, Ceratonia siliqua), the only tested seed pod when damaged and fermenting (C. siliqua), and all five of the tested fruits: Opuntia ficus indica (sabra), Ficus carica (fig), Punica granatum (pomegranate, damaged), Eriobotyra japonica (loquat), and Rubus sanctus (raspberry). Unlike damaged, fermenting carob seed pods and pomegranates, the fresh fruits were not attractive. Attraction to foliage soiled with honeydew excretion of three different aphid species was also not significant. The potential to use attractive sugar sources for mosquito control is discussed. © 2011 Elsevier B.V.","author":[{"dropping-particle":"","family":"Müller","given":"Günter C.","non-dropping-particle":"","parse-names":false,"suffix":""},{"dropping-particle":"De","family":"Xue","given":"Rui","non-dropping-particle":"","parse-names":false,"suffix":""},{"dropping-particle":"","family":"Schlein","given":"Yosef","non-dropping-particle":"","parse-names":false,"suffix":""}],"container-title":"Acta Tropica","id":"ITEM-3","issue":"1","issued":{"date-parts":[["2011"]]},"page":"45-49","title":"Differential attraction of Aedes albopictus in the field to flowers, fruits and honeydew","type":"article-journal","volume":"118"},"uris":["http://www.mendeley.com/documents/?uuid=8cd65755-514d-49de-93aa-e9be1237fca1"]},{"id":"ITEM-4","itemData":{"DOI":"10.1111/j.1948-7134.2010.00082.x","ISSN":"10811710","abstract":"Sugar feeding by male mosquitoes is critical for their success in mating competition. However, the facets of sugar source finding under natural conditions remain unknown. Here, evidence obtained in Western Burkina Faso indicated that the distribution of An. gambiae s.s. (M and S molecular forms) males across different peri-domestic habitats is dependent on the availability of potential sugar sources from which they obtain more favorable sites for feeding or resting. Among field-collected anophelines, a higher proportion of specimens containing fructose were found on flowering Mangifera indica (Anacardiaceae), Dolonix regia (Fabaceae), Thevetia neriifolia (Apocynaceae), Senna siamea, and Cassia sieberiana (both Fabaceae) compared to that recorded on other nearby plants, suggesting that some plants are favored for use as a sugar source over others. Y-tube olfactometer assays with newly-emerged An. gambiae s.s. exposed to odors from individual plants and some combinations thereof showed that males use odor cues to guide their preference. The number of sugar-positive males was variable in a no-choice cage assay, consistent with the olfactory response patterns towards corresponding odor stimuli. These experiments provide the first evidence both in field and laboratory conditions for previously unstudied interactions between males of An. gambiae and natural sugar sources.","author":[{"dropping-particle":"","family":"Gouagna","given":"Louis Clément","non-dropping-particle":"","parse-names":false,"suffix":""},{"dropping-particle":"","family":"Poueme","given":"Rodrigue S.","non-dropping-particle":"","parse-names":false,"suffix":""},{"dropping-particle":"","family":"Dabiré","given":"Kounbobr Roch","non-dropping-particle":"","parse-names":false,"suffix":""},{"dropping-particle":"","family":"Ouédraogo","given":"Jean Bosco","non-dropping-particle":"","parse-names":false,"suffix":""},{"dropping-particle":"","family":"Fontenille","given":"Didier","non-dropping-particle":"","parse-names":false,"suffix":""},{"dropping-particle":"","family":"Simard","given":"Frédéric","non-dropping-particle":"","parse-names":false,"suffix":""}],"container-title":"Journal of Vector Ecology","id":"ITEM-4","issue":"2","issued":{"date-parts":[["2010"]]},"page":"267-276","title":"Patterns of sugar feeding and host plant preferences in adult males of An. gambiae (Diptera: Culicidae)","type":"article-journal","volume":"35"},"uris":["http://www.mendeley.com/documents/?uuid=69d74015-93b1-44d2-8479-a85a1c16ef85"]}],"mendeley":{"formattedCitation":"(Mauer and Rowley 1999; Manda et al. 2007; Gouagna et al. 2010; Müller et al. 2011)","plainTextFormattedCitation":"(Mauer and Rowley 1999; Manda et al. 2007; Gouagna et al. 2010; Müller et al. 2011)","previouslyFormattedCitation":"(Mauer and Rowley 1999; Manda et al. 2007; Gouagna et al. 2010; Müller et al. 2011)"},"properties":{"noteIndex":0},"schema":"https://github.com/citation-style-language/schema/raw/master/csl-citation.json"}</w:instrText>
      </w:r>
      <w:r w:rsidR="00C20C72" w:rsidRPr="00120739">
        <w:rPr>
          <w:rFonts w:asciiTheme="majorBidi" w:hAnsiTheme="majorBidi" w:cstheme="majorBidi"/>
          <w:color w:val="0D0D0D" w:themeColor="text1" w:themeTint="F2"/>
          <w:sz w:val="24"/>
          <w:szCs w:val="24"/>
        </w:rPr>
        <w:fldChar w:fldCharType="separate"/>
      </w:r>
      <w:r w:rsidR="00C20C72" w:rsidRPr="00120739">
        <w:rPr>
          <w:rFonts w:asciiTheme="majorBidi" w:hAnsiTheme="majorBidi" w:cstheme="majorBidi"/>
          <w:noProof/>
          <w:color w:val="0D0D0D" w:themeColor="text1" w:themeTint="F2"/>
          <w:sz w:val="24"/>
          <w:szCs w:val="24"/>
        </w:rPr>
        <w:t>(</w:t>
      </w:r>
      <w:r w:rsidR="0026546D" w:rsidRPr="00120739">
        <w:rPr>
          <w:rFonts w:asciiTheme="majorBidi" w:hAnsiTheme="majorBidi" w:cstheme="majorBidi"/>
          <w:noProof/>
          <w:color w:val="0D0D0D" w:themeColor="text1" w:themeTint="F2"/>
          <w:sz w:val="24"/>
          <w:szCs w:val="24"/>
        </w:rPr>
        <w:t xml:space="preserve">Gouagna et al. 2010; Manda et al. 2007; </w:t>
      </w:r>
      <w:r w:rsidR="00C20C72" w:rsidRPr="00120739">
        <w:rPr>
          <w:rFonts w:asciiTheme="majorBidi" w:hAnsiTheme="majorBidi" w:cstheme="majorBidi"/>
          <w:noProof/>
          <w:color w:val="0D0D0D" w:themeColor="text1" w:themeTint="F2"/>
          <w:sz w:val="24"/>
          <w:szCs w:val="24"/>
        </w:rPr>
        <w:t>Mauer and Rowley 1999; Müller et al. 2011)</w:t>
      </w:r>
      <w:r w:rsidR="00C20C72" w:rsidRPr="00120739">
        <w:rPr>
          <w:rFonts w:asciiTheme="majorBidi" w:hAnsiTheme="majorBidi" w:cstheme="majorBidi"/>
          <w:color w:val="0D0D0D" w:themeColor="text1" w:themeTint="F2"/>
          <w:sz w:val="24"/>
          <w:szCs w:val="24"/>
        </w:rPr>
        <w:fldChar w:fldCharType="end"/>
      </w:r>
      <w:r w:rsidR="00C20C72" w:rsidRPr="00120739">
        <w:rPr>
          <w:rFonts w:asciiTheme="majorBidi" w:hAnsiTheme="majorBidi" w:cstheme="majorBidi"/>
          <w:color w:val="0D0D0D" w:themeColor="text1" w:themeTint="F2"/>
          <w:sz w:val="24"/>
          <w:szCs w:val="24"/>
        </w:rPr>
        <w:t xml:space="preserve">. In addition to other plant parts such as flowers and leaves, female </w:t>
      </w:r>
      <w:r w:rsidR="008277CB" w:rsidRPr="00120739">
        <w:rPr>
          <w:rFonts w:asciiTheme="majorBidi" w:hAnsiTheme="majorBidi" w:cstheme="majorBidi"/>
          <w:color w:val="0D0D0D" w:themeColor="text1" w:themeTint="F2"/>
          <w:sz w:val="24"/>
          <w:szCs w:val="24"/>
        </w:rPr>
        <w:t xml:space="preserve">mosquitoes </w:t>
      </w:r>
      <w:r w:rsidR="00C20C72" w:rsidRPr="00120739">
        <w:rPr>
          <w:rFonts w:asciiTheme="majorBidi" w:hAnsiTheme="majorBidi" w:cstheme="majorBidi"/>
          <w:color w:val="0D0D0D" w:themeColor="text1" w:themeTint="F2"/>
          <w:sz w:val="24"/>
          <w:szCs w:val="24"/>
        </w:rPr>
        <w:t xml:space="preserve">showed an obvious attraction to the </w:t>
      </w:r>
      <w:proofErr w:type="spellStart"/>
      <w:r w:rsidR="00C20C72" w:rsidRPr="00120739">
        <w:rPr>
          <w:rFonts w:asciiTheme="majorBidi" w:hAnsiTheme="majorBidi" w:cstheme="majorBidi"/>
          <w:color w:val="0D0D0D" w:themeColor="text1" w:themeTint="F2"/>
          <w:sz w:val="24"/>
          <w:szCs w:val="24"/>
        </w:rPr>
        <w:t>odors</w:t>
      </w:r>
      <w:proofErr w:type="spellEnd"/>
      <w:r w:rsidR="00C20C72" w:rsidRPr="00120739">
        <w:rPr>
          <w:rFonts w:asciiTheme="majorBidi" w:hAnsiTheme="majorBidi" w:cstheme="majorBidi"/>
          <w:color w:val="0D0D0D" w:themeColor="text1" w:themeTint="F2"/>
          <w:sz w:val="24"/>
          <w:szCs w:val="24"/>
        </w:rPr>
        <w:t xml:space="preserve"> of fruits </w:t>
      </w:r>
      <w:r w:rsidR="00C20C72" w:rsidRPr="00120739">
        <w:rPr>
          <w:rFonts w:asciiTheme="majorBidi" w:hAnsiTheme="majorBidi" w:cstheme="majorBidi"/>
          <w:color w:val="0D0D0D" w:themeColor="text1" w:themeTint="F2"/>
          <w:sz w:val="24"/>
          <w:szCs w:val="24"/>
        </w:rPr>
        <w:fldChar w:fldCharType="begin" w:fldLock="1"/>
      </w:r>
      <w:r w:rsidR="00E22F16" w:rsidRPr="00120739">
        <w:rPr>
          <w:rFonts w:asciiTheme="majorBidi" w:hAnsiTheme="majorBidi" w:cstheme="majorBidi"/>
          <w:color w:val="0D0D0D" w:themeColor="text1" w:themeTint="F2"/>
          <w:sz w:val="24"/>
          <w:szCs w:val="24"/>
        </w:rPr>
        <w:instrText>ADDIN CSL_CITATION {"citationItems":[{"id":"ITEM-1","itemData":{"DOI":"10.1016/j.actatropica.2011.01.009","ISSN":"0001706X","abstract":"Sugar is the main source of energy for the activities of mosquitoes; however, information on the vital sugar feeding of Aedes albopictus in the field is scanty and often anecdotal. Using glue traps and baits, we evaluated the attraction of Ae. albopictus to 28 different, potential sugar sources. Control traps were baited with either sugar-water solution or water alone, and since there was no significant difference between these controls, the water control was used as the standard for comparison. The total catch amounted to 1347 females and 1127 males. An attraction index (mean number of mosquitoes attracted to the baits/mean number of mosquitoes attracted to the control) was used to compare the relative attraction of the baits. The attraction index of significantly attractive baits ranged from 2.5 to 50.0 and the index of others ranged from 0.50 to 2.75. None of the baits were repellent. Significantly high attraction was observed for four of six ornamental flowers (Tamarix chinensis, Vitex agnus-castus, Polygonum baldchuanicum, Buddleja davidii), four of eleven wild flowers (Prosopis farcta, Ziziphus spina-christi, Polygonum equisetiforme, Ceratonia siliqua), the only tested seed pod when damaged and fermenting (C. siliqua), and all five of the tested fruits: Opuntia ficus indica (sabra), Ficus carica (fig), Punica granatum (pomegranate, damaged), Eriobotyra japonica (loquat), and Rubus sanctus (raspberry). Unlike damaged, fermenting carob seed pods and pomegranates, the fresh fruits were not attractive. Attraction to foliage soiled with honeydew excretion of three different aphid species was also not significant. The potential to use attractive sugar sources for mosquito control is discussed. © 2011 Elsevier B.V.","author":[{"dropping-particle":"","family":"Müller","given":"Günter C.","non-dropping-particle":"","parse-names":false,"suffix":""},{"dropping-particle":"De","family":"Xue","given":"Rui","non-dropping-particle":"","parse-names":false,"suffix":""},{"dropping-particle":"","family":"Schlein","given":"Yosef","non-dropping-particle":"","parse-names":false,"suffix":""}],"container-title":"Acta Tropica","id":"ITEM-1","issue":"1","issued":{"date-parts":[["2011"]]},"page":"45-49","title":"Differential attraction of Aedes albopictus in the field to flowers, fruits and honeydew","type":"article-journal","volume":"118"},"uris":["http://www.mendeley.com/documents/?uuid=8cd65755-514d-49de-93aa-e9be1237fca1"]},{"id":"ITEM-2","itemData":{"DOI":"10.1371/journal.ppat.1005773","ISSN":"15537374","abstract":"© 2016 Hien et al. The ecological context in which mosquitoes and malaria parasites interact has received little attention, compared to the genetic and molecular aspects of malaria transmission. Plant nectar and fruits are important for the nutritional ecology of malaria vectors, but how the natural diversity of plant-derived sugar sources affects mosquito competence for malaria parasites is unclear. To test this, we infected Anopheles coluzzi, an important African malaria vector, with sympatric field isolates of Plasmodium falciparum, using direct membrane feeding assays. Through a series of experiments, we then examined the effects of sugar meals from Thevetia neriifolia and Barleria lupilina cuttings that included flowers, and fruit from Lannea microcarpa and Mangifera indica on parasite and mosquito traits that are key for determining the intensity of malaria transmission. We found that the source of plant sugar meal differentially affected infection prevalence and intensity, the development duration of the parasites, as well as the survival and fecundity of the vector. These effects are likely the result of complex interactions between toxic secondary metabolites and the nutritional quality of the plant sugar source, as well as of host resource availability and parasite growth. Using an epidemiological model, we show that plant sugar source can be a significant driver of malaria transmission dynamics, with some plant species exhibiting either transmission-reducing or -enhancing activities.","author":[{"dropping-particle":"","family":"Hien","given":"Domonbabele F.d.S.","non-dropping-particle":"","parse-names":false,"suffix":""},{"dropping-particle":"","family":"Dabiré","given":"Kounbobr R.","non-dropping-particle":"","parse-names":false,"suffix":""},{"dropping-particle":"","family":"Roche","given":"Benjamin","non-dropping-particle":"","parse-names":false,"suffix":""},{"dropping-particle":"","family":"Diabaté","given":"Abdoulaye","non-dropping-particle":"","parse-names":false,"suffix":""},{"dropping-particle":"","family":"Yerbanga","given":"Rakiswende S.","non-dropping-particle":"","parse-names":false,"suffix":""},{"dropping-particle":"","family":"Cohuet","given":"Anna","non-dropping-particle":"","parse-names":false,"suffix":""},{"dropping-particle":"","family":"Yameogo","given":"Bienvenue K.","non-dropping-particle":"","parse-names":false,"suffix":""},{"dropping-particle":"","family":"Gouagna","given":"Louis Clément","non-dropping-particle":"","parse-names":false,"suffix":""},{"dropping-particle":"","family":"Hopkins","given":"Richard J.","non-dropping-particle":"","parse-names":false,"suffix":""},{"dropping-particle":"","family":"Ouedraogo","given":"Georges A.","non-dropping-particle":"","parse-names":false,"suffix":""},{"dropping-particle":"","family":"Simard","given":"Frédéric","non-dropping-particle":"","parse-names":false,"suffix":""},{"dropping-particle":"","family":"Ouedraogo","given":"Jean Bosco","non-dropping-particle":"","parse-names":false,"suffix":""},{"dropping-particle":"","family":"Ignell","given":"Rickard","non-dropping-particle":"","parse-names":false,"suffix":""},{"dropping-particle":"","family":"Lefevre","given":"Thierry","non-dropping-particle":"","parse-names":false,"suffix":""}],"container-title":"PLoS Pathogens","id":"ITEM-2","issue":"8","issued":{"date-parts":[["2016"]]},"page":"e1005773","title":"Plant-mediated effects on mosquito capacity to transmit human malaria","type":"article-journal","volume":"12"},"uris":["http://www.mendeley.com/documents/?uuid=04275b4a-98a1-4ad8-9680-fc2d3d283220"]},{"id":"ITEM-3","itemData":{"DOI":"10.1016/j.aspen.2017.06.010","ISSN":"12268615","abstract":"The attraction of Culex pipiens pallens Coquillett to various potential sugar sources in their habitats remains unknown. In the present study, we evaluated the attraction of Cx. pipiens pallens to the volatiles of different kinds of flowers, fruits, and seed pods by multiple choice tests under laboratory conditions. Nine of the 21 tested fresh tissues of flowers were attractive to females and six of them were attractive to males. The volatiles of six flowers (Ligustrum quihoui, Abelia chinensis, Ophiopogon japonicus, Phaseolus vulgaris, Osmanthus fragrans, and Nerium indicum) were attractive to both female and male Cx. pipiens pallens, and the flowers of Torenia fournieri and Lavandula angustifolia were potentially repellent to female and male mosquitoes, respectively. Besides, the volatiles of three fruits and seed pods (Broussonetia papyrifera, Amygdalus persica, and Cucumis melo) were attractive to both female and male Cx. pipiens pallens while the seed pods of Ficus carica and Pyrus bretschneideri were only attractive to females and males, respectively. This study provides valuable information on developing novel control methods against Cx. pipiens pallens in China.","author":[{"dropping-particle":"","family":"Yu","given":"Bao Ting","non-dropping-particle":"","parse-names":false,"suffix":""},{"dropping-particle":"","family":"Huang","given":"Shu Qi","non-dropping-particle":"","parse-names":false,"suffix":""},{"dropping-particle":"","family":"Ding","given":"Yan Mei","non-dropping-particle":"","parse-names":false,"suffix":""},{"dropping-particle":"","family":"Fouad","given":"Hatem","non-dropping-particle":"","parse-names":false,"suffix":""},{"dropping-particle":"","family":"Li","given":"Hong Jie","non-dropping-particle":"","parse-names":false,"suffix":""},{"dropping-particle":"","family":"Mo","given":"Jian Chu","non-dropping-particle":"","parse-names":false,"suffix":""}],"container-title":"Journal of Asia-Pacific Entomology","id":"ITEM-3","issue":"4","issued":{"date-parts":[["2017"]]},"page":"1372-1376","publisher":"Elsevier","title":"Laboratory evaluation of differential attraction of Culex pipiens pallens to the volatiles of flowers, fruits, and seed pods","type":"article-journal","volume":"20"},"uris":["http://www.mendeley.com/documents/?uuid=ee7d7f06-cc56-43c3-9e0f-7118d707e307"]}],"mendeley":{"formattedCitation":"(Müller et al. 2011; Hien et al. 2016; Yu et al. 2017)","plainTextFormattedCitation":"(Müller et al. 2011; Hien et al. 2016; Yu et al. 2017)","previouslyFormattedCitation":"(Müller et al. 2011; Hien et al. 2016; Yu et al. 2017)"},"properties":{"noteIndex":0},"schema":"https://github.com/citation-style-language/schema/raw/master/csl-citation.json"}</w:instrText>
      </w:r>
      <w:r w:rsidR="00C20C72" w:rsidRPr="00120739">
        <w:rPr>
          <w:rFonts w:asciiTheme="majorBidi" w:hAnsiTheme="majorBidi" w:cstheme="majorBidi"/>
          <w:color w:val="0D0D0D" w:themeColor="text1" w:themeTint="F2"/>
          <w:sz w:val="24"/>
          <w:szCs w:val="24"/>
        </w:rPr>
        <w:fldChar w:fldCharType="separate"/>
      </w:r>
      <w:r w:rsidR="00C20C72" w:rsidRPr="00120739">
        <w:rPr>
          <w:rFonts w:asciiTheme="majorBidi" w:hAnsiTheme="majorBidi" w:cstheme="majorBidi"/>
          <w:noProof/>
          <w:color w:val="0D0D0D" w:themeColor="text1" w:themeTint="F2"/>
          <w:sz w:val="24"/>
          <w:szCs w:val="24"/>
        </w:rPr>
        <w:t>(</w:t>
      </w:r>
      <w:r w:rsidR="0026546D" w:rsidRPr="00120739">
        <w:rPr>
          <w:rFonts w:asciiTheme="majorBidi" w:hAnsiTheme="majorBidi" w:cstheme="majorBidi"/>
          <w:noProof/>
          <w:color w:val="0D0D0D" w:themeColor="text1" w:themeTint="F2"/>
          <w:sz w:val="24"/>
          <w:szCs w:val="24"/>
        </w:rPr>
        <w:t xml:space="preserve">Hien et al. 2016; </w:t>
      </w:r>
      <w:r w:rsidR="00C20C72" w:rsidRPr="00120739">
        <w:rPr>
          <w:rFonts w:asciiTheme="majorBidi" w:hAnsiTheme="majorBidi" w:cstheme="majorBidi"/>
          <w:noProof/>
          <w:color w:val="0D0D0D" w:themeColor="text1" w:themeTint="F2"/>
          <w:sz w:val="24"/>
          <w:szCs w:val="24"/>
        </w:rPr>
        <w:t>Müller et al. 2011; Yu et al. 2017)</w:t>
      </w:r>
      <w:r w:rsidR="00C20C72" w:rsidRPr="00120739">
        <w:rPr>
          <w:rFonts w:asciiTheme="majorBidi" w:hAnsiTheme="majorBidi" w:cstheme="majorBidi"/>
          <w:color w:val="0D0D0D" w:themeColor="text1" w:themeTint="F2"/>
          <w:sz w:val="24"/>
          <w:szCs w:val="24"/>
        </w:rPr>
        <w:fldChar w:fldCharType="end"/>
      </w:r>
      <w:r w:rsidR="00C20C72" w:rsidRPr="00120739">
        <w:rPr>
          <w:rFonts w:asciiTheme="majorBidi" w:hAnsiTheme="majorBidi" w:cstheme="majorBidi"/>
          <w:color w:val="0D0D0D" w:themeColor="text1" w:themeTint="F2"/>
          <w:sz w:val="24"/>
          <w:szCs w:val="24"/>
        </w:rPr>
        <w:t xml:space="preserve"> </w:t>
      </w:r>
      <w:r w:rsidR="009D3B71" w:rsidRPr="00120739">
        <w:rPr>
          <w:rFonts w:asciiTheme="majorBidi" w:hAnsiTheme="majorBidi" w:cstheme="majorBidi"/>
          <w:color w:val="0D0D0D" w:themeColor="text1" w:themeTint="F2"/>
          <w:sz w:val="24"/>
          <w:szCs w:val="24"/>
        </w:rPr>
        <w:t>and fruit</w:t>
      </w:r>
      <w:r w:rsidR="00C20C72" w:rsidRPr="00120739">
        <w:rPr>
          <w:rFonts w:asciiTheme="majorBidi" w:hAnsiTheme="majorBidi" w:cstheme="majorBidi"/>
          <w:color w:val="0D0D0D" w:themeColor="text1" w:themeTint="F2"/>
          <w:sz w:val="24"/>
          <w:szCs w:val="24"/>
        </w:rPr>
        <w:t xml:space="preserve"> juices </w:t>
      </w:r>
      <w:r w:rsidR="00C20C72" w:rsidRPr="00120739">
        <w:rPr>
          <w:rFonts w:asciiTheme="majorBidi" w:hAnsiTheme="majorBidi" w:cstheme="majorBidi"/>
          <w:color w:val="0D0D0D" w:themeColor="text1" w:themeTint="F2"/>
          <w:sz w:val="24"/>
          <w:szCs w:val="24"/>
        </w:rPr>
        <w:fldChar w:fldCharType="begin" w:fldLock="1"/>
      </w:r>
      <w:r w:rsidR="00C20C72" w:rsidRPr="00120739">
        <w:rPr>
          <w:rFonts w:asciiTheme="majorBidi" w:hAnsiTheme="majorBidi" w:cstheme="majorBidi"/>
          <w:color w:val="0D0D0D" w:themeColor="text1" w:themeTint="F2"/>
          <w:sz w:val="24"/>
          <w:szCs w:val="24"/>
        </w:rPr>
        <w:instrText>ADDIN CSL_CITATION {"citationItems":[{"id":"ITEM-1","itemData":{"DOI":"10.1186/s12936-017-1994-6","ISSN":"14752875","abstract":"BACKGROUND An increasing number of countries in sub-Saharan Africa are moving towards malaria-elimination, mostly thanks to successful vector control campaigns. However, elimination has proven challenging, resulting in the persistence of malaria transmission. It is now accepted that in order to eliminate malaria, new complementary vector control approaches must be developed. This study describes the development of a sugar-baited resting place containing a toxic dose of ivermectin for the control of Anopheles arabiensis. RESULTS Dose response experiments were performed in insectary conditions to determine the LD90 of ivermectin against An. arabiensis. Over 95% of An. arabiensis were knocked down 48 h post-sugar feeding on 10% sucrose solutions containing 0.01% ivermectin. When investigating different juices as attractants, it was observed that An. arabiensis preferred orange, watermelon and commercial guava juice over pawpaw, tomato, mango or banana, but were most likely to feed on simple 10% sugar solution. Using recycled materials, different bait prototypes were tested to determine the best design to maximize sugar feeding. Baits that offered a resting place for the mosquito rather than just a surface to sugar feed were more likely to attract An. arabiensis to sugar feed. The optimized prototype was then placed in different locations within a screen-house, colour-coded with different food dyes, containing competing vegetation (Ricinus communis) and experimental huts where humans slept under bed nets. Around half of all the released An. arabiensis sugar fed on the sugar baits, and approximately 50% of all sugar fed mosquitoes chose the baits close to outdoor vegetation before entering the huts. CONCLUSIONS Ivermectin is an effective insecticide for use in sugar baits. The design of the sugar bait can influence feeding rates and, therefore, efficacy. Sugar baits that offer a resting surface are more efficient and sugar feeding on the baits is maximized when these are placed close to peri-domestic vegetation. Attractive toxic sugar baited resting places may provide an additional vector control method to complement with existing strategies.","author":[{"dropping-particle":"","family":"Tenywa","given":"Frank Chelestino","non-dropping-particle":"","parse-names":false,"suffix":""},{"dropping-particle":"","family":"Kambagha","given":"Athumani","non-dropping-particle":"","parse-names":false,"suffix":""},{"dropping-particle":"","family":"Saddler","given":"Adam","non-dropping-particle":"","parse-names":false,"suffix":""},{"dropping-particle":"","family":"Maia","given":"Marta Ferreira","non-dropping-particle":"","parse-names":false,"suffix":""}],"container-title":"Malaria Journal","id":"ITEM-1","issued":{"date-parts":[["2017"]]},"page":"338","publisher":"BioMed Central","title":"The development of an ivermectin-based attractive toxic sugar bait (ATSB) to target Anopheles arabiensis","type":"article-journal","volume":"16"},"uris":["http://www.mendeley.com/documents/?uuid=1a3273de-f385-4f81-9a94-e3be83d76648"]}],"mendeley":{"formattedCitation":"(Tenywa et al. 2017)","plainTextFormattedCitation":"(Tenywa et al. 2017)","previouslyFormattedCitation":"(Tenywa et al. 2017)"},"properties":{"noteIndex":0},"schema":"https://github.com/citation-style-language/schema/raw/master/csl-citation.json"}</w:instrText>
      </w:r>
      <w:r w:rsidR="00C20C72" w:rsidRPr="00120739">
        <w:rPr>
          <w:rFonts w:asciiTheme="majorBidi" w:hAnsiTheme="majorBidi" w:cstheme="majorBidi"/>
          <w:color w:val="0D0D0D" w:themeColor="text1" w:themeTint="F2"/>
          <w:sz w:val="24"/>
          <w:szCs w:val="24"/>
        </w:rPr>
        <w:fldChar w:fldCharType="separate"/>
      </w:r>
      <w:r w:rsidR="00C20C72" w:rsidRPr="00120739">
        <w:rPr>
          <w:rFonts w:asciiTheme="majorBidi" w:hAnsiTheme="majorBidi" w:cstheme="majorBidi"/>
          <w:noProof/>
          <w:color w:val="0D0D0D" w:themeColor="text1" w:themeTint="F2"/>
          <w:sz w:val="24"/>
          <w:szCs w:val="24"/>
        </w:rPr>
        <w:t>(Tenywa et al. 2017)</w:t>
      </w:r>
      <w:r w:rsidR="00C20C72" w:rsidRPr="00120739">
        <w:rPr>
          <w:rFonts w:asciiTheme="majorBidi" w:hAnsiTheme="majorBidi" w:cstheme="majorBidi"/>
          <w:color w:val="0D0D0D" w:themeColor="text1" w:themeTint="F2"/>
          <w:sz w:val="24"/>
          <w:szCs w:val="24"/>
        </w:rPr>
        <w:fldChar w:fldCharType="end"/>
      </w:r>
      <w:r w:rsidR="00C20C72" w:rsidRPr="00120739">
        <w:rPr>
          <w:rFonts w:asciiTheme="majorBidi" w:hAnsiTheme="majorBidi" w:cstheme="majorBidi"/>
          <w:color w:val="0D0D0D" w:themeColor="text1" w:themeTint="F2"/>
          <w:sz w:val="24"/>
          <w:szCs w:val="24"/>
        </w:rPr>
        <w:t xml:space="preserve">. This is consistent with our results as </w:t>
      </w:r>
      <w:r w:rsidR="00C20C72" w:rsidRPr="00120739">
        <w:rPr>
          <w:rFonts w:asciiTheme="majorBidi" w:hAnsiTheme="majorBidi" w:cstheme="majorBidi"/>
          <w:i/>
          <w:iCs/>
          <w:color w:val="0D0D0D" w:themeColor="text1" w:themeTint="F2"/>
          <w:sz w:val="24"/>
          <w:szCs w:val="24"/>
        </w:rPr>
        <w:t>An. gamb</w:t>
      </w:r>
      <w:r w:rsidR="00223C9A">
        <w:rPr>
          <w:rFonts w:asciiTheme="majorBidi" w:hAnsiTheme="majorBidi" w:cstheme="majorBidi"/>
          <w:i/>
          <w:iCs/>
          <w:color w:val="0D0D0D" w:themeColor="text1" w:themeTint="F2"/>
          <w:sz w:val="24"/>
          <w:szCs w:val="24"/>
        </w:rPr>
        <w:t>i</w:t>
      </w:r>
      <w:r w:rsidR="00C20C72" w:rsidRPr="00120739">
        <w:rPr>
          <w:rFonts w:asciiTheme="majorBidi" w:hAnsiTheme="majorBidi" w:cstheme="majorBidi"/>
          <w:i/>
          <w:iCs/>
          <w:color w:val="0D0D0D" w:themeColor="text1" w:themeTint="F2"/>
          <w:sz w:val="24"/>
          <w:szCs w:val="24"/>
        </w:rPr>
        <w:t>ae</w:t>
      </w:r>
      <w:r w:rsidR="00C20C72" w:rsidRPr="00120739">
        <w:rPr>
          <w:rFonts w:asciiTheme="majorBidi" w:hAnsiTheme="majorBidi" w:cstheme="majorBidi"/>
          <w:color w:val="0D0D0D" w:themeColor="text1" w:themeTint="F2"/>
          <w:sz w:val="24"/>
          <w:szCs w:val="24"/>
        </w:rPr>
        <w:t xml:space="preserve"> females</w:t>
      </w:r>
      <w:r w:rsidR="009D3B71" w:rsidRPr="00120739">
        <w:rPr>
          <w:rFonts w:asciiTheme="majorBidi" w:hAnsiTheme="majorBidi" w:cstheme="majorBidi"/>
          <w:color w:val="0D0D0D" w:themeColor="text1" w:themeTint="F2"/>
          <w:sz w:val="24"/>
          <w:szCs w:val="24"/>
        </w:rPr>
        <w:t xml:space="preserve"> were</w:t>
      </w:r>
      <w:r w:rsidR="00C20C72" w:rsidRPr="00120739">
        <w:rPr>
          <w:rFonts w:asciiTheme="majorBidi" w:hAnsiTheme="majorBidi" w:cstheme="majorBidi"/>
          <w:color w:val="0D0D0D" w:themeColor="text1" w:themeTint="F2"/>
          <w:sz w:val="24"/>
          <w:szCs w:val="24"/>
        </w:rPr>
        <w:t xml:space="preserve"> significantly attracted to plant volatiles collected from the juice of mango fruits.</w:t>
      </w:r>
    </w:p>
    <w:p w14:paraId="50E23472" w14:textId="613E112D" w:rsidR="00F47917" w:rsidRPr="00120739" w:rsidRDefault="004E0C1B" w:rsidP="00325D30">
      <w:pPr>
        <w:spacing w:after="0" w:line="480" w:lineRule="auto"/>
        <w:ind w:firstLine="567"/>
        <w:jc w:val="both"/>
        <w:rPr>
          <w:rFonts w:asciiTheme="majorBidi" w:hAnsiTheme="majorBidi" w:cstheme="majorBidi"/>
          <w:color w:val="0D0D0D" w:themeColor="text1" w:themeTint="F2"/>
          <w:sz w:val="24"/>
          <w:szCs w:val="24"/>
        </w:rPr>
      </w:pPr>
      <w:r w:rsidRPr="00120739">
        <w:rPr>
          <w:rFonts w:asciiTheme="majorBidi" w:hAnsiTheme="majorBidi" w:cstheme="majorBidi"/>
          <w:color w:val="0D0D0D" w:themeColor="text1" w:themeTint="F2"/>
          <w:sz w:val="24"/>
          <w:szCs w:val="24"/>
        </w:rPr>
        <w:t>Our</w:t>
      </w:r>
      <w:r w:rsidR="00C20C72" w:rsidRPr="00120739">
        <w:rPr>
          <w:rFonts w:asciiTheme="majorBidi" w:hAnsiTheme="majorBidi" w:cstheme="majorBidi"/>
          <w:color w:val="0D0D0D" w:themeColor="text1" w:themeTint="F2"/>
          <w:sz w:val="24"/>
          <w:szCs w:val="24"/>
        </w:rPr>
        <w:t xml:space="preserve"> </w:t>
      </w:r>
      <w:r w:rsidRPr="00120739">
        <w:rPr>
          <w:rFonts w:asciiTheme="majorBidi" w:hAnsiTheme="majorBidi" w:cstheme="majorBidi"/>
          <w:color w:val="0D0D0D" w:themeColor="text1" w:themeTint="F2"/>
          <w:sz w:val="24"/>
          <w:szCs w:val="24"/>
        </w:rPr>
        <w:t>chemical</w:t>
      </w:r>
      <w:r w:rsidR="00C20C72" w:rsidRPr="00120739">
        <w:rPr>
          <w:rFonts w:asciiTheme="majorBidi" w:hAnsiTheme="majorBidi" w:cstheme="majorBidi"/>
          <w:color w:val="0D0D0D" w:themeColor="text1" w:themeTint="F2"/>
          <w:sz w:val="24"/>
          <w:szCs w:val="24"/>
        </w:rPr>
        <w:t xml:space="preserve"> analysis </w:t>
      </w:r>
      <w:r w:rsidRPr="00120739">
        <w:rPr>
          <w:rFonts w:asciiTheme="majorBidi" w:hAnsiTheme="majorBidi" w:cstheme="majorBidi"/>
          <w:color w:val="0D0D0D" w:themeColor="text1" w:themeTint="F2"/>
          <w:sz w:val="24"/>
          <w:szCs w:val="24"/>
        </w:rPr>
        <w:t xml:space="preserve">of </w:t>
      </w:r>
      <w:r w:rsidR="00C96D38" w:rsidRPr="00120739">
        <w:rPr>
          <w:rFonts w:asciiTheme="majorBidi" w:hAnsiTheme="majorBidi" w:cstheme="majorBidi"/>
          <w:color w:val="0D0D0D" w:themeColor="text1" w:themeTint="F2"/>
          <w:sz w:val="24"/>
          <w:szCs w:val="24"/>
        </w:rPr>
        <w:t xml:space="preserve">mango </w:t>
      </w:r>
      <w:r w:rsidRPr="00120739">
        <w:rPr>
          <w:rFonts w:asciiTheme="majorBidi" w:hAnsiTheme="majorBidi" w:cstheme="majorBidi"/>
          <w:color w:val="0D0D0D" w:themeColor="text1" w:themeTint="F2"/>
          <w:sz w:val="24"/>
          <w:szCs w:val="24"/>
        </w:rPr>
        <w:t xml:space="preserve">volatile samples </w:t>
      </w:r>
      <w:r w:rsidR="00C20C72" w:rsidRPr="00120739">
        <w:rPr>
          <w:rFonts w:asciiTheme="majorBidi" w:hAnsiTheme="majorBidi" w:cstheme="majorBidi"/>
          <w:color w:val="0D0D0D" w:themeColor="text1" w:themeTint="F2"/>
          <w:sz w:val="24"/>
          <w:szCs w:val="24"/>
        </w:rPr>
        <w:t xml:space="preserve">revealed the presence of 23 detectable compounds </w:t>
      </w:r>
      <w:r w:rsidRPr="00120739">
        <w:rPr>
          <w:rFonts w:asciiTheme="majorBidi" w:hAnsiTheme="majorBidi" w:cstheme="majorBidi"/>
          <w:color w:val="0D0D0D" w:themeColor="text1" w:themeTint="F2"/>
          <w:sz w:val="24"/>
          <w:szCs w:val="24"/>
        </w:rPr>
        <w:t xml:space="preserve">in seven chemical </w:t>
      </w:r>
      <w:r w:rsidR="00C20C72" w:rsidRPr="00120739">
        <w:rPr>
          <w:rFonts w:asciiTheme="majorBidi" w:hAnsiTheme="majorBidi" w:cstheme="majorBidi"/>
          <w:color w:val="0D0D0D" w:themeColor="text1" w:themeTint="F2"/>
          <w:sz w:val="24"/>
          <w:szCs w:val="24"/>
        </w:rPr>
        <w:t>classes i.e. alcohols, aldehydes, alkanes, benzenoids, monoterpenes, sesquiterpenes and oxygenated terpenes.</w:t>
      </w:r>
      <w:r w:rsidR="008A62DD" w:rsidRPr="00120739">
        <w:rPr>
          <w:rFonts w:asciiTheme="majorBidi" w:hAnsiTheme="majorBidi" w:cstheme="majorBidi"/>
          <w:color w:val="0D0D0D" w:themeColor="text1" w:themeTint="F2"/>
          <w:sz w:val="24"/>
          <w:szCs w:val="24"/>
        </w:rPr>
        <w:t xml:space="preserve"> </w:t>
      </w:r>
      <w:r w:rsidR="00CE3B56" w:rsidRPr="00120739">
        <w:rPr>
          <w:rFonts w:asciiTheme="majorBidi" w:hAnsiTheme="majorBidi" w:cstheme="majorBidi"/>
          <w:color w:val="0D0D0D" w:themeColor="text1" w:themeTint="F2"/>
          <w:sz w:val="24"/>
          <w:szCs w:val="24"/>
        </w:rPr>
        <w:t>However,</w:t>
      </w:r>
      <w:r w:rsidR="008A62DD" w:rsidRPr="00120739">
        <w:rPr>
          <w:rFonts w:asciiTheme="majorBidi" w:hAnsiTheme="majorBidi" w:cstheme="majorBidi"/>
          <w:color w:val="0D0D0D" w:themeColor="text1" w:themeTint="F2"/>
          <w:sz w:val="24"/>
          <w:szCs w:val="24"/>
        </w:rPr>
        <w:t xml:space="preserve"> only a subset of these </w:t>
      </w:r>
      <w:r w:rsidR="004354D3" w:rsidRPr="00120739">
        <w:rPr>
          <w:rFonts w:asciiTheme="majorBidi" w:hAnsiTheme="majorBidi" w:cstheme="majorBidi"/>
          <w:color w:val="0D0D0D" w:themeColor="text1" w:themeTint="F2"/>
          <w:sz w:val="24"/>
          <w:szCs w:val="24"/>
        </w:rPr>
        <w:t>elicited</w:t>
      </w:r>
      <w:r w:rsidR="008A62DD" w:rsidRPr="00120739">
        <w:rPr>
          <w:rFonts w:asciiTheme="majorBidi" w:hAnsiTheme="majorBidi" w:cstheme="majorBidi"/>
          <w:color w:val="0D0D0D" w:themeColor="text1" w:themeTint="F2"/>
          <w:sz w:val="24"/>
          <w:szCs w:val="24"/>
        </w:rPr>
        <w:t xml:space="preserve"> electrophysiological </w:t>
      </w:r>
      <w:r w:rsidR="004354D3" w:rsidRPr="00120739">
        <w:rPr>
          <w:rFonts w:asciiTheme="majorBidi" w:hAnsiTheme="majorBidi" w:cstheme="majorBidi"/>
          <w:color w:val="0D0D0D" w:themeColor="text1" w:themeTint="F2"/>
          <w:sz w:val="24"/>
          <w:szCs w:val="24"/>
        </w:rPr>
        <w:t>responses with</w:t>
      </w:r>
      <w:r w:rsidR="008A62DD" w:rsidRPr="00120739">
        <w:rPr>
          <w:rFonts w:asciiTheme="majorBidi" w:hAnsiTheme="majorBidi" w:cstheme="majorBidi"/>
          <w:color w:val="0D0D0D" w:themeColor="text1" w:themeTint="F2"/>
          <w:sz w:val="24"/>
          <w:szCs w:val="24"/>
        </w:rPr>
        <w:t xml:space="preserve"> </w:t>
      </w:r>
      <w:r w:rsidR="008A62DD" w:rsidRPr="00120739">
        <w:rPr>
          <w:rFonts w:asciiTheme="majorBidi" w:hAnsiTheme="majorBidi" w:cstheme="majorBidi"/>
          <w:i/>
          <w:iCs/>
          <w:color w:val="0D0D0D" w:themeColor="text1" w:themeTint="F2"/>
          <w:sz w:val="24"/>
          <w:szCs w:val="24"/>
        </w:rPr>
        <w:t xml:space="preserve">An. </w:t>
      </w:r>
      <w:r w:rsidR="000A7F87" w:rsidRPr="00120739">
        <w:rPr>
          <w:rFonts w:asciiTheme="majorBidi" w:hAnsiTheme="majorBidi" w:cstheme="majorBidi"/>
          <w:i/>
          <w:iCs/>
          <w:color w:val="0D0D0D" w:themeColor="text1" w:themeTint="F2"/>
          <w:sz w:val="24"/>
          <w:szCs w:val="24"/>
        </w:rPr>
        <w:t>g</w:t>
      </w:r>
      <w:r w:rsidR="008A62DD" w:rsidRPr="00120739">
        <w:rPr>
          <w:rFonts w:asciiTheme="majorBidi" w:hAnsiTheme="majorBidi" w:cstheme="majorBidi"/>
          <w:i/>
          <w:iCs/>
          <w:color w:val="0D0D0D" w:themeColor="text1" w:themeTint="F2"/>
          <w:sz w:val="24"/>
          <w:szCs w:val="24"/>
        </w:rPr>
        <w:t>ambi</w:t>
      </w:r>
      <w:r w:rsidR="000A7F87" w:rsidRPr="00120739">
        <w:rPr>
          <w:rFonts w:asciiTheme="majorBidi" w:hAnsiTheme="majorBidi" w:cstheme="majorBidi"/>
          <w:i/>
          <w:iCs/>
          <w:color w:val="0D0D0D" w:themeColor="text1" w:themeTint="F2"/>
          <w:sz w:val="24"/>
          <w:szCs w:val="24"/>
        </w:rPr>
        <w:t>a</w:t>
      </w:r>
      <w:r w:rsidR="008A62DD" w:rsidRPr="00120739">
        <w:rPr>
          <w:rFonts w:asciiTheme="majorBidi" w:hAnsiTheme="majorBidi" w:cstheme="majorBidi"/>
          <w:i/>
          <w:iCs/>
          <w:color w:val="0D0D0D" w:themeColor="text1" w:themeTint="F2"/>
          <w:sz w:val="24"/>
          <w:szCs w:val="24"/>
        </w:rPr>
        <w:t>e</w:t>
      </w:r>
      <w:r w:rsidR="004354D3" w:rsidRPr="00120739">
        <w:rPr>
          <w:rFonts w:asciiTheme="majorBidi" w:hAnsiTheme="majorBidi" w:cstheme="majorBidi"/>
          <w:i/>
          <w:iCs/>
          <w:color w:val="0D0D0D" w:themeColor="text1" w:themeTint="F2"/>
          <w:sz w:val="24"/>
          <w:szCs w:val="24"/>
        </w:rPr>
        <w:t xml:space="preserve"> </w:t>
      </w:r>
      <w:r w:rsidR="004354D3" w:rsidRPr="00120739">
        <w:rPr>
          <w:rFonts w:asciiTheme="majorBidi" w:hAnsiTheme="majorBidi" w:cstheme="majorBidi"/>
          <w:iCs/>
          <w:color w:val="0D0D0D" w:themeColor="text1" w:themeTint="F2"/>
          <w:sz w:val="24"/>
          <w:szCs w:val="24"/>
        </w:rPr>
        <w:t>antennae</w:t>
      </w:r>
      <w:r w:rsidR="000D6812" w:rsidRPr="00120739">
        <w:rPr>
          <w:rFonts w:asciiTheme="majorBidi" w:hAnsiTheme="majorBidi" w:cstheme="majorBidi"/>
          <w:color w:val="0D0D0D" w:themeColor="text1" w:themeTint="F2"/>
          <w:sz w:val="24"/>
          <w:szCs w:val="24"/>
        </w:rPr>
        <w:t>.</w:t>
      </w:r>
      <w:r w:rsidR="000A7F87" w:rsidRPr="00120739">
        <w:rPr>
          <w:rFonts w:asciiTheme="majorBidi" w:hAnsiTheme="majorBidi" w:cstheme="majorBidi"/>
          <w:color w:val="0D0D0D" w:themeColor="text1" w:themeTint="F2"/>
          <w:sz w:val="24"/>
          <w:szCs w:val="24"/>
          <w:lang w:val="en-US"/>
        </w:rPr>
        <w:t xml:space="preserve"> </w:t>
      </w:r>
      <w:r w:rsidR="00C96D38" w:rsidRPr="00120739">
        <w:rPr>
          <w:rFonts w:asciiTheme="majorBidi" w:hAnsiTheme="majorBidi" w:cstheme="majorBidi"/>
          <w:color w:val="0D0D0D" w:themeColor="text1" w:themeTint="F2"/>
          <w:sz w:val="24"/>
          <w:szCs w:val="24"/>
          <w:lang w:val="en-US"/>
        </w:rPr>
        <w:t>We found</w:t>
      </w:r>
      <w:r w:rsidR="000A7F87" w:rsidRPr="00120739">
        <w:rPr>
          <w:rFonts w:asciiTheme="majorBidi" w:hAnsiTheme="majorBidi" w:cstheme="majorBidi"/>
          <w:color w:val="0D0D0D" w:themeColor="text1" w:themeTint="F2"/>
          <w:sz w:val="24"/>
          <w:szCs w:val="24"/>
          <w:lang w:val="en-US"/>
        </w:rPr>
        <w:t xml:space="preserve"> that </w:t>
      </w:r>
      <w:r w:rsidR="00C13FC6" w:rsidRPr="00120739">
        <w:rPr>
          <w:rFonts w:asciiTheme="majorBidi" w:hAnsiTheme="majorBidi" w:cstheme="majorBidi"/>
          <w:color w:val="0D0D0D" w:themeColor="text1" w:themeTint="F2"/>
          <w:sz w:val="24"/>
          <w:szCs w:val="24"/>
          <w:lang w:val="en-US"/>
        </w:rPr>
        <w:t>four</w:t>
      </w:r>
      <w:r w:rsidR="000A7F87" w:rsidRPr="00120739">
        <w:rPr>
          <w:rFonts w:asciiTheme="majorBidi" w:hAnsiTheme="majorBidi" w:cstheme="majorBidi"/>
          <w:color w:val="0D0D0D" w:themeColor="text1" w:themeTint="F2"/>
          <w:sz w:val="24"/>
          <w:szCs w:val="24"/>
          <w:lang w:val="en-US"/>
        </w:rPr>
        <w:t xml:space="preserve"> compounds were consistently detected by the antennae of </w:t>
      </w:r>
      <w:r w:rsidR="000A7F87" w:rsidRPr="00120739">
        <w:rPr>
          <w:rFonts w:asciiTheme="majorBidi" w:hAnsiTheme="majorBidi" w:cstheme="majorBidi"/>
          <w:i/>
          <w:iCs/>
          <w:color w:val="0D0D0D" w:themeColor="text1" w:themeTint="F2"/>
          <w:sz w:val="24"/>
          <w:szCs w:val="24"/>
          <w:lang w:val="en-US"/>
        </w:rPr>
        <w:t>An. gambiae</w:t>
      </w:r>
      <w:r w:rsidR="000D6812" w:rsidRPr="00120739">
        <w:rPr>
          <w:rFonts w:asciiTheme="majorBidi" w:hAnsiTheme="majorBidi" w:cstheme="majorBidi"/>
          <w:color w:val="0D0D0D" w:themeColor="text1" w:themeTint="F2"/>
          <w:sz w:val="24"/>
          <w:szCs w:val="24"/>
          <w:lang w:val="en-US"/>
        </w:rPr>
        <w:t xml:space="preserve">: </w:t>
      </w:r>
      <w:r w:rsidR="000A7F87" w:rsidRPr="00120739">
        <w:rPr>
          <w:rFonts w:asciiTheme="majorBidi" w:hAnsiTheme="majorBidi" w:cstheme="majorBidi"/>
          <w:color w:val="0D0D0D" w:themeColor="text1" w:themeTint="F2"/>
          <w:sz w:val="24"/>
          <w:szCs w:val="24"/>
          <w:lang w:val="en-US"/>
        </w:rPr>
        <w:t>These were myrcene, terpinolene, (</w:t>
      </w:r>
      <w:r w:rsidR="000A7F87" w:rsidRPr="00120739">
        <w:rPr>
          <w:rFonts w:asciiTheme="majorBidi" w:hAnsiTheme="majorBidi" w:cstheme="majorBidi"/>
          <w:i/>
          <w:iCs/>
          <w:color w:val="0D0D0D" w:themeColor="text1" w:themeTint="F2"/>
          <w:sz w:val="24"/>
          <w:szCs w:val="24"/>
          <w:lang w:val="en-US"/>
        </w:rPr>
        <w:t>E</w:t>
      </w:r>
      <w:r w:rsidR="000A7F87" w:rsidRPr="00120739">
        <w:rPr>
          <w:rFonts w:asciiTheme="majorBidi" w:hAnsiTheme="majorBidi" w:cstheme="majorBidi"/>
          <w:color w:val="0D0D0D" w:themeColor="text1" w:themeTint="F2"/>
          <w:sz w:val="24"/>
          <w:szCs w:val="24"/>
          <w:lang w:val="en-US"/>
        </w:rPr>
        <w:t>)-caryophyllene and humulene.</w:t>
      </w:r>
      <w:r w:rsidR="000A7F87" w:rsidRPr="00120739">
        <w:rPr>
          <w:rFonts w:asciiTheme="majorBidi" w:hAnsiTheme="majorBidi" w:cstheme="majorBidi"/>
          <w:color w:val="0D0D0D" w:themeColor="text1" w:themeTint="F2"/>
          <w:sz w:val="24"/>
          <w:szCs w:val="24"/>
        </w:rPr>
        <w:t xml:space="preserve"> P</w:t>
      </w:r>
      <w:r w:rsidR="008A62DD" w:rsidRPr="00120739">
        <w:rPr>
          <w:rFonts w:asciiTheme="majorBidi" w:hAnsiTheme="majorBidi" w:cstheme="majorBidi"/>
          <w:color w:val="0D0D0D" w:themeColor="text1" w:themeTint="F2"/>
          <w:sz w:val="24"/>
          <w:szCs w:val="24"/>
        </w:rPr>
        <w:t>revious studies have investigated plant kairomones with mosquitoes.</w:t>
      </w:r>
      <w:r w:rsidR="000D6812" w:rsidRPr="00120739">
        <w:rPr>
          <w:rFonts w:asciiTheme="majorBidi" w:hAnsiTheme="majorBidi" w:cstheme="majorBidi"/>
          <w:color w:val="0D0D0D" w:themeColor="text1" w:themeTint="F2"/>
          <w:sz w:val="24"/>
          <w:szCs w:val="24"/>
        </w:rPr>
        <w:t xml:space="preserve"> A review by</w:t>
      </w:r>
      <w:r w:rsidR="00C20C72" w:rsidRPr="00120739">
        <w:rPr>
          <w:rFonts w:asciiTheme="majorBidi" w:hAnsiTheme="majorBidi" w:cstheme="majorBidi"/>
          <w:color w:val="0D0D0D" w:themeColor="text1" w:themeTint="F2"/>
          <w:sz w:val="24"/>
          <w:szCs w:val="24"/>
        </w:rPr>
        <w:t xml:space="preserve"> </w:t>
      </w:r>
      <w:r w:rsidR="00C20C72" w:rsidRPr="00120739">
        <w:rPr>
          <w:rFonts w:asciiTheme="majorBidi" w:hAnsiTheme="majorBidi" w:cstheme="majorBidi"/>
          <w:color w:val="0D0D0D" w:themeColor="text1" w:themeTint="F2"/>
          <w:sz w:val="24"/>
          <w:szCs w:val="24"/>
        </w:rPr>
        <w:fldChar w:fldCharType="begin" w:fldLock="1"/>
      </w:r>
      <w:r w:rsidR="00C20C72" w:rsidRPr="00120739">
        <w:rPr>
          <w:rFonts w:asciiTheme="majorBidi" w:hAnsiTheme="majorBidi" w:cstheme="majorBidi"/>
          <w:color w:val="0D0D0D" w:themeColor="text1" w:themeTint="F2"/>
          <w:sz w:val="24"/>
          <w:szCs w:val="24"/>
        </w:rPr>
        <w:instrText>ADDIN CSL_CITATION {"citationItems":[{"id":"ITEM-1","itemData":{"DOI":"10.1016/j.phytol.2013.10.003","ISSN":"18767486","abstract":"Plant biochemical processes result in the release of an array of volatile chemical substances into the environment, some of which are known to play important plant fitness enhancing functions, such as attracting pollinators, thermal tolerance of photosynthesis, and defense against herbivores. Cunningly, phytophagous insects have evolved mechanisms to utilize these volatiles to their own advantage, either to colonize a suitable host for feeding, reproduction and oviposition or avoid an unsuitable one. The volatile compounds involved in plant-insect chemical interactions have been widely exploited in the management of agricultural pests. On the other hand, use of plant volatiles in the management of medically important insects is limited, mainly due to paucity of information on their role in disease vector-plant interactions. To date, a total of 29 plant volatile compounds from various chemical classes, including phenols, aldehydes, alcohols, ketones and terpenes, have been identified as mosquito semiochemicals. In this review, we present highlights of mosquito-plant interactions, the available evidence of nectar feeding, with particular emphasis on sources of plant attractants, methods of plant volatile collection and the candidate plant volatile compounds that attract mosquitoes to nectar sources. We also highlight the potential application of these phytochemical attractants in integrated mosquito management. © 2013 Phytochemical Society of Europe.","author":[{"dropping-particle":"","family":"Nyasembe","given":"Vincent O.","non-dropping-particle":"","parse-names":false,"suffix":""},{"dropping-particle":"","family":"Torto","given":"Baldwyn","non-dropping-particle":"","parse-names":false,"suffix":""}],"container-title":"Phytochemistry Letters","id":"ITEM-1","issue":"1","issued":{"date-parts":[["2014"]]},"page":"196-201","publisher":"Phytochemical Society of Europe","title":"Volatile phytochemicals as mosquito semiochemicals","type":"article-journal","volume":"8"},"uris":["http://www.mendeley.com/documents/?uuid=df9d5a61-7085-4595-9f1f-f0d69dbfe8e9"]}],"mendeley":{"formattedCitation":"(Nyasembe and Torto 2014)","manualFormatting":"Nyasembe and Torto (2014)","plainTextFormattedCitation":"(Nyasembe and Torto 2014)","previouslyFormattedCitation":"(Nyasembe and Torto 2014)"},"properties":{"noteIndex":0},"schema":"https://github.com/citation-style-language/schema/raw/master/csl-citation.json"}</w:instrText>
      </w:r>
      <w:r w:rsidR="00C20C72" w:rsidRPr="00120739">
        <w:rPr>
          <w:rFonts w:asciiTheme="majorBidi" w:hAnsiTheme="majorBidi" w:cstheme="majorBidi"/>
          <w:color w:val="0D0D0D" w:themeColor="text1" w:themeTint="F2"/>
          <w:sz w:val="24"/>
          <w:szCs w:val="24"/>
        </w:rPr>
        <w:fldChar w:fldCharType="separate"/>
      </w:r>
      <w:r w:rsidR="00C20C72" w:rsidRPr="00120739">
        <w:rPr>
          <w:rFonts w:asciiTheme="majorBidi" w:hAnsiTheme="majorBidi" w:cstheme="majorBidi"/>
          <w:noProof/>
          <w:color w:val="0D0D0D" w:themeColor="text1" w:themeTint="F2"/>
          <w:sz w:val="24"/>
          <w:szCs w:val="24"/>
        </w:rPr>
        <w:t>Nyasembe and Torto (2014)</w:t>
      </w:r>
      <w:r w:rsidR="00C20C72" w:rsidRPr="00120739">
        <w:rPr>
          <w:rFonts w:asciiTheme="majorBidi" w:hAnsiTheme="majorBidi" w:cstheme="majorBidi"/>
          <w:color w:val="0D0D0D" w:themeColor="text1" w:themeTint="F2"/>
          <w:sz w:val="24"/>
          <w:szCs w:val="24"/>
        </w:rPr>
        <w:fldChar w:fldCharType="end"/>
      </w:r>
      <w:r w:rsidR="00C20C72" w:rsidRPr="00120739">
        <w:rPr>
          <w:rFonts w:asciiTheme="majorBidi" w:hAnsiTheme="majorBidi" w:cstheme="majorBidi"/>
          <w:color w:val="0D0D0D" w:themeColor="text1" w:themeTint="F2"/>
          <w:sz w:val="24"/>
          <w:szCs w:val="24"/>
        </w:rPr>
        <w:t xml:space="preserve"> reported 29 plant volatile compounds from various chemical classes, including phenols, aldehydes, alcohols, ketones and terpenes that have been identified as mosquito </w:t>
      </w:r>
      <w:proofErr w:type="spellStart"/>
      <w:r w:rsidR="00C20C72" w:rsidRPr="00120739">
        <w:rPr>
          <w:rFonts w:asciiTheme="majorBidi" w:hAnsiTheme="majorBidi" w:cstheme="majorBidi"/>
          <w:color w:val="0D0D0D" w:themeColor="text1" w:themeTint="F2"/>
          <w:sz w:val="24"/>
          <w:szCs w:val="24"/>
        </w:rPr>
        <w:t>semiochemicals</w:t>
      </w:r>
      <w:proofErr w:type="spellEnd"/>
      <w:r w:rsidR="00C20C72" w:rsidRPr="00120739">
        <w:rPr>
          <w:rFonts w:asciiTheme="majorBidi" w:hAnsiTheme="majorBidi" w:cstheme="majorBidi"/>
          <w:color w:val="0D0D0D" w:themeColor="text1" w:themeTint="F2"/>
          <w:sz w:val="24"/>
          <w:szCs w:val="24"/>
        </w:rPr>
        <w:t>.</w:t>
      </w:r>
      <w:r w:rsidR="00325D30" w:rsidRPr="00120739">
        <w:rPr>
          <w:rFonts w:asciiTheme="majorBidi" w:hAnsiTheme="majorBidi" w:cstheme="majorBidi"/>
          <w:color w:val="0D0D0D" w:themeColor="text1" w:themeTint="F2"/>
          <w:sz w:val="24"/>
          <w:szCs w:val="24"/>
        </w:rPr>
        <w:t xml:space="preserve"> </w:t>
      </w:r>
      <w:r w:rsidR="00F47917" w:rsidRPr="00120739">
        <w:rPr>
          <w:rFonts w:asciiTheme="majorBidi" w:hAnsiTheme="majorBidi" w:cstheme="majorBidi"/>
          <w:color w:val="0D0D0D" w:themeColor="text1" w:themeTint="F2"/>
          <w:sz w:val="24"/>
          <w:szCs w:val="24"/>
          <w:lang w:val="en-US"/>
        </w:rPr>
        <w:fldChar w:fldCharType="begin" w:fldLock="1"/>
      </w:r>
      <w:r w:rsidR="00F47917" w:rsidRPr="00120739">
        <w:rPr>
          <w:rFonts w:asciiTheme="majorBidi" w:hAnsiTheme="majorBidi" w:cstheme="majorBidi"/>
          <w:color w:val="0D0D0D" w:themeColor="text1" w:themeTint="F2"/>
          <w:sz w:val="24"/>
          <w:szCs w:val="24"/>
          <w:lang w:val="en-US"/>
        </w:rPr>
        <w:instrText>ADDIN CSL_CITATION {"citationItems":[{"id":"ITEM-1","itemData":{"DOI":"10.1186/1756-3305-5-234","ISSN":"17563305","abstract":"BACKGROUND: Sugar feeding is critical for survival of malaria vectors and, although discriminative plant feeding previously has been shown to occur in Anopheles gambiae s.s., little is known about the cues mediating attraction to these plants. In this study, we investigated the role of olfaction in An. gambiae discriminative feeding behaviour.\\n\\nMETHODS: Dual choice olfactometer assays were used to study odour discrimination by An. gambiae to three suspected host plants: Parthenium hysterophorus (Asteraceae), Bidens pilosa (Asteraceae) and Ricinus communis (Euphorbiaceae). Sugar content of the three plant species was determined by analysis of their trimethylsilyl derivatives by coupled gas chromatography-mass spectrometry (GC-MS) and confirmed with authentic standards. Volatiles from intact plants of the three species were collected on Super Q and analyzed by coupled GC-electroantennographic detection (GC-EAD) and GC-MS to identify electrophysiologically-active components whose identities were also confirmed with authentic standards. Active compounds and blends were formulated using dose-response olfactory bioassays. Responses of females were converted into preference indices and analyzed by chi-square tests. The amounts of common behaviourally-active components released by the three host plants were compared with one-way ANOVA.\\n\\nRESULTS: Overall, the sugar contents were similar in the two Asteraceae plants, P. hysterophorus and B. pilosa, but richer in R. communis. Odours released by P. hysterophorus were the most attractive, with those from B. pilosa being the least attractive to females in the olfactometer assays. Six EAD-active components identified were consistently detected by the antennae of adult females. The amounts of common antennally-active components released varied with the host plant, with the highest amounts released by P. hysterophorus. In dose-response assays, single compounds and blends of these components were attractive to females but to varying levels, with one of the blends recording a significantly attractive response from females when compared to volatiles released by either the most preferred plant, P. hysterophorus (χ2 = 5.23, df = 1, P &lt; 0.05) or as a synthetic blend mimicking that released by P. hysterophorus.\\n\\nCONCLUSIONS: Our results demonstrate that (a) a specific group of plant odours attract female An. gambiae (b) females use both qualitative and quantitative differences in volatile composition to associate and dis…","author":[{"dropping-particle":"","family":"Nyasembe","given":"Vincent O.","non-dropping-particle":"","parse-names":false,"suffix":""},{"dropping-particle":"","family":"Teal","given":"Peter Ea","non-dropping-particle":"","parse-names":false,"suffix":""},{"dropping-particle":"","family":"Mukabana","given":"Wolfgang R.","non-dropping-particle":"","parse-names":false,"suffix":""},{"dropping-particle":"","family":"Tumlinson","given":"James H.","non-dropping-particle":"","parse-names":false,"suffix":""},{"dropping-particle":"","family":"Torto","given":"Baldwyn","non-dropping-particle":"","parse-names":false,"suffix":""}],"container-title":"Parasites and Vectors","id":"ITEM-1","issue":"1","issued":{"date-parts":[["2012"]]},"page":"1-11","title":"Behavioural response of the malaria vector Anopheles gambiae to host plant volatiles and synthetic blends","type":"article-journal","volume":"5"},"uris":["http://www.mendeley.com/documents/?uuid=89ad28e7-648f-4f08-9247-d9bdd143331a"]}],"mendeley":{"formattedCitation":"(Nyasembe et al. 2012)","manualFormatting":"Nyasembe et al. (2012)","plainTextFormattedCitation":"(Nyasembe et al. 2012)","previouslyFormattedCitation":"(Nyasembe et al. 2012)"},"properties":{"noteIndex":0},"schema":"https://github.com/citation-style-language/schema/raw/master/csl-citation.json"}</w:instrText>
      </w:r>
      <w:r w:rsidR="00F47917" w:rsidRPr="00120739">
        <w:rPr>
          <w:rFonts w:asciiTheme="majorBidi" w:hAnsiTheme="majorBidi" w:cstheme="majorBidi"/>
          <w:color w:val="0D0D0D" w:themeColor="text1" w:themeTint="F2"/>
          <w:sz w:val="24"/>
          <w:szCs w:val="24"/>
          <w:lang w:val="en-US"/>
        </w:rPr>
        <w:fldChar w:fldCharType="separate"/>
      </w:r>
      <w:r w:rsidR="00F47917" w:rsidRPr="00120739">
        <w:rPr>
          <w:rFonts w:asciiTheme="majorBidi" w:hAnsiTheme="majorBidi" w:cstheme="majorBidi"/>
          <w:noProof/>
          <w:color w:val="0D0D0D" w:themeColor="text1" w:themeTint="F2"/>
          <w:sz w:val="24"/>
          <w:szCs w:val="24"/>
          <w:lang w:val="en-US"/>
        </w:rPr>
        <w:t>Nyasembe et al. (2012)</w:t>
      </w:r>
      <w:r w:rsidR="00F47917" w:rsidRPr="00120739">
        <w:rPr>
          <w:rFonts w:asciiTheme="majorBidi" w:hAnsiTheme="majorBidi" w:cstheme="majorBidi"/>
          <w:color w:val="0D0D0D" w:themeColor="text1" w:themeTint="F2"/>
          <w:sz w:val="24"/>
          <w:szCs w:val="24"/>
          <w:lang w:val="en-US"/>
        </w:rPr>
        <w:fldChar w:fldCharType="end"/>
      </w:r>
      <w:r w:rsidR="00F47917" w:rsidRPr="00120739">
        <w:rPr>
          <w:rFonts w:asciiTheme="majorBidi" w:hAnsiTheme="majorBidi" w:cstheme="majorBidi"/>
          <w:color w:val="0D0D0D" w:themeColor="text1" w:themeTint="F2"/>
          <w:sz w:val="24"/>
          <w:szCs w:val="24"/>
          <w:lang w:val="en-US"/>
        </w:rPr>
        <w:t xml:space="preserve"> documented six EA</w:t>
      </w:r>
      <w:r w:rsidR="004354D3" w:rsidRPr="00120739">
        <w:rPr>
          <w:rFonts w:asciiTheme="majorBidi" w:hAnsiTheme="majorBidi" w:cstheme="majorBidi"/>
          <w:color w:val="0D0D0D" w:themeColor="text1" w:themeTint="F2"/>
          <w:sz w:val="24"/>
          <w:szCs w:val="24"/>
          <w:lang w:val="en-US"/>
        </w:rPr>
        <w:t>G</w:t>
      </w:r>
      <w:r w:rsidR="00F47917" w:rsidRPr="00120739">
        <w:rPr>
          <w:rFonts w:asciiTheme="majorBidi" w:hAnsiTheme="majorBidi" w:cstheme="majorBidi"/>
          <w:color w:val="0D0D0D" w:themeColor="text1" w:themeTint="F2"/>
          <w:sz w:val="24"/>
          <w:szCs w:val="24"/>
          <w:lang w:val="en-US"/>
        </w:rPr>
        <w:t xml:space="preserve">-active </w:t>
      </w:r>
      <w:r w:rsidR="00E84A0A" w:rsidRPr="00120739">
        <w:rPr>
          <w:rFonts w:asciiTheme="majorBidi" w:hAnsiTheme="majorBidi" w:cstheme="majorBidi"/>
          <w:color w:val="0D0D0D" w:themeColor="text1" w:themeTint="F2"/>
          <w:sz w:val="24"/>
          <w:szCs w:val="24"/>
          <w:lang w:val="en-US"/>
        </w:rPr>
        <w:t>volatiles</w:t>
      </w:r>
      <w:r w:rsidR="00F47917" w:rsidRPr="00120739">
        <w:rPr>
          <w:rFonts w:asciiTheme="majorBidi" w:hAnsiTheme="majorBidi" w:cstheme="majorBidi"/>
          <w:color w:val="0D0D0D" w:themeColor="text1" w:themeTint="F2"/>
          <w:sz w:val="24"/>
          <w:szCs w:val="24"/>
          <w:lang w:val="en-US"/>
        </w:rPr>
        <w:t xml:space="preserve"> for </w:t>
      </w:r>
      <w:r w:rsidR="00F47917" w:rsidRPr="00120739">
        <w:rPr>
          <w:rFonts w:asciiTheme="majorBidi" w:hAnsiTheme="majorBidi" w:cstheme="majorBidi"/>
          <w:i/>
          <w:iCs/>
          <w:color w:val="0D0D0D" w:themeColor="text1" w:themeTint="F2"/>
          <w:sz w:val="24"/>
          <w:szCs w:val="24"/>
          <w:lang w:val="en-US"/>
        </w:rPr>
        <w:t xml:space="preserve">An. </w:t>
      </w:r>
      <w:r w:rsidR="00E84A0A" w:rsidRPr="00120739">
        <w:rPr>
          <w:rFonts w:asciiTheme="majorBidi" w:hAnsiTheme="majorBidi" w:cstheme="majorBidi"/>
          <w:i/>
          <w:iCs/>
          <w:color w:val="0D0D0D" w:themeColor="text1" w:themeTint="F2"/>
          <w:sz w:val="24"/>
          <w:szCs w:val="24"/>
          <w:lang w:val="en-US"/>
        </w:rPr>
        <w:t>g</w:t>
      </w:r>
      <w:r w:rsidR="00F47917" w:rsidRPr="00120739">
        <w:rPr>
          <w:rFonts w:asciiTheme="majorBidi" w:hAnsiTheme="majorBidi" w:cstheme="majorBidi"/>
          <w:i/>
          <w:iCs/>
          <w:color w:val="0D0D0D" w:themeColor="text1" w:themeTint="F2"/>
          <w:sz w:val="24"/>
          <w:szCs w:val="24"/>
          <w:lang w:val="en-US"/>
        </w:rPr>
        <w:t>ambiae</w:t>
      </w:r>
      <w:r w:rsidR="00E84A0A" w:rsidRPr="00120739">
        <w:rPr>
          <w:rFonts w:asciiTheme="majorBidi" w:hAnsiTheme="majorBidi" w:cstheme="majorBidi"/>
          <w:color w:val="0D0D0D" w:themeColor="text1" w:themeTint="F2"/>
          <w:sz w:val="24"/>
          <w:szCs w:val="24"/>
          <w:lang w:val="en-US"/>
        </w:rPr>
        <w:t>; hexanal, β-pinene, limonene and (</w:t>
      </w:r>
      <w:r w:rsidR="00E84A0A" w:rsidRPr="00120739">
        <w:rPr>
          <w:rFonts w:asciiTheme="majorBidi" w:hAnsiTheme="majorBidi" w:cstheme="majorBidi"/>
          <w:i/>
          <w:color w:val="0D0D0D" w:themeColor="text1" w:themeTint="F2"/>
          <w:sz w:val="24"/>
          <w:szCs w:val="24"/>
          <w:lang w:val="en-US"/>
        </w:rPr>
        <w:t>E</w:t>
      </w:r>
      <w:r w:rsidR="00E84A0A" w:rsidRPr="00120739">
        <w:rPr>
          <w:rFonts w:asciiTheme="majorBidi" w:hAnsiTheme="majorBidi" w:cstheme="majorBidi"/>
          <w:color w:val="0D0D0D" w:themeColor="text1" w:themeTint="F2"/>
          <w:sz w:val="24"/>
          <w:szCs w:val="24"/>
          <w:lang w:val="en-US"/>
        </w:rPr>
        <w:t>)-linalool oxide, β-ocimene and (</w:t>
      </w:r>
      <w:r w:rsidR="00E84A0A" w:rsidRPr="00120739">
        <w:rPr>
          <w:rFonts w:asciiTheme="majorBidi" w:hAnsiTheme="majorBidi" w:cstheme="majorBidi"/>
          <w:i/>
          <w:color w:val="0D0D0D" w:themeColor="text1" w:themeTint="F2"/>
          <w:sz w:val="24"/>
          <w:szCs w:val="24"/>
          <w:lang w:val="en-US"/>
        </w:rPr>
        <w:t>E</w:t>
      </w:r>
      <w:r w:rsidR="00E84A0A" w:rsidRPr="00120739">
        <w:rPr>
          <w:rFonts w:asciiTheme="majorBidi" w:hAnsiTheme="majorBidi" w:cstheme="majorBidi"/>
          <w:color w:val="0D0D0D" w:themeColor="text1" w:themeTint="F2"/>
          <w:sz w:val="24"/>
          <w:szCs w:val="24"/>
          <w:lang w:val="en-US"/>
        </w:rPr>
        <w:t>)-β-</w:t>
      </w:r>
      <w:proofErr w:type="spellStart"/>
      <w:r w:rsidR="00E84A0A" w:rsidRPr="00120739">
        <w:rPr>
          <w:rFonts w:asciiTheme="majorBidi" w:hAnsiTheme="majorBidi" w:cstheme="majorBidi"/>
          <w:color w:val="0D0D0D" w:themeColor="text1" w:themeTint="F2"/>
          <w:sz w:val="24"/>
          <w:szCs w:val="24"/>
          <w:lang w:val="en-US"/>
        </w:rPr>
        <w:t>farnesene</w:t>
      </w:r>
      <w:proofErr w:type="spellEnd"/>
      <w:r w:rsidR="00F47917" w:rsidRPr="00120739">
        <w:rPr>
          <w:rFonts w:asciiTheme="majorBidi" w:hAnsiTheme="majorBidi" w:cstheme="majorBidi"/>
          <w:color w:val="0D0D0D" w:themeColor="text1" w:themeTint="F2"/>
          <w:sz w:val="24"/>
          <w:szCs w:val="24"/>
          <w:lang w:val="en-US"/>
        </w:rPr>
        <w:t xml:space="preserve">. </w:t>
      </w:r>
      <w:r w:rsidR="00F47917" w:rsidRPr="00120739">
        <w:rPr>
          <w:rFonts w:asciiTheme="majorBidi" w:hAnsiTheme="majorBidi" w:cstheme="majorBidi"/>
          <w:color w:val="0D0D0D" w:themeColor="text1" w:themeTint="F2"/>
          <w:sz w:val="24"/>
          <w:szCs w:val="24"/>
        </w:rPr>
        <w:t xml:space="preserve">In addition, </w:t>
      </w:r>
      <w:r w:rsidR="00F47917" w:rsidRPr="00120739">
        <w:rPr>
          <w:rFonts w:asciiTheme="majorBidi" w:eastAsiaTheme="minorEastAsia" w:hAnsiTheme="majorBidi" w:cstheme="majorBidi"/>
          <w:color w:val="0D0D0D" w:themeColor="text1" w:themeTint="F2"/>
          <w:sz w:val="24"/>
          <w:szCs w:val="24"/>
          <w:lang w:val="en-US"/>
        </w:rPr>
        <w:t>linalool oxide and linalool</w:t>
      </w:r>
      <w:r w:rsidR="00E84A0A" w:rsidRPr="00120739">
        <w:rPr>
          <w:rFonts w:asciiTheme="majorBidi" w:eastAsiaTheme="minorEastAsia" w:hAnsiTheme="majorBidi" w:cstheme="majorBidi"/>
          <w:color w:val="0D0D0D" w:themeColor="text1" w:themeTint="F2"/>
          <w:sz w:val="24"/>
          <w:szCs w:val="24"/>
          <w:lang w:val="en-US"/>
        </w:rPr>
        <w:t xml:space="preserve"> were found to</w:t>
      </w:r>
      <w:r w:rsidR="00F47917" w:rsidRPr="00120739">
        <w:rPr>
          <w:rFonts w:asciiTheme="majorBidi" w:eastAsiaTheme="minorEastAsia" w:hAnsiTheme="majorBidi" w:cstheme="majorBidi"/>
          <w:color w:val="0D0D0D" w:themeColor="text1" w:themeTint="F2"/>
          <w:sz w:val="24"/>
          <w:szCs w:val="24"/>
          <w:lang w:val="en-US"/>
        </w:rPr>
        <w:t xml:space="preserve"> </w:t>
      </w:r>
      <w:r w:rsidR="00F47917" w:rsidRPr="00120739">
        <w:rPr>
          <w:rFonts w:asciiTheme="majorBidi" w:hAnsiTheme="majorBidi" w:cstheme="majorBidi"/>
          <w:color w:val="0D0D0D" w:themeColor="text1" w:themeTint="F2"/>
          <w:sz w:val="24"/>
          <w:szCs w:val="24"/>
        </w:rPr>
        <w:t xml:space="preserve">evoke strong antennal responses </w:t>
      </w:r>
      <w:r w:rsidR="00325D30" w:rsidRPr="00120739">
        <w:rPr>
          <w:rFonts w:asciiTheme="majorBidi" w:hAnsiTheme="majorBidi" w:cstheme="majorBidi"/>
          <w:color w:val="0D0D0D" w:themeColor="text1" w:themeTint="F2"/>
          <w:sz w:val="24"/>
          <w:szCs w:val="24"/>
        </w:rPr>
        <w:t>with</w:t>
      </w:r>
      <w:r w:rsidR="00F47917" w:rsidRPr="00120739">
        <w:rPr>
          <w:rFonts w:asciiTheme="majorBidi" w:hAnsiTheme="majorBidi" w:cstheme="majorBidi"/>
          <w:color w:val="0D0D0D" w:themeColor="text1" w:themeTint="F2"/>
          <w:sz w:val="24"/>
          <w:szCs w:val="24"/>
        </w:rPr>
        <w:t xml:space="preserve"> </w:t>
      </w:r>
      <w:r w:rsidR="00F47917" w:rsidRPr="00120739">
        <w:rPr>
          <w:rFonts w:asciiTheme="majorBidi" w:hAnsiTheme="majorBidi" w:cstheme="majorBidi"/>
          <w:i/>
          <w:iCs/>
          <w:color w:val="0D0D0D" w:themeColor="text1" w:themeTint="F2"/>
          <w:sz w:val="24"/>
          <w:szCs w:val="24"/>
        </w:rPr>
        <w:t xml:space="preserve">C. </w:t>
      </w:r>
      <w:proofErr w:type="spellStart"/>
      <w:r w:rsidR="00F47917" w:rsidRPr="00120739">
        <w:rPr>
          <w:rFonts w:asciiTheme="majorBidi" w:hAnsiTheme="majorBidi" w:cstheme="majorBidi"/>
          <w:i/>
          <w:iCs/>
          <w:color w:val="0D0D0D" w:themeColor="text1" w:themeTint="F2"/>
          <w:sz w:val="24"/>
          <w:szCs w:val="24"/>
        </w:rPr>
        <w:t>pipiens</w:t>
      </w:r>
      <w:proofErr w:type="spellEnd"/>
      <w:r w:rsidR="00F47917" w:rsidRPr="00120739">
        <w:rPr>
          <w:rFonts w:asciiTheme="majorBidi" w:hAnsiTheme="majorBidi" w:cstheme="majorBidi"/>
          <w:color w:val="0D0D0D" w:themeColor="text1" w:themeTint="F2"/>
          <w:sz w:val="24"/>
          <w:szCs w:val="24"/>
        </w:rPr>
        <w:t xml:space="preserve"> females </w:t>
      </w:r>
      <w:r w:rsidR="00F47917" w:rsidRPr="00120739">
        <w:rPr>
          <w:rFonts w:asciiTheme="majorBidi" w:hAnsiTheme="majorBidi" w:cstheme="majorBidi"/>
          <w:color w:val="0D0D0D" w:themeColor="text1" w:themeTint="F2"/>
          <w:sz w:val="24"/>
          <w:szCs w:val="24"/>
        </w:rPr>
        <w:fldChar w:fldCharType="begin" w:fldLock="1"/>
      </w:r>
      <w:r w:rsidR="0010705D" w:rsidRPr="00120739">
        <w:rPr>
          <w:rFonts w:asciiTheme="majorBidi" w:hAnsiTheme="majorBidi" w:cstheme="majorBidi"/>
          <w:color w:val="0D0D0D" w:themeColor="text1" w:themeTint="F2"/>
          <w:sz w:val="24"/>
          <w:szCs w:val="24"/>
        </w:rPr>
        <w:instrText>ADDIN CSL_CITATION {"citationItems":[{"id":"ITEM-1","itemData":{"DOI":"10.1007/s10886-007-9392-0","ISSN":"00980331","abstract":"Inflorescence scent samples from nine populations of dioecious Silene otites, a plant pollinated by moths and mosquitoes, were collected by dynamic headspace extraction. Sixty-three scent samples were analyzed by gas chromatography-mass spectrometry. Out of 38 found, 35 compounds were identified, most of which were monoterpenoids, fatty acid derivatives, and benzenoids. Phenyl acetaldehyde was the most dominant compound in the majority of samples. The variability in scent composition was high, and population and sex differences were found. Nevertheless, wind tunnel experiments proved similar attraction of Culex pipiens pipiens biotype molestus mosquitoes to the inflorescence odor of S. otites of different populations, indicating that different blends are similarly attractive to mosquitoes. The electrophysiological responses of mosquitoes to the 12 most common and abundant odor compounds of S. otites differed. Linalool oxide (furanoid) and linalool evoked the strongest responses in male and female mosquitoes, and (Z)-3-hexenyl acetate was strongly active in females. Medium responses were evoked in males by (Z)-3-hexenyl acetate, in females by benzaldehyde and methyl salicylate, and in both sexes by lilac aldehyde, lilac alcohol, and linalool oxide (pyranoid).","author":[{"dropping-particle":"","family":"Jhumur","given":"Umma Salma","non-dropping-particle":"","parse-names":false,"suffix":""},{"dropping-particle":"","family":"Dötterl","given":"Stefan","non-dropping-particle":"","parse-names":false,"suffix":""},{"dropping-particle":"","family":"Jürgens","given":"Andreas","non-dropping-particle":"","parse-names":false,"suffix":""}],"container-title":"Journal of Chemical Ecology","id":"ITEM-1","issue":"1","issued":{"date-parts":[["2008"]]},"page":"14-25","title":"Floral odors of Silene otites: Their variability and attractiveness to mosquitoes","type":"article-journal","volume":"34"},"uris":["http://www.mendeley.com/documents/?uuid=5a3e1673-1ccb-4806-9c49-640e1b9b8d0c"]}],"mendeley":{"formattedCitation":"(Jhumur et al. 2008)","plainTextFormattedCitation":"(Jhumur et al. 2008)","previouslyFormattedCitation":"(Jhumur et al. 2008)"},"properties":{"noteIndex":0},"schema":"https://github.com/citation-style-language/schema/raw/master/csl-citation.json"}</w:instrText>
      </w:r>
      <w:r w:rsidR="00F47917" w:rsidRPr="00120739">
        <w:rPr>
          <w:rFonts w:asciiTheme="majorBidi" w:hAnsiTheme="majorBidi" w:cstheme="majorBidi"/>
          <w:color w:val="0D0D0D" w:themeColor="text1" w:themeTint="F2"/>
          <w:sz w:val="24"/>
          <w:szCs w:val="24"/>
        </w:rPr>
        <w:fldChar w:fldCharType="separate"/>
      </w:r>
      <w:r w:rsidR="00F47917" w:rsidRPr="00120739">
        <w:rPr>
          <w:rFonts w:asciiTheme="majorBidi" w:hAnsiTheme="majorBidi" w:cstheme="majorBidi"/>
          <w:noProof/>
          <w:color w:val="0D0D0D" w:themeColor="text1" w:themeTint="F2"/>
          <w:sz w:val="24"/>
          <w:szCs w:val="24"/>
        </w:rPr>
        <w:t>(Jhumur et al. 2008)</w:t>
      </w:r>
      <w:r w:rsidR="00F47917" w:rsidRPr="00120739">
        <w:rPr>
          <w:rFonts w:asciiTheme="majorBidi" w:hAnsiTheme="majorBidi" w:cstheme="majorBidi"/>
          <w:color w:val="0D0D0D" w:themeColor="text1" w:themeTint="F2"/>
          <w:sz w:val="24"/>
          <w:szCs w:val="24"/>
        </w:rPr>
        <w:fldChar w:fldCharType="end"/>
      </w:r>
      <w:r w:rsidR="00F47917" w:rsidRPr="00120739">
        <w:rPr>
          <w:rFonts w:asciiTheme="majorBidi" w:hAnsiTheme="majorBidi" w:cstheme="majorBidi"/>
          <w:color w:val="0D0D0D" w:themeColor="text1" w:themeTint="F2"/>
          <w:sz w:val="24"/>
          <w:szCs w:val="24"/>
        </w:rPr>
        <w:t xml:space="preserve">, suggesting common </w:t>
      </w:r>
      <w:r w:rsidR="00F47917" w:rsidRPr="00120739">
        <w:rPr>
          <w:rStyle w:val="A1"/>
          <w:rFonts w:asciiTheme="majorBidi" w:hAnsiTheme="majorBidi" w:cstheme="majorBidi"/>
          <w:color w:val="0D0D0D" w:themeColor="text1" w:themeTint="F2"/>
          <w:sz w:val="24"/>
          <w:szCs w:val="24"/>
        </w:rPr>
        <w:t>sensitivity of mosquito females to terpenoids</w:t>
      </w:r>
      <w:r w:rsidR="00F47917" w:rsidRPr="00120739">
        <w:rPr>
          <w:rFonts w:asciiTheme="majorBidi" w:hAnsiTheme="majorBidi" w:cstheme="majorBidi"/>
          <w:color w:val="0D0D0D" w:themeColor="text1" w:themeTint="F2"/>
          <w:sz w:val="24"/>
          <w:szCs w:val="24"/>
        </w:rPr>
        <w:t xml:space="preserve">. </w:t>
      </w:r>
      <w:r w:rsidR="00E84A0A" w:rsidRPr="00120739">
        <w:rPr>
          <w:rFonts w:asciiTheme="majorBidi" w:hAnsiTheme="majorBidi" w:cstheme="majorBidi"/>
          <w:color w:val="0D0D0D" w:themeColor="text1" w:themeTint="F2"/>
          <w:sz w:val="24"/>
          <w:szCs w:val="24"/>
        </w:rPr>
        <w:t>Earlier studies</w:t>
      </w:r>
      <w:r w:rsidR="00F47917" w:rsidRPr="00120739">
        <w:rPr>
          <w:rFonts w:asciiTheme="majorBidi" w:hAnsiTheme="majorBidi" w:cstheme="majorBidi"/>
          <w:color w:val="0D0D0D" w:themeColor="text1" w:themeTint="F2"/>
          <w:sz w:val="24"/>
          <w:szCs w:val="24"/>
        </w:rPr>
        <w:t xml:space="preserve"> by Bowen </w:t>
      </w:r>
      <w:r w:rsidR="0010705D" w:rsidRPr="00120739">
        <w:rPr>
          <w:rFonts w:asciiTheme="majorBidi" w:hAnsiTheme="majorBidi" w:cstheme="majorBidi"/>
          <w:color w:val="0D0D0D" w:themeColor="text1" w:themeTint="F2"/>
          <w:sz w:val="24"/>
          <w:szCs w:val="24"/>
        </w:rPr>
        <w:fldChar w:fldCharType="begin" w:fldLock="1"/>
      </w:r>
      <w:r w:rsidR="0010705D" w:rsidRPr="00120739">
        <w:rPr>
          <w:rFonts w:asciiTheme="majorBidi" w:hAnsiTheme="majorBidi" w:cstheme="majorBidi"/>
          <w:color w:val="0D0D0D" w:themeColor="text1" w:themeTint="F2"/>
          <w:sz w:val="24"/>
          <w:szCs w:val="24"/>
        </w:rPr>
        <w:instrText>ADDIN CSL_CITATION {"citationItems":[{"id":"ITEM-1","itemData":{"DOI":"10.1016/0022-1910(92)90028-C","ISSN":"00221910","abstract":"Mosquitoes feed on plants extensively and depend on them as a source of energy for flight and metabolic maintenance; yet little attention has been given to the cues that mosquitoes use to locate and choose appropriate host plants in their environment. This paper describes the electrophysiological characteristics of antennal olfactory receptors in Culex pipiens females that detect terpenes (constituents of essential plant oils) and the results of a behavioural assay that suggest a possible role for these compounds in the short-distance feeding behaviour of this species. © 1992.","author":[{"dropping-particle":"","family":"Bowen","given":"M. F.","non-dropping-particle":"","parse-names":false,"suffix":""}],"container-title":"Journal of Insect Physiology","id":"ITEM-1","issue":"10","issued":{"date-parts":[["1992"]]},"page":"759-764","title":"Terpene-sensitive receptors in female Culex pipiens mosquitoes: Electrophysiology and behaviour","type":"article-journal","volume":"38"},"uris":["http://www.mendeley.com/documents/?uuid=45afc60d-8563-4f15-b9b8-adb1dd6621d1"]}],"mendeley":{"formattedCitation":"(Bowen 1992)","manualFormatting":"(1992)","plainTextFormattedCitation":"(Bowen 1992)","previouslyFormattedCitation":"(Bowen 1992)"},"properties":{"noteIndex":0},"schema":"https://github.com/citation-style-language/schema/raw/master/csl-citation.json"}</w:instrText>
      </w:r>
      <w:r w:rsidR="0010705D" w:rsidRPr="00120739">
        <w:rPr>
          <w:rFonts w:asciiTheme="majorBidi" w:hAnsiTheme="majorBidi" w:cstheme="majorBidi"/>
          <w:color w:val="0D0D0D" w:themeColor="text1" w:themeTint="F2"/>
          <w:sz w:val="24"/>
          <w:szCs w:val="24"/>
        </w:rPr>
        <w:fldChar w:fldCharType="separate"/>
      </w:r>
      <w:r w:rsidR="0010705D" w:rsidRPr="00120739">
        <w:rPr>
          <w:rFonts w:asciiTheme="majorBidi" w:hAnsiTheme="majorBidi" w:cstheme="majorBidi"/>
          <w:noProof/>
          <w:color w:val="0D0D0D" w:themeColor="text1" w:themeTint="F2"/>
          <w:sz w:val="24"/>
          <w:szCs w:val="24"/>
        </w:rPr>
        <w:t>(1992)</w:t>
      </w:r>
      <w:r w:rsidR="0010705D" w:rsidRPr="00120739">
        <w:rPr>
          <w:rFonts w:asciiTheme="majorBidi" w:hAnsiTheme="majorBidi" w:cstheme="majorBidi"/>
          <w:color w:val="0D0D0D" w:themeColor="text1" w:themeTint="F2"/>
          <w:sz w:val="24"/>
          <w:szCs w:val="24"/>
        </w:rPr>
        <w:fldChar w:fldCharType="end"/>
      </w:r>
      <w:r w:rsidR="00F47917" w:rsidRPr="00120739">
        <w:rPr>
          <w:rFonts w:asciiTheme="majorBidi" w:hAnsiTheme="majorBidi" w:cstheme="majorBidi"/>
          <w:color w:val="0D0D0D" w:themeColor="text1" w:themeTint="F2"/>
          <w:sz w:val="24"/>
          <w:szCs w:val="24"/>
        </w:rPr>
        <w:t xml:space="preserve"> described two types of broadly- and narrowly-tuned receptor neurones in mosquito antenna sensitive to terpenes and green leaf volatiles. Investigating the antennal recordings of three different mosquito species (i.e. </w:t>
      </w:r>
      <w:r w:rsidR="00F47917" w:rsidRPr="00120739">
        <w:rPr>
          <w:rFonts w:asciiTheme="majorBidi" w:hAnsiTheme="majorBidi" w:cstheme="majorBidi"/>
          <w:i/>
          <w:iCs/>
          <w:color w:val="0D0D0D" w:themeColor="text1" w:themeTint="F2"/>
          <w:sz w:val="24"/>
          <w:szCs w:val="24"/>
        </w:rPr>
        <w:t>Aedes aegypti</w:t>
      </w:r>
      <w:r w:rsidR="00F47917" w:rsidRPr="00120739">
        <w:rPr>
          <w:rFonts w:asciiTheme="majorBidi" w:hAnsiTheme="majorBidi" w:cstheme="majorBidi"/>
          <w:color w:val="0D0D0D" w:themeColor="text1" w:themeTint="F2"/>
          <w:sz w:val="24"/>
          <w:szCs w:val="24"/>
        </w:rPr>
        <w:t xml:space="preserve">, </w:t>
      </w:r>
      <w:r w:rsidR="00F47917" w:rsidRPr="00120739">
        <w:rPr>
          <w:rFonts w:asciiTheme="majorBidi" w:hAnsiTheme="majorBidi" w:cstheme="majorBidi"/>
          <w:i/>
          <w:iCs/>
          <w:color w:val="0D0D0D" w:themeColor="text1" w:themeTint="F2"/>
          <w:sz w:val="24"/>
          <w:szCs w:val="24"/>
        </w:rPr>
        <w:t xml:space="preserve">Aedes </w:t>
      </w:r>
      <w:proofErr w:type="spellStart"/>
      <w:r w:rsidR="00F47917" w:rsidRPr="00120739">
        <w:rPr>
          <w:rFonts w:asciiTheme="majorBidi" w:hAnsiTheme="majorBidi" w:cstheme="majorBidi"/>
          <w:i/>
          <w:iCs/>
          <w:color w:val="0D0D0D" w:themeColor="text1" w:themeTint="F2"/>
          <w:sz w:val="24"/>
          <w:szCs w:val="24"/>
        </w:rPr>
        <w:t>mcintoshi</w:t>
      </w:r>
      <w:proofErr w:type="spellEnd"/>
      <w:r w:rsidR="00F47917" w:rsidRPr="00120739">
        <w:rPr>
          <w:rFonts w:asciiTheme="majorBidi" w:hAnsiTheme="majorBidi" w:cstheme="majorBidi"/>
          <w:color w:val="0D0D0D" w:themeColor="text1" w:themeTint="F2"/>
          <w:sz w:val="24"/>
          <w:szCs w:val="24"/>
        </w:rPr>
        <w:t xml:space="preserve"> and </w:t>
      </w:r>
      <w:r w:rsidR="00F47917" w:rsidRPr="00120739">
        <w:rPr>
          <w:rFonts w:asciiTheme="majorBidi" w:hAnsiTheme="majorBidi" w:cstheme="majorBidi"/>
          <w:i/>
          <w:iCs/>
          <w:color w:val="0D0D0D" w:themeColor="text1" w:themeTint="F2"/>
          <w:sz w:val="24"/>
          <w:szCs w:val="24"/>
        </w:rPr>
        <w:t xml:space="preserve">Aedes </w:t>
      </w:r>
      <w:proofErr w:type="spellStart"/>
      <w:r w:rsidR="00F47917" w:rsidRPr="00120739">
        <w:rPr>
          <w:rFonts w:asciiTheme="majorBidi" w:hAnsiTheme="majorBidi" w:cstheme="majorBidi"/>
          <w:i/>
          <w:iCs/>
          <w:color w:val="0D0D0D" w:themeColor="text1" w:themeTint="F2"/>
          <w:sz w:val="24"/>
          <w:szCs w:val="24"/>
        </w:rPr>
        <w:t>ochraceus</w:t>
      </w:r>
      <w:proofErr w:type="spellEnd"/>
      <w:r w:rsidR="00F47917" w:rsidRPr="00120739">
        <w:rPr>
          <w:rFonts w:asciiTheme="majorBidi" w:hAnsiTheme="majorBidi" w:cstheme="majorBidi"/>
          <w:color w:val="0D0D0D" w:themeColor="text1" w:themeTint="F2"/>
          <w:sz w:val="24"/>
          <w:szCs w:val="24"/>
        </w:rPr>
        <w:t xml:space="preserve">), </w:t>
      </w:r>
      <w:r w:rsidR="0010705D" w:rsidRPr="00120739">
        <w:rPr>
          <w:rFonts w:asciiTheme="majorBidi" w:hAnsiTheme="majorBidi" w:cstheme="majorBidi"/>
          <w:color w:val="0D0D0D" w:themeColor="text1" w:themeTint="F2"/>
          <w:sz w:val="24"/>
          <w:szCs w:val="24"/>
        </w:rPr>
        <w:fldChar w:fldCharType="begin" w:fldLock="1"/>
      </w:r>
      <w:r w:rsidR="0010705D" w:rsidRPr="00120739">
        <w:rPr>
          <w:rFonts w:asciiTheme="majorBidi" w:hAnsiTheme="majorBidi" w:cstheme="majorBidi"/>
          <w:color w:val="0D0D0D" w:themeColor="text1" w:themeTint="F2"/>
          <w:sz w:val="24"/>
          <w:szCs w:val="24"/>
        </w:rPr>
        <w:instrText>ADDIN CSL_CITATION {"citationItems":[{"id":"ITEM-1","itemData":{"DOI":"10.1371/journal.pntd.0006185","ISBN":"1111111111","ISSN":"19352735","abstract":"The global spread of vector-borne diseases remains a worrying public health threat, raising the need for development of new combat strategies for vector control. Knowledge of vector ecology can be exploited in this regard, including plant feeding; a critical resource that mosquitoes of both sexes rely on for survival and other metabolic processes. However, the identity of plant species mosquitoes feed on in nature remains largely unknown. By testing the hypothesis about selectivity in plant feeding, we employed a DNA-based approach targeting trnH-psbA and matK genes and identified host plants of field-collected Afro-tropical mosquito vectors of dengue, Rift Valley fever and malaria being among the most important mosquito-borne diseases in East Africa. These included three plant species for Aedes aegypti (dengue), two for both Aedes mcintoshi and Aedes ochraceus (Rift Valley fever) and five for Anopheles gambiae (malaria). Since plant feeding is mediated by olfactory cues, we further sought to identify specific odor signatures that may modulate host plant location. Using coupled gas chromatography (GC)-electroantennographic detection, GC/mass spectrometry and electroantennogram analyses, we identified a total of 21 antennally-active components variably detected by Ae. aegypti, Ae. mcintoshi and An. gambiae from their respective host plants. Whereas Ae. aegypti predominantly detected benzenoids, Ae. mcintoshi detected mainly aldehydes while An. gambiae detected sesquiterpenes and alkenes. Interestingly, the monoterpenes β-myrcene and (E)-β-ocimene were consistently detected by all the mosquito species and present in all the identified host plants, suggesting that they may serve as signature cues in plant location. This study highlights the utility of molecular approaches in identifying specific vector-plant associations, which can be exploited in maximizing control strategies such as such as attractive toxic sugar bait and odor-bait technology.","author":[{"dropping-particle":"","family":"Nyasembe","given":"Vincent O.","non-dropping-particle":"","parse-names":false,"suffix":""},{"dropping-particle":"","family":"Tchouassi","given":"David P.","non-dropping-particle":"","parse-names":false,"suffix":""},{"dropping-particle":"","family":"Pirk","given":"Christian W.W.","non-dropping-particle":"","parse-names":false,"suffix":""},{"dropping-particle":"","family":"Sole","given":"Catherine L.","non-dropping-particle":"","parse-names":false,"suffix":""},{"dropping-particle":"","family":"Torto","given":"Baldwyn","non-dropping-particle":"","parse-names":false,"suffix":""}],"container-title":"PLoS Neglected Tropical Diseases","id":"ITEM-1","issue":"2","issued":{"date-parts":[["2018"]]},"page":"e0006185","title":"Host plant forensics and olfactory-based detection in Afro-tropical mosquito disease vectors","type":"article-journal","volume":"12"},"uris":["http://www.mendeley.com/documents/?uuid=9e0fa9c0-5f22-4b9f-84aa-06795e6714d5"]}],"mendeley":{"formattedCitation":"(Nyasembe et al. 2018)","manualFormatting":"Nyasembe et al. (2018)","plainTextFormattedCitation":"(Nyasembe et al. 2018)","previouslyFormattedCitation":"(Nyasembe et al. 2018)"},"properties":{"noteIndex":0},"schema":"https://github.com/citation-style-language/schema/raw/master/csl-citation.json"}</w:instrText>
      </w:r>
      <w:r w:rsidR="0010705D" w:rsidRPr="00120739">
        <w:rPr>
          <w:rFonts w:asciiTheme="majorBidi" w:hAnsiTheme="majorBidi" w:cstheme="majorBidi"/>
          <w:color w:val="0D0D0D" w:themeColor="text1" w:themeTint="F2"/>
          <w:sz w:val="24"/>
          <w:szCs w:val="24"/>
        </w:rPr>
        <w:fldChar w:fldCharType="separate"/>
      </w:r>
      <w:r w:rsidR="0010705D" w:rsidRPr="00120739">
        <w:rPr>
          <w:rFonts w:asciiTheme="majorBidi" w:hAnsiTheme="majorBidi" w:cstheme="majorBidi"/>
          <w:noProof/>
          <w:color w:val="0D0D0D" w:themeColor="text1" w:themeTint="F2"/>
          <w:sz w:val="24"/>
          <w:szCs w:val="24"/>
        </w:rPr>
        <w:t>Nyasembe et al. (2018)</w:t>
      </w:r>
      <w:r w:rsidR="0010705D" w:rsidRPr="00120739">
        <w:rPr>
          <w:rFonts w:asciiTheme="majorBidi" w:hAnsiTheme="majorBidi" w:cstheme="majorBidi"/>
          <w:color w:val="0D0D0D" w:themeColor="text1" w:themeTint="F2"/>
          <w:sz w:val="24"/>
          <w:szCs w:val="24"/>
        </w:rPr>
        <w:fldChar w:fldCharType="end"/>
      </w:r>
      <w:r w:rsidR="00F47917" w:rsidRPr="00120739">
        <w:rPr>
          <w:rFonts w:asciiTheme="majorBidi" w:hAnsiTheme="majorBidi" w:cstheme="majorBidi"/>
          <w:color w:val="0D0D0D" w:themeColor="text1" w:themeTint="F2"/>
          <w:sz w:val="24"/>
          <w:szCs w:val="24"/>
        </w:rPr>
        <w:t xml:space="preserve"> found that the monoterpenes</w:t>
      </w:r>
      <w:r w:rsidR="00325D30" w:rsidRPr="00120739">
        <w:rPr>
          <w:rFonts w:asciiTheme="majorBidi" w:hAnsiTheme="majorBidi" w:cstheme="majorBidi"/>
          <w:color w:val="0D0D0D" w:themeColor="text1" w:themeTint="F2"/>
          <w:sz w:val="24"/>
          <w:szCs w:val="24"/>
        </w:rPr>
        <w:t xml:space="preserve"> </w:t>
      </w:r>
      <w:r w:rsidR="00F47917" w:rsidRPr="00120739">
        <w:rPr>
          <w:rFonts w:asciiTheme="majorBidi" w:hAnsiTheme="majorBidi" w:cstheme="majorBidi"/>
          <w:color w:val="0D0D0D" w:themeColor="text1" w:themeTint="F2"/>
          <w:sz w:val="24"/>
          <w:szCs w:val="24"/>
        </w:rPr>
        <w:t>myrcene and (</w:t>
      </w:r>
      <w:r w:rsidR="00F47917" w:rsidRPr="00120739">
        <w:rPr>
          <w:rFonts w:asciiTheme="majorBidi" w:hAnsiTheme="majorBidi" w:cstheme="majorBidi"/>
          <w:i/>
          <w:color w:val="0D0D0D" w:themeColor="text1" w:themeTint="F2"/>
          <w:sz w:val="24"/>
          <w:szCs w:val="24"/>
        </w:rPr>
        <w:t>E</w:t>
      </w:r>
      <w:r w:rsidR="00F47917" w:rsidRPr="00120739">
        <w:rPr>
          <w:rFonts w:asciiTheme="majorBidi" w:hAnsiTheme="majorBidi" w:cstheme="majorBidi"/>
          <w:color w:val="0D0D0D" w:themeColor="text1" w:themeTint="F2"/>
          <w:sz w:val="24"/>
          <w:szCs w:val="24"/>
        </w:rPr>
        <w:t>)-β-ocimene were consistently detected by all the mosquito species</w:t>
      </w:r>
      <w:r w:rsidR="00E84A0A" w:rsidRPr="00120739">
        <w:rPr>
          <w:rFonts w:asciiTheme="majorBidi" w:hAnsiTheme="majorBidi" w:cstheme="majorBidi"/>
          <w:color w:val="0D0D0D" w:themeColor="text1" w:themeTint="F2"/>
          <w:sz w:val="24"/>
          <w:szCs w:val="24"/>
        </w:rPr>
        <w:t xml:space="preserve"> in their study</w:t>
      </w:r>
      <w:r w:rsidR="00F47917" w:rsidRPr="00120739">
        <w:rPr>
          <w:rFonts w:asciiTheme="majorBidi" w:hAnsiTheme="majorBidi" w:cstheme="majorBidi"/>
          <w:color w:val="0D0D0D" w:themeColor="text1" w:themeTint="F2"/>
          <w:sz w:val="24"/>
          <w:szCs w:val="24"/>
        </w:rPr>
        <w:t xml:space="preserve">. </w:t>
      </w:r>
      <w:r w:rsidR="00325D30" w:rsidRPr="00120739">
        <w:rPr>
          <w:rFonts w:asciiTheme="majorBidi" w:hAnsiTheme="majorBidi" w:cstheme="majorBidi"/>
          <w:color w:val="0D0D0D" w:themeColor="text1" w:themeTint="F2"/>
          <w:sz w:val="24"/>
          <w:szCs w:val="24"/>
        </w:rPr>
        <w:t>We also recorded an electrophysiological response to myrcene</w:t>
      </w:r>
      <w:r w:rsidR="006836A8" w:rsidRPr="00120739">
        <w:rPr>
          <w:rFonts w:asciiTheme="majorBidi" w:hAnsiTheme="majorBidi" w:cstheme="majorBidi"/>
          <w:color w:val="0D0D0D" w:themeColor="text1" w:themeTint="F2"/>
          <w:sz w:val="24"/>
          <w:szCs w:val="24"/>
        </w:rPr>
        <w:t xml:space="preserve"> and myrcene was reported earlier as a mango volatile </w:t>
      </w:r>
      <w:r w:rsidR="004B0ED4" w:rsidRPr="00120739">
        <w:rPr>
          <w:rFonts w:asciiTheme="majorBidi" w:hAnsiTheme="majorBidi" w:cstheme="majorBidi"/>
          <w:color w:val="0D0D0D" w:themeColor="text1" w:themeTint="F2"/>
          <w:sz w:val="24"/>
          <w:szCs w:val="24"/>
        </w:rPr>
        <w:lastRenderedPageBreak/>
        <w:t xml:space="preserve">that was EAG active with </w:t>
      </w:r>
      <w:proofErr w:type="spellStart"/>
      <w:r w:rsidR="004B0ED4" w:rsidRPr="00120739">
        <w:rPr>
          <w:rFonts w:asciiTheme="majorBidi" w:hAnsiTheme="majorBidi" w:cstheme="majorBidi"/>
          <w:i/>
          <w:color w:val="0D0D0D" w:themeColor="text1" w:themeTint="F2"/>
          <w:sz w:val="24"/>
          <w:szCs w:val="24"/>
        </w:rPr>
        <w:t>Bactrocera</w:t>
      </w:r>
      <w:proofErr w:type="spellEnd"/>
      <w:r w:rsidR="004B0ED4" w:rsidRPr="00120739">
        <w:rPr>
          <w:rFonts w:asciiTheme="majorBidi" w:hAnsiTheme="majorBidi" w:cstheme="majorBidi"/>
          <w:i/>
          <w:color w:val="0D0D0D" w:themeColor="text1" w:themeTint="F2"/>
          <w:sz w:val="24"/>
          <w:szCs w:val="24"/>
        </w:rPr>
        <w:t xml:space="preserve"> dorsalis </w:t>
      </w:r>
      <w:r w:rsidR="004B0ED4" w:rsidRPr="00120739">
        <w:rPr>
          <w:rFonts w:asciiTheme="majorBidi" w:hAnsiTheme="majorBidi" w:cstheme="majorBidi"/>
          <w:color w:val="0D0D0D" w:themeColor="text1" w:themeTint="F2"/>
          <w:sz w:val="24"/>
          <w:szCs w:val="24"/>
        </w:rPr>
        <w:t>fruit flies (Jayanthi et al 2012)</w:t>
      </w:r>
      <w:r w:rsidR="00325D30" w:rsidRPr="00120739">
        <w:rPr>
          <w:rFonts w:asciiTheme="majorBidi" w:hAnsiTheme="majorBidi" w:cstheme="majorBidi"/>
          <w:color w:val="0D0D0D" w:themeColor="text1" w:themeTint="F2"/>
          <w:sz w:val="24"/>
          <w:szCs w:val="24"/>
        </w:rPr>
        <w:t xml:space="preserve">. </w:t>
      </w:r>
      <w:r w:rsidR="00F47917" w:rsidRPr="00120739">
        <w:rPr>
          <w:rFonts w:asciiTheme="majorBidi" w:hAnsiTheme="majorBidi" w:cstheme="majorBidi"/>
          <w:color w:val="0D0D0D" w:themeColor="text1" w:themeTint="F2"/>
          <w:sz w:val="24"/>
          <w:szCs w:val="24"/>
        </w:rPr>
        <w:t xml:space="preserve">Nonetheless, it should be noted that, in addition to terpenoids, aldehydes were </w:t>
      </w:r>
      <w:r w:rsidR="0010705D" w:rsidRPr="00120739">
        <w:rPr>
          <w:rFonts w:asciiTheme="majorBidi" w:hAnsiTheme="majorBidi" w:cstheme="majorBidi"/>
          <w:color w:val="0D0D0D" w:themeColor="text1" w:themeTint="F2"/>
          <w:sz w:val="24"/>
          <w:szCs w:val="24"/>
        </w:rPr>
        <w:t xml:space="preserve">also </w:t>
      </w:r>
      <w:r w:rsidR="00F47917" w:rsidRPr="00120739">
        <w:rPr>
          <w:rFonts w:asciiTheme="majorBidi" w:hAnsiTheme="majorBidi" w:cstheme="majorBidi"/>
          <w:color w:val="0D0D0D" w:themeColor="text1" w:themeTint="F2"/>
          <w:sz w:val="24"/>
          <w:szCs w:val="24"/>
        </w:rPr>
        <w:t xml:space="preserve">robustly detected by mosquito antenna </w:t>
      </w:r>
      <w:r w:rsidR="0010705D" w:rsidRPr="00120739">
        <w:rPr>
          <w:rFonts w:asciiTheme="majorBidi" w:hAnsiTheme="majorBidi" w:cstheme="majorBidi"/>
          <w:color w:val="0D0D0D" w:themeColor="text1" w:themeTint="F2"/>
          <w:sz w:val="24"/>
          <w:szCs w:val="24"/>
        </w:rPr>
        <w:fldChar w:fldCharType="begin" w:fldLock="1"/>
      </w:r>
      <w:r w:rsidR="00A55EF8" w:rsidRPr="00120739">
        <w:rPr>
          <w:rFonts w:asciiTheme="majorBidi" w:hAnsiTheme="majorBidi" w:cstheme="majorBidi"/>
          <w:color w:val="0D0D0D" w:themeColor="text1" w:themeTint="F2"/>
          <w:sz w:val="24"/>
          <w:szCs w:val="24"/>
        </w:rPr>
        <w:instrText>ADDIN CSL_CITATION {"citationItems":[{"id":"ITEM-1","itemData":{"DOI":"10.1186/s12936-018-2245-1","ISSN":"14752875","abstract":"Anopheles arabiensis is a key vector for the transmission of human malaria in sub-Saharan Africa. Over the past 10,000 years, humans have successfully cultivated grasses and altered the landscape, creating An. arabiensis favourable environments that contain excellent habitats for both larvae and adults. Sugarcane is the most expanding agricultural system in sub-Saharan Africa, and is linked to the increased threat of malaria in rural communities. The prolific production and wind dispersal of sugarcane pollen, together with standing pools of water, often provide, as a result of irrigation, a nutrient-rich environment for the offspring of gravid malaria mosquitoes. In the present study, sugarcane pollen-associated volatiles from two cultivars are shown to attract gravid An. arabiensis in a still air two-port olfactometer and stimulate egg laying in an oviposition bioassay. Through combined gas chromatography and electroantennographic detection, as well as combined gas chromatography and mass spectrometric analyses, we identified the bioactive volatiles and generated a synthetic blend that reproduced the full behavioural repertoire of gravid mosquitoes in the Y-tube assay. Two subtractive odour blends, when compared with the full blend, were significantly more attractive. These three and four-component subtractive blends share the compounds (1R)-(+)-α-pinene, nonanal and benzaldehyde, of which, (1R)-(+)-α-pinene and nonanal are found in the attractive odour blends from rice plants and maize pollen. In pairwise comparisons, the rice synthetic odour blend was more attractive to gravid mosquitoes than either of the pollen blends, whereas the pollen blends did not differ in attraction. The attraction of gravid females to sugarcane pollen volatiles demonstrated in this study, together with the previously found grass-associated volatiles, raise the potential of developing a bioactive chimeric blend to attract gravid malaria mosquitoes. This is discussed in relation to the development of novel and cost-effective vector control measures.","author":[{"dropping-particle":"","family":"Wondwosen","given":"Betelehem","non-dropping-particle":"","parse-names":false,"suffix":""},{"dropping-particle":"","family":"Birgersson","given":"Göran","non-dropping-particle":"","parse-names":false,"suffix":""},{"dropping-particle":"","family":"Tekie","given":"Habte","non-dropping-particle":"","parse-names":false,"suffix":""},{"dropping-particle":"","family":"Torto","given":"Baldwyn","non-dropping-particle":"","parse-names":false,"suffix":""},{"dropping-particle":"","family":"Ignell","given":"Rickard","non-dropping-particle":"","parse-names":false,"suffix":""},{"dropping-particle":"","family":"Hill","given":"Sharon R.","non-dropping-particle":"","parse-names":false,"suffix":""}],"container-title":"Malaria Journal","id":"ITEM-1","issue":"1","issued":{"date-parts":[["2018"]]},"page":"1-9","publisher":"BioMed Central","title":"Sweet attraction: Sugarcane pollen-associated volatiles attract gravid Anopheles arabiensis","type":"article-journal","volume":"17"},"uris":["http://www.mendeley.com/documents/?uuid=8f1289d5-04eb-4ca0-9145-40654636154d"]},{"id":"ITEM-2","itemData":{"DOI":"10.1038/srep37930","ISSN":"2045-2322","abstract":"Mosquito oviposition site selection is essential for vector population dynamics and malaria epidemiology. Irrigated rice cultivations provide ideal larval habitats for malaria mosquitoes, which has resulted in increased prevalence of the malaria vector, Anopheles arabiensis, in sub-Saharan Africa. The nature and origin of the cues regulating this behaviour are only now being elucidated. We show that gravid Anopheles arabiensis are attracted and oviposit in response to the odour present in the air surrounding rice. Furthermore, we identify a synthetic rice odour blend, using electrophysiological and chemical analyses, which elicits attraction and oviposition in laboratory assays, as well as attraction of free-flying gravid mosquitoes under semi-field conditions. This research highlights the intimate link between malaria vectors and agriculture. The identified volatile cues provide important substrates for the development of novel and cost-effective control measures that target female malaria mosquitoes, irrespective of indoor or outdoor feeding and resting patterns","author":[{"dropping-particle":"","family":"Wondwosen","given":"Betelehem","non-dropping-particle":"","parse-names":false,"suffix":""},{"dropping-particle":"","family":"Birgersson","given":"Göran","non-dropping-particle":"","parse-names":false,"suffix":""},{"dropping-particle":"","family":"Seyoum","given":"Emiru","non-dropping-particle":"","parse-names":false,"suffix":""},{"dropping-particle":"","family":"Tekie","given":"Habte","non-dropping-particle":"","parse-names":false,"suffix":""},{"dropping-particle":"","family":"Torto","given":"Baldwyn","non-dropping-particle":"","parse-names":false,"suffix":""},{"dropping-particle":"","family":"Fillinger","given":"Ulrike","non-dropping-particle":"","parse-names":false,"suffix":""},{"dropping-particle":"","family":"Hill","given":"Sharon R.","non-dropping-particle":"","parse-names":false,"suffix":""},{"dropping-particle":"","family":"Ignell","given":"Rickard","non-dropping-particle":"","parse-names":false,"suffix":""}],"container-title":"Scientific Reports","id":"ITEM-2","issue":"December","issued":{"date-parts":[["2016"]]},"page":"37930","publisher":"Nature Publishing Group","title":"Rice volatiles lure gravid malaria mosquitoes, Anopheles arabiensis","type":"article-journal","volume":"6"},"uris":["http://www.mendeley.com/documents/?uuid=a86515c1-e496-48b1-9f89-28ceea3cb6d0"]},{"id":"ITEM-3","itemData":{"DOI":"10.1186/s12936-016-1656-0","ISBN":"1293601616","ISSN":"14752875","abstract":"© 2017 The Author(s). Background: Maize cultivation contributes to the prevalence of malaria mosquitoes and exacerbates malaria transmission in sub-Saharan Africa. The pollen from maize serves as an important larval food source for Anopheles mosquitoes, and females that are able to detect breeding sites where maize pollen is abundant may provide their offspring with selective advantages. Anopheles mosquitoes are hypothesized to locate, discriminate among, and select such sites using olfactory cues, and that synthetic volatile blends can mimic these olfactory-guided behaviours. Methods: Two-port olfactometer and two-choice oviposition assays were used to assess the attraction and oviposition preference of gravid Anopheles arabiensis to the headspace of the pollen from two maize cultivars (BH-660 and ZM-521). Bioactive compounds were identified using combined gas chromatography and electroantennographic detection from the headspace of the cultivar found to be most attractive (BH-660). Synthetic blends of the volatile compounds were then assessed for attraction and oviposition preference of gravid An. arabiensis, as above. Results: Here the collected headspace volatiles from the pollen of two maize cultivars was shown to differentially attract and stimulate oviposition in gravid An. arabiensis. Furthermore, a five-component synthetic maize pollen odour blend was identified, which elicited the full oviposition behavioural repertoire of the gravid mosquitoes. Conclusions: The cues identified from maize pollen provide important substrates for the development of novel control measures that modulate gravid female behaviour. Such measures are irrespective of indoor or outdoor feeding and resting patterns, thus providing a much-needed addition to the arsenal of tools that currently target indoor biting mosquitoes.","author":[{"dropping-particle":"","family":"Wondwosen","given":"Betelehem","non-dropping-particle":"","parse-names":false,"suffix":""},{"dropping-particle":"","family":"Hill","given":"Sharon R.","non-dropping-particle":"","parse-names":false,"suffix":""},{"dropping-particle":"","family":"Birgersson","given":"Göran","non-dropping-particle":"","parse-names":false,"suffix":""},{"dropping-particle":"","family":"Seyoum","given":"Emiru","non-dropping-particle":"","parse-names":false,"suffix":""},{"dropping-particle":"","family":"Tekie","given":"Habte","non-dropping-particle":"","parse-names":false,"suffix":""},{"dropping-particle":"","family":"Ignell","given":"Rickard","non-dropping-particle":"","parse-names":false,"suffix":""}],"container-title":"Malaria Journal","id":"ITEM-3","issue":"1","issued":{"date-parts":[["2017"]]},"page":"1-9","publisher":"BioMed Central","title":"A(maize)ing attraction: gravid Anopheles arabiensis are attracted and oviposit in response to maize pollen odours","type":"article-journal","volume":"16"},"uris":["http://www.mendeley.com/documents/?uuid=49a23eac-319f-42b9-a8f4-7415e9bb4525"]},{"id":"ITEM-4","itemData":{"DOI":"10.1101/643510","abstract":"Mosquitoes are important vectors of disease and require sources of carbohydrates for reproduction and survival. Unlike host-related behaviors of mosquitoes, comparatively less is understood about the mechanisms involved in nectar-feeding decisions, or how this sensory information is processed in the mosquito brain. Here we show that Aedes spp. mosquitoes, including Aedes aegypti , are effective visitors to the Platanthera obtusata orchid, and demonstrate this mutualism is mediated by the orchid’s scent and the balance of excitation and inhibition in the mosquito’s antennal lobe (AL). The P. obtusata orchid emits an attractive, nonanal-rich scent, whereas related Platanthera species – not visited by mosquitoes – emit scents dominated by lilac aldehyde. Calcium imaging experiments in the mosquito AL revealed that nonanal and lilac aldehyde each respectively activate the LC2 and AM2 glomerulus, and remarkably, the AM2 glomerulus is also sensitive to DEET, a mosquito repellent. Lateral inhibition between these two glomeruli corresponds to the level of attraction to the orchid scents: whereas the enriched nonanal scent of P. obtusata activates the LC2 and suppresses AM2, the high level of lilac aldehyde in the other orchid scents inverts this pattern of glomerular activity, and behavioral attraction is lost. These results demonstrate the ecological importance of mosquitoes beyond operating as disease vectors and open the door towards understanding the neural basis of mosquito nectar-seeking behaviors.","author":[{"dropping-particle":"","family":"Lahondère","given":"Chloé","non-dropping-particle":"","parse-names":false,"suffix":""},{"dropping-particle":"","family":"Vinauger","given":"Clément","non-dropping-particle":"","parse-names":false,"suffix":""},{"dropping-particle":"","family":"Okubo","given":"Ryo P.","non-dropping-particle":"","parse-names":false,"suffix":""},{"dropping-particle":"","family":"Wolff","given":"Gabriella","non-dropping-particle":"","parse-names":false,"suffix":""},{"dropping-particle":"","family":"Akbari","given":"Omar S.","non-dropping-particle":"","parse-names":false,"suffix":""},{"dropping-particle":"","family":"Riffell","given":"Jeffrey A.","non-dropping-particle":"","parse-names":false,"suffix":""}],"container-title":"bioRxiv","id":"ITEM-4","issued":{"date-parts":[["2019"]]},"page":"643510","title":"The olfactory basis of orchid pollination by mosquitoes","type":"article-journal"},"uris":["http://www.mendeley.com/documents/?uuid=d31ddb2b-ee8f-4cf0-a383-954f6a4b6148"]}],"mendeley":{"formattedCitation":"(Wondwosen et al. 2016, 2017, 2018; Lahondère et al. 2019)","plainTextFormattedCitation":"(Wondwosen et al. 2016, 2017, 2018; Lahondère et al. 2019)","previouslyFormattedCitation":"(Wondwosen et al. 2016, 2017, 2018; Lahondère et al. 2019)"},"properties":{"noteIndex":0},"schema":"https://github.com/citation-style-language/schema/raw/master/csl-citation.json"}</w:instrText>
      </w:r>
      <w:r w:rsidR="0010705D" w:rsidRPr="00120739">
        <w:rPr>
          <w:rFonts w:asciiTheme="majorBidi" w:hAnsiTheme="majorBidi" w:cstheme="majorBidi"/>
          <w:color w:val="0D0D0D" w:themeColor="text1" w:themeTint="F2"/>
          <w:sz w:val="24"/>
          <w:szCs w:val="24"/>
        </w:rPr>
        <w:fldChar w:fldCharType="separate"/>
      </w:r>
      <w:r w:rsidR="00A55EF8" w:rsidRPr="00120739">
        <w:rPr>
          <w:rFonts w:asciiTheme="majorBidi" w:hAnsiTheme="majorBidi" w:cstheme="majorBidi"/>
          <w:noProof/>
          <w:color w:val="0D0D0D" w:themeColor="text1" w:themeTint="F2"/>
          <w:sz w:val="24"/>
          <w:szCs w:val="24"/>
        </w:rPr>
        <w:t>(</w:t>
      </w:r>
      <w:r w:rsidR="0026546D" w:rsidRPr="00120739">
        <w:rPr>
          <w:rFonts w:asciiTheme="majorBidi" w:hAnsiTheme="majorBidi" w:cstheme="majorBidi"/>
          <w:noProof/>
          <w:color w:val="0D0D0D" w:themeColor="text1" w:themeTint="F2"/>
          <w:sz w:val="24"/>
          <w:szCs w:val="24"/>
        </w:rPr>
        <w:t>Lahondère et al. 2019</w:t>
      </w:r>
      <w:r w:rsidR="0026546D">
        <w:rPr>
          <w:rFonts w:asciiTheme="majorBidi" w:hAnsiTheme="majorBidi" w:cstheme="majorBidi"/>
          <w:noProof/>
          <w:color w:val="0D0D0D" w:themeColor="text1" w:themeTint="F2"/>
          <w:sz w:val="24"/>
          <w:szCs w:val="24"/>
        </w:rPr>
        <w:t xml:space="preserve">; </w:t>
      </w:r>
      <w:r w:rsidR="00A55EF8" w:rsidRPr="00120739">
        <w:rPr>
          <w:rFonts w:asciiTheme="majorBidi" w:hAnsiTheme="majorBidi" w:cstheme="majorBidi"/>
          <w:noProof/>
          <w:color w:val="0D0D0D" w:themeColor="text1" w:themeTint="F2"/>
          <w:sz w:val="24"/>
          <w:szCs w:val="24"/>
        </w:rPr>
        <w:t xml:space="preserve">Wondwosen et al. 2016, 2017, 2018 </w:t>
      </w:r>
      <w:r w:rsidR="0010705D" w:rsidRPr="00120739">
        <w:rPr>
          <w:rFonts w:asciiTheme="majorBidi" w:hAnsiTheme="majorBidi" w:cstheme="majorBidi"/>
          <w:color w:val="0D0D0D" w:themeColor="text1" w:themeTint="F2"/>
          <w:sz w:val="24"/>
          <w:szCs w:val="24"/>
        </w:rPr>
        <w:fldChar w:fldCharType="end"/>
      </w:r>
      <w:r w:rsidR="0026546D">
        <w:rPr>
          <w:rFonts w:asciiTheme="majorBidi" w:hAnsiTheme="majorBidi" w:cstheme="majorBidi"/>
          <w:color w:val="0D0D0D" w:themeColor="text1" w:themeTint="F2"/>
          <w:sz w:val="24"/>
          <w:szCs w:val="24"/>
        </w:rPr>
        <w:t>)</w:t>
      </w:r>
      <w:r w:rsidR="00F47917" w:rsidRPr="00120739">
        <w:rPr>
          <w:rFonts w:asciiTheme="majorBidi" w:hAnsiTheme="majorBidi" w:cstheme="majorBidi"/>
          <w:color w:val="0D0D0D" w:themeColor="text1" w:themeTint="F2"/>
          <w:sz w:val="24"/>
          <w:szCs w:val="24"/>
        </w:rPr>
        <w:t>.</w:t>
      </w:r>
    </w:p>
    <w:p w14:paraId="3A58195C" w14:textId="7CE42CB5" w:rsidR="005428F8" w:rsidRPr="00120739" w:rsidRDefault="0010705D" w:rsidP="009D3B71">
      <w:pPr>
        <w:spacing w:after="0" w:line="480" w:lineRule="auto"/>
        <w:ind w:firstLine="567"/>
        <w:jc w:val="both"/>
        <w:rPr>
          <w:rFonts w:asciiTheme="majorBidi" w:hAnsiTheme="majorBidi" w:cstheme="majorBidi"/>
          <w:color w:val="0D0D0D" w:themeColor="text1" w:themeTint="F2"/>
          <w:sz w:val="24"/>
          <w:szCs w:val="24"/>
        </w:rPr>
      </w:pPr>
      <w:r w:rsidRPr="00120739">
        <w:rPr>
          <w:rFonts w:asciiTheme="majorBidi" w:hAnsiTheme="majorBidi" w:cstheme="majorBidi"/>
          <w:color w:val="0D0D0D" w:themeColor="text1" w:themeTint="F2"/>
          <w:sz w:val="24"/>
          <w:szCs w:val="24"/>
          <w:lang w:val="en-US"/>
        </w:rPr>
        <w:t xml:space="preserve">Our </w:t>
      </w:r>
      <w:proofErr w:type="spellStart"/>
      <w:r w:rsidR="00325D30" w:rsidRPr="00120739">
        <w:rPr>
          <w:rFonts w:asciiTheme="majorBidi" w:hAnsiTheme="majorBidi" w:cstheme="majorBidi"/>
          <w:color w:val="0D0D0D" w:themeColor="text1" w:themeTint="F2"/>
          <w:sz w:val="24"/>
          <w:szCs w:val="24"/>
          <w:lang w:val="en-US"/>
        </w:rPr>
        <w:t>behavioural</w:t>
      </w:r>
      <w:proofErr w:type="spellEnd"/>
      <w:r w:rsidR="00325D30" w:rsidRPr="00120739">
        <w:rPr>
          <w:rFonts w:asciiTheme="majorBidi" w:hAnsiTheme="majorBidi" w:cstheme="majorBidi"/>
          <w:color w:val="0D0D0D" w:themeColor="text1" w:themeTint="F2"/>
          <w:sz w:val="24"/>
          <w:szCs w:val="24"/>
          <w:lang w:val="en-US"/>
        </w:rPr>
        <w:t xml:space="preserve"> </w:t>
      </w:r>
      <w:r w:rsidRPr="00120739">
        <w:rPr>
          <w:rFonts w:asciiTheme="majorBidi" w:hAnsiTheme="majorBidi" w:cstheme="majorBidi"/>
          <w:color w:val="0D0D0D" w:themeColor="text1" w:themeTint="F2"/>
          <w:sz w:val="24"/>
          <w:szCs w:val="24"/>
          <w:lang w:val="en-US"/>
        </w:rPr>
        <w:t>results showed that of the f</w:t>
      </w:r>
      <w:r w:rsidR="00BD5E1E" w:rsidRPr="00120739">
        <w:rPr>
          <w:rFonts w:asciiTheme="majorBidi" w:hAnsiTheme="majorBidi" w:cstheme="majorBidi"/>
          <w:color w:val="0D0D0D" w:themeColor="text1" w:themeTint="F2"/>
          <w:sz w:val="24"/>
          <w:szCs w:val="24"/>
          <w:lang w:val="en-US"/>
        </w:rPr>
        <w:t xml:space="preserve">our </w:t>
      </w:r>
      <w:bookmarkStart w:id="14" w:name="_Hlk29222699"/>
      <w:r w:rsidR="006C174A" w:rsidRPr="00120739">
        <w:rPr>
          <w:rFonts w:asciiTheme="majorBidi" w:hAnsiTheme="majorBidi" w:cstheme="majorBidi"/>
          <w:color w:val="0D0D0D" w:themeColor="text1" w:themeTint="F2"/>
          <w:sz w:val="24"/>
          <w:szCs w:val="24"/>
          <w:lang w:val="en-US"/>
        </w:rPr>
        <w:t>EAG</w:t>
      </w:r>
      <w:bookmarkEnd w:id="14"/>
      <w:r w:rsidR="00F24765" w:rsidRPr="00120739">
        <w:rPr>
          <w:rFonts w:asciiTheme="majorBidi" w:hAnsiTheme="majorBidi" w:cstheme="majorBidi"/>
          <w:color w:val="0D0D0D" w:themeColor="text1" w:themeTint="F2"/>
          <w:sz w:val="24"/>
          <w:szCs w:val="24"/>
          <w:lang w:val="en-US"/>
        </w:rPr>
        <w:t>-active volatiles</w:t>
      </w:r>
      <w:r w:rsidRPr="00120739">
        <w:rPr>
          <w:rFonts w:asciiTheme="majorBidi" w:hAnsiTheme="majorBidi" w:cstheme="majorBidi"/>
          <w:color w:val="0D0D0D" w:themeColor="text1" w:themeTint="F2"/>
          <w:sz w:val="24"/>
          <w:szCs w:val="24"/>
          <w:lang w:val="en-US"/>
        </w:rPr>
        <w:t xml:space="preserve">, </w:t>
      </w:r>
      <w:r w:rsidRPr="00120739">
        <w:rPr>
          <w:rFonts w:asciiTheme="majorBidi" w:hAnsiTheme="majorBidi" w:cstheme="majorBidi"/>
          <w:i/>
          <w:iCs/>
          <w:color w:val="0D0D0D" w:themeColor="text1" w:themeTint="F2"/>
          <w:sz w:val="24"/>
          <w:szCs w:val="24"/>
          <w:lang w:val="en-US"/>
        </w:rPr>
        <w:t xml:space="preserve">An. </w:t>
      </w:r>
      <w:proofErr w:type="spellStart"/>
      <w:r w:rsidRPr="00120739">
        <w:rPr>
          <w:rFonts w:asciiTheme="majorBidi" w:hAnsiTheme="majorBidi" w:cstheme="majorBidi"/>
          <w:i/>
          <w:iCs/>
          <w:color w:val="0D0D0D" w:themeColor="text1" w:themeTint="F2"/>
          <w:sz w:val="24"/>
          <w:szCs w:val="24"/>
          <w:lang w:val="en-US"/>
        </w:rPr>
        <w:t>gambaie</w:t>
      </w:r>
      <w:proofErr w:type="spellEnd"/>
      <w:r w:rsidRPr="00120739">
        <w:rPr>
          <w:rFonts w:asciiTheme="majorBidi" w:hAnsiTheme="majorBidi" w:cstheme="majorBidi"/>
          <w:color w:val="0D0D0D" w:themeColor="text1" w:themeTint="F2"/>
          <w:sz w:val="24"/>
          <w:szCs w:val="24"/>
          <w:lang w:val="en-US"/>
        </w:rPr>
        <w:t xml:space="preserve"> females </w:t>
      </w:r>
      <w:r w:rsidR="00E84A0A" w:rsidRPr="00120739">
        <w:rPr>
          <w:rFonts w:asciiTheme="majorBidi" w:hAnsiTheme="majorBidi" w:cstheme="majorBidi"/>
          <w:color w:val="0D0D0D" w:themeColor="text1" w:themeTint="F2"/>
          <w:sz w:val="24"/>
          <w:szCs w:val="24"/>
          <w:lang w:val="en-US"/>
        </w:rPr>
        <w:t xml:space="preserve">were </w:t>
      </w:r>
      <w:r w:rsidRPr="00120739">
        <w:rPr>
          <w:rFonts w:asciiTheme="majorBidi" w:hAnsiTheme="majorBidi" w:cstheme="majorBidi"/>
          <w:color w:val="0D0D0D" w:themeColor="text1" w:themeTint="F2"/>
          <w:sz w:val="24"/>
          <w:szCs w:val="24"/>
          <w:lang w:val="en-US"/>
        </w:rPr>
        <w:t xml:space="preserve">attracted to </w:t>
      </w:r>
      <w:r w:rsidR="00E84A0A" w:rsidRPr="00120739">
        <w:rPr>
          <w:rFonts w:asciiTheme="majorBidi" w:hAnsiTheme="majorBidi" w:cstheme="majorBidi"/>
          <w:color w:val="0D0D0D" w:themeColor="text1" w:themeTint="F2"/>
          <w:sz w:val="24"/>
          <w:szCs w:val="24"/>
        </w:rPr>
        <w:t>humulene, (</w:t>
      </w:r>
      <w:r w:rsidR="00E84A0A" w:rsidRPr="00120739">
        <w:rPr>
          <w:rFonts w:asciiTheme="majorBidi" w:hAnsiTheme="majorBidi" w:cstheme="majorBidi"/>
          <w:i/>
          <w:iCs/>
          <w:color w:val="0D0D0D" w:themeColor="text1" w:themeTint="F2"/>
          <w:sz w:val="24"/>
          <w:szCs w:val="24"/>
        </w:rPr>
        <w:t>E</w:t>
      </w:r>
      <w:r w:rsidR="00E84A0A" w:rsidRPr="00120739">
        <w:rPr>
          <w:rFonts w:asciiTheme="majorBidi" w:hAnsiTheme="majorBidi" w:cstheme="majorBidi"/>
          <w:color w:val="0D0D0D" w:themeColor="text1" w:themeTint="F2"/>
          <w:sz w:val="24"/>
          <w:szCs w:val="24"/>
        </w:rPr>
        <w:t xml:space="preserve">)-caryophyllene and terpinolene whereas myrcene </w:t>
      </w:r>
      <w:r w:rsidR="007A51B5" w:rsidRPr="00120739">
        <w:rPr>
          <w:rFonts w:asciiTheme="majorBidi" w:hAnsiTheme="majorBidi" w:cstheme="majorBidi"/>
          <w:color w:val="0D0D0D" w:themeColor="text1" w:themeTint="F2"/>
          <w:sz w:val="24"/>
          <w:szCs w:val="24"/>
        </w:rPr>
        <w:t>elicited an avoidance response</w:t>
      </w:r>
      <w:r w:rsidRPr="00120739">
        <w:rPr>
          <w:rFonts w:asciiTheme="majorBidi" w:hAnsiTheme="majorBidi" w:cstheme="majorBidi"/>
          <w:color w:val="0D0D0D" w:themeColor="text1" w:themeTint="F2"/>
          <w:sz w:val="24"/>
          <w:szCs w:val="24"/>
          <w:lang w:val="en-US"/>
        </w:rPr>
        <w:t xml:space="preserve">. </w:t>
      </w:r>
      <w:r w:rsidR="00246445" w:rsidRPr="00120739">
        <w:rPr>
          <w:rFonts w:asciiTheme="majorBidi" w:hAnsiTheme="majorBidi" w:cstheme="majorBidi"/>
          <w:color w:val="0D0D0D" w:themeColor="text1" w:themeTint="F2"/>
          <w:sz w:val="24"/>
          <w:szCs w:val="24"/>
          <w:lang w:val="en-US"/>
        </w:rPr>
        <w:t>Previous studies have reported attraction but with different compounds. For example</w:t>
      </w:r>
      <w:r w:rsidRPr="00120739">
        <w:rPr>
          <w:rFonts w:asciiTheme="majorBidi" w:hAnsiTheme="majorBidi" w:cstheme="majorBidi"/>
          <w:color w:val="0D0D0D" w:themeColor="text1" w:themeTint="F2"/>
          <w:sz w:val="24"/>
          <w:szCs w:val="24"/>
          <w:lang w:val="en-US"/>
        </w:rPr>
        <w:t xml:space="preserve">, several terpenoids </w:t>
      </w:r>
      <w:r w:rsidR="00246445" w:rsidRPr="00120739">
        <w:rPr>
          <w:rFonts w:asciiTheme="majorBidi" w:hAnsiTheme="majorBidi" w:cstheme="majorBidi"/>
          <w:color w:val="0D0D0D" w:themeColor="text1" w:themeTint="F2"/>
          <w:sz w:val="24"/>
          <w:szCs w:val="24"/>
          <w:lang w:val="en-US"/>
        </w:rPr>
        <w:t>including</w:t>
      </w:r>
      <w:r w:rsidRPr="00120739">
        <w:rPr>
          <w:rFonts w:asciiTheme="majorBidi" w:hAnsiTheme="majorBidi" w:cstheme="majorBidi"/>
          <w:color w:val="0D0D0D" w:themeColor="text1" w:themeTint="F2"/>
          <w:sz w:val="24"/>
          <w:szCs w:val="24"/>
          <w:lang w:val="en-US"/>
        </w:rPr>
        <w:t xml:space="preserve"> β-pinene, limonene, (</w:t>
      </w:r>
      <w:r w:rsidRPr="00120739">
        <w:rPr>
          <w:rFonts w:asciiTheme="majorBidi" w:hAnsiTheme="majorBidi" w:cstheme="majorBidi"/>
          <w:i/>
          <w:iCs/>
          <w:color w:val="0D0D0D" w:themeColor="text1" w:themeTint="F2"/>
          <w:sz w:val="24"/>
          <w:szCs w:val="24"/>
          <w:lang w:val="en-US"/>
        </w:rPr>
        <w:t>E</w:t>
      </w:r>
      <w:r w:rsidRPr="00120739">
        <w:rPr>
          <w:rFonts w:asciiTheme="majorBidi" w:hAnsiTheme="majorBidi" w:cstheme="majorBidi"/>
          <w:color w:val="0D0D0D" w:themeColor="text1" w:themeTint="F2"/>
          <w:sz w:val="24"/>
          <w:szCs w:val="24"/>
          <w:lang w:val="en-US"/>
        </w:rPr>
        <w:t>)-β-ocimene and (</w:t>
      </w:r>
      <w:r w:rsidRPr="00120739">
        <w:rPr>
          <w:rFonts w:asciiTheme="majorBidi" w:hAnsiTheme="majorBidi" w:cstheme="majorBidi"/>
          <w:i/>
          <w:iCs/>
          <w:color w:val="0D0D0D" w:themeColor="text1" w:themeTint="F2"/>
          <w:sz w:val="24"/>
          <w:szCs w:val="24"/>
          <w:lang w:val="en-US"/>
        </w:rPr>
        <w:t>E</w:t>
      </w:r>
      <w:r w:rsidRPr="00120739">
        <w:rPr>
          <w:rFonts w:asciiTheme="majorBidi" w:hAnsiTheme="majorBidi" w:cstheme="majorBidi"/>
          <w:color w:val="0D0D0D" w:themeColor="text1" w:themeTint="F2"/>
          <w:sz w:val="24"/>
          <w:szCs w:val="24"/>
          <w:lang w:val="en-US"/>
        </w:rPr>
        <w:t>)-β-</w:t>
      </w:r>
      <w:proofErr w:type="spellStart"/>
      <w:r w:rsidRPr="00120739">
        <w:rPr>
          <w:rFonts w:asciiTheme="majorBidi" w:hAnsiTheme="majorBidi" w:cstheme="majorBidi"/>
          <w:color w:val="0D0D0D" w:themeColor="text1" w:themeTint="F2"/>
          <w:sz w:val="24"/>
          <w:szCs w:val="24"/>
          <w:lang w:val="en-US"/>
        </w:rPr>
        <w:t>farnesene</w:t>
      </w:r>
      <w:proofErr w:type="spellEnd"/>
      <w:r w:rsidRPr="00120739">
        <w:rPr>
          <w:rFonts w:asciiTheme="majorBidi" w:hAnsiTheme="majorBidi" w:cstheme="majorBidi"/>
          <w:color w:val="0D0D0D" w:themeColor="text1" w:themeTint="F2"/>
          <w:sz w:val="24"/>
          <w:szCs w:val="24"/>
          <w:lang w:val="en-US"/>
        </w:rPr>
        <w:t xml:space="preserve"> strongly attracted female </w:t>
      </w:r>
      <w:r w:rsidRPr="00120739">
        <w:rPr>
          <w:rFonts w:asciiTheme="majorBidi" w:hAnsiTheme="majorBidi" w:cstheme="majorBidi"/>
          <w:i/>
          <w:iCs/>
          <w:color w:val="0D0D0D" w:themeColor="text1" w:themeTint="F2"/>
          <w:sz w:val="24"/>
          <w:szCs w:val="24"/>
          <w:lang w:val="en-US"/>
        </w:rPr>
        <w:t>An. gambiae</w:t>
      </w:r>
      <w:r w:rsidRPr="00120739">
        <w:rPr>
          <w:rFonts w:asciiTheme="majorBidi" w:hAnsiTheme="majorBidi" w:cstheme="majorBidi"/>
          <w:color w:val="0D0D0D" w:themeColor="text1" w:themeTint="F2"/>
          <w:sz w:val="24"/>
          <w:szCs w:val="24"/>
          <w:lang w:val="en-US"/>
        </w:rPr>
        <w:t xml:space="preserve"> </w:t>
      </w:r>
      <w:r w:rsidR="00B417DF" w:rsidRPr="00120739">
        <w:rPr>
          <w:rFonts w:asciiTheme="majorBidi" w:hAnsiTheme="majorBidi" w:cstheme="majorBidi"/>
          <w:color w:val="0D0D0D" w:themeColor="text1" w:themeTint="F2"/>
          <w:sz w:val="24"/>
          <w:szCs w:val="24"/>
          <w:lang w:val="en-US"/>
        </w:rPr>
        <w:fldChar w:fldCharType="begin" w:fldLock="1"/>
      </w:r>
      <w:r w:rsidR="00B417DF" w:rsidRPr="00120739">
        <w:rPr>
          <w:rFonts w:asciiTheme="majorBidi" w:hAnsiTheme="majorBidi" w:cstheme="majorBidi"/>
          <w:color w:val="0D0D0D" w:themeColor="text1" w:themeTint="F2"/>
          <w:sz w:val="24"/>
          <w:szCs w:val="24"/>
          <w:lang w:val="en-US"/>
        </w:rPr>
        <w:instrText>ADDIN CSL_CITATION {"citationItems":[{"id":"ITEM-1","itemData":{"DOI":"10.1186/1756-3305-5-234","ISSN":"17563305","abstract":"BACKGROUND: Sugar feeding is critical for survival of malaria vectors and, although discriminative plant feeding previously has been shown to occur in Anopheles gambiae s.s., little is known about the cues mediating attraction to these plants. In this study, we investigated the role of olfaction in An. gambiae discriminative feeding behaviour.\\n\\nMETHODS: Dual choice olfactometer assays were used to study odour discrimination by An. gambiae to three suspected host plants: Parthenium hysterophorus (Asteraceae), Bidens pilosa (Asteraceae) and Ricinus communis (Euphorbiaceae). Sugar content of the three plant species was determined by analysis of their trimethylsilyl derivatives by coupled gas chromatography-mass spectrometry (GC-MS) and confirmed with authentic standards. Volatiles from intact plants of the three species were collected on Super Q and analyzed by coupled GC-electroantennographic detection (GC-EAD) and GC-MS to identify electrophysiologically-active components whose identities were also confirmed with authentic standards. Active compounds and blends were formulated using dose-response olfactory bioassays. Responses of females were converted into preference indices and analyzed by chi-square tests. The amounts of common behaviourally-active components released by the three host plants were compared with one-way ANOVA.\\n\\nRESULTS: Overall, the sugar contents were similar in the two Asteraceae plants, P. hysterophorus and B. pilosa, but richer in R. communis. Odours released by P. hysterophorus were the most attractive, with those from B. pilosa being the least attractive to females in the olfactometer assays. Six EAD-active components identified were consistently detected by the antennae of adult females. The amounts of common antennally-active components released varied with the host plant, with the highest amounts released by P. hysterophorus. In dose-response assays, single compounds and blends of these components were attractive to females but to varying levels, with one of the blends recording a significantly attractive response from females when compared to volatiles released by either the most preferred plant, P. hysterophorus (χ2 = 5.23, df = 1, P &lt; 0.05) or as a synthetic blend mimicking that released by P. hysterophorus.\\n\\nCONCLUSIONS: Our results demonstrate that (a) a specific group of plant odours attract female An. gambiae (b) females use both qualitative and quantitative differences in volatile composition to associate and dis…","author":[{"dropping-particle":"","family":"Nyasembe","given":"Vincent O.","non-dropping-particle":"","parse-names":false,"suffix":""},{"dropping-particle":"","family":"Teal","given":"Peter Ea","non-dropping-particle":"","parse-names":false,"suffix":""},{"dropping-particle":"","family":"Mukabana","given":"Wolfgang R.","non-dropping-particle":"","parse-names":false,"suffix":""},{"dropping-particle":"","family":"Tumlinson","given":"James H.","non-dropping-particle":"","parse-names":false,"suffix":""},{"dropping-particle":"","family":"Torto","given":"Baldwyn","non-dropping-particle":"","parse-names":false,"suffix":""}],"container-title":"Parasites and Vectors","id":"ITEM-1","issue":"1","issued":{"date-parts":[["2012"]]},"page":"1-11","title":"Behavioural response of the malaria vector Anopheles gambiae to host plant volatiles and synthetic blends","type":"article-journal","volume":"5"},"uris":["http://www.mendeley.com/documents/?uuid=89ad28e7-648f-4f08-9247-d9bdd143331a"]}],"mendeley":{"formattedCitation":"(Nyasembe et al. 2012)","plainTextFormattedCitation":"(Nyasembe et al. 2012)","previouslyFormattedCitation":"(Nyasembe et al. 2012)"},"properties":{"noteIndex":0},"schema":"https://github.com/citation-style-language/schema/raw/master/csl-citation.json"}</w:instrText>
      </w:r>
      <w:r w:rsidR="00B417DF" w:rsidRPr="00120739">
        <w:rPr>
          <w:rFonts w:asciiTheme="majorBidi" w:hAnsiTheme="majorBidi" w:cstheme="majorBidi"/>
          <w:color w:val="0D0D0D" w:themeColor="text1" w:themeTint="F2"/>
          <w:sz w:val="24"/>
          <w:szCs w:val="24"/>
          <w:lang w:val="en-US"/>
        </w:rPr>
        <w:fldChar w:fldCharType="separate"/>
      </w:r>
      <w:r w:rsidR="00B417DF" w:rsidRPr="00120739">
        <w:rPr>
          <w:rFonts w:asciiTheme="majorBidi" w:hAnsiTheme="majorBidi" w:cstheme="majorBidi"/>
          <w:noProof/>
          <w:color w:val="0D0D0D" w:themeColor="text1" w:themeTint="F2"/>
          <w:sz w:val="24"/>
          <w:szCs w:val="24"/>
          <w:lang w:val="en-US"/>
        </w:rPr>
        <w:t>(Nyasembe et al. 2012)</w:t>
      </w:r>
      <w:r w:rsidR="00B417DF" w:rsidRPr="00120739">
        <w:rPr>
          <w:rFonts w:asciiTheme="majorBidi" w:hAnsiTheme="majorBidi" w:cstheme="majorBidi"/>
          <w:color w:val="0D0D0D" w:themeColor="text1" w:themeTint="F2"/>
          <w:sz w:val="24"/>
          <w:szCs w:val="24"/>
          <w:lang w:val="en-US"/>
        </w:rPr>
        <w:fldChar w:fldCharType="end"/>
      </w:r>
      <w:r w:rsidRPr="00120739">
        <w:rPr>
          <w:rFonts w:asciiTheme="majorBidi" w:hAnsiTheme="majorBidi" w:cstheme="majorBidi"/>
          <w:color w:val="0D0D0D" w:themeColor="text1" w:themeTint="F2"/>
          <w:sz w:val="24"/>
          <w:szCs w:val="24"/>
          <w:lang w:val="en-US"/>
        </w:rPr>
        <w:t xml:space="preserve">. </w:t>
      </w:r>
      <w:r w:rsidR="00325D30" w:rsidRPr="00120739">
        <w:rPr>
          <w:rFonts w:asciiTheme="majorBidi" w:hAnsiTheme="majorBidi" w:cstheme="majorBidi"/>
          <w:color w:val="0D0D0D" w:themeColor="text1" w:themeTint="F2"/>
          <w:sz w:val="24"/>
          <w:szCs w:val="24"/>
        </w:rPr>
        <w:fldChar w:fldCharType="begin" w:fldLock="1"/>
      </w:r>
      <w:r w:rsidR="00E22F16" w:rsidRPr="00120739">
        <w:rPr>
          <w:rFonts w:asciiTheme="majorBidi" w:hAnsiTheme="majorBidi" w:cstheme="majorBidi"/>
          <w:color w:val="0D0D0D" w:themeColor="text1" w:themeTint="F2"/>
          <w:sz w:val="24"/>
          <w:szCs w:val="24"/>
        </w:rPr>
        <w:instrText>ADDIN CSL_CITATION {"citationItems":[{"id":"ITEM-1","itemData":{"DOI":"10.1093/jme/tjy161","ISSN":"19382928","abstract":"Abelia chinensis R. Br. (Dipsacales: Caprifoliaceae) is one of the preferred nectar host plants for Culex pipiens pallens Coquillett (Diptera: Culicidae). However, the volatile compounds of its flowers that might be involved in directing mosquitoes’ orientation to its nectaries remain unknown. In the present study, the volatile compounds released by A. chinensis florets were collected by solid phase microextraction fiber and analyzed by gas chromatography-mass spectrometry system. Based on the major component species in the volatile profile, a synthetic phytochemical blend (Blend B, composed of six compounds at their most attractive concentrations) was formulated, and its attractiveness was tested against the pentane extract of A. chinensis florets at most attractive concentration (Blend A) and a formerly developed synthetic phytochemical blend (Blend C) in the olfactometer, respectively. The results revealed that the volatile profile of A. chinensis florets was mainly composed of aromatic compounds, most of which had been reported to be attractive to other mosquito species. The synthetic Blend B was as attractive as Blend A (10−1-fold of the crude pentane extract) in the olfactometer bioassays, but they were not as attractive as the formerly developed Blend C. The present study indicated that quantitative and qualitative differences in the constituents of phytochemical blends could significantly affect their attractiveness to Cx. pipiens pallens, and the capture efficiency of phytochemical attractants deserves further research before being applied in the field.","author":[{"dropping-particle":"","family":"Yu","given":"Bao Ting","non-dropping-particle":"","parse-names":false,"suffix":""},{"dropping-particle":"","family":"Ding","given":"Yan Mei","non-dropping-particle":"","parse-names":false,"suffix":""},{"dropping-particle":"","family":"Hu","given":"Yin","non-dropping-particle":"","parse-names":false,"suffix":""},{"dropping-particle":"","family":"Tian","given":"Jia Xin","non-dropping-particle":"","parse-names":false,"suffix":""},{"dropping-particle":"","family":"Song","given":"Xiao Gang","non-dropping-particle":"","parse-names":false,"suffix":""},{"dropping-particle":"","family":"Li","given":"Zu Guang","non-dropping-particle":"","parse-names":false,"suffix":""},{"dropping-particle":"","family":"Mo","given":"Jian Chu","non-dropping-particle":"","parse-names":false,"suffix":""}],"container-title":"Journal of Medical Entomology","id":"ITEM-1","issue":"1","issued":{"date-parts":[["2019"]]},"page":"29-34","title":"Attraction of Culex pipiens pallens (Diptera: Culicidae) to floret volatiles and synthetic blends of its nectar host plant Abelia chinensis (Rubiales: Caprifoliaceae)","type":"article-journal","volume":"56"},"uris":["http://www.mendeley.com/documents/?uuid=2857cf6e-453e-412f-8396-d32d71c36433"]}],"mendeley":{"formattedCitation":"(Yu et al. 2019)","manualFormatting":"Yu et al. (2019)","plainTextFormattedCitation":"(Yu et al. 2019)","previouslyFormattedCitation":"(Yu et al. 2019)"},"properties":{"noteIndex":0},"schema":"https://github.com/citation-style-language/schema/raw/master/csl-citation.json"}</w:instrText>
      </w:r>
      <w:r w:rsidR="00325D30" w:rsidRPr="00120739">
        <w:rPr>
          <w:rFonts w:asciiTheme="majorBidi" w:hAnsiTheme="majorBidi" w:cstheme="majorBidi"/>
          <w:color w:val="0D0D0D" w:themeColor="text1" w:themeTint="F2"/>
          <w:sz w:val="24"/>
          <w:szCs w:val="24"/>
        </w:rPr>
        <w:fldChar w:fldCharType="separate"/>
      </w:r>
      <w:r w:rsidR="00325D30" w:rsidRPr="00120739">
        <w:rPr>
          <w:rFonts w:asciiTheme="majorBidi" w:hAnsiTheme="majorBidi" w:cstheme="majorBidi"/>
          <w:noProof/>
          <w:color w:val="0D0D0D" w:themeColor="text1" w:themeTint="F2"/>
          <w:sz w:val="24"/>
          <w:szCs w:val="24"/>
        </w:rPr>
        <w:t>Yu et al. (2019)</w:t>
      </w:r>
      <w:r w:rsidR="00325D30" w:rsidRPr="00120739">
        <w:rPr>
          <w:rFonts w:asciiTheme="majorBidi" w:hAnsiTheme="majorBidi" w:cstheme="majorBidi"/>
          <w:color w:val="0D0D0D" w:themeColor="text1" w:themeTint="F2"/>
          <w:sz w:val="24"/>
          <w:szCs w:val="24"/>
        </w:rPr>
        <w:fldChar w:fldCharType="end"/>
      </w:r>
      <w:r w:rsidR="00325D30" w:rsidRPr="00120739">
        <w:rPr>
          <w:rFonts w:asciiTheme="majorBidi" w:hAnsiTheme="majorBidi" w:cstheme="majorBidi"/>
          <w:color w:val="0D0D0D" w:themeColor="text1" w:themeTint="F2"/>
          <w:sz w:val="24"/>
          <w:szCs w:val="24"/>
        </w:rPr>
        <w:t xml:space="preserve"> found that volatiles from a nectar host plant, </w:t>
      </w:r>
      <w:proofErr w:type="spellStart"/>
      <w:r w:rsidR="00325D30" w:rsidRPr="00120739">
        <w:rPr>
          <w:rFonts w:asciiTheme="majorBidi" w:hAnsiTheme="majorBidi" w:cstheme="majorBidi"/>
          <w:i/>
          <w:iCs/>
          <w:color w:val="0D0D0D" w:themeColor="text1" w:themeTint="F2"/>
          <w:sz w:val="24"/>
          <w:szCs w:val="24"/>
        </w:rPr>
        <w:t>Abelia</w:t>
      </w:r>
      <w:proofErr w:type="spellEnd"/>
      <w:r w:rsidR="00325D30" w:rsidRPr="00120739">
        <w:rPr>
          <w:rFonts w:asciiTheme="majorBidi" w:hAnsiTheme="majorBidi" w:cstheme="majorBidi"/>
          <w:i/>
          <w:iCs/>
          <w:color w:val="0D0D0D" w:themeColor="text1" w:themeTint="F2"/>
          <w:sz w:val="24"/>
          <w:szCs w:val="24"/>
        </w:rPr>
        <w:t xml:space="preserve"> </w:t>
      </w:r>
      <w:proofErr w:type="spellStart"/>
      <w:r w:rsidR="00325D30" w:rsidRPr="00120739">
        <w:rPr>
          <w:rFonts w:asciiTheme="majorBidi" w:hAnsiTheme="majorBidi" w:cstheme="majorBidi"/>
          <w:i/>
          <w:iCs/>
          <w:color w:val="0D0D0D" w:themeColor="text1" w:themeTint="F2"/>
          <w:sz w:val="24"/>
          <w:szCs w:val="24"/>
        </w:rPr>
        <w:t>chinensis</w:t>
      </w:r>
      <w:proofErr w:type="spellEnd"/>
      <w:r w:rsidR="00325D30" w:rsidRPr="00120739">
        <w:rPr>
          <w:rFonts w:asciiTheme="majorBidi" w:hAnsiTheme="majorBidi" w:cstheme="majorBidi"/>
          <w:color w:val="0D0D0D" w:themeColor="text1" w:themeTint="F2"/>
          <w:sz w:val="24"/>
          <w:szCs w:val="24"/>
        </w:rPr>
        <w:t xml:space="preserve">, mainly composed of aromatics and monoterpenes, were highly attractive to </w:t>
      </w:r>
      <w:r w:rsidR="00325D30" w:rsidRPr="00120739">
        <w:rPr>
          <w:rFonts w:asciiTheme="majorBidi" w:hAnsiTheme="majorBidi" w:cstheme="majorBidi"/>
          <w:i/>
          <w:iCs/>
          <w:color w:val="0D0D0D" w:themeColor="text1" w:themeTint="F2"/>
          <w:sz w:val="24"/>
          <w:szCs w:val="24"/>
        </w:rPr>
        <w:t xml:space="preserve">Culex </w:t>
      </w:r>
      <w:proofErr w:type="spellStart"/>
      <w:r w:rsidR="00325D30" w:rsidRPr="00120739">
        <w:rPr>
          <w:rFonts w:asciiTheme="majorBidi" w:hAnsiTheme="majorBidi" w:cstheme="majorBidi"/>
          <w:i/>
          <w:iCs/>
          <w:color w:val="0D0D0D" w:themeColor="text1" w:themeTint="F2"/>
          <w:sz w:val="24"/>
          <w:szCs w:val="24"/>
        </w:rPr>
        <w:t>pipiens</w:t>
      </w:r>
      <w:proofErr w:type="spellEnd"/>
      <w:r w:rsidR="00325D30" w:rsidRPr="00120739">
        <w:rPr>
          <w:rFonts w:asciiTheme="majorBidi" w:hAnsiTheme="majorBidi" w:cstheme="majorBidi"/>
          <w:i/>
          <w:iCs/>
          <w:color w:val="0D0D0D" w:themeColor="text1" w:themeTint="F2"/>
          <w:sz w:val="24"/>
          <w:szCs w:val="24"/>
        </w:rPr>
        <w:t xml:space="preserve"> </w:t>
      </w:r>
      <w:proofErr w:type="spellStart"/>
      <w:r w:rsidR="00325D30" w:rsidRPr="00120739">
        <w:rPr>
          <w:rFonts w:asciiTheme="majorBidi" w:hAnsiTheme="majorBidi" w:cstheme="majorBidi"/>
          <w:i/>
          <w:iCs/>
          <w:color w:val="0D0D0D" w:themeColor="text1" w:themeTint="F2"/>
          <w:sz w:val="24"/>
          <w:szCs w:val="24"/>
        </w:rPr>
        <w:t>pallens</w:t>
      </w:r>
      <w:proofErr w:type="spellEnd"/>
      <w:r w:rsidR="00325D30" w:rsidRPr="00120739">
        <w:rPr>
          <w:rFonts w:asciiTheme="majorBidi" w:hAnsiTheme="majorBidi" w:cstheme="majorBidi"/>
          <w:color w:val="0D0D0D" w:themeColor="text1" w:themeTint="F2"/>
          <w:sz w:val="24"/>
          <w:szCs w:val="24"/>
        </w:rPr>
        <w:t xml:space="preserve"> females. Similarly, </w:t>
      </w:r>
      <w:r w:rsidR="00325D30" w:rsidRPr="00120739">
        <w:rPr>
          <w:rFonts w:asciiTheme="majorBidi" w:hAnsiTheme="majorBidi" w:cstheme="majorBidi"/>
          <w:color w:val="0D0D0D" w:themeColor="text1" w:themeTint="F2"/>
          <w:sz w:val="24"/>
          <w:szCs w:val="24"/>
        </w:rPr>
        <w:fldChar w:fldCharType="begin" w:fldLock="1"/>
      </w:r>
      <w:r w:rsidR="001E3A78" w:rsidRPr="00120739">
        <w:rPr>
          <w:rFonts w:asciiTheme="majorBidi" w:hAnsiTheme="majorBidi" w:cstheme="majorBidi"/>
          <w:color w:val="0D0D0D" w:themeColor="text1" w:themeTint="F2"/>
          <w:sz w:val="24"/>
          <w:szCs w:val="24"/>
        </w:rPr>
        <w:instrText>ADDIN CSL_CITATION {"citationItems":[{"id":"ITEM-1","itemData":{"DOI":"10.1007/s10886-012-0150-6","ISBN":"1088601201506","ISSN":"00980331","abstract":"A pentane extract of flowers of common milkweed, Asclepias syriaca (Asclepiadaceae), elicited significant orientation from both male and female Culex pipiens in a dual-port flight olfactometer. Analysis of the extract by gas chromatography-mass spectrometry revealed six major constituents in order of relative abundance: benzaldehyde, (E)-β-ocimene, phenylacetaldehyde, benzyl alcohol, nonanal, and (E)-2-nonenal. Although not all were collected from the headspace profile of live flowers, a synthetic blend of these six compounds, when presented to mosquitoes in the same levels and proportions that occur in the extract, elicited a response comparable to the extract. Subtractive behavioral bioassays demonstrated that a three-component blend consisting of benzaldehyde, phenylacetaldehyde, and (E)-2-nonenal was as attractive as the full blend. These findings suggest the potential use of synthetic floral-odor blends for monitoring or control of both male and female disease-vectoring mosquitoes.","author":[{"dropping-particle":"","family":"Otienoburu","given":"Philip E.","non-dropping-particle":"","parse-names":false,"suffix":""},{"dropping-particle":"","family":"Ebrahimi","given":"Babak","non-dropping-particle":"","parse-names":false,"suffix":""},{"dropping-particle":"","family":"Phelan","given":"P. Larry","non-dropping-particle":"","parse-names":false,"suffix":""},{"dropping-particle":"","family":"Foster","given":"Woodbridge A.","non-dropping-particle":"","parse-names":false,"suffix":""}],"container-title":"Journal of Chemical Ecology","id":"ITEM-1","issue":"7","issued":{"date-parts":[["2012"]]},"page":"873-881","title":"Analysis and optimization of a synthetic milkweed floral attractant for mosquitoes","type":"article-journal","volume":"38"},"uris":["http://www.mendeley.com/documents/?uuid=213609c5-2346-4de3-a18e-3126a06a29fb"]}],"mendeley":{"formattedCitation":"(Otienoburu et al. 2012)","manualFormatting":"Otienoburu et al. (2012)","plainTextFormattedCitation":"(Otienoburu et al. 2012)","previouslyFormattedCitation":"(Otienoburu et al. 2012)"},"properties":{"noteIndex":0},"schema":"https://github.com/citation-style-language/schema/raw/master/csl-citation.json"}</w:instrText>
      </w:r>
      <w:r w:rsidR="00325D30" w:rsidRPr="00120739">
        <w:rPr>
          <w:rFonts w:asciiTheme="majorBidi" w:hAnsiTheme="majorBidi" w:cstheme="majorBidi"/>
          <w:color w:val="0D0D0D" w:themeColor="text1" w:themeTint="F2"/>
          <w:sz w:val="24"/>
          <w:szCs w:val="24"/>
        </w:rPr>
        <w:fldChar w:fldCharType="separate"/>
      </w:r>
      <w:r w:rsidR="00325D30" w:rsidRPr="00120739">
        <w:rPr>
          <w:rFonts w:asciiTheme="majorBidi" w:hAnsiTheme="majorBidi" w:cstheme="majorBidi"/>
          <w:noProof/>
          <w:color w:val="0D0D0D" w:themeColor="text1" w:themeTint="F2"/>
          <w:sz w:val="24"/>
          <w:szCs w:val="24"/>
        </w:rPr>
        <w:t>Otienoburu et al. (2012)</w:t>
      </w:r>
      <w:r w:rsidR="00325D30" w:rsidRPr="00120739">
        <w:rPr>
          <w:rFonts w:asciiTheme="majorBidi" w:hAnsiTheme="majorBidi" w:cstheme="majorBidi"/>
          <w:color w:val="0D0D0D" w:themeColor="text1" w:themeTint="F2"/>
          <w:sz w:val="24"/>
          <w:szCs w:val="24"/>
        </w:rPr>
        <w:fldChar w:fldCharType="end"/>
      </w:r>
      <w:r w:rsidR="00325D30" w:rsidRPr="00120739">
        <w:rPr>
          <w:rFonts w:asciiTheme="majorBidi" w:hAnsiTheme="majorBidi" w:cstheme="majorBidi"/>
          <w:color w:val="0D0D0D" w:themeColor="text1" w:themeTint="F2"/>
          <w:sz w:val="24"/>
          <w:szCs w:val="24"/>
        </w:rPr>
        <w:t xml:space="preserve"> found that floral volatile</w:t>
      </w:r>
      <w:r w:rsidR="00354C0A" w:rsidRPr="00120739">
        <w:rPr>
          <w:rFonts w:asciiTheme="majorBidi" w:hAnsiTheme="majorBidi" w:cstheme="majorBidi"/>
          <w:color w:val="0D0D0D" w:themeColor="text1" w:themeTint="F2"/>
          <w:sz w:val="24"/>
          <w:szCs w:val="24"/>
        </w:rPr>
        <w:t>s</w:t>
      </w:r>
      <w:r w:rsidR="00CE10A1" w:rsidRPr="00120739">
        <w:rPr>
          <w:rFonts w:asciiTheme="majorBidi" w:hAnsiTheme="majorBidi" w:cstheme="majorBidi"/>
          <w:color w:val="0D0D0D" w:themeColor="text1" w:themeTint="F2"/>
          <w:sz w:val="24"/>
          <w:szCs w:val="24"/>
        </w:rPr>
        <w:t>, mainly aldehydes and terpenoids,</w:t>
      </w:r>
      <w:r w:rsidR="00325D30" w:rsidRPr="00120739">
        <w:rPr>
          <w:rFonts w:asciiTheme="majorBidi" w:hAnsiTheme="majorBidi" w:cstheme="majorBidi"/>
          <w:color w:val="0D0D0D" w:themeColor="text1" w:themeTint="F2"/>
          <w:sz w:val="24"/>
          <w:szCs w:val="24"/>
        </w:rPr>
        <w:t xml:space="preserve"> from milkweed; benzaldehyde, (</w:t>
      </w:r>
      <w:r w:rsidR="00325D30" w:rsidRPr="00120739">
        <w:rPr>
          <w:rFonts w:asciiTheme="majorBidi" w:hAnsiTheme="majorBidi" w:cstheme="majorBidi"/>
          <w:i/>
          <w:color w:val="0D0D0D" w:themeColor="text1" w:themeTint="F2"/>
          <w:sz w:val="24"/>
          <w:szCs w:val="24"/>
        </w:rPr>
        <w:t>E</w:t>
      </w:r>
      <w:r w:rsidR="00325D30" w:rsidRPr="00120739">
        <w:rPr>
          <w:rFonts w:asciiTheme="majorBidi" w:hAnsiTheme="majorBidi" w:cstheme="majorBidi"/>
          <w:color w:val="0D0D0D" w:themeColor="text1" w:themeTint="F2"/>
          <w:sz w:val="24"/>
          <w:szCs w:val="24"/>
        </w:rPr>
        <w:t>)-β-ocimene, phenylacetaldehyde, nonanal, and (</w:t>
      </w:r>
      <w:r w:rsidR="00325D30" w:rsidRPr="00120739">
        <w:rPr>
          <w:rFonts w:asciiTheme="majorBidi" w:hAnsiTheme="majorBidi" w:cstheme="majorBidi"/>
          <w:i/>
          <w:color w:val="0D0D0D" w:themeColor="text1" w:themeTint="F2"/>
          <w:sz w:val="24"/>
          <w:szCs w:val="24"/>
        </w:rPr>
        <w:t>E</w:t>
      </w:r>
      <w:r w:rsidR="00325D30" w:rsidRPr="00120739">
        <w:rPr>
          <w:rFonts w:asciiTheme="majorBidi" w:hAnsiTheme="majorBidi" w:cstheme="majorBidi"/>
          <w:color w:val="0D0D0D" w:themeColor="text1" w:themeTint="F2"/>
          <w:sz w:val="24"/>
          <w:szCs w:val="24"/>
        </w:rPr>
        <w:t xml:space="preserve">)-2-nonenal, elicited attraction of </w:t>
      </w:r>
      <w:r w:rsidR="00325D30" w:rsidRPr="00120739">
        <w:rPr>
          <w:rFonts w:asciiTheme="majorBidi" w:hAnsiTheme="majorBidi" w:cstheme="majorBidi"/>
          <w:i/>
          <w:color w:val="0D0D0D" w:themeColor="text1" w:themeTint="F2"/>
          <w:sz w:val="24"/>
          <w:szCs w:val="24"/>
        </w:rPr>
        <w:t xml:space="preserve">Culex </w:t>
      </w:r>
      <w:proofErr w:type="spellStart"/>
      <w:r w:rsidR="00325D30" w:rsidRPr="00120739">
        <w:rPr>
          <w:rFonts w:asciiTheme="majorBidi" w:hAnsiTheme="majorBidi" w:cstheme="majorBidi"/>
          <w:i/>
          <w:color w:val="0D0D0D" w:themeColor="text1" w:themeTint="F2"/>
          <w:sz w:val="24"/>
          <w:szCs w:val="24"/>
        </w:rPr>
        <w:t>pipiens</w:t>
      </w:r>
      <w:proofErr w:type="spellEnd"/>
      <w:r w:rsidR="00325D30" w:rsidRPr="00120739">
        <w:rPr>
          <w:rFonts w:asciiTheme="majorBidi" w:hAnsiTheme="majorBidi" w:cstheme="majorBidi"/>
          <w:color w:val="0D0D0D" w:themeColor="text1" w:themeTint="F2"/>
          <w:sz w:val="24"/>
          <w:szCs w:val="24"/>
        </w:rPr>
        <w:t xml:space="preserve"> mosquitoes. Interestingly, plant volatiles can be also used as oviposition cues as gravid</w:t>
      </w:r>
      <w:r w:rsidR="00325D30" w:rsidRPr="00120739">
        <w:rPr>
          <w:rFonts w:asciiTheme="majorBidi" w:hAnsiTheme="majorBidi" w:cstheme="majorBidi"/>
          <w:i/>
          <w:iCs/>
          <w:color w:val="0D0D0D" w:themeColor="text1" w:themeTint="F2"/>
          <w:sz w:val="24"/>
          <w:szCs w:val="24"/>
        </w:rPr>
        <w:t xml:space="preserve"> An. </w:t>
      </w:r>
      <w:proofErr w:type="spellStart"/>
      <w:r w:rsidR="00325D30" w:rsidRPr="00120739">
        <w:rPr>
          <w:rFonts w:asciiTheme="majorBidi" w:hAnsiTheme="majorBidi" w:cstheme="majorBidi"/>
          <w:i/>
          <w:iCs/>
          <w:color w:val="0D0D0D" w:themeColor="text1" w:themeTint="F2"/>
          <w:sz w:val="24"/>
          <w:szCs w:val="24"/>
        </w:rPr>
        <w:t>arabiensis</w:t>
      </w:r>
      <w:proofErr w:type="spellEnd"/>
      <w:r w:rsidR="00325D30" w:rsidRPr="00120739">
        <w:rPr>
          <w:rFonts w:asciiTheme="majorBidi" w:hAnsiTheme="majorBidi" w:cstheme="majorBidi"/>
          <w:color w:val="0D0D0D" w:themeColor="text1" w:themeTint="F2"/>
          <w:sz w:val="24"/>
          <w:szCs w:val="24"/>
        </w:rPr>
        <w:t xml:space="preserve"> were attracted to pollen associated volatiles (aldehydes and terpenoids) emitted from surrounding plants</w:t>
      </w:r>
      <w:r w:rsidR="00325D30" w:rsidRPr="00120739">
        <w:rPr>
          <w:rFonts w:asciiTheme="majorBidi" w:hAnsiTheme="majorBidi" w:cstheme="majorBidi"/>
          <w:b/>
          <w:bCs/>
          <w:color w:val="0D0D0D" w:themeColor="text1" w:themeTint="F2"/>
          <w:sz w:val="24"/>
          <w:szCs w:val="24"/>
          <w:lang w:val="en-US"/>
        </w:rPr>
        <w:t xml:space="preserve"> </w:t>
      </w:r>
      <w:r w:rsidR="00325D30" w:rsidRPr="00120739">
        <w:rPr>
          <w:rFonts w:asciiTheme="majorBidi" w:hAnsiTheme="majorBidi" w:cstheme="majorBidi"/>
          <w:color w:val="0D0D0D" w:themeColor="text1" w:themeTint="F2"/>
          <w:sz w:val="24"/>
          <w:szCs w:val="24"/>
        </w:rPr>
        <w:t xml:space="preserve">which stimulated egg laying </w:t>
      </w:r>
      <w:r w:rsidR="00325D30" w:rsidRPr="00120739">
        <w:rPr>
          <w:rFonts w:asciiTheme="majorBidi" w:hAnsiTheme="majorBidi" w:cstheme="majorBidi"/>
          <w:color w:val="0D0D0D" w:themeColor="text1" w:themeTint="F2"/>
          <w:sz w:val="24"/>
          <w:szCs w:val="24"/>
        </w:rPr>
        <w:fldChar w:fldCharType="begin" w:fldLock="1"/>
      </w:r>
      <w:r w:rsidR="00325D30" w:rsidRPr="00120739">
        <w:rPr>
          <w:rFonts w:asciiTheme="majorBidi" w:hAnsiTheme="majorBidi" w:cstheme="majorBidi"/>
          <w:color w:val="0D0D0D" w:themeColor="text1" w:themeTint="F2"/>
          <w:sz w:val="24"/>
          <w:szCs w:val="24"/>
        </w:rPr>
        <w:instrText>ADDIN CSL_CITATION {"citationItems":[{"id":"ITEM-1","itemData":{"DOI":"10.1038/srep37930","ISSN":"2045-2322","abstract":"Mosquito oviposition site selection is essential for vector population dynamics and malaria epidemiology. Irrigated rice cultivations provide ideal larval habitats for malaria mosquitoes, which has resulted in increased prevalence of the malaria vector, Anopheles arabiensis, in sub-Saharan Africa. The nature and origin of the cues regulating this behaviour are only now being elucidated. We show that gravid Anopheles arabiensis are attracted and oviposit in response to the odour present in the air surrounding rice. Furthermore, we identify a synthetic rice odour blend, using electrophysiological and chemical analyses, which elicits attraction and oviposition in laboratory assays, as well as attraction of free-flying gravid mosquitoes under semi-field conditions. This research highlights the intimate link between malaria vectors and agriculture. The identified volatile cues provide important substrates for the development of novel and cost-effective control measures that target female malaria mosquitoes, irrespective of indoor or outdoor feeding and resting patterns","author":[{"dropping-particle":"","family":"Wondwosen","given":"Betelehem","non-dropping-particle":"","parse-names":false,"suffix":""},{"dropping-particle":"","family":"Birgersson","given":"Göran","non-dropping-particle":"","parse-names":false,"suffix":""},{"dropping-particle":"","family":"Seyoum","given":"Emiru","non-dropping-particle":"","parse-names":false,"suffix":""},{"dropping-particle":"","family":"Tekie","given":"Habte","non-dropping-particle":"","parse-names":false,"suffix":""},{"dropping-particle":"","family":"Torto","given":"Baldwyn","non-dropping-particle":"","parse-names":false,"suffix":""},{"dropping-particle":"","family":"Fillinger","given":"Ulrike","non-dropping-particle":"","parse-names":false,"suffix":""},{"dropping-particle":"","family":"Hill","given":"Sharon R.","non-dropping-particle":"","parse-names":false,"suffix":""},{"dropping-particle":"","family":"Ignell","given":"Rickard","non-dropping-particle":"","parse-names":false,"suffix":""}],"container-title":"Scientific Reports","id":"ITEM-1","issue":"December","issued":{"date-parts":[["2016"]]},"page":"37930","publisher":"Nature Publishing Group","title":"Rice volatiles lure gravid malaria mosquitoes, Anopheles arabiensis","type":"article-journal","volume":"6"},"uris":["http://www.mendeley.com/documents/?uuid=a86515c1-e496-48b1-9f89-28ceea3cb6d0"]},{"id":"ITEM-2","itemData":{"DOI":"10.1186/s12936-016-1656-0","ISBN":"1293601616","ISSN":"14752875","abstract":"© 2017 The Author(s). Background: Maize cultivation contributes to the prevalence of malaria mosquitoes and exacerbates malaria transmission in sub-Saharan Africa. The pollen from maize serves as an important larval food source for Anopheles mosquitoes, and females that are able to detect breeding sites where maize pollen is abundant may provide their offspring with selective advantages. Anopheles mosquitoes are hypothesized to locate, discriminate among, and select such sites using olfactory cues, and that synthetic volatile blends can mimic these olfactory-guided behaviours. Methods: Two-port olfactometer and two-choice oviposition assays were used to assess the attraction and oviposition preference of gravid Anopheles arabiensis to the headspace of the pollen from two maize cultivars (BH-660 and ZM-521). Bioactive compounds were identified using combined gas chromatography and electroantennographic detection from the headspace of the cultivar found to be most attractive (BH-660). Synthetic blends of the volatile compounds were then assessed for attraction and oviposition preference of gravid An. arabiensis, as above. Results: Here the collected headspace volatiles from the pollen of two maize cultivars was shown to differentially attract and stimulate oviposition in gravid An. arabiensis. Furthermore, a five-component synthetic maize pollen odour blend was identified, which elicited the full oviposition behavioural repertoire of the gravid mosquitoes. Conclusions: The cues identified from maize pollen provide important substrates for the development of novel control measures that modulate gravid female behaviour. Such measures are irrespective of indoor or outdoor feeding and resting patterns, thus providing a much-needed addition to the arsenal of tools that currently target indoor biting mosquitoes.","author":[{"dropping-particle":"","family":"Wondwosen","given":"Betelehem","non-dropping-particle":"","parse-names":false,"suffix":""},{"dropping-particle":"","family":"Hill","given":"Sharon R.","non-dropping-particle":"","parse-names":false,"suffix":""},{"dropping-particle":"","family":"Birgersson","given":"Göran","non-dropping-particle":"","parse-names":false,"suffix":""},{"dropping-particle":"","family":"Seyoum","given":"Emiru","non-dropping-particle":"","parse-names":false,"suffix":""},{"dropping-particle":"","family":"Tekie","given":"Habte","non-dropping-particle":"","parse-names":false,"suffix":""},{"dropping-particle":"","family":"Ignell","given":"Rickard","non-dropping-particle":"","parse-names":false,"suffix":""}],"container-title":"Malaria Journal","id":"ITEM-2","issue":"1","issued":{"date-parts":[["2017"]]},"page":"1-9","publisher":"BioMed Central","title":"A(maize)ing attraction: gravid Anopheles arabiensis are attracted and oviposit in response to maize pollen odours","type":"article-journal","volume":"16"},"uris":["http://www.mendeley.com/documents/?uuid=49a23eac-319f-42b9-a8f4-7415e9bb4525"]},{"id":"ITEM-3","itemData":{"DOI":"10.1186/s12936-018-2245-1","ISSN":"14752875","abstract":"Anopheles arabiensis is a key vector for the transmission of human malaria in sub-Saharan Africa. Over the past 10,000 years, humans have successfully cultivated grasses and altered the landscape, creating An. arabiensis favourable environments that contain excellent habitats for both larvae and adults. Sugarcane is the most expanding agricultural system in sub-Saharan Africa, and is linked to the increased threat of malaria in rural communities. The prolific production and wind dispersal of sugarcane pollen, together with standing pools of water, often provide, as a result of irrigation, a nutrient-rich environment for the offspring of gravid malaria mosquitoes. In the present study, sugarcane pollen-associated volatiles from two cultivars are shown to attract gravid An. arabiensis in a still air two-port olfactometer and stimulate egg laying in an oviposition bioassay. Through combined gas chromatography and electroantennographic detection, as well as combined gas chromatography and mass spectrometric analyses, we identified the bioactive volatiles and generated a synthetic blend that reproduced the full behavioural repertoire of gravid mosquitoes in the Y-tube assay. Two subtractive odour blends, when compared with the full blend, were significantly more attractive. These three and four-component subtractive blends share the compounds (1R)-(+)-α-pinene, nonanal and benzaldehyde, of which, (1R)-(+)-α-pinene and nonanal are found in the attractive odour blends from rice plants and maize pollen. In pairwise comparisons, the rice synthetic odour blend was more attractive to gravid mosquitoes than either of the pollen blends, whereas the pollen blends did not differ in attraction. The attraction of gravid females to sugarcane pollen volatiles demonstrated in this study, together with the previously found grass-associated volatiles, raise the potential of developing a bioactive chimeric blend to attract gravid malaria mosquitoes. This is discussed in relation to the development of novel and cost-effective vector control measures.","author":[{"dropping-particle":"","family":"Wondwosen","given":"Betelehem","non-dropping-particle":"","parse-names":false,"suffix":""},{"dropping-particle":"","family":"Birgersson","given":"Göran","non-dropping-particle":"","parse-names":false,"suffix":""},{"dropping-particle":"","family":"Tekie","given":"Habte","non-dropping-particle":"","parse-names":false,"suffix":""},{"dropping-particle":"","family":"Torto","given":"Baldwyn","non-dropping-particle":"","parse-names":false,"suffix":""},{"dropping-particle":"","family":"Ignell","given":"Rickard","non-dropping-particle":"","parse-names":false,"suffix":""},{"dropping-particle":"","family":"Hill","given":"Sharon R.","non-dropping-particle":"","parse-names":false,"suffix":""}],"container-title":"Malaria Journal","id":"ITEM-3","issue":"1","issued":{"date-parts":[["2018"]]},"page":"1-9","publisher":"BioMed Central","title":"Sweet attraction: Sugarcane pollen-associated volatiles attract gravid Anopheles arabiensis","type":"article-journal","volume":"17"},"uris":["http://www.mendeley.com/documents/?uuid=8f1289d5-04eb-4ca0-9145-40654636154d"]}],"mendeley":{"formattedCitation":"(Wondwosen et al. 2016, 2017, 2018)","plainTextFormattedCitation":"(Wondwosen et al. 2016, 2017, 2018)","previouslyFormattedCitation":"(Wondwosen et al. 2016, 2017, 2018)"},"properties":{"noteIndex":0},"schema":"https://github.com/citation-style-language/schema/raw/master/csl-citation.json"}</w:instrText>
      </w:r>
      <w:r w:rsidR="00325D30" w:rsidRPr="00120739">
        <w:rPr>
          <w:rFonts w:asciiTheme="majorBidi" w:hAnsiTheme="majorBidi" w:cstheme="majorBidi"/>
          <w:color w:val="0D0D0D" w:themeColor="text1" w:themeTint="F2"/>
          <w:sz w:val="24"/>
          <w:szCs w:val="24"/>
        </w:rPr>
        <w:fldChar w:fldCharType="separate"/>
      </w:r>
      <w:r w:rsidR="00325D30" w:rsidRPr="00120739">
        <w:rPr>
          <w:rFonts w:asciiTheme="majorBidi" w:hAnsiTheme="majorBidi" w:cstheme="majorBidi"/>
          <w:noProof/>
          <w:color w:val="0D0D0D" w:themeColor="text1" w:themeTint="F2"/>
          <w:sz w:val="24"/>
          <w:szCs w:val="24"/>
        </w:rPr>
        <w:t>(Wondwosen et al. 2016, 2017, 2018)</w:t>
      </w:r>
      <w:r w:rsidR="00325D30" w:rsidRPr="00120739">
        <w:rPr>
          <w:rFonts w:asciiTheme="majorBidi" w:hAnsiTheme="majorBidi" w:cstheme="majorBidi"/>
          <w:color w:val="0D0D0D" w:themeColor="text1" w:themeTint="F2"/>
          <w:sz w:val="24"/>
          <w:szCs w:val="24"/>
        </w:rPr>
        <w:fldChar w:fldCharType="end"/>
      </w:r>
      <w:r w:rsidR="00325D30" w:rsidRPr="00120739">
        <w:rPr>
          <w:rFonts w:asciiTheme="majorBidi" w:hAnsiTheme="majorBidi" w:cstheme="majorBidi"/>
          <w:color w:val="0D0D0D" w:themeColor="text1" w:themeTint="F2"/>
          <w:sz w:val="24"/>
          <w:szCs w:val="24"/>
        </w:rPr>
        <w:t xml:space="preserve">. </w:t>
      </w:r>
    </w:p>
    <w:p w14:paraId="69CDF96E" w14:textId="70567152" w:rsidR="0010705D" w:rsidRPr="00120739" w:rsidRDefault="0010705D" w:rsidP="009D3B71">
      <w:pPr>
        <w:spacing w:after="0" w:line="480" w:lineRule="auto"/>
        <w:ind w:firstLine="567"/>
        <w:jc w:val="both"/>
        <w:rPr>
          <w:rFonts w:asciiTheme="majorBidi" w:hAnsiTheme="majorBidi" w:cstheme="majorBidi"/>
          <w:color w:val="0D0D0D" w:themeColor="text1" w:themeTint="F2"/>
          <w:sz w:val="24"/>
          <w:szCs w:val="24"/>
        </w:rPr>
      </w:pPr>
      <w:r w:rsidRPr="00120739">
        <w:rPr>
          <w:rFonts w:asciiTheme="majorBidi" w:hAnsiTheme="majorBidi" w:cstheme="majorBidi"/>
          <w:color w:val="0D0D0D" w:themeColor="text1" w:themeTint="F2"/>
          <w:sz w:val="24"/>
          <w:szCs w:val="24"/>
          <w:lang w:val="en-US"/>
        </w:rPr>
        <w:t>The plants</w:t>
      </w:r>
      <w:r w:rsidRPr="00120739">
        <w:rPr>
          <w:rFonts w:asciiTheme="majorBidi" w:hAnsiTheme="majorBidi" w:cstheme="majorBidi"/>
          <w:i/>
          <w:iCs/>
          <w:color w:val="0D0D0D" w:themeColor="text1" w:themeTint="F2"/>
          <w:sz w:val="24"/>
          <w:szCs w:val="24"/>
          <w:lang w:val="en-US"/>
        </w:rPr>
        <w:t xml:space="preserve"> Senna </w:t>
      </w:r>
      <w:proofErr w:type="spellStart"/>
      <w:r w:rsidRPr="00120739">
        <w:rPr>
          <w:rFonts w:asciiTheme="majorBidi" w:hAnsiTheme="majorBidi" w:cstheme="majorBidi"/>
          <w:i/>
          <w:iCs/>
          <w:color w:val="0D0D0D" w:themeColor="text1" w:themeTint="F2"/>
          <w:sz w:val="24"/>
          <w:szCs w:val="24"/>
          <w:lang w:val="en-US"/>
        </w:rPr>
        <w:t>didymobotrya</w:t>
      </w:r>
      <w:proofErr w:type="spellEnd"/>
      <w:r w:rsidRPr="00120739">
        <w:rPr>
          <w:rFonts w:asciiTheme="majorBidi" w:hAnsiTheme="majorBidi" w:cstheme="majorBidi"/>
          <w:color w:val="0D0D0D" w:themeColor="text1" w:themeTint="F2"/>
          <w:sz w:val="24"/>
          <w:szCs w:val="24"/>
          <w:lang w:val="en-US"/>
        </w:rPr>
        <w:t xml:space="preserve"> </w:t>
      </w:r>
      <w:proofErr w:type="spellStart"/>
      <w:r w:rsidRPr="00120739">
        <w:rPr>
          <w:rFonts w:asciiTheme="majorBidi" w:hAnsiTheme="majorBidi" w:cstheme="majorBidi"/>
          <w:color w:val="0D0D0D" w:themeColor="text1" w:themeTint="F2"/>
          <w:sz w:val="24"/>
          <w:szCs w:val="24"/>
          <w:lang w:val="en-US"/>
        </w:rPr>
        <w:t>Fresen</w:t>
      </w:r>
      <w:proofErr w:type="spellEnd"/>
      <w:r w:rsidRPr="00120739">
        <w:rPr>
          <w:rFonts w:asciiTheme="majorBidi" w:hAnsiTheme="majorBidi" w:cstheme="majorBidi"/>
          <w:color w:val="0D0D0D" w:themeColor="text1" w:themeTint="F2"/>
          <w:sz w:val="24"/>
          <w:szCs w:val="24"/>
          <w:lang w:val="en-US"/>
        </w:rPr>
        <w:t xml:space="preserve">, </w:t>
      </w:r>
      <w:r w:rsidRPr="00120739">
        <w:rPr>
          <w:rFonts w:asciiTheme="majorBidi" w:hAnsiTheme="majorBidi" w:cstheme="majorBidi"/>
          <w:i/>
          <w:iCs/>
          <w:color w:val="0D0D0D" w:themeColor="text1" w:themeTint="F2"/>
          <w:sz w:val="24"/>
          <w:szCs w:val="24"/>
          <w:lang w:val="en-US"/>
        </w:rPr>
        <w:t xml:space="preserve">Parthenium </w:t>
      </w:r>
      <w:proofErr w:type="spellStart"/>
      <w:r w:rsidRPr="00120739">
        <w:rPr>
          <w:rFonts w:asciiTheme="majorBidi" w:hAnsiTheme="majorBidi" w:cstheme="majorBidi"/>
          <w:i/>
          <w:iCs/>
          <w:color w:val="0D0D0D" w:themeColor="text1" w:themeTint="F2"/>
          <w:sz w:val="24"/>
          <w:szCs w:val="24"/>
          <w:lang w:val="en-US"/>
        </w:rPr>
        <w:t>hysterophorus</w:t>
      </w:r>
      <w:proofErr w:type="spellEnd"/>
      <w:r w:rsidRPr="00120739">
        <w:rPr>
          <w:rFonts w:asciiTheme="majorBidi" w:hAnsiTheme="majorBidi" w:cstheme="majorBidi"/>
          <w:color w:val="0D0D0D" w:themeColor="text1" w:themeTint="F2"/>
          <w:sz w:val="24"/>
          <w:szCs w:val="24"/>
          <w:lang w:val="en-US"/>
        </w:rPr>
        <w:t xml:space="preserve"> L, </w:t>
      </w:r>
      <w:r w:rsidRPr="00120739">
        <w:rPr>
          <w:rFonts w:asciiTheme="majorBidi" w:hAnsiTheme="majorBidi" w:cstheme="majorBidi"/>
          <w:i/>
          <w:iCs/>
          <w:color w:val="0D0D0D" w:themeColor="text1" w:themeTint="F2"/>
          <w:sz w:val="24"/>
          <w:szCs w:val="24"/>
          <w:lang w:val="en-US"/>
        </w:rPr>
        <w:t xml:space="preserve">Senna </w:t>
      </w:r>
      <w:proofErr w:type="spellStart"/>
      <w:r w:rsidRPr="00120739">
        <w:rPr>
          <w:rFonts w:asciiTheme="majorBidi" w:hAnsiTheme="majorBidi" w:cstheme="majorBidi"/>
          <w:i/>
          <w:iCs/>
          <w:color w:val="0D0D0D" w:themeColor="text1" w:themeTint="F2"/>
          <w:sz w:val="24"/>
          <w:szCs w:val="24"/>
          <w:lang w:val="en-US"/>
        </w:rPr>
        <w:t>occidentalis</w:t>
      </w:r>
      <w:proofErr w:type="spellEnd"/>
      <w:r w:rsidRPr="00120739">
        <w:rPr>
          <w:rFonts w:asciiTheme="majorBidi" w:hAnsiTheme="majorBidi" w:cstheme="majorBidi"/>
          <w:color w:val="0D0D0D" w:themeColor="text1" w:themeTint="F2"/>
          <w:sz w:val="24"/>
          <w:szCs w:val="24"/>
          <w:lang w:val="en-US"/>
        </w:rPr>
        <w:t xml:space="preserve"> (L.), and </w:t>
      </w:r>
      <w:r w:rsidRPr="00120739">
        <w:rPr>
          <w:rFonts w:asciiTheme="majorBidi" w:hAnsiTheme="majorBidi" w:cstheme="majorBidi"/>
          <w:i/>
          <w:iCs/>
          <w:color w:val="0D0D0D" w:themeColor="text1" w:themeTint="F2"/>
          <w:sz w:val="24"/>
          <w:szCs w:val="24"/>
          <w:lang w:val="en-US"/>
        </w:rPr>
        <w:t xml:space="preserve">Lantana </w:t>
      </w:r>
      <w:proofErr w:type="spellStart"/>
      <w:r w:rsidRPr="00120739">
        <w:rPr>
          <w:rFonts w:asciiTheme="majorBidi" w:hAnsiTheme="majorBidi" w:cstheme="majorBidi"/>
          <w:i/>
          <w:iCs/>
          <w:color w:val="0D0D0D" w:themeColor="text1" w:themeTint="F2"/>
          <w:sz w:val="24"/>
          <w:szCs w:val="24"/>
          <w:lang w:val="en-US"/>
        </w:rPr>
        <w:t>camara</w:t>
      </w:r>
      <w:proofErr w:type="spellEnd"/>
      <w:r w:rsidRPr="00120739">
        <w:rPr>
          <w:rFonts w:asciiTheme="majorBidi" w:hAnsiTheme="majorBidi" w:cstheme="majorBidi"/>
          <w:color w:val="0D0D0D" w:themeColor="text1" w:themeTint="F2"/>
          <w:sz w:val="24"/>
          <w:szCs w:val="24"/>
          <w:lang w:val="en-US"/>
        </w:rPr>
        <w:t xml:space="preserve"> released attractive volatile</w:t>
      </w:r>
      <w:r w:rsidR="00325D30" w:rsidRPr="00120739">
        <w:rPr>
          <w:rFonts w:asciiTheme="majorBidi" w:hAnsiTheme="majorBidi" w:cstheme="majorBidi"/>
          <w:color w:val="0D0D0D" w:themeColor="text1" w:themeTint="F2"/>
          <w:sz w:val="24"/>
          <w:szCs w:val="24"/>
          <w:lang w:val="en-US"/>
        </w:rPr>
        <w:t xml:space="preserve">s to </w:t>
      </w:r>
      <w:r w:rsidR="00325D30" w:rsidRPr="00120739">
        <w:rPr>
          <w:rFonts w:asciiTheme="majorBidi" w:hAnsiTheme="majorBidi" w:cstheme="majorBidi"/>
          <w:i/>
          <w:iCs/>
          <w:color w:val="0D0D0D" w:themeColor="text1" w:themeTint="F2"/>
          <w:sz w:val="24"/>
          <w:szCs w:val="24"/>
          <w:lang w:val="en-US"/>
        </w:rPr>
        <w:t>An. gambiae</w:t>
      </w:r>
      <w:r w:rsidRPr="00120739">
        <w:rPr>
          <w:rFonts w:asciiTheme="majorBidi" w:hAnsiTheme="majorBidi" w:cstheme="majorBidi"/>
          <w:color w:val="0D0D0D" w:themeColor="text1" w:themeTint="F2"/>
          <w:sz w:val="24"/>
          <w:szCs w:val="24"/>
          <w:lang w:val="en-US"/>
        </w:rPr>
        <w:t xml:space="preserve">, which primarily consisted of terpenoids </w:t>
      </w:r>
      <w:r w:rsidR="00B417DF" w:rsidRPr="00120739">
        <w:rPr>
          <w:rFonts w:asciiTheme="majorBidi" w:hAnsiTheme="majorBidi" w:cstheme="majorBidi"/>
          <w:color w:val="0D0D0D" w:themeColor="text1" w:themeTint="F2"/>
          <w:sz w:val="24"/>
          <w:szCs w:val="24"/>
          <w:lang w:val="en-US"/>
        </w:rPr>
        <w:fldChar w:fldCharType="begin" w:fldLock="1"/>
      </w:r>
      <w:r w:rsidR="002D4458" w:rsidRPr="00120739">
        <w:rPr>
          <w:rFonts w:asciiTheme="majorBidi" w:hAnsiTheme="majorBidi" w:cstheme="majorBidi"/>
          <w:color w:val="0D0D0D" w:themeColor="text1" w:themeTint="F2"/>
          <w:sz w:val="24"/>
          <w:szCs w:val="24"/>
          <w:lang w:val="en-US"/>
        </w:rPr>
        <w:instrText>ADDIN CSL_CITATION {"citationItems":[{"id":"ITEM-1","itemData":{"DOI":"10.1111/jvec.12113","abstract":"Mosquitoes of both sexes feed on plants to obtain sugar. Nocturnal species probably locate the plants primarily by their volatile semiochemicals that also form the basis for the mosquitoes’ innate plant-species preferences. To evaluate these olfactory preferences quantitatively, we used a two-choice wind-tunnel olfactometer to measure the upwind orientation of Anopheles gambiae Giles, an important vector of malaria in equatorial Africa, toward odor plumes produced by nine plant species common where this mosquito occurs. These plants are reported to induce feeding behaviors in An. gambiae and to produce floral or extrafloral nectar. Results presented here demonstrated that the volatiles of S. didymobotrya, P. hysterophorus, S. occidentalis, and L. camara, in descending order of numbers of mosquitoes responding, were all attractive, compared to a control plant species, whereas D. stramonium, R. communis, S. bicapsularis, T. stans, and T. diversifolia were not. As expected, chromatographic analysis of the headspace of attractive plants whose volatiles were captured by stir-bar sorptive extraction revealed a wide range of compounds, primarily terpenoids. Once their bioactivity and attractiveness for An. gambiae, alone and in blends, has been firmly established, some of these semiochemicals may have applications in population sampling and control.","author":[{"dropping-particle":"","family":"Nikbakhtzadeh","given":"Mahmood R.","non-dropping-particle":"","parse-names":false,"suffix":""},{"dropping-particle":"","family":"Terbot","given":"John W.","non-dropping-particle":"","parse-names":false,"suffix":""},{"dropping-particle":"","family":"Otienoburu","given":"Philip E.","non-dropping-particle":"","parse-names":false,"suffix":""},{"dropping-particle":"","family":"Foster","given":"Woodbridge A.","non-dropping-particle":"","parse-names":false,"suffix":""}],"container-title":"Journal of Vector Ecology","id":"ITEM-1","issue":"2","issued":{"date-parts":[["2014"]]},"page":"372-383","title":"Olfactory basis of floral preference of the malaria vector Anopheles gambiae (Diptera: Culicidae) among common African plants","type":"article-journal","volume":"39"},"uris":["http://www.mendeley.com/documents/?uuid=7232723e-c26e-4225-8662-99bc340750e9"]}],"mendeley":{"formattedCitation":"(Nikbakhtzadeh et al. 2014)","plainTextFormattedCitation":"(Nikbakhtzadeh et al. 2014)","previouslyFormattedCitation":"(Nikbakhtzadeh et al. 2014)"},"properties":{"noteIndex":0},"schema":"https://github.com/citation-style-language/schema/raw/master/csl-citation.json"}</w:instrText>
      </w:r>
      <w:r w:rsidR="00B417DF" w:rsidRPr="00120739">
        <w:rPr>
          <w:rFonts w:asciiTheme="majorBidi" w:hAnsiTheme="majorBidi" w:cstheme="majorBidi"/>
          <w:color w:val="0D0D0D" w:themeColor="text1" w:themeTint="F2"/>
          <w:sz w:val="24"/>
          <w:szCs w:val="24"/>
          <w:lang w:val="en-US"/>
        </w:rPr>
        <w:fldChar w:fldCharType="separate"/>
      </w:r>
      <w:r w:rsidR="00B417DF" w:rsidRPr="00120739">
        <w:rPr>
          <w:rFonts w:asciiTheme="majorBidi" w:hAnsiTheme="majorBidi" w:cstheme="majorBidi"/>
          <w:noProof/>
          <w:color w:val="0D0D0D" w:themeColor="text1" w:themeTint="F2"/>
          <w:sz w:val="24"/>
          <w:szCs w:val="24"/>
          <w:lang w:val="en-US"/>
        </w:rPr>
        <w:t>(Nikbakhtzadeh et al. 2014)</w:t>
      </w:r>
      <w:r w:rsidR="00B417DF" w:rsidRPr="00120739">
        <w:rPr>
          <w:rFonts w:asciiTheme="majorBidi" w:hAnsiTheme="majorBidi" w:cstheme="majorBidi"/>
          <w:color w:val="0D0D0D" w:themeColor="text1" w:themeTint="F2"/>
          <w:sz w:val="24"/>
          <w:szCs w:val="24"/>
          <w:lang w:val="en-US"/>
        </w:rPr>
        <w:fldChar w:fldCharType="end"/>
      </w:r>
      <w:r w:rsidRPr="00120739">
        <w:rPr>
          <w:rFonts w:asciiTheme="majorBidi" w:hAnsiTheme="majorBidi" w:cstheme="majorBidi"/>
          <w:color w:val="0D0D0D" w:themeColor="text1" w:themeTint="F2"/>
          <w:sz w:val="24"/>
          <w:szCs w:val="24"/>
          <w:lang w:val="en-US"/>
        </w:rPr>
        <w:t xml:space="preserve">. </w:t>
      </w:r>
      <w:r w:rsidRPr="00120739">
        <w:rPr>
          <w:rFonts w:asciiTheme="majorBidi" w:hAnsiTheme="majorBidi" w:cstheme="majorBidi"/>
          <w:color w:val="0D0D0D" w:themeColor="text1" w:themeTint="F2"/>
          <w:sz w:val="24"/>
          <w:szCs w:val="24"/>
        </w:rPr>
        <w:t xml:space="preserve">In </w:t>
      </w:r>
      <w:r w:rsidR="00325D30" w:rsidRPr="00120739">
        <w:rPr>
          <w:rFonts w:asciiTheme="majorBidi" w:hAnsiTheme="majorBidi" w:cstheme="majorBidi"/>
          <w:color w:val="0D0D0D" w:themeColor="text1" w:themeTint="F2"/>
          <w:sz w:val="24"/>
          <w:szCs w:val="24"/>
        </w:rPr>
        <w:t xml:space="preserve">a </w:t>
      </w:r>
      <w:r w:rsidRPr="00120739">
        <w:rPr>
          <w:rFonts w:asciiTheme="majorBidi" w:hAnsiTheme="majorBidi" w:cstheme="majorBidi"/>
          <w:color w:val="0D0D0D" w:themeColor="text1" w:themeTint="F2"/>
          <w:sz w:val="24"/>
          <w:szCs w:val="24"/>
        </w:rPr>
        <w:t xml:space="preserve">dual choice olfactometer, </w:t>
      </w:r>
      <w:r w:rsidR="002D4458" w:rsidRPr="00120739">
        <w:rPr>
          <w:rFonts w:asciiTheme="majorBidi" w:hAnsiTheme="majorBidi" w:cstheme="majorBidi"/>
          <w:color w:val="0D0D0D" w:themeColor="text1" w:themeTint="F2"/>
          <w:sz w:val="24"/>
          <w:szCs w:val="24"/>
        </w:rPr>
        <w:fldChar w:fldCharType="begin" w:fldLock="1"/>
      </w:r>
      <w:r w:rsidR="001E3A78" w:rsidRPr="00120739">
        <w:rPr>
          <w:rFonts w:asciiTheme="majorBidi" w:hAnsiTheme="majorBidi" w:cstheme="majorBidi"/>
          <w:color w:val="0D0D0D" w:themeColor="text1" w:themeTint="F2"/>
          <w:sz w:val="24"/>
          <w:szCs w:val="24"/>
        </w:rPr>
        <w:instrText>ADDIN CSL_CITATION {"citationItems":[{"id":"ITEM-1","itemData":{"DOI":"10.1016/j.actatropica.2018.04.027","ISSN":"18736254","abstract":"Several studies have shown that odors of plant and animal origin can be developed into lures for use in surveillance of mosquito vectors of infectious diseases. However, the effect of combining plant- and mammalian-derived odors into an improved lure for monitoring both nectar- and blood-seeking mosquito populations in traps is yet to be explored. Here we used both laboratory dual choice olfactometer and field assays to investigate responses of the malaria vector, Anopheles gambiae, to plant- and mammalian-derived compounds and a combined blend derived from these two odor sources. Using subtractive bioassays in dual choice olfactometer we show that a 3-component terpenoid plant-derived blend comprising (E)-linalool oxide, β-pinene, β-ocimene was more attractive to females of An. gambiae than (E)-linalool oxide only (previously found attractive in field trials) and addition of limonene to this blend antagonized its attractiveness. Likewise, a mammalian-derived lure comprising the aldehydes heptanal, octanal, nonanal and decanal, was more preferred than (E)-linalool oxide. Surprisingly, combining the plant-derived 3-component blend with the mammalian derived 4-component blend attracted fewer females of An. gambiae than the individual blends in laboratory assays. However, this pattern was not replicated in field trials, where we observed a dose-dependent effect on trap catches while combining both blends with significantly improved trap catches at higher doses. The observed dose-dependent attractiveness for An. gambiae has practical implication in the design of vector control strategies involving kairomones from plant- and mammalian-based sources.","author":[{"dropping-particle":"","family":"Jacob","given":"Juliah W.","non-dropping-particle":"","parse-names":false,"suffix":""},{"dropping-particle":"","family":"Tchouassi","given":"David P.","non-dropping-particle":"","parse-names":false,"suffix":""},{"dropping-particle":"","family":"Lagat","given":"Zipporah O.","non-dropping-particle":"","parse-names":false,"suffix":""},{"dropping-particle":"","family":"Mathenge","given":"Evan M.","non-dropping-particle":"","parse-names":false,"suffix":""},{"dropping-particle":"","family":"Mweresa","given":"Collins K.","non-dropping-particle":"","parse-names":false,"suffix":""},{"dropping-particle":"","family":"Torto","given":"Baldwyn","non-dropping-particle":"","parse-names":false,"suffix":""}],"container-title":"Acta Tropica","id":"ITEM-1","issue":"April","issued":{"date-parts":[["2018"]]},"page":"98-106","publisher":"Elsevier","title":"Independent and interactive effect of plant- and mammalian- based odors on the response of the malaria vector, Anopheles gambiae","type":"article-journal","volume":"185"},"uris":["http://www.mendeley.com/documents/?uuid=80fdeffe-9bbb-443b-8d07-c27a77823648"]}],"mendeley":{"formattedCitation":"(Jacob et al. 2018)","manualFormatting":"Jacob et al. (2018)","plainTextFormattedCitation":"(Jacob et al. 2018)","previouslyFormattedCitation":"(Jacob et al. 2018)"},"properties":{"noteIndex":0},"schema":"https://github.com/citation-style-language/schema/raw/master/csl-citation.json"}</w:instrText>
      </w:r>
      <w:r w:rsidR="002D4458" w:rsidRPr="00120739">
        <w:rPr>
          <w:rFonts w:asciiTheme="majorBidi" w:hAnsiTheme="majorBidi" w:cstheme="majorBidi"/>
          <w:color w:val="0D0D0D" w:themeColor="text1" w:themeTint="F2"/>
          <w:sz w:val="24"/>
          <w:szCs w:val="24"/>
        </w:rPr>
        <w:fldChar w:fldCharType="separate"/>
      </w:r>
      <w:r w:rsidR="002D4458" w:rsidRPr="00120739">
        <w:rPr>
          <w:rFonts w:asciiTheme="majorBidi" w:hAnsiTheme="majorBidi" w:cstheme="majorBidi"/>
          <w:noProof/>
          <w:color w:val="0D0D0D" w:themeColor="text1" w:themeTint="F2"/>
          <w:sz w:val="24"/>
          <w:szCs w:val="24"/>
        </w:rPr>
        <w:t>Jacob et al. (2018)</w:t>
      </w:r>
      <w:r w:rsidR="002D4458" w:rsidRPr="00120739">
        <w:rPr>
          <w:rFonts w:asciiTheme="majorBidi" w:hAnsiTheme="majorBidi" w:cstheme="majorBidi"/>
          <w:color w:val="0D0D0D" w:themeColor="text1" w:themeTint="F2"/>
          <w:sz w:val="24"/>
          <w:szCs w:val="24"/>
        </w:rPr>
        <w:fldChar w:fldCharType="end"/>
      </w:r>
      <w:r w:rsidRPr="00120739">
        <w:rPr>
          <w:rFonts w:asciiTheme="majorBidi" w:hAnsiTheme="majorBidi" w:cstheme="majorBidi"/>
          <w:color w:val="0D0D0D" w:themeColor="text1" w:themeTint="F2"/>
          <w:sz w:val="24"/>
          <w:szCs w:val="24"/>
        </w:rPr>
        <w:t xml:space="preserve"> showed that a 3-component terpenoid plant-derived blend comprising (</w:t>
      </w:r>
      <w:r w:rsidRPr="00120739">
        <w:rPr>
          <w:rFonts w:asciiTheme="majorBidi" w:hAnsiTheme="majorBidi" w:cstheme="majorBidi"/>
          <w:i/>
          <w:iCs/>
          <w:color w:val="0D0D0D" w:themeColor="text1" w:themeTint="F2"/>
          <w:sz w:val="24"/>
          <w:szCs w:val="24"/>
        </w:rPr>
        <w:t>E</w:t>
      </w:r>
      <w:r w:rsidRPr="00120739">
        <w:rPr>
          <w:rFonts w:asciiTheme="majorBidi" w:hAnsiTheme="majorBidi" w:cstheme="majorBidi"/>
          <w:color w:val="0D0D0D" w:themeColor="text1" w:themeTint="F2"/>
          <w:sz w:val="24"/>
          <w:szCs w:val="24"/>
        </w:rPr>
        <w:t>)-linalool oxide, β-pinene</w:t>
      </w:r>
      <w:r w:rsidR="00325D30" w:rsidRPr="00120739">
        <w:rPr>
          <w:rFonts w:asciiTheme="majorBidi" w:hAnsiTheme="majorBidi" w:cstheme="majorBidi"/>
          <w:color w:val="0D0D0D" w:themeColor="text1" w:themeTint="F2"/>
          <w:sz w:val="24"/>
          <w:szCs w:val="24"/>
        </w:rPr>
        <w:t xml:space="preserve"> and</w:t>
      </w:r>
      <w:r w:rsidRPr="00120739">
        <w:rPr>
          <w:rFonts w:asciiTheme="majorBidi" w:hAnsiTheme="majorBidi" w:cstheme="majorBidi"/>
          <w:color w:val="0D0D0D" w:themeColor="text1" w:themeTint="F2"/>
          <w:sz w:val="24"/>
          <w:szCs w:val="24"/>
        </w:rPr>
        <w:t xml:space="preserve"> β-ocimene was </w:t>
      </w:r>
      <w:r w:rsidR="00151EA3" w:rsidRPr="00120739">
        <w:rPr>
          <w:rFonts w:asciiTheme="majorBidi" w:hAnsiTheme="majorBidi" w:cstheme="majorBidi"/>
          <w:color w:val="0D0D0D" w:themeColor="text1" w:themeTint="F2"/>
          <w:sz w:val="24"/>
          <w:szCs w:val="24"/>
        </w:rPr>
        <w:t>highly</w:t>
      </w:r>
      <w:r w:rsidRPr="00120739">
        <w:rPr>
          <w:rFonts w:asciiTheme="majorBidi" w:hAnsiTheme="majorBidi" w:cstheme="majorBidi"/>
          <w:color w:val="0D0D0D" w:themeColor="text1" w:themeTint="F2"/>
          <w:sz w:val="24"/>
          <w:szCs w:val="24"/>
        </w:rPr>
        <w:t xml:space="preserve"> attractive to females of </w:t>
      </w:r>
      <w:r w:rsidRPr="00120739">
        <w:rPr>
          <w:rFonts w:asciiTheme="majorBidi" w:hAnsiTheme="majorBidi" w:cstheme="majorBidi"/>
          <w:i/>
          <w:iCs/>
          <w:color w:val="0D0D0D" w:themeColor="text1" w:themeTint="F2"/>
          <w:sz w:val="24"/>
          <w:szCs w:val="24"/>
        </w:rPr>
        <w:t>An. gambiae</w:t>
      </w:r>
      <w:r w:rsidRPr="00120739">
        <w:rPr>
          <w:rFonts w:asciiTheme="majorBidi" w:hAnsiTheme="majorBidi" w:cstheme="majorBidi"/>
          <w:color w:val="0D0D0D" w:themeColor="text1" w:themeTint="F2"/>
          <w:sz w:val="24"/>
          <w:szCs w:val="24"/>
        </w:rPr>
        <w:t xml:space="preserve">. </w:t>
      </w:r>
      <w:r w:rsidRPr="00120739">
        <w:rPr>
          <w:rFonts w:asciiTheme="majorBidi" w:hAnsiTheme="majorBidi" w:cstheme="majorBidi"/>
          <w:color w:val="0D0D0D" w:themeColor="text1" w:themeTint="F2"/>
          <w:sz w:val="24"/>
          <w:szCs w:val="24"/>
          <w:lang w:val="en-US"/>
        </w:rPr>
        <w:t xml:space="preserve">Additionally, </w:t>
      </w:r>
      <w:proofErr w:type="spellStart"/>
      <w:r w:rsidRPr="00120739">
        <w:rPr>
          <w:rFonts w:asciiTheme="majorBidi" w:hAnsiTheme="majorBidi" w:cstheme="majorBidi"/>
          <w:i/>
          <w:iCs/>
          <w:color w:val="0D0D0D" w:themeColor="text1" w:themeTint="F2"/>
          <w:sz w:val="24"/>
          <w:szCs w:val="24"/>
          <w:lang w:val="en-US"/>
        </w:rPr>
        <w:t>Cx</w:t>
      </w:r>
      <w:proofErr w:type="spellEnd"/>
      <w:r w:rsidRPr="00120739">
        <w:rPr>
          <w:rFonts w:asciiTheme="majorBidi" w:hAnsiTheme="majorBidi" w:cstheme="majorBidi"/>
          <w:i/>
          <w:iCs/>
          <w:color w:val="0D0D0D" w:themeColor="text1" w:themeTint="F2"/>
          <w:sz w:val="24"/>
          <w:szCs w:val="24"/>
          <w:lang w:val="en-US"/>
        </w:rPr>
        <w:t xml:space="preserve">. </w:t>
      </w:r>
      <w:proofErr w:type="spellStart"/>
      <w:r w:rsidRPr="00120739">
        <w:rPr>
          <w:rFonts w:asciiTheme="majorBidi" w:hAnsiTheme="majorBidi" w:cstheme="majorBidi"/>
          <w:i/>
          <w:iCs/>
          <w:color w:val="0D0D0D" w:themeColor="text1" w:themeTint="F2"/>
          <w:sz w:val="24"/>
          <w:szCs w:val="24"/>
          <w:lang w:val="en-US"/>
        </w:rPr>
        <w:t>pipiens</w:t>
      </w:r>
      <w:proofErr w:type="spellEnd"/>
      <w:r w:rsidRPr="00120739">
        <w:rPr>
          <w:rFonts w:asciiTheme="majorBidi" w:hAnsiTheme="majorBidi" w:cstheme="majorBidi"/>
          <w:i/>
          <w:iCs/>
          <w:color w:val="0D0D0D" w:themeColor="text1" w:themeTint="F2"/>
          <w:sz w:val="24"/>
          <w:szCs w:val="24"/>
          <w:lang w:val="en-US"/>
        </w:rPr>
        <w:t xml:space="preserve"> </w:t>
      </w:r>
      <w:proofErr w:type="spellStart"/>
      <w:r w:rsidRPr="00120739">
        <w:rPr>
          <w:rFonts w:asciiTheme="majorBidi" w:hAnsiTheme="majorBidi" w:cstheme="majorBidi"/>
          <w:i/>
          <w:iCs/>
          <w:color w:val="0D0D0D" w:themeColor="text1" w:themeTint="F2"/>
          <w:sz w:val="24"/>
          <w:szCs w:val="24"/>
          <w:lang w:val="en-US"/>
        </w:rPr>
        <w:t>pallens</w:t>
      </w:r>
      <w:proofErr w:type="spellEnd"/>
      <w:r w:rsidRPr="00120739">
        <w:rPr>
          <w:rFonts w:asciiTheme="majorBidi" w:hAnsiTheme="majorBidi" w:cstheme="majorBidi"/>
          <w:color w:val="0D0D0D" w:themeColor="text1" w:themeTint="F2"/>
          <w:sz w:val="24"/>
          <w:szCs w:val="24"/>
          <w:lang w:val="en-US"/>
        </w:rPr>
        <w:t xml:space="preserve"> females were attracted to terpenoids such as (</w:t>
      </w:r>
      <w:r w:rsidRPr="00120739">
        <w:rPr>
          <w:rFonts w:asciiTheme="majorBidi" w:hAnsiTheme="majorBidi" w:cstheme="majorBidi"/>
          <w:i/>
          <w:iCs/>
          <w:color w:val="0D0D0D" w:themeColor="text1" w:themeTint="F2"/>
          <w:sz w:val="24"/>
          <w:szCs w:val="24"/>
          <w:lang w:val="en-US"/>
        </w:rPr>
        <w:t>E</w:t>
      </w:r>
      <w:r w:rsidRPr="00120739">
        <w:rPr>
          <w:rFonts w:asciiTheme="majorBidi" w:hAnsiTheme="majorBidi" w:cstheme="majorBidi"/>
          <w:color w:val="0D0D0D" w:themeColor="text1" w:themeTint="F2"/>
          <w:sz w:val="24"/>
          <w:szCs w:val="24"/>
          <w:lang w:val="en-US"/>
        </w:rPr>
        <w:t xml:space="preserve">)-β-ocimene, α-pinene, </w:t>
      </w:r>
      <w:r w:rsidRPr="00120739">
        <w:rPr>
          <w:rFonts w:asciiTheme="majorBidi" w:hAnsiTheme="majorBidi" w:cstheme="majorBidi"/>
          <w:i/>
          <w:iCs/>
          <w:color w:val="0D0D0D" w:themeColor="text1" w:themeTint="F2"/>
          <w:sz w:val="24"/>
          <w:szCs w:val="24"/>
          <w:lang w:val="en-US"/>
        </w:rPr>
        <w:t>β</w:t>
      </w:r>
      <w:r w:rsidRPr="00120739">
        <w:rPr>
          <w:rFonts w:asciiTheme="majorBidi" w:hAnsiTheme="majorBidi" w:cstheme="majorBidi"/>
          <w:color w:val="0D0D0D" w:themeColor="text1" w:themeTint="F2"/>
          <w:sz w:val="24"/>
          <w:szCs w:val="24"/>
          <w:lang w:val="en-US"/>
        </w:rPr>
        <w:t xml:space="preserve">-pinene, D-limonene and linalool </w:t>
      </w:r>
      <w:r w:rsidR="00336A58" w:rsidRPr="00120739">
        <w:rPr>
          <w:rFonts w:asciiTheme="majorBidi" w:hAnsiTheme="majorBidi" w:cstheme="majorBidi"/>
          <w:color w:val="0D0D0D" w:themeColor="text1" w:themeTint="F2"/>
          <w:sz w:val="24"/>
          <w:szCs w:val="24"/>
          <w:lang w:val="en-US"/>
        </w:rPr>
        <w:fldChar w:fldCharType="begin" w:fldLock="1"/>
      </w:r>
      <w:r w:rsidR="00336A58" w:rsidRPr="00120739">
        <w:rPr>
          <w:rFonts w:asciiTheme="majorBidi" w:hAnsiTheme="majorBidi" w:cstheme="majorBidi"/>
          <w:color w:val="0D0D0D" w:themeColor="text1" w:themeTint="F2"/>
          <w:sz w:val="24"/>
          <w:szCs w:val="24"/>
          <w:lang w:val="en-US"/>
        </w:rPr>
        <w:instrText>ADDIN CSL_CITATION {"citationItems":[{"id":"ITEM-1","itemData":{"DOI":"10.1186/s13071-015-1212-8","ISBN":"1307101512128","ISSN":"17563305","abstract":"Background: Most mosquito species need to obtain sugar from host plants. Little is known about the chemical cues that Culex pipiens pallens use during their orientation to nectar host plants. In this study, we investigated the behavioural responses of female Cx. pipiens pallens to common floral scent compounds and their blends. Methods: Behavioural responses of female Cx. pipiens pallens to 18 individual compounds at different concentrations were determined in the olfactometer bioassays. A synthetic blend composed of behaviourally active compounds was formulated, and its attractiveness to mosquitoes was tested. Several most attractive compounds constituted a reduced blend, and its attractiveness was tested against the solvent and the full blend, respectively. Mosquito response in the olfactometer was analyzed by comparing the percentages of mosquitoes caught in the two arms by χ2 test (observed versus expected). Results: Fifteen of the 18 compounds were attractive to female Cx. pipiens pallens in the dose-dependent bioassays, with the exception of β-pinene, acetophenone and nonanal. (68.00 ± 2.49) % mosquitoes responded to the full blend composed of these 15 compounds on their optimal doses when tested against the solvent, with the preference index at 46.11 ± 3.57. Six individual compounds whose preference indices were over 40 constituted the reduced blend, and it attracted (68.00 ± 1.33) % mosquitoes when tested against the solvent while its preference index was 42.00 ± 3.54. When tested against the full blend simultaneously in the olfactometer, the reduced blend could attract (45.00 ± 2.69) % of released mosquitoes, which was as attractive as the full blend. Conclusions: Our results demonstrate that female Cx. pipiens pallens is differentially attracted by a variety of compounds at different concentrations. Alteration of the concentration strongly affects the attractiveness of the synthetic blend. Several floral scent volatiles might be the universal olfactory cues for various mosquito species to locate their nectar host plants, which could be potentially used in trapping devices for surveillance and control of them.","author":[{"dropping-particle":"","family":"Yu","given":"Bao Ting","non-dropping-particle":"","parse-names":false,"suffix":""},{"dropping-particle":"","family":"Ding","given":"Yan Mei","non-dropping-particle":"","parse-names":false,"suffix":""},{"dropping-particle":"","family":"Mo","given":"Jian Chu","non-dropping-particle":"","parse-names":false,"suffix":""}],"container-title":"Parasites and Vectors","id":"ITEM-1","issue":"1","issued":{"date-parts":[["2015"]]},"page":"1-8","publisher":"Parasites &amp; Vectors","title":"Behavioural response of female Culex pipiens pallens to common host plant volatiles and synthetic blends","type":"article-journal","volume":"8"},"uris":["http://www.mendeley.com/documents/?uuid=776e37ee-8e54-445b-9183-dab0c1a927de"]}],"mendeley":{"formattedCitation":"(Yu et al. 2015)","plainTextFormattedCitation":"(Yu et al. 2015)","previouslyFormattedCitation":"(Yu et al. 2015)"},"properties":{"noteIndex":0},"schema":"https://github.com/citation-style-language/schema/raw/master/csl-citation.json"}</w:instrText>
      </w:r>
      <w:r w:rsidR="00336A58" w:rsidRPr="00120739">
        <w:rPr>
          <w:rFonts w:asciiTheme="majorBidi" w:hAnsiTheme="majorBidi" w:cstheme="majorBidi"/>
          <w:color w:val="0D0D0D" w:themeColor="text1" w:themeTint="F2"/>
          <w:sz w:val="24"/>
          <w:szCs w:val="24"/>
          <w:lang w:val="en-US"/>
        </w:rPr>
        <w:fldChar w:fldCharType="separate"/>
      </w:r>
      <w:r w:rsidR="00336A58" w:rsidRPr="00120739">
        <w:rPr>
          <w:rFonts w:asciiTheme="majorBidi" w:hAnsiTheme="majorBidi" w:cstheme="majorBidi"/>
          <w:noProof/>
          <w:color w:val="0D0D0D" w:themeColor="text1" w:themeTint="F2"/>
          <w:sz w:val="24"/>
          <w:szCs w:val="24"/>
          <w:lang w:val="en-US"/>
        </w:rPr>
        <w:t>(Yu et al. 2015)</w:t>
      </w:r>
      <w:r w:rsidR="00336A58" w:rsidRPr="00120739">
        <w:rPr>
          <w:rFonts w:asciiTheme="majorBidi" w:hAnsiTheme="majorBidi" w:cstheme="majorBidi"/>
          <w:color w:val="0D0D0D" w:themeColor="text1" w:themeTint="F2"/>
          <w:sz w:val="24"/>
          <w:szCs w:val="24"/>
          <w:lang w:val="en-US"/>
        </w:rPr>
        <w:fldChar w:fldCharType="end"/>
      </w:r>
      <w:r w:rsidRPr="00120739">
        <w:rPr>
          <w:rFonts w:asciiTheme="majorBidi" w:hAnsiTheme="majorBidi" w:cstheme="majorBidi"/>
          <w:color w:val="0D0D0D" w:themeColor="text1" w:themeTint="F2"/>
          <w:sz w:val="24"/>
          <w:szCs w:val="24"/>
          <w:lang w:val="en-US"/>
        </w:rPr>
        <w:t xml:space="preserve">. </w:t>
      </w:r>
      <w:r w:rsidR="00336A58" w:rsidRPr="00120739">
        <w:rPr>
          <w:rFonts w:asciiTheme="majorBidi" w:hAnsiTheme="majorBidi" w:cstheme="majorBidi"/>
          <w:color w:val="0D0D0D" w:themeColor="text1" w:themeTint="F2"/>
          <w:sz w:val="24"/>
          <w:szCs w:val="24"/>
          <w:lang w:val="en-US"/>
        </w:rPr>
        <w:fldChar w:fldCharType="begin" w:fldLock="1"/>
      </w:r>
      <w:r w:rsidR="00336A58" w:rsidRPr="00120739">
        <w:rPr>
          <w:rFonts w:asciiTheme="majorBidi" w:hAnsiTheme="majorBidi" w:cstheme="majorBidi"/>
          <w:color w:val="0D0D0D" w:themeColor="text1" w:themeTint="F2"/>
          <w:sz w:val="24"/>
          <w:szCs w:val="24"/>
          <w:lang w:val="en-US"/>
        </w:rPr>
        <w:instrText>ADDIN CSL_CITATION {"citationItems":[{"id":"ITEM-1","itemData":{"DOI":"10.2987/8756-971x(2006)21[344:vcftso]2.0.co;2","ISSN":"8756-971X","abstract":"Oviposition response of gravid Anopheles albimanus Wiedemman (Diptera: Culicidae) females to water containing Brachiaria mutica, Cynodon dactylon, Jouvea straminea, Fimbristylis spadicea, and Ceratophyllum demersum was investigated. Gravid An. albimanus females deposited similar egg numbers in cups containing natural plants in water from natural breeding sites and in cups containing natural plants in distilled water. Gravid mosquitoes deposited significantly more eggs in cups containing natural plants in water from natural breeding sites than in cups containing artificial plants in water from the corresponding natural breeding sites. These results were confirmed in experiments conducted in a wind tunnel, indicating that female response is mediated by chemical cues from plants. Bioassays with organic extracts of all 5 plant species indicated that these extracts at 100%, 10%, and 1% concentrations had an oviposition repellent effect, while attractiveness was observed at 0.1%, 0.01%, and 0.001%. Gas chromatography and mass spectrometry analysis of the organic extracts found in all 5 plants showed a mixture of terpenoid and alcohol compounds, among them: guaiacol, phenol, isoeugenol, longifolene, caryophyllene, phenyl ethyl alcohol, and p-cresol. These results suggest that middle-range volatiles from plants may function as chemical cues for the female's oviposition response in this mosquito species.","author":[{"dropping-particle":"","family":"Torres-Estrada","given":"J L","non-dropping-particle":"","parse-names":false,"suffix":""},{"dropping-particle":"","family":"Meza-Alvarez","given":"R A","non-dropping-particle":"","parse-names":false,"suffix":""},{"dropping-particle":"","family":"Cibrian-Tovar","given":"J","non-dropping-particle":"","parse-names":false,"suffix":""},{"dropping-particle":"","family":"Rodriguez-Lopez","given":"M H","non-dropping-particle":"","parse-names":false,"suffix":""},{"dropping-particle":"","family":"Arredondo-Jimenez","given":"J I","non-dropping-particle":"","parse-names":false,"suffix":""},{"dropping-particle":"","family":"Cruz-Lopez","given":"L","non-dropping-particle":"","parse-names":false,"suffix":""},{"dropping-particle":"","family":"Rojas-Leon","given":"J C","non-dropping-particle":"","parse-names":false,"suffix":""}],"container-title":"Journal of the American Mosquito Control Association","id":"ITEM-1","issue":"4","issued":{"date-parts":[["2005"]]},"page":"344-349","title":"Vegetation-derived cues for the selection of oviposition substrates by Anopheles albimanus under laboratory conditions","type":"article-journal","volume":"21"},"uris":["http://www.mendeley.com/documents/?uuid=f45ddd61-84bc-4bc1-a58c-273eb20c8e08"]}],"mendeley":{"formattedCitation":"(Torres-Estrada et al. 2005)","manualFormatting":"Torres-Estrada et al. (2005)","plainTextFormattedCitation":"(Torres-Estrada et al. 2005)","previouslyFormattedCitation":"(Torres-Estrada et al. 2005)"},"properties":{"noteIndex":0},"schema":"https://github.com/citation-style-language/schema/raw/master/csl-citation.json"}</w:instrText>
      </w:r>
      <w:r w:rsidR="00336A58" w:rsidRPr="00120739">
        <w:rPr>
          <w:rFonts w:asciiTheme="majorBidi" w:hAnsiTheme="majorBidi" w:cstheme="majorBidi"/>
          <w:color w:val="0D0D0D" w:themeColor="text1" w:themeTint="F2"/>
          <w:sz w:val="24"/>
          <w:szCs w:val="24"/>
          <w:lang w:val="en-US"/>
        </w:rPr>
        <w:fldChar w:fldCharType="separate"/>
      </w:r>
      <w:r w:rsidR="00336A58" w:rsidRPr="00120739">
        <w:rPr>
          <w:rFonts w:asciiTheme="majorBidi" w:hAnsiTheme="majorBidi" w:cstheme="majorBidi"/>
          <w:noProof/>
          <w:color w:val="0D0D0D" w:themeColor="text1" w:themeTint="F2"/>
          <w:sz w:val="24"/>
          <w:szCs w:val="24"/>
          <w:lang w:val="en-US"/>
        </w:rPr>
        <w:t>Torres-Estrada et al. (2005)</w:t>
      </w:r>
      <w:r w:rsidR="00336A58" w:rsidRPr="00120739">
        <w:rPr>
          <w:rFonts w:asciiTheme="majorBidi" w:hAnsiTheme="majorBidi" w:cstheme="majorBidi"/>
          <w:color w:val="0D0D0D" w:themeColor="text1" w:themeTint="F2"/>
          <w:sz w:val="24"/>
          <w:szCs w:val="24"/>
          <w:lang w:val="en-US"/>
        </w:rPr>
        <w:fldChar w:fldCharType="end"/>
      </w:r>
      <w:r w:rsidRPr="00120739">
        <w:rPr>
          <w:rFonts w:asciiTheme="majorBidi" w:hAnsiTheme="majorBidi" w:cstheme="majorBidi"/>
          <w:color w:val="0D0D0D" w:themeColor="text1" w:themeTint="F2"/>
          <w:sz w:val="24"/>
          <w:szCs w:val="24"/>
          <w:lang w:val="en-US"/>
        </w:rPr>
        <w:t xml:space="preserve"> identified several compounds from plant extracts, including longifolene and caryophyllene, as attractants for oviposition of </w:t>
      </w:r>
      <w:r w:rsidRPr="00120739">
        <w:rPr>
          <w:rFonts w:asciiTheme="majorBidi" w:hAnsiTheme="majorBidi" w:cstheme="majorBidi"/>
          <w:i/>
          <w:iCs/>
          <w:color w:val="0D0D0D" w:themeColor="text1" w:themeTint="F2"/>
          <w:sz w:val="24"/>
          <w:szCs w:val="24"/>
          <w:lang w:val="en-US"/>
        </w:rPr>
        <w:t xml:space="preserve">An. </w:t>
      </w:r>
      <w:proofErr w:type="spellStart"/>
      <w:r w:rsidRPr="00120739">
        <w:rPr>
          <w:rFonts w:asciiTheme="majorBidi" w:hAnsiTheme="majorBidi" w:cstheme="majorBidi"/>
          <w:i/>
          <w:iCs/>
          <w:color w:val="0D0D0D" w:themeColor="text1" w:themeTint="F2"/>
          <w:sz w:val="24"/>
          <w:szCs w:val="24"/>
          <w:lang w:val="en-US"/>
        </w:rPr>
        <w:t>albimanus</w:t>
      </w:r>
      <w:proofErr w:type="spellEnd"/>
      <w:r w:rsidRPr="00120739">
        <w:rPr>
          <w:rFonts w:asciiTheme="majorBidi" w:hAnsiTheme="majorBidi" w:cstheme="majorBidi"/>
          <w:color w:val="0D0D0D" w:themeColor="text1" w:themeTint="F2"/>
          <w:sz w:val="24"/>
          <w:szCs w:val="24"/>
          <w:lang w:val="en-US"/>
        </w:rPr>
        <w:t xml:space="preserve">. </w:t>
      </w:r>
      <w:r w:rsidRPr="00120739">
        <w:rPr>
          <w:rFonts w:asciiTheme="majorBidi" w:hAnsiTheme="majorBidi" w:cstheme="majorBidi"/>
          <w:color w:val="0D0D0D" w:themeColor="text1" w:themeTint="F2"/>
          <w:sz w:val="24"/>
          <w:szCs w:val="24"/>
        </w:rPr>
        <w:t>It</w:t>
      </w:r>
      <w:r w:rsidR="00151EA3" w:rsidRPr="00120739">
        <w:rPr>
          <w:rFonts w:asciiTheme="majorBidi" w:hAnsiTheme="majorBidi" w:cstheme="majorBidi"/>
          <w:color w:val="0D0D0D" w:themeColor="text1" w:themeTint="F2"/>
          <w:sz w:val="24"/>
          <w:szCs w:val="24"/>
        </w:rPr>
        <w:t xml:space="preserve"> is worth noting </w:t>
      </w:r>
      <w:r w:rsidRPr="00120739">
        <w:rPr>
          <w:rFonts w:asciiTheme="majorBidi" w:hAnsiTheme="majorBidi" w:cstheme="majorBidi"/>
          <w:color w:val="0D0D0D" w:themeColor="text1" w:themeTint="F2"/>
          <w:sz w:val="24"/>
          <w:szCs w:val="24"/>
        </w:rPr>
        <w:t>that mosquito response</w:t>
      </w:r>
      <w:r w:rsidR="000943E0" w:rsidRPr="00120739">
        <w:rPr>
          <w:rFonts w:asciiTheme="majorBidi" w:hAnsiTheme="majorBidi" w:cstheme="majorBidi"/>
          <w:color w:val="0D0D0D" w:themeColor="text1" w:themeTint="F2"/>
          <w:sz w:val="24"/>
          <w:szCs w:val="24"/>
        </w:rPr>
        <w:t>s</w:t>
      </w:r>
      <w:r w:rsidRPr="00120739">
        <w:rPr>
          <w:rFonts w:asciiTheme="majorBidi" w:hAnsiTheme="majorBidi" w:cstheme="majorBidi"/>
          <w:color w:val="0D0D0D" w:themeColor="text1" w:themeTint="F2"/>
          <w:sz w:val="24"/>
          <w:szCs w:val="24"/>
        </w:rPr>
        <w:t xml:space="preserve"> to common plant </w:t>
      </w:r>
      <w:r w:rsidR="000943E0" w:rsidRPr="00120739">
        <w:rPr>
          <w:rFonts w:asciiTheme="majorBidi" w:hAnsiTheme="majorBidi" w:cstheme="majorBidi"/>
          <w:color w:val="0D0D0D" w:themeColor="text1" w:themeTint="F2"/>
          <w:sz w:val="24"/>
          <w:szCs w:val="24"/>
        </w:rPr>
        <w:lastRenderedPageBreak/>
        <w:t>volatiles</w:t>
      </w:r>
      <w:r w:rsidRPr="00120739">
        <w:rPr>
          <w:rFonts w:asciiTheme="majorBidi" w:hAnsiTheme="majorBidi" w:cstheme="majorBidi"/>
          <w:color w:val="0D0D0D" w:themeColor="text1" w:themeTint="F2"/>
          <w:sz w:val="24"/>
          <w:szCs w:val="24"/>
        </w:rPr>
        <w:t xml:space="preserve"> is dose-dependent </w:t>
      </w:r>
      <w:r w:rsidR="00974380" w:rsidRPr="00120739">
        <w:rPr>
          <w:rFonts w:asciiTheme="majorBidi" w:hAnsiTheme="majorBidi" w:cstheme="majorBidi"/>
          <w:color w:val="0D0D0D" w:themeColor="text1" w:themeTint="F2"/>
          <w:sz w:val="24"/>
          <w:szCs w:val="24"/>
        </w:rPr>
        <w:fldChar w:fldCharType="begin" w:fldLock="1"/>
      </w:r>
      <w:r w:rsidR="001E3A78" w:rsidRPr="00120739">
        <w:rPr>
          <w:rFonts w:asciiTheme="majorBidi" w:hAnsiTheme="majorBidi" w:cstheme="majorBidi"/>
          <w:color w:val="0D0D0D" w:themeColor="text1" w:themeTint="F2"/>
          <w:sz w:val="24"/>
          <w:szCs w:val="24"/>
        </w:rPr>
        <w:instrText>ADDIN CSL_CITATION {"citationItems":[{"id":"ITEM-1","itemData":{"DOI":"10.1186/s13071-015-1212-8","ISBN":"1307101512128","ISSN":"17563305","abstract":"Background: Most mosquito species need to obtain sugar from host plants. Little is known about the chemical cues that Culex pipiens pallens use during their orientation to nectar host plants. In this study, we investigated the behavioural responses of female Cx. pipiens pallens to common floral scent compounds and their blends. Methods: Behavioural responses of female Cx. pipiens pallens to 18 individual compounds at different concentrations were determined in the olfactometer bioassays. A synthetic blend composed of behaviourally active compounds was formulated, and its attractiveness to mosquitoes was tested. Several most attractive compounds constituted a reduced blend, and its attractiveness was tested against the solvent and the full blend, respectively. Mosquito response in the olfactometer was analyzed by comparing the percentages of mosquitoes caught in the two arms by χ2 test (observed versus expected). Results: Fifteen of the 18 compounds were attractive to female Cx. pipiens pallens in the dose-dependent bioassays, with the exception of β-pinene, acetophenone and nonanal. (68.00 ± 2.49) % mosquitoes responded to the full blend composed of these 15 compounds on their optimal doses when tested against the solvent, with the preference index at 46.11 ± 3.57. Six individual compounds whose preference indices were over 40 constituted the reduced blend, and it attracted (68.00 ± 1.33) % mosquitoes when tested against the solvent while its preference index was 42.00 ± 3.54. When tested against the full blend simultaneously in the olfactometer, the reduced blend could attract (45.00 ± 2.69) % of released mosquitoes, which was as attractive as the full blend. Conclusions: Our results demonstrate that female Cx. pipiens pallens is differentially attracted by a variety of compounds at different concentrations. Alteration of the concentration strongly affects the attractiveness of the synthetic blend. Several floral scent volatiles might be the universal olfactory cues for various mosquito species to locate their nectar host plants, which could be potentially used in trapping devices for surveillance and control of them.","author":[{"dropping-particle":"","family":"Yu","given":"Bao Ting","non-dropping-particle":"","parse-names":false,"suffix":""},{"dropping-particle":"","family":"Ding","given":"Yan Mei","non-dropping-particle":"","parse-names":false,"suffix":""},{"dropping-particle":"","family":"Mo","given":"Jian Chu","non-dropping-particle":"","parse-names":false,"suffix":""}],"container-title":"Parasites and Vectors","id":"ITEM-1","issue":"1","issued":{"date-parts":[["2015"]]},"page":"1-8","publisher":"Parasites &amp; Vectors","title":"Behavioural response of female Culex pipiens pallens to common host plant volatiles and synthetic blends","type":"article-journal","volume":"8"},"uris":["http://www.mendeley.com/documents/?uuid=776e37ee-8e54-445b-9183-dab0c1a927de"]},{"id":"ITEM-2","itemData":{"DOI":"10.1673/031.013.12701","ISSN":"1536-2442","abstract":"The value of using plant volatiles as attractants for trapping and spatial repellents to protect hosts against mosquitoes has been widely recognized. The current study characterized behavioral responses of Aedes albopictus (Skuse) (Diptera: Culicidae) to different concentrations, ranging from 6 to 96%, of several common floral odorous compounds, including linalool, geraniol, citronellal, eugenol, anisaldehyde, and citral, using a wind tunnel olfactometer system. The results indicated that female mosquitoes reacted differently to different concentrations of the tested compounds, and the reactions also were different when those chemicals were tested alone or in the presence of human host odor. When tested alone, anisaldehyde was attractive at all tested concentrations, eugenol was attractive only at concentrations of 48-96%, while citronellal, linalool, citral, and geraniol were attractive at lower concentrations and repellent at higher concentrations. When tested in the presence of a human host, all compounds except for anisaldehyde at all tested concentrations showed host-seeking inhibition to certain degrees. Based on the results, it was concluded that anisaldehyde was effective in attracting Ae. albopictus when used alone but could also remarkably inhibit the host-seeking ability at a concentration of 96%, while citral, geraniol, linalool, citronellal, and eugenol are suitable as spatial repellents.","author":[{"dropping-particle":"","family":"Hao","given":"Huiling","non-dropping-particle":"","parse-names":false,"suffix":""},{"dropping-particle":"","family":"Sun","given":"Jingcheng","non-dropping-particle":"","parse-names":false,"suffix":""},{"dropping-particle":"","family":"Dai","given":"Jianqing","non-dropping-particle":"","parse-names":false,"suffix":""}],"container-title":"Journal of Insect Science","id":"ITEM-2","issued":{"date-parts":[["2013"]]},"page":"27","title":"Dose-dependent behavioral response of the mosquito Aedes albopictus to floral odorous compounds","type":"article-journal","volume":"13"},"uris":["http://www.mendeley.com/documents/?uuid=44ed6490-6f2f-4b89-b394-0de942af2927"]}],"mendeley":{"formattedCitation":"(Hao et al. 2013; Yu et al. 2015)","plainTextFormattedCitation":"(Hao et al. 2013; Yu et al. 2015)","previouslyFormattedCitation":"(Hao et al. 2013; Yu et al. 2015)"},"properties":{"noteIndex":0},"schema":"https://github.com/citation-style-language/schema/raw/master/csl-citation.json"}</w:instrText>
      </w:r>
      <w:r w:rsidR="00974380" w:rsidRPr="00120739">
        <w:rPr>
          <w:rFonts w:asciiTheme="majorBidi" w:hAnsiTheme="majorBidi" w:cstheme="majorBidi"/>
          <w:color w:val="0D0D0D" w:themeColor="text1" w:themeTint="F2"/>
          <w:sz w:val="24"/>
          <w:szCs w:val="24"/>
        </w:rPr>
        <w:fldChar w:fldCharType="separate"/>
      </w:r>
      <w:r w:rsidR="00974380" w:rsidRPr="00120739">
        <w:rPr>
          <w:rFonts w:asciiTheme="majorBidi" w:hAnsiTheme="majorBidi" w:cstheme="majorBidi"/>
          <w:noProof/>
          <w:color w:val="0D0D0D" w:themeColor="text1" w:themeTint="F2"/>
          <w:sz w:val="24"/>
          <w:szCs w:val="24"/>
        </w:rPr>
        <w:t>(Hao et al. 2013; Yu et al. 2015)</w:t>
      </w:r>
      <w:r w:rsidR="00974380" w:rsidRPr="00120739">
        <w:rPr>
          <w:rFonts w:asciiTheme="majorBidi" w:hAnsiTheme="majorBidi" w:cstheme="majorBidi"/>
          <w:color w:val="0D0D0D" w:themeColor="text1" w:themeTint="F2"/>
          <w:sz w:val="24"/>
          <w:szCs w:val="24"/>
        </w:rPr>
        <w:fldChar w:fldCharType="end"/>
      </w:r>
      <w:r w:rsidRPr="00120739">
        <w:rPr>
          <w:rFonts w:asciiTheme="majorBidi" w:hAnsiTheme="majorBidi" w:cstheme="majorBidi"/>
          <w:color w:val="0D0D0D" w:themeColor="text1" w:themeTint="F2"/>
          <w:sz w:val="24"/>
          <w:szCs w:val="24"/>
        </w:rPr>
        <w:t xml:space="preserve">. For example, several terpenoids, which were very attractive in our study, showed strong deterrent effects against </w:t>
      </w:r>
      <w:r w:rsidR="00151EA3" w:rsidRPr="00120739">
        <w:rPr>
          <w:rFonts w:asciiTheme="majorBidi" w:hAnsiTheme="majorBidi" w:cstheme="majorBidi"/>
          <w:color w:val="0D0D0D" w:themeColor="text1" w:themeTint="F2"/>
          <w:sz w:val="24"/>
          <w:szCs w:val="24"/>
        </w:rPr>
        <w:t xml:space="preserve">various </w:t>
      </w:r>
      <w:r w:rsidRPr="00120739">
        <w:rPr>
          <w:rFonts w:asciiTheme="majorBidi" w:hAnsiTheme="majorBidi" w:cstheme="majorBidi"/>
          <w:color w:val="0D0D0D" w:themeColor="text1" w:themeTint="F2"/>
          <w:sz w:val="24"/>
          <w:szCs w:val="24"/>
        </w:rPr>
        <w:t xml:space="preserve">mosquito species </w:t>
      </w:r>
      <w:r w:rsidR="00336A58" w:rsidRPr="00120739">
        <w:rPr>
          <w:rFonts w:asciiTheme="majorBidi" w:hAnsiTheme="majorBidi" w:cstheme="majorBidi"/>
          <w:color w:val="0D0D0D" w:themeColor="text1" w:themeTint="F2"/>
          <w:sz w:val="24"/>
          <w:szCs w:val="24"/>
        </w:rPr>
        <w:fldChar w:fldCharType="begin" w:fldLock="1"/>
      </w:r>
      <w:r w:rsidR="00974380" w:rsidRPr="00120739">
        <w:rPr>
          <w:rFonts w:asciiTheme="majorBidi" w:hAnsiTheme="majorBidi" w:cstheme="majorBidi"/>
          <w:color w:val="0D0D0D" w:themeColor="text1" w:themeTint="F2"/>
          <w:sz w:val="24"/>
          <w:szCs w:val="24"/>
        </w:rPr>
        <w:instrText>ADDIN CSL_CITATION {"citationItems":[{"id":"ITEM-1","itemData":{"DOI":"10.1371/journal.pone.0144586","ISSN":"19326203","abstract":"© 2015 da Silva et al. This is an open access article distributed under the terms of the Creative Commons Attribution License, which permits unrestricted use, distribution, and reproduction in any medium, provided the original author and source are credited. Aedes aegypti is responsible for the transmission of dengue, a disease that infects millions of people each year. Although essential oils are well recognized as sources of compounds with repellent and larvicidal activities against the dengue mosquito, much less is known about their oviposition deterrent effects. Commiphora leptophloeos, a tree native to South America, has important pharmacological properties, but the chemical profile and applicability of its essential oil in controlling the spread of the dengue mosquito have not been investigated. The aim of this study was to determine the composition of C. leptophloeos leaf oil and to evaluate its larvicidal and oviposition deterrent effects against A. Aegypti. Fifty-five components of the essential oil were detected by gas chromatography (GC)mass spectrometry, with α-phellandrene (26.3%), (E)-caryophyllene (18.0%) and β-phellandrene (12.9%) identified as the major constituents. Bioassays showed that the oil exhibited strong oviposition deterrent effects against A. Aegypti at concentrations between 25 and 100 ppm, and possessed good larvicidal activity (LC50 = 99.4 ppm). Analysis of the oil by GC coupled with electroantennographic detection established that seven constituents could trigger antennal depolarization in A. Aegypti gravid females. Two of these components, namely (E)-caryophyllene and α-humulene, were present in substantial proportions in the oil, and oviposition deterrence assays confirmed that both were significantly active at concentrations equivalent to those present in the oil. It is concluded that these sesquiterpenes are responsible, at least in part, for the deterrent effect of the oil. The oviposition deterrent activity of the leaf oil of C. leptophloeos is one of the most potent reported so far, suggesting that it could represent an interesting alternative to synthetic insecticides. The results of this study highlight the importance of integrating chemical and electrophysiological methods for screening natural compounds for their potential in combating vectors of insect-borne diseases.","author":[{"dropping-particle":"","family":"Silva","given":"Rayane Cristine Santos","non-dropping-particle":"Da","parse-names":false,"suffix":""},{"dropping-particle":"","family":"Milet-Pinheiro","given":"Paulo","non-dropping-particle":"","parse-names":false,"suffix":""},{"dropping-particle":"","family":"Silva","given":"Patrícia Cristina Bezerra","non-dropping-particle":"Da","parse-names":false,"suffix":""},{"dropping-particle":"","family":"Silva","given":"Alexandre Gomes","non-dropping-particle":"Da","parse-names":false,"suffix":""},{"dropping-particle":"","family":"Silva","given":"Marcia Vanusa","non-dropping-particle":"Da","parse-names":false,"suffix":""},{"dropping-particle":"","family":"Amaral Ferraz Navarro","given":"Daniela Maria","non-dropping-particle":"Do","parse-names":false,"suffix":""},{"dropping-particle":"","family":"Silva","given":"Nicácio Henrique","non-dropping-particle":"Da","parse-names":false,"suffix":""}],"container-title":"PLoS ONE","id":"ITEM-1","issue":"12","issued":{"date-parts":[["2015"]]},"page":"e0144586","title":"(E)-Caryophyllene and α-humulene: Aedes aegypti oviposition deterrents elucidated by gas chromatography-electrophysiological assay of commiphora leptophloeos leaf oil","type":"article-journal","volume":"10"},"uris":["http://www.mendeley.com/documents/?uuid=a3044e8b-1165-4b19-84d6-d640e069620a"]},{"id":"ITEM-2","itemData":{"DOI":"10.1186/1756-3305-4-183","ISSN":"17563305","abstract":"Background: Native mosquito repellent plants have a good potential for integrated mosquito control in local settings. Ocimum forskolei, Lamiaceae, is used in Eritrea as a spatial mosquito repellent inside houses, either through crushing fresh plants or burning dry plants. We verified whether active repellent compounds could be identified using gas-chromatography coupled electroantennogram recordings (GC-EAD) with headspace extracts of crushed plants. Results: EAD active compounds included (R)-(-)-linalool, (S)-(+)-1-octen-3-ol, trans-caryophyllene, naphthalene, methyl salicylate, (R)-(-)-α-copaene, methyl cinnamate and (E)-ocimene. Of these compounds (R)-(-)-linalool, methyl cinnamate and methyl salicylate reduced landing of female Aedes aegypti on human skin-odor baited tubes. The latter two are novel mosquito repellent compounds. Conclusions: The identification of mosquito repellent compounds contributes to deciphering the mechanisms underlying repulsion, supporting the rational design of novel repellents. The three mosquito repellent compounds identified in this study are structurally dissimilar, which may indicate involvement of different sensory neurons in repulsion. Repulsion may well be enhanced through combining different repellent plants (or their synthetic mimics), and can be a locally sustainable part in mosquito control efforts. © 2011 Dekker et al; licensee BioMed Central Ltd.","author":[{"dropping-particle":"","family":"Dekker","given":"Teun","non-dropping-particle":"","parse-names":false,"suffix":""},{"dropping-particle":"","family":"Ignell","given":"Rickard","non-dropping-particle":"","parse-names":false,"suffix":""},{"dropping-particle":"","family":"Ghebru","given":"Maedot","non-dropping-particle":"","parse-names":false,"suffix":""},{"dropping-particle":"","family":"Glinwood","given":"Robert","non-dropping-particle":"","parse-names":false,"suffix":""},{"dropping-particle":"","family":"Hopkins","given":"Richard","non-dropping-particle":"","parse-names":false,"suffix":""}],"container-title":"Parasites and Vectors","id":"ITEM-2","issue":"1","issued":{"date-parts":[["2011"]]},"page":"183","title":"Identification of mosquito repellent odours from Ocimum forskolei","type":"article-journal","volume":"4"},"uris":["http://www.mendeley.com/documents/?uuid=4077ca83-382f-44b0-91e3-65c540b4a5e5"]}],"mendeley":{"formattedCitation":"(Dekker et al. 2011; Da Silva et al. 2015)","plainTextFormattedCitation":"(Dekker et al. 2011; Da Silva et al. 2015)","previouslyFormattedCitation":"(Dekker et al. 2011; Da Silva et al. 2015)"},"properties":{"noteIndex":0},"schema":"https://github.com/citation-style-language/schema/raw/master/csl-citation.json"}</w:instrText>
      </w:r>
      <w:r w:rsidR="00336A58" w:rsidRPr="00120739">
        <w:rPr>
          <w:rFonts w:asciiTheme="majorBidi" w:hAnsiTheme="majorBidi" w:cstheme="majorBidi"/>
          <w:color w:val="0D0D0D" w:themeColor="text1" w:themeTint="F2"/>
          <w:sz w:val="24"/>
          <w:szCs w:val="24"/>
        </w:rPr>
        <w:fldChar w:fldCharType="separate"/>
      </w:r>
      <w:r w:rsidR="00336A58" w:rsidRPr="00120739">
        <w:rPr>
          <w:rFonts w:asciiTheme="majorBidi" w:hAnsiTheme="majorBidi" w:cstheme="majorBidi"/>
          <w:noProof/>
          <w:color w:val="0D0D0D" w:themeColor="text1" w:themeTint="F2"/>
          <w:sz w:val="24"/>
          <w:szCs w:val="24"/>
        </w:rPr>
        <w:t>(</w:t>
      </w:r>
      <w:r w:rsidR="0026546D" w:rsidRPr="00120739">
        <w:rPr>
          <w:rFonts w:asciiTheme="majorBidi" w:hAnsiTheme="majorBidi" w:cstheme="majorBidi"/>
          <w:noProof/>
          <w:color w:val="0D0D0D" w:themeColor="text1" w:themeTint="F2"/>
          <w:sz w:val="24"/>
          <w:szCs w:val="24"/>
        </w:rPr>
        <w:t>Da Silva et al. 2015</w:t>
      </w:r>
      <w:r w:rsidR="0026546D">
        <w:rPr>
          <w:rFonts w:asciiTheme="majorBidi" w:hAnsiTheme="majorBidi" w:cstheme="majorBidi"/>
          <w:noProof/>
          <w:color w:val="0D0D0D" w:themeColor="text1" w:themeTint="F2"/>
          <w:sz w:val="24"/>
          <w:szCs w:val="24"/>
        </w:rPr>
        <w:t xml:space="preserve">; </w:t>
      </w:r>
      <w:r w:rsidR="00336A58" w:rsidRPr="00120739">
        <w:rPr>
          <w:rFonts w:asciiTheme="majorBidi" w:hAnsiTheme="majorBidi" w:cstheme="majorBidi"/>
          <w:noProof/>
          <w:color w:val="0D0D0D" w:themeColor="text1" w:themeTint="F2"/>
          <w:sz w:val="24"/>
          <w:szCs w:val="24"/>
        </w:rPr>
        <w:t>Dekker et al. 2011)</w:t>
      </w:r>
      <w:r w:rsidR="00336A58" w:rsidRPr="00120739">
        <w:rPr>
          <w:rFonts w:asciiTheme="majorBidi" w:hAnsiTheme="majorBidi" w:cstheme="majorBidi"/>
          <w:color w:val="0D0D0D" w:themeColor="text1" w:themeTint="F2"/>
          <w:sz w:val="24"/>
          <w:szCs w:val="24"/>
        </w:rPr>
        <w:fldChar w:fldCharType="end"/>
      </w:r>
      <w:r w:rsidRPr="00120739">
        <w:rPr>
          <w:rFonts w:asciiTheme="majorBidi" w:hAnsiTheme="majorBidi" w:cstheme="majorBidi"/>
          <w:color w:val="0D0D0D" w:themeColor="text1" w:themeTint="F2"/>
          <w:sz w:val="24"/>
          <w:szCs w:val="24"/>
        </w:rPr>
        <w:t xml:space="preserve">. In other words, lower doses of individual terpenoids elicited an attractive response to mosquito females, while higher doses caused avoidance behaviour </w:t>
      </w:r>
      <w:r w:rsidR="00336A58" w:rsidRPr="00120739">
        <w:rPr>
          <w:rFonts w:asciiTheme="majorBidi" w:hAnsiTheme="majorBidi" w:cstheme="majorBidi"/>
          <w:color w:val="0D0D0D" w:themeColor="text1" w:themeTint="F2"/>
          <w:sz w:val="24"/>
          <w:szCs w:val="24"/>
        </w:rPr>
        <w:fldChar w:fldCharType="begin" w:fldLock="1"/>
      </w:r>
      <w:r w:rsidR="00336A58" w:rsidRPr="00120739">
        <w:rPr>
          <w:rFonts w:asciiTheme="majorBidi" w:hAnsiTheme="majorBidi" w:cstheme="majorBidi"/>
          <w:color w:val="0D0D0D" w:themeColor="text1" w:themeTint="F2"/>
          <w:sz w:val="24"/>
          <w:szCs w:val="24"/>
        </w:rPr>
        <w:instrText>ADDIN CSL_CITATION {"citationItems":[{"id":"ITEM-1","itemData":{"DOI":"10.1186/1756-3305-5-234","ISSN":"17563305","abstract":"BACKGROUND: Sugar feeding is critical for survival of malaria vectors and, although discriminative plant feeding previously has been shown to occur in Anopheles gambiae s.s., little is known about the cues mediating attraction to these plants. In this study, we investigated the role of olfaction in An. gambiae discriminative feeding behaviour.\\n\\nMETHODS: Dual choice olfactometer assays were used to study odour discrimination by An. gambiae to three suspected host plants: Parthenium hysterophorus (Asteraceae), Bidens pilosa (Asteraceae) and Ricinus communis (Euphorbiaceae). Sugar content of the three plant species was determined by analysis of their trimethylsilyl derivatives by coupled gas chromatography-mass spectrometry (GC-MS) and confirmed with authentic standards. Volatiles from intact plants of the three species were collected on Super Q and analyzed by coupled GC-electroantennographic detection (GC-EAD) and GC-MS to identify electrophysiologically-active components whose identities were also confirmed with authentic standards. Active compounds and blends were formulated using dose-response olfactory bioassays. Responses of females were converted into preference indices and analyzed by chi-square tests. The amounts of common behaviourally-active components released by the three host plants were compared with one-way ANOVA.\\n\\nRESULTS: Overall, the sugar contents were similar in the two Asteraceae plants, P. hysterophorus and B. pilosa, but richer in R. communis. Odours released by P. hysterophorus were the most attractive, with those from B. pilosa being the least attractive to females in the olfactometer assays. Six EAD-active components identified were consistently detected by the antennae of adult females. The amounts of common antennally-active components released varied with the host plant, with the highest amounts released by P. hysterophorus. In dose-response assays, single compounds and blends of these components were attractive to females but to varying levels, with one of the blends recording a significantly attractive response from females when compared to volatiles released by either the most preferred plant, P. hysterophorus (χ2 = 5.23, df = 1, P &lt; 0.05) or as a synthetic blend mimicking that released by P. hysterophorus.\\n\\nCONCLUSIONS: Our results demonstrate that (a) a specific group of plant odours attract female An. gambiae (b) females use both qualitative and quantitative differences in volatile composition to associate and dis…","author":[{"dropping-particle":"","family":"Nyasembe","given":"Vincent O.","non-dropping-particle":"","parse-names":false,"suffix":""},{"dropping-particle":"","family":"Teal","given":"Peter Ea","non-dropping-particle":"","parse-names":false,"suffix":""},{"dropping-particle":"","family":"Mukabana","given":"Wolfgang R.","non-dropping-particle":"","parse-names":false,"suffix":""},{"dropping-particle":"","family":"Tumlinson","given":"James H.","non-dropping-particle":"","parse-names":false,"suffix":""},{"dropping-particle":"","family":"Torto","given":"Baldwyn","non-dropping-particle":"","parse-names":false,"suffix":""}],"container-title":"Parasites and Vectors","id":"ITEM-1","issue":"1","issued":{"date-parts":[["2012"]]},"page":"1-11","title":"Behavioural response of the malaria vector Anopheles gambiae to host plant volatiles and synthetic blends","type":"article-journal","volume":"5"},"uris":["http://www.mendeley.com/documents/?uuid=89ad28e7-648f-4f08-9247-d9bdd143331a"]}],"mendeley":{"formattedCitation":"(Nyasembe et al. 2012)","plainTextFormattedCitation":"(Nyasembe et al. 2012)","previouslyFormattedCitation":"(Nyasembe et al. 2012)"},"properties":{"noteIndex":0},"schema":"https://github.com/citation-style-language/schema/raw/master/csl-citation.json"}</w:instrText>
      </w:r>
      <w:r w:rsidR="00336A58" w:rsidRPr="00120739">
        <w:rPr>
          <w:rFonts w:asciiTheme="majorBidi" w:hAnsiTheme="majorBidi" w:cstheme="majorBidi"/>
          <w:color w:val="0D0D0D" w:themeColor="text1" w:themeTint="F2"/>
          <w:sz w:val="24"/>
          <w:szCs w:val="24"/>
        </w:rPr>
        <w:fldChar w:fldCharType="separate"/>
      </w:r>
      <w:r w:rsidR="00336A58" w:rsidRPr="00120739">
        <w:rPr>
          <w:rFonts w:asciiTheme="majorBidi" w:hAnsiTheme="majorBidi" w:cstheme="majorBidi"/>
          <w:noProof/>
          <w:color w:val="0D0D0D" w:themeColor="text1" w:themeTint="F2"/>
          <w:sz w:val="24"/>
          <w:szCs w:val="24"/>
        </w:rPr>
        <w:t>(Nyasembe et al. 2012)</w:t>
      </w:r>
      <w:r w:rsidR="00336A58" w:rsidRPr="00120739">
        <w:rPr>
          <w:rFonts w:asciiTheme="majorBidi" w:hAnsiTheme="majorBidi" w:cstheme="majorBidi"/>
          <w:color w:val="0D0D0D" w:themeColor="text1" w:themeTint="F2"/>
          <w:sz w:val="24"/>
          <w:szCs w:val="24"/>
        </w:rPr>
        <w:fldChar w:fldCharType="end"/>
      </w:r>
      <w:r w:rsidRPr="00120739">
        <w:rPr>
          <w:rFonts w:asciiTheme="majorBidi" w:hAnsiTheme="majorBidi" w:cstheme="majorBidi"/>
          <w:color w:val="0D0D0D" w:themeColor="text1" w:themeTint="F2"/>
          <w:sz w:val="24"/>
          <w:szCs w:val="24"/>
        </w:rPr>
        <w:t>.</w:t>
      </w:r>
    </w:p>
    <w:p w14:paraId="2AD74790" w14:textId="64F8EF3E" w:rsidR="00BA79BB" w:rsidRPr="00120739" w:rsidRDefault="00D43987" w:rsidP="00BA79BB">
      <w:pPr>
        <w:spacing w:after="0" w:line="480" w:lineRule="auto"/>
        <w:ind w:firstLine="567"/>
        <w:jc w:val="both"/>
        <w:rPr>
          <w:rFonts w:asciiTheme="majorBidi" w:hAnsiTheme="majorBidi" w:cstheme="majorBidi"/>
          <w:color w:val="0D0D0D" w:themeColor="text1" w:themeTint="F2"/>
          <w:sz w:val="24"/>
          <w:szCs w:val="24"/>
          <w:lang w:val="en-US"/>
        </w:rPr>
      </w:pPr>
      <w:r>
        <w:rPr>
          <w:rFonts w:asciiTheme="majorBidi" w:hAnsiTheme="majorBidi" w:cstheme="majorBidi"/>
          <w:color w:val="0D0D0D" w:themeColor="text1" w:themeTint="F2"/>
          <w:sz w:val="24"/>
          <w:szCs w:val="24"/>
          <w:lang w:val="en-US"/>
        </w:rPr>
        <w:t>We found</w:t>
      </w:r>
      <w:r w:rsidR="00BA79BB" w:rsidRPr="00120739">
        <w:rPr>
          <w:rFonts w:asciiTheme="majorBidi" w:hAnsiTheme="majorBidi" w:cstheme="majorBidi"/>
          <w:color w:val="0D0D0D" w:themeColor="text1" w:themeTint="F2"/>
          <w:sz w:val="24"/>
          <w:szCs w:val="24"/>
          <w:lang w:val="en-US"/>
        </w:rPr>
        <w:t xml:space="preserve"> no distinction between the synthetic blend of attractive terpenoids (</w:t>
      </w:r>
      <w:r w:rsidR="00BA79BB" w:rsidRPr="00120739">
        <w:rPr>
          <w:rFonts w:asciiTheme="majorBidi" w:hAnsiTheme="majorBidi" w:cstheme="majorBidi"/>
          <w:i/>
          <w:iCs/>
          <w:color w:val="0D0D0D" w:themeColor="text1" w:themeTint="F2"/>
          <w:sz w:val="24"/>
          <w:szCs w:val="24"/>
          <w:lang w:val="en-US"/>
        </w:rPr>
        <w:t>i.e.</w:t>
      </w:r>
      <w:r w:rsidR="00BA79BB" w:rsidRPr="00120739">
        <w:rPr>
          <w:rFonts w:asciiTheme="majorBidi" w:hAnsiTheme="majorBidi" w:cstheme="majorBidi"/>
          <w:color w:val="0D0D0D" w:themeColor="text1" w:themeTint="F2"/>
          <w:sz w:val="24"/>
          <w:szCs w:val="24"/>
          <w:lang w:val="en-US"/>
        </w:rPr>
        <w:t xml:space="preserve"> humulene, (</w:t>
      </w:r>
      <w:r w:rsidR="00BA79BB" w:rsidRPr="00120739">
        <w:rPr>
          <w:rFonts w:asciiTheme="majorBidi" w:hAnsiTheme="majorBidi" w:cstheme="majorBidi"/>
          <w:i/>
          <w:iCs/>
          <w:color w:val="0D0D0D" w:themeColor="text1" w:themeTint="F2"/>
          <w:sz w:val="24"/>
          <w:szCs w:val="24"/>
          <w:lang w:val="en-US"/>
        </w:rPr>
        <w:t>E</w:t>
      </w:r>
      <w:r w:rsidR="00BA79BB" w:rsidRPr="00120739">
        <w:rPr>
          <w:rFonts w:asciiTheme="majorBidi" w:hAnsiTheme="majorBidi" w:cstheme="majorBidi"/>
          <w:color w:val="0D0D0D" w:themeColor="text1" w:themeTint="F2"/>
          <w:sz w:val="24"/>
          <w:szCs w:val="24"/>
          <w:lang w:val="en-US"/>
        </w:rPr>
        <w:t xml:space="preserve">)-caryophyllene and terpinolene) and the natural sample, indicating that activity of the natural sample </w:t>
      </w:r>
      <w:r w:rsidR="00223C9A">
        <w:rPr>
          <w:rFonts w:asciiTheme="majorBidi" w:hAnsiTheme="majorBidi" w:cstheme="majorBidi"/>
          <w:color w:val="0D0D0D" w:themeColor="text1" w:themeTint="F2"/>
          <w:sz w:val="24"/>
          <w:szCs w:val="24"/>
          <w:lang w:val="en-US"/>
        </w:rPr>
        <w:t>could be accounted for by</w:t>
      </w:r>
      <w:r w:rsidR="00BA79BB" w:rsidRPr="00120739">
        <w:rPr>
          <w:rFonts w:asciiTheme="majorBidi" w:hAnsiTheme="majorBidi" w:cstheme="majorBidi"/>
          <w:color w:val="0D0D0D" w:themeColor="text1" w:themeTint="F2"/>
          <w:sz w:val="24"/>
          <w:szCs w:val="24"/>
          <w:lang w:val="en-US"/>
        </w:rPr>
        <w:t xml:space="preserve"> these key </w:t>
      </w:r>
      <w:r w:rsidR="000943E0" w:rsidRPr="00120739">
        <w:rPr>
          <w:rFonts w:asciiTheme="majorBidi" w:hAnsiTheme="majorBidi" w:cstheme="majorBidi"/>
          <w:color w:val="0D0D0D" w:themeColor="text1" w:themeTint="F2"/>
          <w:sz w:val="24"/>
          <w:szCs w:val="24"/>
          <w:lang w:val="en-US"/>
        </w:rPr>
        <w:t>compounds</w:t>
      </w:r>
      <w:r w:rsidR="00BA79BB" w:rsidRPr="00120739">
        <w:rPr>
          <w:rFonts w:asciiTheme="majorBidi" w:hAnsiTheme="majorBidi" w:cstheme="majorBidi"/>
          <w:color w:val="0D0D0D" w:themeColor="text1" w:themeTint="F2"/>
          <w:sz w:val="24"/>
          <w:szCs w:val="24"/>
          <w:lang w:val="en-US"/>
        </w:rPr>
        <w:t xml:space="preserve">. Previous studies have shown the attractiveness of subtractive blends of bioactive </w:t>
      </w:r>
      <w:r w:rsidR="00151EA3" w:rsidRPr="00120739">
        <w:rPr>
          <w:rFonts w:asciiTheme="majorBidi" w:hAnsiTheme="majorBidi" w:cstheme="majorBidi"/>
          <w:color w:val="0D0D0D" w:themeColor="text1" w:themeTint="F2"/>
          <w:sz w:val="24"/>
          <w:szCs w:val="24"/>
          <w:lang w:val="en-US"/>
        </w:rPr>
        <w:t xml:space="preserve">compounds </w:t>
      </w:r>
      <w:r w:rsidR="000943E0" w:rsidRPr="00120739">
        <w:rPr>
          <w:rFonts w:asciiTheme="majorBidi" w:hAnsiTheme="majorBidi" w:cstheme="majorBidi"/>
          <w:color w:val="0D0D0D" w:themeColor="text1" w:themeTint="F2"/>
          <w:sz w:val="24"/>
          <w:szCs w:val="24"/>
          <w:lang w:val="en-US"/>
        </w:rPr>
        <w:t>derived</w:t>
      </w:r>
      <w:r w:rsidR="00BA79BB" w:rsidRPr="00120739">
        <w:rPr>
          <w:rFonts w:asciiTheme="majorBidi" w:hAnsiTheme="majorBidi" w:cstheme="majorBidi"/>
          <w:color w:val="0D0D0D" w:themeColor="text1" w:themeTint="F2"/>
          <w:sz w:val="24"/>
          <w:szCs w:val="24"/>
          <w:lang w:val="en-US"/>
        </w:rPr>
        <w:t xml:space="preserve"> from full plant </w:t>
      </w:r>
      <w:r w:rsidR="000943E0" w:rsidRPr="00120739">
        <w:rPr>
          <w:rFonts w:asciiTheme="majorBidi" w:hAnsiTheme="majorBidi" w:cstheme="majorBidi"/>
          <w:color w:val="0D0D0D" w:themeColor="text1" w:themeTint="F2"/>
          <w:sz w:val="24"/>
          <w:szCs w:val="24"/>
          <w:lang w:val="en-US"/>
        </w:rPr>
        <w:t>volatile</w:t>
      </w:r>
      <w:r w:rsidR="00BA79BB" w:rsidRPr="00120739">
        <w:rPr>
          <w:rFonts w:asciiTheme="majorBidi" w:hAnsiTheme="majorBidi" w:cstheme="majorBidi"/>
          <w:color w:val="0D0D0D" w:themeColor="text1" w:themeTint="F2"/>
          <w:sz w:val="24"/>
          <w:szCs w:val="24"/>
          <w:lang w:val="en-US"/>
        </w:rPr>
        <w:t xml:space="preserve"> profiles to mosquitoes. For example, subtractive synthetic blends of the plant volatiles </w:t>
      </w:r>
      <w:r w:rsidR="006C2F9C" w:rsidRPr="00120739">
        <w:rPr>
          <w:rFonts w:asciiTheme="majorBidi" w:hAnsiTheme="majorBidi" w:cstheme="majorBidi"/>
          <w:color w:val="0D0D0D" w:themeColor="text1" w:themeTint="F2"/>
          <w:sz w:val="24"/>
          <w:szCs w:val="24"/>
          <w:lang w:val="en-US"/>
        </w:rPr>
        <w:t xml:space="preserve">of </w:t>
      </w:r>
      <w:proofErr w:type="spellStart"/>
      <w:r w:rsidR="00BA79BB" w:rsidRPr="00120739">
        <w:rPr>
          <w:rFonts w:asciiTheme="majorBidi" w:hAnsiTheme="majorBidi" w:cstheme="majorBidi"/>
          <w:i/>
          <w:iCs/>
          <w:color w:val="0D0D0D" w:themeColor="text1" w:themeTint="F2"/>
          <w:sz w:val="24"/>
          <w:szCs w:val="24"/>
          <w:lang w:val="en-US"/>
        </w:rPr>
        <w:t>Silene</w:t>
      </w:r>
      <w:proofErr w:type="spellEnd"/>
      <w:r w:rsidR="00BA79BB" w:rsidRPr="00120739">
        <w:rPr>
          <w:rFonts w:asciiTheme="majorBidi" w:hAnsiTheme="majorBidi" w:cstheme="majorBidi"/>
          <w:i/>
          <w:iCs/>
          <w:color w:val="0D0D0D" w:themeColor="text1" w:themeTint="F2"/>
          <w:sz w:val="24"/>
          <w:szCs w:val="24"/>
          <w:lang w:val="en-US"/>
        </w:rPr>
        <w:t xml:space="preserve"> </w:t>
      </w:r>
      <w:proofErr w:type="spellStart"/>
      <w:r w:rsidR="00BA79BB" w:rsidRPr="00120739">
        <w:rPr>
          <w:rFonts w:asciiTheme="majorBidi" w:hAnsiTheme="majorBidi" w:cstheme="majorBidi"/>
          <w:i/>
          <w:iCs/>
          <w:color w:val="0D0D0D" w:themeColor="text1" w:themeTint="F2"/>
          <w:sz w:val="24"/>
          <w:szCs w:val="24"/>
          <w:lang w:val="en-US"/>
        </w:rPr>
        <w:t>otites</w:t>
      </w:r>
      <w:proofErr w:type="spellEnd"/>
      <w:r w:rsidR="00BA79BB" w:rsidRPr="00120739">
        <w:rPr>
          <w:rFonts w:asciiTheme="majorBidi" w:hAnsiTheme="majorBidi" w:cstheme="majorBidi"/>
          <w:color w:val="0D0D0D" w:themeColor="text1" w:themeTint="F2"/>
          <w:sz w:val="24"/>
          <w:szCs w:val="24"/>
          <w:lang w:val="en-US"/>
        </w:rPr>
        <w:t xml:space="preserve"> (L.) (acetophenone, linalool oxide, phenyl acetaldehyde and phenylethyl alcohol), milk weed (benzaldehyde, phenylacetaldehyde, and (E)-2- </w:t>
      </w:r>
      <w:proofErr w:type="spellStart"/>
      <w:r w:rsidR="00BA79BB" w:rsidRPr="00120739">
        <w:rPr>
          <w:rFonts w:asciiTheme="majorBidi" w:hAnsiTheme="majorBidi" w:cstheme="majorBidi"/>
          <w:color w:val="0D0D0D" w:themeColor="text1" w:themeTint="F2"/>
          <w:sz w:val="24"/>
          <w:szCs w:val="24"/>
          <w:lang w:val="en-US"/>
        </w:rPr>
        <w:t>nonenal</w:t>
      </w:r>
      <w:proofErr w:type="spellEnd"/>
      <w:r w:rsidR="00BA79BB" w:rsidRPr="00120739">
        <w:rPr>
          <w:rFonts w:asciiTheme="majorBidi" w:hAnsiTheme="majorBidi" w:cstheme="majorBidi"/>
          <w:color w:val="0D0D0D" w:themeColor="text1" w:themeTint="F2"/>
          <w:sz w:val="24"/>
          <w:szCs w:val="24"/>
          <w:lang w:val="en-US"/>
        </w:rPr>
        <w:t>), maize (benzaldehyde, nonanal, p-cymene, limonene and α-pinene)</w:t>
      </w:r>
      <w:r w:rsidR="006C2F9C" w:rsidRPr="00120739">
        <w:rPr>
          <w:rFonts w:asciiTheme="majorBidi" w:hAnsiTheme="majorBidi" w:cstheme="majorBidi"/>
          <w:color w:val="0D0D0D" w:themeColor="text1" w:themeTint="F2"/>
          <w:sz w:val="24"/>
          <w:szCs w:val="24"/>
          <w:lang w:val="en-US"/>
        </w:rPr>
        <w:t xml:space="preserve"> and </w:t>
      </w:r>
      <w:r w:rsidR="00BA79BB" w:rsidRPr="00120739">
        <w:rPr>
          <w:rFonts w:asciiTheme="majorBidi" w:hAnsiTheme="majorBidi" w:cstheme="majorBidi"/>
          <w:color w:val="0D0D0D" w:themeColor="text1" w:themeTint="F2"/>
          <w:sz w:val="24"/>
          <w:szCs w:val="24"/>
          <w:lang w:val="en-US"/>
        </w:rPr>
        <w:t xml:space="preserve">rice </w:t>
      </w:r>
      <w:r w:rsidR="00246445" w:rsidRPr="00120739">
        <w:rPr>
          <w:rFonts w:asciiTheme="majorBidi" w:hAnsiTheme="majorBidi" w:cstheme="majorBidi"/>
          <w:color w:val="0D0D0D" w:themeColor="text1" w:themeTint="F2"/>
          <w:sz w:val="24"/>
          <w:szCs w:val="24"/>
          <w:lang w:val="en-US"/>
        </w:rPr>
        <w:t>(</w:t>
      </w:r>
      <w:r w:rsidR="00BA79BB" w:rsidRPr="00120739">
        <w:rPr>
          <w:rFonts w:asciiTheme="majorBidi" w:hAnsiTheme="majorBidi" w:cstheme="majorBidi"/>
          <w:color w:val="0D0D0D" w:themeColor="text1" w:themeTint="F2"/>
          <w:sz w:val="24"/>
          <w:szCs w:val="24"/>
          <w:lang w:val="en-US"/>
        </w:rPr>
        <w:t>(</w:t>
      </w:r>
      <w:r w:rsidR="00BA79BB" w:rsidRPr="00120739">
        <w:rPr>
          <w:rFonts w:asciiTheme="majorBidi" w:hAnsiTheme="majorBidi" w:cstheme="majorBidi"/>
          <w:i/>
          <w:iCs/>
          <w:color w:val="0D0D0D" w:themeColor="text1" w:themeTint="F2"/>
          <w:sz w:val="24"/>
          <w:szCs w:val="24"/>
          <w:lang w:val="en-US"/>
        </w:rPr>
        <w:t>1R</w:t>
      </w:r>
      <w:r w:rsidR="00BA79BB" w:rsidRPr="00120739">
        <w:rPr>
          <w:rFonts w:asciiTheme="majorBidi" w:hAnsiTheme="majorBidi" w:cstheme="majorBidi"/>
          <w:color w:val="0D0D0D" w:themeColor="text1" w:themeTint="F2"/>
          <w:sz w:val="24"/>
          <w:szCs w:val="24"/>
          <w:lang w:val="en-US"/>
        </w:rPr>
        <w:t>)-(+) -α -pinene and nonanal</w:t>
      </w:r>
      <w:r w:rsidR="00246445" w:rsidRPr="00120739">
        <w:rPr>
          <w:rFonts w:asciiTheme="majorBidi" w:hAnsiTheme="majorBidi" w:cstheme="majorBidi"/>
          <w:color w:val="0D0D0D" w:themeColor="text1" w:themeTint="F2"/>
          <w:sz w:val="24"/>
          <w:szCs w:val="24"/>
          <w:lang w:val="en-US"/>
        </w:rPr>
        <w:t>)</w:t>
      </w:r>
      <w:r w:rsidR="00BA79BB" w:rsidRPr="00120739">
        <w:rPr>
          <w:rFonts w:asciiTheme="majorBidi" w:hAnsiTheme="majorBidi" w:cstheme="majorBidi"/>
          <w:color w:val="0D0D0D" w:themeColor="text1" w:themeTint="F2"/>
          <w:sz w:val="24"/>
          <w:szCs w:val="24"/>
          <w:lang w:val="en-US"/>
        </w:rPr>
        <w:t xml:space="preserve">, </w:t>
      </w:r>
      <w:r w:rsidR="006C2F9C" w:rsidRPr="00120739">
        <w:rPr>
          <w:rFonts w:asciiTheme="majorBidi" w:hAnsiTheme="majorBidi" w:cstheme="majorBidi"/>
          <w:color w:val="0D0D0D" w:themeColor="text1" w:themeTint="F2"/>
          <w:sz w:val="24"/>
          <w:szCs w:val="24"/>
          <w:lang w:val="en-US"/>
        </w:rPr>
        <w:t xml:space="preserve">were significantly more attractive </w:t>
      </w:r>
      <w:r w:rsidR="00BA79BB" w:rsidRPr="00120739">
        <w:rPr>
          <w:rFonts w:asciiTheme="majorBidi" w:hAnsiTheme="majorBidi" w:cstheme="majorBidi"/>
          <w:color w:val="0D0D0D" w:themeColor="text1" w:themeTint="F2"/>
          <w:sz w:val="24"/>
          <w:szCs w:val="24"/>
          <w:lang w:val="en-US"/>
        </w:rPr>
        <w:t xml:space="preserve">when compared with the full </w:t>
      </w:r>
      <w:r w:rsidR="000943E0" w:rsidRPr="00120739">
        <w:rPr>
          <w:rFonts w:asciiTheme="majorBidi" w:hAnsiTheme="majorBidi" w:cstheme="majorBidi"/>
          <w:color w:val="0D0D0D" w:themeColor="text1" w:themeTint="F2"/>
          <w:sz w:val="24"/>
          <w:szCs w:val="24"/>
          <w:lang w:val="en-US"/>
        </w:rPr>
        <w:t>volatile</w:t>
      </w:r>
      <w:r w:rsidR="00C7613C" w:rsidRPr="00120739">
        <w:rPr>
          <w:rFonts w:asciiTheme="majorBidi" w:hAnsiTheme="majorBidi" w:cstheme="majorBidi"/>
          <w:color w:val="0D0D0D" w:themeColor="text1" w:themeTint="F2"/>
          <w:sz w:val="24"/>
          <w:szCs w:val="24"/>
          <w:lang w:val="en-US"/>
        </w:rPr>
        <w:t xml:space="preserve"> </w:t>
      </w:r>
      <w:r w:rsidR="00BA79BB" w:rsidRPr="00120739">
        <w:rPr>
          <w:rFonts w:asciiTheme="majorBidi" w:hAnsiTheme="majorBidi" w:cstheme="majorBidi"/>
          <w:color w:val="0D0D0D" w:themeColor="text1" w:themeTint="F2"/>
          <w:sz w:val="24"/>
          <w:szCs w:val="24"/>
          <w:lang w:val="en-US"/>
        </w:rPr>
        <w:t xml:space="preserve">blend of these plants </w:t>
      </w:r>
      <w:r w:rsidR="00A55EF8" w:rsidRPr="00120739">
        <w:rPr>
          <w:rFonts w:asciiTheme="majorBidi" w:hAnsiTheme="majorBidi" w:cstheme="majorBidi"/>
          <w:color w:val="0D0D0D" w:themeColor="text1" w:themeTint="F2"/>
          <w:sz w:val="24"/>
          <w:szCs w:val="24"/>
          <w:lang w:val="en-US"/>
        </w:rPr>
        <w:fldChar w:fldCharType="begin" w:fldLock="1"/>
      </w:r>
      <w:r w:rsidR="00A55EF8" w:rsidRPr="00120739">
        <w:rPr>
          <w:rFonts w:asciiTheme="majorBidi" w:hAnsiTheme="majorBidi" w:cstheme="majorBidi"/>
          <w:color w:val="0D0D0D" w:themeColor="text1" w:themeTint="F2"/>
          <w:sz w:val="24"/>
          <w:szCs w:val="24"/>
          <w:lang w:val="en-US"/>
        </w:rPr>
        <w:instrText>ADDIN CSL_CITATION {"citationItems":[{"id":"ITEM-1","itemData":{"DOI":"10.1007/s11829-007-9022-3","ISSN":"1872-8855","abstract":"In order to understand the biological significance of flower odour for attraction of mosquitoes, electrophysiological responses to headspace flower odour samples of Silene otites (L.) Wibel were investigated on Culex pipiens pipiens biotype molestus Forskal 1775 and Aedes aegypti L. using coupled gas chromatographic-electroantennographic detection (GC-EAD). No remarkable differences in antennal responses to the odour compounds have been found between these two mosquito species. Further, the behavioural attractiveness of the electrophysiologically active compounds, singly or as multiple odour mixtures, was evaluated with bioassay experiments with C. pipiens molestus. In bioassays, C. pipiens responded to 14 electrophysiologically active compounds in different magnitudes (65-20%) and acetophenone, linalool oxide (pyranoid), phenyl acetaldehyde and phenylethyl alcohol were found as more attractive in comparison to the least attractive compound, hexanol. In two-stimulus choice test, mosquitoes were significantly more attracted to the mixture of the four most attractive compounds compared to the mixture of all 14 compounds. The results of present study confirm that floral odours are attractive cues for mosquitoes.","author":[{"dropping-particle":"","family":"Jhumur","given":"Umma Salma","non-dropping-particle":"","parse-names":false,"suffix":""},{"dropping-particle":"","family":"Dötterl","given":"Stefan","non-dropping-particle":"","parse-names":false,"suffix":""},{"dropping-particle":"","family":"Jürgens","given":"Andreas","non-dropping-particle":"","parse-names":false,"suffix":""}],"container-title":"Arthropod-Plant Interactions","id":"ITEM-1","issue":"4","issued":{"date-parts":[["2007"]]},"page":"245-254","title":"Electrophysiological and behavioural responses of mosquitoes to volatiles of Silene otites (Caryophyllaceae)","type":"article-journal","volume":"1"},"uris":["http://www.mendeley.com/documents/?uuid=3b4624f1-433b-4a5d-addd-18e847ad98d3"]},{"id":"ITEM-2","itemData":{"DOI":"10.1007/s10886-012-0150-6","ISBN":"1088601201506","ISSN":"00980331","abstract":"A pentane extract of flowers of common milkweed, Asclepias syriaca (Asclepiadaceae), elicited significant orientation from both male and female Culex pipiens in a dual-port flight olfactometer. Analysis of the extract by gas chromatography-mass spectrometry revealed six major constituents in order of relative abundance: benzaldehyde, (E)-β-ocimene, phenylacetaldehyde, benzyl alcohol, nonanal, and (E)-2-nonenal. Although not all were collected from the headspace profile of live flowers, a synthetic blend of these six compounds, when presented to mosquitoes in the same levels and proportions that occur in the extract, elicited a response comparable to the extract. Subtractive behavioral bioassays demonstrated that a three-component blend consisting of benzaldehyde, phenylacetaldehyde, and (E)-2-nonenal was as attractive as the full blend. These findings suggest the potential use of synthetic floral-odor blends for monitoring or control of both male and female disease-vectoring mosquitoes.","author":[{"dropping-particle":"","family":"Otienoburu","given":"Philip E.","non-dropping-particle":"","parse-names":false,"suffix":""},{"dropping-particle":"","family":"Ebrahimi","given":"Babak","non-dropping-particle":"","parse-names":false,"suffix":""},{"dropping-particle":"","family":"Phelan","given":"P. Larry","non-dropping-particle":"","parse-names":false,"suffix":""},{"dropping-particle":"","family":"Foster","given":"Woodbridge A.","non-dropping-particle":"","parse-names":false,"suffix":""}],"container-title":"Journal of Chemical Ecology","id":"ITEM-2","issue":"7","issued":{"date-parts":[["2012"]]},"page":"873-881","title":"Analysis and optimization of a synthetic milkweed floral attractant for mosquitoes","type":"article-journal","volume":"38"},"uris":["http://www.mendeley.com/documents/?uuid=213609c5-2346-4de3-a18e-3126a06a29fb"]},{"id":"ITEM-3","itemData":{"DOI":"10.1186/s12936-016-1656-0","ISBN":"1293601616","ISSN":"14752875","abstract":"© 2017 The Author(s). Background: Maize cultivation contributes to the prevalence of malaria mosquitoes and exacerbates malaria transmission in sub-Saharan Africa. The pollen from maize serves as an important larval food source for Anopheles mosquitoes, and females that are able to detect breeding sites where maize pollen is abundant may provide their offspring with selective advantages. Anopheles mosquitoes are hypothesized to locate, discriminate among, and select such sites using olfactory cues, and that synthetic volatile blends can mimic these olfactory-guided behaviours. Methods: Two-port olfactometer and two-choice oviposition assays were used to assess the attraction and oviposition preference of gravid Anopheles arabiensis to the headspace of the pollen from two maize cultivars (BH-660 and ZM-521). Bioactive compounds were identified using combined gas chromatography and electroantennographic detection from the headspace of the cultivar found to be most attractive (BH-660). Synthetic blends of the volatile compounds were then assessed for attraction and oviposition preference of gravid An. arabiensis, as above. Results: Here the collected headspace volatiles from the pollen of two maize cultivars was shown to differentially attract and stimulate oviposition in gravid An. arabiensis. Furthermore, a five-component synthetic maize pollen odour blend was identified, which elicited the full oviposition behavioural repertoire of the gravid mosquitoes. Conclusions: The cues identified from maize pollen provide important substrates for the development of novel control measures that modulate gravid female behaviour. Such measures are irrespective of indoor or outdoor feeding and resting patterns, thus providing a much-needed addition to the arsenal of tools that currently target indoor biting mosquitoes.","author":[{"dropping-particle":"","family":"Wondwosen","given":"Betelehem","non-dropping-particle":"","parse-names":false,"suffix":""},{"dropping-particle":"","family":"Hill","given":"Sharon R.","non-dropping-particle":"","parse-names":false,"suffix":""},{"dropping-particle":"","family":"Birgersson","given":"Göran","non-dropping-particle":"","parse-names":false,"suffix":""},{"dropping-particle":"","family":"Seyoum","given":"Emiru","non-dropping-particle":"","parse-names":false,"suffix":""},{"dropping-particle":"","family":"Tekie","given":"Habte","non-dropping-particle":"","parse-names":false,"suffix":""},{"dropping-particle":"","family":"Ignell","given":"Rickard","non-dropping-particle":"","parse-names":false,"suffix":""}],"container-title":"Malaria Journal","id":"ITEM-3","issue":"1","issued":{"date-parts":[["2017"]]},"page":"1-9","publisher":"BioMed Central","title":"A(maize)ing attraction: gravid Anopheles arabiensis are attracted and oviposit in response to maize pollen odours","type":"article-journal","volume":"16"},"uris":["http://www.mendeley.com/documents/?uuid=49a23eac-319f-42b9-a8f4-7415e9bb4525"]},{"id":"ITEM-4","itemData":{"DOI":"10.1186/s12936-018-2245-1","ISSN":"14752875","abstract":"Anopheles arabiensis is a key vector for the transmission of human malaria in sub-Saharan Africa. Over the past 10,000 years, humans have successfully cultivated grasses and altered the landscape, creating An. arabiensis favourable environments that contain excellent habitats for both larvae and adults. Sugarcane is the most expanding agricultural system in sub-Saharan Africa, and is linked to the increased threat of malaria in rural communities. The prolific production and wind dispersal of sugarcane pollen, together with standing pools of water, often provide, as a result of irrigation, a nutrient-rich environment for the offspring of gravid malaria mosquitoes. In the present study, sugarcane pollen-associated volatiles from two cultivars are shown to attract gravid An. arabiensis in a still air two-port olfactometer and stimulate egg laying in an oviposition bioassay. Through combined gas chromatography and electroantennographic detection, as well as combined gas chromatography and mass spectrometric analyses, we identified the bioactive volatiles and generated a synthetic blend that reproduced the full behavioural repertoire of gravid mosquitoes in the Y-tube assay. Two subtractive odour blends, when compared with the full blend, were significantly more attractive. These three and four-component subtractive blends share the compounds (1R)-(+)-α-pinene, nonanal and benzaldehyde, of which, (1R)-(+)-α-pinene and nonanal are found in the attractive odour blends from rice plants and maize pollen. In pairwise comparisons, the rice synthetic odour blend was more attractive to gravid mosquitoes than either of the pollen blends, whereas the pollen blends did not differ in attraction. The attraction of gravid females to sugarcane pollen volatiles demonstrated in this study, together with the previously found grass-associated volatiles, raise the potential of developing a bioactive chimeric blend to attract gravid malaria mosquitoes. This is discussed in relation to the development of novel and cost-effective vector control measures.","author":[{"dropping-particle":"","family":"Wondwosen","given":"Betelehem","non-dropping-particle":"","parse-names":false,"suffix":""},{"dropping-particle":"","family":"Birgersson","given":"Göran","non-dropping-particle":"","parse-names":false,"suffix":""},{"dropping-particle":"","family":"Tekie","given":"Habte","non-dropping-particle":"","parse-names":false,"suffix":""},{"dropping-particle":"","family":"Torto","given":"Baldwyn","non-dropping-particle":"","parse-names":false,"suffix":""},{"dropping-particle":"","family":"Ignell","given":"Rickard","non-dropping-particle":"","parse-names":false,"suffix":""},{"dropping-particle":"","family":"Hill","given":"Sharon R.","non-dropping-particle":"","parse-names":false,"suffix":""}],"container-title":"Malaria Journal","id":"ITEM-4","issue":"1","issued":{"date-parts":[["2018"]]},"page":"1-9","publisher":"BioMed Central","title":"Sweet attraction: Sugarcane pollen-associated volatiles attract gravid Anopheles arabiensis","type":"article-journal","volume":"17"},"uris":["http://www.mendeley.com/documents/?uuid=8f1289d5-04eb-4ca0-9145-40654636154d"]}],"mendeley":{"formattedCitation":"(Jhumur et al. 2007; Otienoburu et al. 2012; Wondwosen et al. 2017, 2018)","manualFormatting":"(Jhumur et al. 2007; Otienoburu et al. 2012; Wondwosen et al. 2017, 2018, respectively)","plainTextFormattedCitation":"(Jhumur et al. 2007; Otienoburu et al. 2012; Wondwosen et al. 2017, 2018)","previouslyFormattedCitation":"(Jhumur et al. 2007; Otienoburu et al. 2012; Wondwosen et al. 2017, 2018)"},"properties":{"noteIndex":0},"schema":"https://github.com/citation-style-language/schema/raw/master/csl-citation.json"}</w:instrText>
      </w:r>
      <w:r w:rsidR="00A55EF8" w:rsidRPr="00120739">
        <w:rPr>
          <w:rFonts w:asciiTheme="majorBidi" w:hAnsiTheme="majorBidi" w:cstheme="majorBidi"/>
          <w:color w:val="0D0D0D" w:themeColor="text1" w:themeTint="F2"/>
          <w:sz w:val="24"/>
          <w:szCs w:val="24"/>
          <w:lang w:val="en-US"/>
        </w:rPr>
        <w:fldChar w:fldCharType="separate"/>
      </w:r>
      <w:r w:rsidR="00A55EF8" w:rsidRPr="00120739">
        <w:rPr>
          <w:rFonts w:asciiTheme="majorBidi" w:hAnsiTheme="majorBidi" w:cstheme="majorBidi"/>
          <w:noProof/>
          <w:color w:val="0D0D0D" w:themeColor="text1" w:themeTint="F2"/>
          <w:sz w:val="24"/>
          <w:szCs w:val="24"/>
          <w:lang w:val="en-US"/>
        </w:rPr>
        <w:t>(Jhumur et al. 2007; Otienoburu et al. 2012; Wondwosen et al. 2017, 2018, respectively)</w:t>
      </w:r>
      <w:r w:rsidR="00A55EF8" w:rsidRPr="00120739">
        <w:rPr>
          <w:rFonts w:asciiTheme="majorBidi" w:hAnsiTheme="majorBidi" w:cstheme="majorBidi"/>
          <w:color w:val="0D0D0D" w:themeColor="text1" w:themeTint="F2"/>
          <w:sz w:val="24"/>
          <w:szCs w:val="24"/>
          <w:lang w:val="en-US"/>
        </w:rPr>
        <w:fldChar w:fldCharType="end"/>
      </w:r>
      <w:r w:rsidR="00A55EF8" w:rsidRPr="00120739">
        <w:rPr>
          <w:rFonts w:asciiTheme="majorBidi" w:hAnsiTheme="majorBidi" w:cstheme="majorBidi"/>
          <w:color w:val="0D0D0D" w:themeColor="text1" w:themeTint="F2"/>
          <w:sz w:val="24"/>
          <w:szCs w:val="24"/>
          <w:lang w:val="en-US"/>
        </w:rPr>
        <w:t>.</w:t>
      </w:r>
    </w:p>
    <w:p w14:paraId="1FE11A35" w14:textId="1C16A3D7" w:rsidR="00BA79BB" w:rsidRPr="00120739" w:rsidRDefault="000943E0" w:rsidP="00BA79BB">
      <w:pPr>
        <w:spacing w:after="0" w:line="480" w:lineRule="auto"/>
        <w:ind w:firstLine="567"/>
        <w:jc w:val="both"/>
        <w:rPr>
          <w:rFonts w:asciiTheme="majorBidi" w:hAnsiTheme="majorBidi" w:cstheme="majorBidi"/>
          <w:color w:val="0D0D0D" w:themeColor="text1" w:themeTint="F2"/>
          <w:sz w:val="24"/>
          <w:szCs w:val="24"/>
          <w:lang w:val="en-US"/>
        </w:rPr>
      </w:pPr>
      <w:r w:rsidRPr="00120739">
        <w:rPr>
          <w:rFonts w:asciiTheme="majorBidi" w:hAnsiTheme="majorBidi" w:cstheme="majorBidi"/>
          <w:color w:val="0D0D0D" w:themeColor="text1" w:themeTint="F2"/>
          <w:sz w:val="24"/>
          <w:szCs w:val="24"/>
          <w:lang w:val="en-US"/>
        </w:rPr>
        <w:t>Our</w:t>
      </w:r>
      <w:r w:rsidR="00BA79BB" w:rsidRPr="00120739">
        <w:rPr>
          <w:rFonts w:asciiTheme="majorBidi" w:hAnsiTheme="majorBidi" w:cstheme="majorBidi"/>
          <w:color w:val="0D0D0D" w:themeColor="text1" w:themeTint="F2"/>
          <w:sz w:val="24"/>
          <w:szCs w:val="24"/>
          <w:lang w:val="en-US"/>
        </w:rPr>
        <w:t xml:space="preserve"> </w:t>
      </w:r>
      <w:r w:rsidRPr="00120739">
        <w:rPr>
          <w:rFonts w:asciiTheme="majorBidi" w:hAnsiTheme="majorBidi" w:cstheme="majorBidi"/>
          <w:color w:val="0D0D0D" w:themeColor="text1" w:themeTint="F2"/>
          <w:sz w:val="24"/>
          <w:szCs w:val="24"/>
          <w:lang w:val="en-US"/>
        </w:rPr>
        <w:t xml:space="preserve">study has identified the key compounds in mango juice baits that are responsible for attraction of </w:t>
      </w:r>
      <w:r w:rsidRPr="00120739">
        <w:rPr>
          <w:rFonts w:asciiTheme="majorBidi" w:hAnsiTheme="majorBidi" w:cstheme="majorBidi"/>
          <w:i/>
          <w:iCs/>
          <w:color w:val="0D0D0D" w:themeColor="text1" w:themeTint="F2"/>
          <w:sz w:val="24"/>
          <w:szCs w:val="24"/>
          <w:lang w:val="en-US"/>
        </w:rPr>
        <w:t>An. gambiae</w:t>
      </w:r>
      <w:r w:rsidRPr="00120739">
        <w:rPr>
          <w:rFonts w:asciiTheme="majorBidi" w:hAnsiTheme="majorBidi" w:cstheme="majorBidi"/>
          <w:color w:val="0D0D0D" w:themeColor="text1" w:themeTint="F2"/>
          <w:sz w:val="24"/>
          <w:szCs w:val="24"/>
          <w:lang w:val="en-US"/>
        </w:rPr>
        <w:t xml:space="preserve"> mosquitoes. </w:t>
      </w:r>
      <w:r w:rsidR="00D57D5D" w:rsidRPr="00120739">
        <w:rPr>
          <w:rFonts w:asciiTheme="majorBidi" w:hAnsiTheme="majorBidi" w:cstheme="majorBidi"/>
          <w:color w:val="0D0D0D" w:themeColor="text1" w:themeTint="F2"/>
          <w:sz w:val="24"/>
          <w:szCs w:val="24"/>
          <w:lang w:val="en-US"/>
        </w:rPr>
        <w:t>Natural extracts</w:t>
      </w:r>
      <w:r w:rsidR="00D57D5D" w:rsidRPr="00120739">
        <w:rPr>
          <w:rFonts w:asciiTheme="majorBidi" w:hAnsiTheme="majorBidi" w:cstheme="majorBidi"/>
          <w:color w:val="0D0D0D" w:themeColor="text1" w:themeTint="F2"/>
          <w:sz w:val="24"/>
          <w:szCs w:val="24"/>
        </w:rPr>
        <w:t xml:space="preserve"> </w:t>
      </w:r>
      <w:r w:rsidR="00D57D5D" w:rsidRPr="00120739">
        <w:rPr>
          <w:rFonts w:asciiTheme="majorBidi" w:hAnsiTheme="majorBidi" w:cstheme="majorBidi"/>
          <w:color w:val="0D0D0D" w:themeColor="text1" w:themeTint="F2"/>
          <w:sz w:val="24"/>
          <w:szCs w:val="24"/>
          <w:lang w:val="en-US"/>
        </w:rPr>
        <w:t xml:space="preserve">currently </w:t>
      </w:r>
      <w:r w:rsidR="00D57D5D" w:rsidRPr="00120739">
        <w:rPr>
          <w:rFonts w:asciiTheme="majorBidi" w:hAnsiTheme="majorBidi" w:cstheme="majorBidi"/>
          <w:color w:val="0D0D0D" w:themeColor="text1" w:themeTint="F2"/>
          <w:sz w:val="24"/>
          <w:szCs w:val="24"/>
        </w:rPr>
        <w:t>used in</w:t>
      </w:r>
      <w:r w:rsidR="00D57D5D" w:rsidRPr="00120739">
        <w:rPr>
          <w:rFonts w:asciiTheme="majorBidi" w:hAnsiTheme="majorBidi" w:cstheme="majorBidi"/>
          <w:color w:val="0D0D0D" w:themeColor="text1" w:themeTint="F2"/>
          <w:sz w:val="24"/>
          <w:szCs w:val="24"/>
          <w:lang w:val="en-US"/>
        </w:rPr>
        <w:t xml:space="preserve"> ATSB traps, as we have shown, lose their attractiveness after 4 days. </w:t>
      </w:r>
      <w:r w:rsidRPr="00120739">
        <w:rPr>
          <w:rFonts w:asciiTheme="majorBidi" w:hAnsiTheme="majorBidi" w:cstheme="majorBidi"/>
          <w:color w:val="0D0D0D" w:themeColor="text1" w:themeTint="F2"/>
          <w:sz w:val="24"/>
          <w:szCs w:val="24"/>
          <w:lang w:val="en-US"/>
        </w:rPr>
        <w:t>T</w:t>
      </w:r>
      <w:r w:rsidR="00BA79BB" w:rsidRPr="00120739">
        <w:rPr>
          <w:rFonts w:asciiTheme="majorBidi" w:hAnsiTheme="majorBidi" w:cstheme="majorBidi"/>
          <w:color w:val="0D0D0D" w:themeColor="text1" w:themeTint="F2"/>
          <w:sz w:val="24"/>
          <w:szCs w:val="24"/>
          <w:lang w:val="en-US"/>
        </w:rPr>
        <w:t>h</w:t>
      </w:r>
      <w:r w:rsidRPr="00120739">
        <w:rPr>
          <w:rFonts w:asciiTheme="majorBidi" w:hAnsiTheme="majorBidi" w:cstheme="majorBidi"/>
          <w:color w:val="0D0D0D" w:themeColor="text1" w:themeTint="F2"/>
          <w:sz w:val="24"/>
          <w:szCs w:val="24"/>
          <w:lang w:val="en-US"/>
        </w:rPr>
        <w:t>e</w:t>
      </w:r>
      <w:r w:rsidR="00BA79BB" w:rsidRPr="00120739">
        <w:rPr>
          <w:rFonts w:asciiTheme="majorBidi" w:hAnsiTheme="majorBidi" w:cstheme="majorBidi"/>
          <w:color w:val="0D0D0D" w:themeColor="text1" w:themeTint="F2"/>
          <w:sz w:val="24"/>
          <w:szCs w:val="24"/>
          <w:lang w:val="en-US"/>
        </w:rPr>
        <w:t xml:space="preserve"> attractive</w:t>
      </w:r>
      <w:r w:rsidRPr="00120739">
        <w:rPr>
          <w:rFonts w:asciiTheme="majorBidi" w:hAnsiTheme="majorBidi" w:cstheme="majorBidi"/>
          <w:color w:val="0D0D0D" w:themeColor="text1" w:themeTint="F2"/>
          <w:sz w:val="24"/>
          <w:szCs w:val="24"/>
          <w:lang w:val="en-US"/>
        </w:rPr>
        <w:t xml:space="preserve"> 3-component</w:t>
      </w:r>
      <w:r w:rsidR="00BA79BB" w:rsidRPr="00120739">
        <w:rPr>
          <w:rFonts w:asciiTheme="majorBidi" w:hAnsiTheme="majorBidi" w:cstheme="majorBidi"/>
          <w:color w:val="0D0D0D" w:themeColor="text1" w:themeTint="F2"/>
          <w:sz w:val="24"/>
          <w:szCs w:val="24"/>
          <w:lang w:val="en-US"/>
        </w:rPr>
        <w:t xml:space="preserve"> blend of </w:t>
      </w:r>
      <w:r w:rsidR="00A55EF8" w:rsidRPr="00120739">
        <w:rPr>
          <w:rFonts w:asciiTheme="majorBidi" w:hAnsiTheme="majorBidi" w:cstheme="majorBidi"/>
          <w:color w:val="0D0D0D" w:themeColor="text1" w:themeTint="F2"/>
          <w:sz w:val="24"/>
          <w:szCs w:val="24"/>
          <w:lang w:val="en-US"/>
        </w:rPr>
        <w:t xml:space="preserve">mango </w:t>
      </w:r>
      <w:r w:rsidR="00BA79BB" w:rsidRPr="00120739">
        <w:rPr>
          <w:rFonts w:asciiTheme="majorBidi" w:hAnsiTheme="majorBidi" w:cstheme="majorBidi"/>
          <w:color w:val="0D0D0D" w:themeColor="text1" w:themeTint="F2"/>
          <w:sz w:val="24"/>
          <w:szCs w:val="24"/>
          <w:lang w:val="en-US"/>
        </w:rPr>
        <w:t xml:space="preserve">terpenoids </w:t>
      </w:r>
      <w:r w:rsidRPr="00120739">
        <w:rPr>
          <w:rFonts w:asciiTheme="majorBidi" w:hAnsiTheme="majorBidi" w:cstheme="majorBidi"/>
          <w:color w:val="0D0D0D" w:themeColor="text1" w:themeTint="F2"/>
          <w:sz w:val="24"/>
          <w:szCs w:val="24"/>
          <w:lang w:val="en-US"/>
        </w:rPr>
        <w:t xml:space="preserve">could be used </w:t>
      </w:r>
      <w:r w:rsidR="00BA79BB" w:rsidRPr="00120739">
        <w:rPr>
          <w:rFonts w:asciiTheme="majorBidi" w:hAnsiTheme="majorBidi" w:cstheme="majorBidi"/>
          <w:color w:val="0D0D0D" w:themeColor="text1" w:themeTint="F2"/>
          <w:sz w:val="24"/>
          <w:szCs w:val="24"/>
          <w:lang w:val="en-US"/>
        </w:rPr>
        <w:t xml:space="preserve">to develop </w:t>
      </w:r>
      <w:r w:rsidR="00BA79BB" w:rsidRPr="00120739">
        <w:rPr>
          <w:rFonts w:asciiTheme="majorBidi" w:hAnsiTheme="majorBidi" w:cstheme="majorBidi"/>
          <w:color w:val="0D0D0D" w:themeColor="text1" w:themeTint="F2"/>
          <w:sz w:val="24"/>
          <w:szCs w:val="24"/>
        </w:rPr>
        <w:t xml:space="preserve">a synthetic </w:t>
      </w:r>
      <w:proofErr w:type="spellStart"/>
      <w:r w:rsidR="00BA79BB" w:rsidRPr="00120739">
        <w:rPr>
          <w:rFonts w:asciiTheme="majorBidi" w:hAnsiTheme="majorBidi" w:cstheme="majorBidi"/>
          <w:color w:val="0D0D0D" w:themeColor="text1" w:themeTint="F2"/>
          <w:sz w:val="24"/>
          <w:szCs w:val="24"/>
        </w:rPr>
        <w:t>semiochemical</w:t>
      </w:r>
      <w:proofErr w:type="spellEnd"/>
      <w:r w:rsidR="00BA79BB" w:rsidRPr="00120739">
        <w:rPr>
          <w:rFonts w:asciiTheme="majorBidi" w:hAnsiTheme="majorBidi" w:cstheme="majorBidi"/>
          <w:color w:val="0D0D0D" w:themeColor="text1" w:themeTint="F2"/>
          <w:sz w:val="24"/>
          <w:szCs w:val="24"/>
        </w:rPr>
        <w:t xml:space="preserve"> lure for </w:t>
      </w:r>
      <w:r w:rsidR="006C2F9C" w:rsidRPr="00120739">
        <w:rPr>
          <w:rFonts w:asciiTheme="majorBidi" w:hAnsiTheme="majorBidi" w:cstheme="majorBidi"/>
          <w:color w:val="0D0D0D" w:themeColor="text1" w:themeTint="F2"/>
          <w:sz w:val="24"/>
          <w:szCs w:val="24"/>
          <w:lang w:val="en-US"/>
        </w:rPr>
        <w:t xml:space="preserve">long-lasting </w:t>
      </w:r>
      <w:r w:rsidR="00BA79BB" w:rsidRPr="00120739">
        <w:rPr>
          <w:rFonts w:asciiTheme="majorBidi" w:hAnsiTheme="majorBidi" w:cstheme="majorBidi"/>
          <w:color w:val="0D0D0D" w:themeColor="text1" w:themeTint="F2"/>
          <w:sz w:val="24"/>
          <w:szCs w:val="24"/>
          <w:lang w:val="en-US"/>
        </w:rPr>
        <w:t xml:space="preserve">outdoor </w:t>
      </w:r>
      <w:r w:rsidRPr="00120739">
        <w:rPr>
          <w:rFonts w:asciiTheme="majorBidi" w:hAnsiTheme="majorBidi" w:cstheme="majorBidi"/>
          <w:color w:val="0D0D0D" w:themeColor="text1" w:themeTint="F2"/>
          <w:sz w:val="24"/>
          <w:szCs w:val="24"/>
          <w:lang w:val="en-US"/>
        </w:rPr>
        <w:t>monitoring and control</w:t>
      </w:r>
      <w:r w:rsidR="00BA79BB" w:rsidRPr="00120739">
        <w:rPr>
          <w:rFonts w:asciiTheme="majorBidi" w:hAnsiTheme="majorBidi" w:cstheme="majorBidi"/>
          <w:color w:val="0D0D0D" w:themeColor="text1" w:themeTint="F2"/>
          <w:sz w:val="24"/>
          <w:szCs w:val="24"/>
          <w:lang w:val="en-US"/>
        </w:rPr>
        <w:t xml:space="preserve"> of the malaria vector </w:t>
      </w:r>
      <w:r w:rsidR="00BA79BB" w:rsidRPr="00120739">
        <w:rPr>
          <w:rFonts w:asciiTheme="majorBidi" w:hAnsiTheme="majorBidi" w:cstheme="majorBidi"/>
          <w:i/>
          <w:iCs/>
          <w:color w:val="0D0D0D" w:themeColor="text1" w:themeTint="F2"/>
          <w:sz w:val="24"/>
          <w:szCs w:val="24"/>
          <w:lang w:val="en-US"/>
        </w:rPr>
        <w:t>An. gambiae</w:t>
      </w:r>
      <w:r w:rsidR="00BA79BB" w:rsidRPr="00120739">
        <w:rPr>
          <w:rFonts w:asciiTheme="majorBidi" w:hAnsiTheme="majorBidi" w:cstheme="majorBidi"/>
          <w:color w:val="0D0D0D" w:themeColor="text1" w:themeTint="F2"/>
          <w:sz w:val="24"/>
          <w:szCs w:val="24"/>
          <w:lang w:val="en-US"/>
        </w:rPr>
        <w:t xml:space="preserve">. </w:t>
      </w:r>
      <w:r w:rsidR="00BC4D5E" w:rsidRPr="00120739">
        <w:rPr>
          <w:rFonts w:asciiTheme="majorBidi" w:hAnsiTheme="majorBidi" w:cstheme="majorBidi"/>
          <w:color w:val="0D0D0D" w:themeColor="text1" w:themeTint="F2"/>
          <w:sz w:val="24"/>
          <w:szCs w:val="24"/>
          <w:lang w:val="en-US"/>
        </w:rPr>
        <w:t xml:space="preserve">However, </w:t>
      </w:r>
      <w:bookmarkStart w:id="15" w:name="_Hlk29416015"/>
      <w:r w:rsidR="00BC4D5E" w:rsidRPr="00120739">
        <w:rPr>
          <w:rFonts w:asciiTheme="majorBidi" w:hAnsiTheme="majorBidi" w:cstheme="majorBidi"/>
          <w:color w:val="0D0D0D" w:themeColor="text1" w:themeTint="F2"/>
          <w:sz w:val="24"/>
          <w:szCs w:val="24"/>
          <w:lang w:val="en-US"/>
        </w:rPr>
        <w:t>while the current results are promising, field and semi-field studies</w:t>
      </w:r>
      <w:bookmarkEnd w:id="15"/>
      <w:r w:rsidR="00BC4D5E" w:rsidRPr="00120739">
        <w:rPr>
          <w:rFonts w:asciiTheme="majorBidi" w:hAnsiTheme="majorBidi" w:cstheme="majorBidi"/>
          <w:color w:val="0D0D0D" w:themeColor="text1" w:themeTint="F2"/>
          <w:sz w:val="24"/>
          <w:szCs w:val="24"/>
          <w:lang w:val="en-US"/>
        </w:rPr>
        <w:t xml:space="preserve">, </w:t>
      </w:r>
      <w:bookmarkStart w:id="16" w:name="_Hlk29415934"/>
      <w:r w:rsidR="00BC4D5E" w:rsidRPr="00120739">
        <w:rPr>
          <w:rFonts w:asciiTheme="majorBidi" w:hAnsiTheme="majorBidi" w:cstheme="majorBidi"/>
          <w:color w:val="0D0D0D" w:themeColor="text1" w:themeTint="F2"/>
          <w:sz w:val="24"/>
          <w:szCs w:val="24"/>
          <w:lang w:val="en-US"/>
        </w:rPr>
        <w:t>optimizing the efficiency of terpenoid-baited traps</w:t>
      </w:r>
      <w:bookmarkEnd w:id="16"/>
      <w:r w:rsidR="00BC4D5E" w:rsidRPr="00120739">
        <w:rPr>
          <w:rFonts w:asciiTheme="majorBidi" w:hAnsiTheme="majorBidi" w:cstheme="majorBidi"/>
          <w:color w:val="0D0D0D" w:themeColor="text1" w:themeTint="F2"/>
          <w:sz w:val="24"/>
          <w:szCs w:val="24"/>
          <w:lang w:val="en-US"/>
        </w:rPr>
        <w:t>, are still required before upscaling its application in controlling malaria vector mosquito and we plan to conduct such experiments in future research.</w:t>
      </w:r>
      <w:r w:rsidR="00C525FF" w:rsidRPr="00120739">
        <w:rPr>
          <w:rFonts w:asciiTheme="majorBidi" w:hAnsiTheme="majorBidi" w:cstheme="majorBidi"/>
          <w:color w:val="0D0D0D" w:themeColor="text1" w:themeTint="F2"/>
          <w:sz w:val="24"/>
          <w:szCs w:val="24"/>
          <w:lang w:val="en-US"/>
        </w:rPr>
        <w:t xml:space="preserve"> The olfactometer bioassay was small scale.</w:t>
      </w:r>
      <w:r w:rsidR="00BC4D5E" w:rsidRPr="00120739">
        <w:rPr>
          <w:rFonts w:asciiTheme="majorBidi" w:hAnsiTheme="majorBidi" w:cstheme="majorBidi"/>
          <w:color w:val="0D0D0D" w:themeColor="text1" w:themeTint="F2"/>
          <w:sz w:val="24"/>
          <w:szCs w:val="24"/>
          <w:lang w:val="en-US"/>
        </w:rPr>
        <w:t xml:space="preserve"> </w:t>
      </w:r>
      <w:bookmarkStart w:id="17" w:name="_Hlk29416052"/>
      <w:r w:rsidR="00BC4D5E" w:rsidRPr="00120739">
        <w:rPr>
          <w:rFonts w:asciiTheme="majorBidi" w:eastAsiaTheme="minorEastAsia" w:hAnsiTheme="majorBidi" w:cstheme="majorBidi"/>
          <w:color w:val="0D0D0D" w:themeColor="text1" w:themeTint="F2"/>
          <w:sz w:val="24"/>
          <w:szCs w:val="24"/>
          <w:lang w:val="en-US"/>
        </w:rPr>
        <w:t>B</w:t>
      </w:r>
      <w:r w:rsidR="00BA79BB" w:rsidRPr="00120739">
        <w:rPr>
          <w:rFonts w:asciiTheme="majorBidi" w:eastAsiaTheme="minorEastAsia" w:hAnsiTheme="majorBidi" w:cstheme="majorBidi"/>
          <w:color w:val="0D0D0D" w:themeColor="text1" w:themeTint="F2"/>
          <w:sz w:val="24"/>
          <w:szCs w:val="24"/>
          <w:lang w:val="en-US"/>
        </w:rPr>
        <w:t xml:space="preserve">ackground odors from naturally occurring vegetation hosts </w:t>
      </w:r>
      <w:bookmarkEnd w:id="17"/>
      <w:r w:rsidR="00BA79BB" w:rsidRPr="00120739">
        <w:rPr>
          <w:rFonts w:asciiTheme="majorBidi" w:eastAsiaTheme="minorEastAsia" w:hAnsiTheme="majorBidi" w:cstheme="majorBidi"/>
          <w:color w:val="0D0D0D" w:themeColor="text1" w:themeTint="F2"/>
          <w:sz w:val="24"/>
          <w:szCs w:val="24"/>
          <w:lang w:val="en-US"/>
        </w:rPr>
        <w:t>may reduce the attractiveness of</w:t>
      </w:r>
      <w:r w:rsidR="00BA79BB" w:rsidRPr="00120739">
        <w:rPr>
          <w:rFonts w:asciiTheme="majorBidi" w:hAnsiTheme="majorBidi" w:cstheme="majorBidi"/>
          <w:color w:val="0D0D0D" w:themeColor="text1" w:themeTint="F2"/>
          <w:sz w:val="24"/>
          <w:szCs w:val="24"/>
          <w:lang w:val="en-US"/>
        </w:rPr>
        <w:t xml:space="preserve"> t</w:t>
      </w:r>
      <w:r w:rsidR="00BA79BB" w:rsidRPr="00120739">
        <w:rPr>
          <w:rFonts w:asciiTheme="majorBidi" w:eastAsiaTheme="minorEastAsia" w:hAnsiTheme="majorBidi" w:cstheme="majorBidi"/>
          <w:color w:val="0D0D0D" w:themeColor="text1" w:themeTint="F2"/>
          <w:sz w:val="24"/>
          <w:szCs w:val="24"/>
          <w:lang w:val="en-US"/>
        </w:rPr>
        <w:t>he terpenoid blend in outdoor</w:t>
      </w:r>
      <w:r w:rsidR="006C2F9C" w:rsidRPr="00120739">
        <w:rPr>
          <w:rFonts w:asciiTheme="majorBidi" w:eastAsiaTheme="minorEastAsia" w:hAnsiTheme="majorBidi" w:cstheme="majorBidi"/>
          <w:color w:val="0D0D0D" w:themeColor="text1" w:themeTint="F2"/>
          <w:sz w:val="24"/>
          <w:szCs w:val="24"/>
          <w:lang w:val="en-US"/>
        </w:rPr>
        <w:t xml:space="preserve"> complex</w:t>
      </w:r>
      <w:r w:rsidR="00BA79BB" w:rsidRPr="00120739">
        <w:rPr>
          <w:rFonts w:asciiTheme="majorBidi" w:eastAsiaTheme="minorEastAsia" w:hAnsiTheme="majorBidi" w:cstheme="majorBidi"/>
          <w:color w:val="0D0D0D" w:themeColor="text1" w:themeTint="F2"/>
          <w:sz w:val="24"/>
          <w:szCs w:val="24"/>
          <w:lang w:val="en-US"/>
        </w:rPr>
        <w:t xml:space="preserve"> environments</w:t>
      </w:r>
      <w:r w:rsidR="00BA79BB" w:rsidRPr="00120739">
        <w:rPr>
          <w:rFonts w:asciiTheme="majorBidi" w:hAnsiTheme="majorBidi" w:cstheme="majorBidi"/>
          <w:color w:val="0D0D0D" w:themeColor="text1" w:themeTint="F2"/>
          <w:sz w:val="24"/>
          <w:szCs w:val="24"/>
          <w:lang w:val="en-US"/>
        </w:rPr>
        <w:t xml:space="preserve">. </w:t>
      </w:r>
      <w:r w:rsidR="00D57D5D" w:rsidRPr="00120739">
        <w:rPr>
          <w:rFonts w:asciiTheme="majorBidi" w:hAnsiTheme="majorBidi" w:cstheme="majorBidi"/>
          <w:color w:val="0D0D0D" w:themeColor="text1" w:themeTint="F2"/>
          <w:sz w:val="24"/>
          <w:szCs w:val="24"/>
          <w:lang w:val="en-US"/>
        </w:rPr>
        <w:t xml:space="preserve">Furthermore, </w:t>
      </w:r>
      <w:r w:rsidR="00BC4D5E" w:rsidRPr="00120739">
        <w:rPr>
          <w:rFonts w:asciiTheme="majorBidi" w:hAnsiTheme="majorBidi" w:cstheme="majorBidi"/>
          <w:color w:val="0D0D0D" w:themeColor="text1" w:themeTint="F2"/>
          <w:sz w:val="24"/>
          <w:szCs w:val="24"/>
          <w:lang w:val="en-US"/>
        </w:rPr>
        <w:t>mosquitoes</w:t>
      </w:r>
      <w:r w:rsidR="00D57D5D" w:rsidRPr="00120739">
        <w:rPr>
          <w:rFonts w:asciiTheme="majorBidi" w:hAnsiTheme="majorBidi" w:cstheme="majorBidi"/>
          <w:color w:val="0D0D0D" w:themeColor="text1" w:themeTint="F2"/>
          <w:sz w:val="24"/>
          <w:szCs w:val="24"/>
          <w:lang w:val="en-US"/>
        </w:rPr>
        <w:t xml:space="preserve"> in the field </w:t>
      </w:r>
      <w:r w:rsidR="00D57D5D" w:rsidRPr="00120739">
        <w:rPr>
          <w:rFonts w:asciiTheme="majorBidi" w:hAnsiTheme="majorBidi" w:cstheme="majorBidi"/>
          <w:color w:val="0D0D0D" w:themeColor="text1" w:themeTint="F2"/>
          <w:sz w:val="24"/>
          <w:szCs w:val="24"/>
          <w:lang w:val="en-US"/>
        </w:rPr>
        <w:lastRenderedPageBreak/>
        <w:t xml:space="preserve">will </w:t>
      </w:r>
      <w:r w:rsidR="00BC4D5E" w:rsidRPr="00120739">
        <w:rPr>
          <w:rFonts w:asciiTheme="majorBidi" w:hAnsiTheme="majorBidi" w:cstheme="majorBidi"/>
          <w:color w:val="0D0D0D" w:themeColor="text1" w:themeTint="F2"/>
          <w:sz w:val="24"/>
          <w:szCs w:val="24"/>
          <w:lang w:val="en-US"/>
        </w:rPr>
        <w:t>have</w:t>
      </w:r>
      <w:r w:rsidR="00D57D5D" w:rsidRPr="00120739">
        <w:rPr>
          <w:rFonts w:asciiTheme="majorBidi" w:hAnsiTheme="majorBidi" w:cstheme="majorBidi"/>
          <w:color w:val="0D0D0D" w:themeColor="text1" w:themeTint="F2"/>
          <w:sz w:val="24"/>
          <w:szCs w:val="24"/>
          <w:lang w:val="en-US"/>
        </w:rPr>
        <w:t xml:space="preserve"> varying physiological condition</w:t>
      </w:r>
      <w:r w:rsidR="00BC4D5E" w:rsidRPr="00120739">
        <w:rPr>
          <w:rFonts w:asciiTheme="majorBidi" w:hAnsiTheme="majorBidi" w:cstheme="majorBidi"/>
          <w:color w:val="0D0D0D" w:themeColor="text1" w:themeTint="F2"/>
          <w:sz w:val="24"/>
          <w:szCs w:val="24"/>
          <w:lang w:val="en-US"/>
        </w:rPr>
        <w:t xml:space="preserve"> and exist as different strains or even species</w:t>
      </w:r>
      <w:r w:rsidR="00D57D5D" w:rsidRPr="00120739">
        <w:rPr>
          <w:rFonts w:asciiTheme="majorBidi" w:hAnsiTheme="majorBidi" w:cstheme="majorBidi"/>
          <w:color w:val="0D0D0D" w:themeColor="text1" w:themeTint="F2"/>
          <w:sz w:val="24"/>
          <w:szCs w:val="24"/>
          <w:lang w:val="en-US"/>
        </w:rPr>
        <w:t xml:space="preserve">. </w:t>
      </w:r>
      <w:r w:rsidR="00D57EFD" w:rsidRPr="00120739">
        <w:rPr>
          <w:rFonts w:ascii="Times New Roman" w:hAnsi="Times New Roman" w:cs="Times New Roman"/>
          <w:color w:val="0D0D0D" w:themeColor="text1" w:themeTint="F2"/>
          <w:sz w:val="24"/>
          <w:szCs w:val="24"/>
        </w:rPr>
        <w:t xml:space="preserve">Our findings contribute to the understanding of mosquito attraction to plant odours and identify candidate chemical compounds from which to develop a synthetic </w:t>
      </w:r>
      <w:proofErr w:type="spellStart"/>
      <w:r w:rsidR="00D57EFD" w:rsidRPr="00120739">
        <w:rPr>
          <w:rFonts w:ascii="Times New Roman" w:hAnsi="Times New Roman" w:cs="Times New Roman"/>
          <w:color w:val="0D0D0D" w:themeColor="text1" w:themeTint="F2"/>
          <w:sz w:val="24"/>
          <w:szCs w:val="24"/>
        </w:rPr>
        <w:t>semiochemical</w:t>
      </w:r>
      <w:proofErr w:type="spellEnd"/>
      <w:r w:rsidR="00D57EFD" w:rsidRPr="00120739">
        <w:rPr>
          <w:rFonts w:ascii="Times New Roman" w:hAnsi="Times New Roman" w:cs="Times New Roman"/>
          <w:color w:val="0D0D0D" w:themeColor="text1" w:themeTint="F2"/>
          <w:sz w:val="24"/>
          <w:szCs w:val="24"/>
        </w:rPr>
        <w:t xml:space="preserve"> lure based on mango fruit for use in ATSB control strategies.</w:t>
      </w:r>
    </w:p>
    <w:p w14:paraId="5D8D9AF6" w14:textId="77777777" w:rsidR="00461766" w:rsidRPr="00120739" w:rsidRDefault="00461766" w:rsidP="0070038E">
      <w:pPr>
        <w:spacing w:after="0" w:line="480" w:lineRule="auto"/>
        <w:jc w:val="both"/>
        <w:rPr>
          <w:rFonts w:ascii="Times New Roman" w:hAnsi="Times New Roman" w:cs="Times New Roman"/>
          <w:color w:val="0D0D0D" w:themeColor="text1" w:themeTint="F2"/>
          <w:sz w:val="24"/>
          <w:szCs w:val="24"/>
        </w:rPr>
      </w:pPr>
    </w:p>
    <w:p w14:paraId="2B61320E" w14:textId="77777777" w:rsidR="00482DCA" w:rsidRPr="00120739" w:rsidRDefault="00482DCA" w:rsidP="0070038E">
      <w:pPr>
        <w:spacing w:after="0" w:line="480" w:lineRule="auto"/>
        <w:jc w:val="both"/>
        <w:rPr>
          <w:rFonts w:ascii="Times New Roman" w:hAnsi="Times New Roman" w:cs="Times New Roman"/>
          <w:b/>
          <w:bCs/>
          <w:color w:val="0D0D0D" w:themeColor="text1" w:themeTint="F2"/>
          <w:sz w:val="28"/>
          <w:szCs w:val="28"/>
        </w:rPr>
      </w:pPr>
    </w:p>
    <w:p w14:paraId="13F6F1BE" w14:textId="3CECDB87" w:rsidR="003554A4" w:rsidRPr="00120739" w:rsidRDefault="003554A4" w:rsidP="0070038E">
      <w:pPr>
        <w:spacing w:after="0" w:line="480" w:lineRule="auto"/>
        <w:jc w:val="both"/>
        <w:rPr>
          <w:rFonts w:ascii="Times New Roman" w:hAnsi="Times New Roman" w:cs="Times New Roman"/>
          <w:color w:val="0D0D0D" w:themeColor="text1" w:themeTint="F2"/>
          <w:sz w:val="28"/>
          <w:szCs w:val="28"/>
        </w:rPr>
      </w:pPr>
      <w:r w:rsidRPr="00120739">
        <w:rPr>
          <w:rFonts w:ascii="Times New Roman" w:hAnsi="Times New Roman" w:cs="Times New Roman"/>
          <w:color w:val="0D0D0D" w:themeColor="text1" w:themeTint="F2"/>
          <w:sz w:val="28"/>
          <w:szCs w:val="28"/>
        </w:rPr>
        <w:t>ACKNOWLEDGEMENTS</w:t>
      </w:r>
    </w:p>
    <w:p w14:paraId="46BE9A64" w14:textId="3EC6C73B" w:rsidR="00DE1CF5" w:rsidRPr="00120739" w:rsidRDefault="00366371" w:rsidP="006C2F9C">
      <w:pPr>
        <w:pStyle w:val="Body"/>
        <w:spacing w:after="0" w:line="480" w:lineRule="auto"/>
        <w:jc w:val="both"/>
        <w:rPr>
          <w:rFonts w:asciiTheme="majorBidi" w:hAnsiTheme="majorBidi" w:cstheme="majorBidi"/>
          <w:b/>
          <w:bCs/>
          <w:color w:val="0D0D0D" w:themeColor="text1" w:themeTint="F2"/>
          <w:sz w:val="24"/>
          <w:szCs w:val="24"/>
          <w:bdr w:val="none" w:sz="0" w:space="0" w:color="auto"/>
        </w:rPr>
      </w:pPr>
      <w:r w:rsidRPr="00120739">
        <w:rPr>
          <w:rFonts w:asciiTheme="majorBidi" w:hAnsiTheme="majorBidi" w:cstheme="majorBidi"/>
          <w:bCs/>
          <w:color w:val="0D0D0D" w:themeColor="text1" w:themeTint="F2"/>
          <w:sz w:val="24"/>
          <w:szCs w:val="24"/>
        </w:rPr>
        <w:t xml:space="preserve">This work was supported by a </w:t>
      </w:r>
      <w:proofErr w:type="spellStart"/>
      <w:r w:rsidRPr="00120739">
        <w:rPr>
          <w:rFonts w:asciiTheme="majorBidi" w:hAnsiTheme="majorBidi" w:cstheme="majorBidi"/>
          <w:bCs/>
          <w:color w:val="0D0D0D" w:themeColor="text1" w:themeTint="F2"/>
          <w:sz w:val="24"/>
          <w:szCs w:val="24"/>
        </w:rPr>
        <w:t>Wellcome</w:t>
      </w:r>
      <w:proofErr w:type="spellEnd"/>
      <w:r w:rsidRPr="00120739">
        <w:rPr>
          <w:rFonts w:asciiTheme="majorBidi" w:hAnsiTheme="majorBidi" w:cstheme="majorBidi"/>
          <w:bCs/>
          <w:color w:val="0D0D0D" w:themeColor="text1" w:themeTint="F2"/>
          <w:sz w:val="24"/>
          <w:szCs w:val="24"/>
        </w:rPr>
        <w:t xml:space="preserve"> Trust Fellowship to F </w:t>
      </w:r>
      <w:r w:rsidR="007F406B" w:rsidRPr="00120739">
        <w:rPr>
          <w:rFonts w:asciiTheme="majorBidi" w:hAnsiTheme="majorBidi" w:cstheme="majorBidi"/>
          <w:bCs/>
          <w:color w:val="0D0D0D" w:themeColor="text1" w:themeTint="F2"/>
          <w:sz w:val="24"/>
          <w:szCs w:val="24"/>
        </w:rPr>
        <w:t>Meza (Grant Number: 208322/Z/17/Z)</w:t>
      </w:r>
      <w:r w:rsidRPr="00120739">
        <w:rPr>
          <w:rFonts w:asciiTheme="majorBidi" w:hAnsiTheme="majorBidi" w:cstheme="majorBidi"/>
          <w:bCs/>
          <w:color w:val="0D0D0D" w:themeColor="text1" w:themeTint="F2"/>
          <w:sz w:val="24"/>
          <w:szCs w:val="24"/>
        </w:rPr>
        <w:t xml:space="preserve">. </w:t>
      </w:r>
      <w:r w:rsidR="00DE1CF5" w:rsidRPr="00120739">
        <w:rPr>
          <w:rFonts w:asciiTheme="majorBidi" w:hAnsiTheme="majorBidi" w:cstheme="majorBidi"/>
          <w:bCs/>
          <w:color w:val="0D0D0D" w:themeColor="text1" w:themeTint="F2"/>
          <w:sz w:val="24"/>
          <w:szCs w:val="24"/>
        </w:rPr>
        <w:t xml:space="preserve">Special thanks to Simon Ashall for </w:t>
      </w:r>
      <w:r w:rsidRPr="00120739">
        <w:rPr>
          <w:rFonts w:asciiTheme="majorBidi" w:hAnsiTheme="majorBidi" w:cstheme="majorBidi"/>
          <w:bCs/>
          <w:color w:val="0D0D0D" w:themeColor="text1" w:themeTint="F2"/>
          <w:sz w:val="24"/>
          <w:szCs w:val="24"/>
        </w:rPr>
        <w:t>rearing mosquitoes. FM</w:t>
      </w:r>
      <w:r w:rsidR="00DE1CF5" w:rsidRPr="00120739">
        <w:rPr>
          <w:rFonts w:asciiTheme="majorBidi" w:hAnsiTheme="majorBidi" w:cstheme="majorBidi"/>
          <w:bCs/>
          <w:color w:val="0D0D0D" w:themeColor="text1" w:themeTint="F2"/>
          <w:sz w:val="24"/>
          <w:szCs w:val="24"/>
        </w:rPr>
        <w:t xml:space="preserve"> would like to thank Dr. </w:t>
      </w:r>
      <w:proofErr w:type="spellStart"/>
      <w:r w:rsidR="00DE1CF5" w:rsidRPr="00120739">
        <w:rPr>
          <w:rFonts w:asciiTheme="majorBidi" w:hAnsiTheme="majorBidi" w:cstheme="majorBidi"/>
          <w:bCs/>
          <w:color w:val="0D0D0D" w:themeColor="text1" w:themeTint="F2"/>
          <w:sz w:val="24"/>
          <w:szCs w:val="24"/>
        </w:rPr>
        <w:t>Fredros</w:t>
      </w:r>
      <w:proofErr w:type="spellEnd"/>
      <w:r w:rsidR="00DE1CF5" w:rsidRPr="00120739">
        <w:rPr>
          <w:rFonts w:asciiTheme="majorBidi" w:hAnsiTheme="majorBidi" w:cstheme="majorBidi"/>
          <w:bCs/>
          <w:color w:val="0D0D0D" w:themeColor="text1" w:themeTint="F2"/>
          <w:sz w:val="24"/>
          <w:szCs w:val="24"/>
        </w:rPr>
        <w:t xml:space="preserve"> </w:t>
      </w:r>
      <w:proofErr w:type="spellStart"/>
      <w:r w:rsidR="00DE1CF5" w:rsidRPr="00120739">
        <w:rPr>
          <w:rFonts w:asciiTheme="majorBidi" w:hAnsiTheme="majorBidi" w:cstheme="majorBidi"/>
          <w:bCs/>
          <w:color w:val="0D0D0D" w:themeColor="text1" w:themeTint="F2"/>
          <w:sz w:val="24"/>
          <w:szCs w:val="24"/>
        </w:rPr>
        <w:t>Okumu</w:t>
      </w:r>
      <w:proofErr w:type="spellEnd"/>
      <w:r w:rsidR="00DE1CF5" w:rsidRPr="00120739">
        <w:rPr>
          <w:rFonts w:asciiTheme="majorBidi" w:hAnsiTheme="majorBidi" w:cstheme="majorBidi"/>
          <w:bCs/>
          <w:color w:val="0D0D0D" w:themeColor="text1" w:themeTint="F2"/>
          <w:sz w:val="24"/>
          <w:szCs w:val="24"/>
        </w:rPr>
        <w:t xml:space="preserve"> and Dr. Sarah Moore from </w:t>
      </w:r>
      <w:proofErr w:type="spellStart"/>
      <w:r w:rsidR="00DE1CF5" w:rsidRPr="00120739">
        <w:rPr>
          <w:rFonts w:asciiTheme="majorBidi" w:hAnsiTheme="majorBidi" w:cstheme="majorBidi"/>
          <w:bCs/>
          <w:color w:val="0D0D0D" w:themeColor="text1" w:themeTint="F2"/>
          <w:sz w:val="24"/>
          <w:szCs w:val="24"/>
        </w:rPr>
        <w:t>Ifakara</w:t>
      </w:r>
      <w:proofErr w:type="spellEnd"/>
      <w:r w:rsidR="00DE1CF5" w:rsidRPr="00120739">
        <w:rPr>
          <w:rFonts w:asciiTheme="majorBidi" w:hAnsiTheme="majorBidi" w:cstheme="majorBidi"/>
          <w:bCs/>
          <w:color w:val="0D0D0D" w:themeColor="text1" w:themeTint="F2"/>
          <w:sz w:val="24"/>
          <w:szCs w:val="24"/>
        </w:rPr>
        <w:t xml:space="preserve"> Health Institute</w:t>
      </w:r>
      <w:r w:rsidRPr="00120739">
        <w:rPr>
          <w:rFonts w:asciiTheme="majorBidi" w:hAnsiTheme="majorBidi" w:cstheme="majorBidi"/>
          <w:bCs/>
          <w:color w:val="0D0D0D" w:themeColor="text1" w:themeTint="F2"/>
          <w:sz w:val="24"/>
          <w:szCs w:val="24"/>
        </w:rPr>
        <w:t xml:space="preserve"> for their continuous support. </w:t>
      </w:r>
      <w:proofErr w:type="spellStart"/>
      <w:r w:rsidR="00482DCA" w:rsidRPr="00120739">
        <w:rPr>
          <w:rFonts w:asciiTheme="majorBidi" w:hAnsiTheme="majorBidi" w:cstheme="majorBidi"/>
          <w:bCs/>
          <w:color w:val="0D0D0D" w:themeColor="text1" w:themeTint="F2"/>
          <w:sz w:val="24"/>
          <w:szCs w:val="24"/>
        </w:rPr>
        <w:t>Keele</w:t>
      </w:r>
      <w:proofErr w:type="spellEnd"/>
      <w:r w:rsidR="00482DCA" w:rsidRPr="00120739">
        <w:rPr>
          <w:rFonts w:asciiTheme="majorBidi" w:hAnsiTheme="majorBidi" w:cstheme="majorBidi"/>
          <w:bCs/>
          <w:color w:val="0D0D0D" w:themeColor="text1" w:themeTint="F2"/>
          <w:sz w:val="24"/>
          <w:szCs w:val="24"/>
        </w:rPr>
        <w:t xml:space="preserve"> University receives grant aided support from the BBSRC.</w:t>
      </w:r>
    </w:p>
    <w:p w14:paraId="172B034C" w14:textId="6E63520F" w:rsidR="003554A4" w:rsidRPr="00120739" w:rsidRDefault="003554A4" w:rsidP="0070038E">
      <w:pPr>
        <w:spacing w:after="0" w:line="480" w:lineRule="auto"/>
        <w:jc w:val="both"/>
        <w:rPr>
          <w:rFonts w:ascii="Times New Roman" w:hAnsi="Times New Roman" w:cs="Times New Roman"/>
          <w:b/>
          <w:bCs/>
          <w:color w:val="0D0D0D" w:themeColor="text1" w:themeTint="F2"/>
          <w:sz w:val="28"/>
          <w:szCs w:val="28"/>
          <w:lang w:val="en-US"/>
        </w:rPr>
      </w:pPr>
    </w:p>
    <w:p w14:paraId="734FEF0D" w14:textId="77777777" w:rsidR="006C2F9C" w:rsidRPr="00120739" w:rsidRDefault="006C2F9C" w:rsidP="0070038E">
      <w:pPr>
        <w:spacing w:after="0" w:line="480" w:lineRule="auto"/>
        <w:jc w:val="both"/>
        <w:rPr>
          <w:rFonts w:ascii="Times New Roman" w:hAnsi="Times New Roman" w:cs="Times New Roman"/>
          <w:b/>
          <w:bCs/>
          <w:color w:val="0D0D0D" w:themeColor="text1" w:themeTint="F2"/>
          <w:sz w:val="28"/>
          <w:szCs w:val="28"/>
          <w:lang w:val="en-US"/>
        </w:rPr>
      </w:pPr>
    </w:p>
    <w:p w14:paraId="191156D2" w14:textId="71BBA5D5" w:rsidR="003554A4" w:rsidRPr="00120739" w:rsidRDefault="003554A4" w:rsidP="0070038E">
      <w:pPr>
        <w:spacing w:after="0" w:line="480" w:lineRule="auto"/>
        <w:jc w:val="both"/>
        <w:rPr>
          <w:rFonts w:ascii="Times New Roman" w:hAnsi="Times New Roman" w:cs="Times New Roman"/>
          <w:color w:val="0D0D0D" w:themeColor="text1" w:themeTint="F2"/>
          <w:sz w:val="28"/>
          <w:szCs w:val="28"/>
        </w:rPr>
      </w:pPr>
      <w:r w:rsidRPr="00120739">
        <w:rPr>
          <w:rFonts w:ascii="Times New Roman" w:hAnsi="Times New Roman" w:cs="Times New Roman"/>
          <w:color w:val="0D0D0D" w:themeColor="text1" w:themeTint="F2"/>
          <w:sz w:val="28"/>
          <w:szCs w:val="28"/>
        </w:rPr>
        <w:t>REFERENCES</w:t>
      </w:r>
    </w:p>
    <w:p w14:paraId="72F9B72C" w14:textId="66E3452A" w:rsidR="00D13032" w:rsidRPr="00120739" w:rsidRDefault="00FC573D"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b/>
          <w:bCs/>
          <w:color w:val="0D0D0D" w:themeColor="text1" w:themeTint="F2"/>
          <w:sz w:val="24"/>
          <w:szCs w:val="24"/>
        </w:rPr>
        <w:fldChar w:fldCharType="begin" w:fldLock="1"/>
      </w:r>
      <w:r w:rsidRPr="00120739">
        <w:rPr>
          <w:rFonts w:ascii="Times New Roman" w:hAnsi="Times New Roman" w:cs="Times New Roman"/>
          <w:b/>
          <w:bCs/>
          <w:color w:val="0D0D0D" w:themeColor="text1" w:themeTint="F2"/>
          <w:sz w:val="24"/>
          <w:szCs w:val="24"/>
        </w:rPr>
        <w:instrText xml:space="preserve">ADDIN Mendeley Bibliography CSL_BIBLIOGRAPHY </w:instrText>
      </w:r>
      <w:r w:rsidRPr="00120739">
        <w:rPr>
          <w:rFonts w:ascii="Times New Roman" w:hAnsi="Times New Roman" w:cs="Times New Roman"/>
          <w:b/>
          <w:bCs/>
          <w:color w:val="0D0D0D" w:themeColor="text1" w:themeTint="F2"/>
          <w:sz w:val="24"/>
          <w:szCs w:val="24"/>
        </w:rPr>
        <w:fldChar w:fldCharType="separate"/>
      </w:r>
      <w:r w:rsidR="00D13032" w:rsidRPr="00120739">
        <w:rPr>
          <w:rFonts w:ascii="Times New Roman" w:hAnsi="Times New Roman" w:cs="Times New Roman"/>
          <w:noProof/>
          <w:color w:val="0D0D0D" w:themeColor="text1" w:themeTint="F2"/>
          <w:sz w:val="24"/>
          <w:szCs w:val="24"/>
        </w:rPr>
        <w:t xml:space="preserve">Adams F, Adams JECF, Camara S, et al (2020) Indoor use of attractive toxic sugar bait in combination with long ‑ lasting insecticidal net against pyrethroid ‑ resistant </w:t>
      </w:r>
      <w:r w:rsidR="00D13032" w:rsidRPr="00120739">
        <w:rPr>
          <w:rFonts w:ascii="Times New Roman" w:hAnsi="Times New Roman" w:cs="Times New Roman"/>
          <w:i/>
          <w:iCs/>
          <w:noProof/>
          <w:color w:val="0D0D0D" w:themeColor="text1" w:themeTint="F2"/>
          <w:sz w:val="24"/>
          <w:szCs w:val="24"/>
        </w:rPr>
        <w:t>Anopheles gambiae</w:t>
      </w:r>
      <w:r w:rsidR="00D13032" w:rsidRPr="00120739">
        <w:rPr>
          <w:rFonts w:ascii="Times New Roman" w:hAnsi="Times New Roman" w:cs="Times New Roman"/>
          <w:noProof/>
          <w:color w:val="0D0D0D" w:themeColor="text1" w:themeTint="F2"/>
          <w:sz w:val="24"/>
          <w:szCs w:val="24"/>
        </w:rPr>
        <w:t> : an experimental hut trial in Mbé , central Côte d ’ Ivoire. Malar J 19:11. doi: 10.1186/s12936-019-3095-1</w:t>
      </w:r>
    </w:p>
    <w:p w14:paraId="70F517AE"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Beier JC, Müller GC, Gu W, et al (2012) Attractive toxic sugar bait (ATSB) methods decimate populations of </w:t>
      </w:r>
      <w:r w:rsidRPr="00120739">
        <w:rPr>
          <w:rFonts w:ascii="Times New Roman" w:hAnsi="Times New Roman" w:cs="Times New Roman"/>
          <w:i/>
          <w:iCs/>
          <w:noProof/>
          <w:color w:val="0D0D0D" w:themeColor="text1" w:themeTint="F2"/>
          <w:sz w:val="24"/>
          <w:szCs w:val="24"/>
        </w:rPr>
        <w:t>Anopheles</w:t>
      </w:r>
      <w:r w:rsidRPr="00120739">
        <w:rPr>
          <w:rFonts w:ascii="Times New Roman" w:hAnsi="Times New Roman" w:cs="Times New Roman"/>
          <w:noProof/>
          <w:color w:val="0D0D0D" w:themeColor="text1" w:themeTint="F2"/>
          <w:sz w:val="24"/>
          <w:szCs w:val="24"/>
        </w:rPr>
        <w:t xml:space="preserve"> malaria vectors in arid environments regardless of the local availability of favoured sugar-source blossoms. Malar J 11:31. doi: 10.1186/1475-2875-11-31</w:t>
      </w:r>
    </w:p>
    <w:p w14:paraId="059A626E"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Bhatt S, Weiss DJ, Cameron E, et al (2015) The effect of malaria control on </w:t>
      </w:r>
      <w:r w:rsidRPr="00120739">
        <w:rPr>
          <w:rFonts w:ascii="Times New Roman" w:hAnsi="Times New Roman" w:cs="Times New Roman"/>
          <w:i/>
          <w:iCs/>
          <w:noProof/>
          <w:color w:val="0D0D0D" w:themeColor="text1" w:themeTint="F2"/>
          <w:sz w:val="24"/>
          <w:szCs w:val="24"/>
        </w:rPr>
        <w:t>Plasmodium falciparum</w:t>
      </w:r>
      <w:r w:rsidRPr="00120739">
        <w:rPr>
          <w:rFonts w:ascii="Times New Roman" w:hAnsi="Times New Roman" w:cs="Times New Roman"/>
          <w:noProof/>
          <w:color w:val="0D0D0D" w:themeColor="text1" w:themeTint="F2"/>
          <w:sz w:val="24"/>
          <w:szCs w:val="24"/>
        </w:rPr>
        <w:t xml:space="preserve"> in Africa between 2000 and 2015. Nature 526:207–211. doi: </w:t>
      </w:r>
      <w:r w:rsidRPr="00120739">
        <w:rPr>
          <w:rFonts w:ascii="Times New Roman" w:hAnsi="Times New Roman" w:cs="Times New Roman"/>
          <w:noProof/>
          <w:color w:val="0D0D0D" w:themeColor="text1" w:themeTint="F2"/>
          <w:sz w:val="24"/>
          <w:szCs w:val="24"/>
        </w:rPr>
        <w:lastRenderedPageBreak/>
        <w:t>10.1038/nature15535</w:t>
      </w:r>
    </w:p>
    <w:p w14:paraId="0EBEBEF3"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Bowen MF (1992) Terpene-sensitive receptors in female </w:t>
      </w:r>
      <w:r w:rsidRPr="00120739">
        <w:rPr>
          <w:rFonts w:ascii="Times New Roman" w:hAnsi="Times New Roman" w:cs="Times New Roman"/>
          <w:i/>
          <w:iCs/>
          <w:noProof/>
          <w:color w:val="0D0D0D" w:themeColor="text1" w:themeTint="F2"/>
          <w:sz w:val="24"/>
          <w:szCs w:val="24"/>
        </w:rPr>
        <w:t>Culex pipiens</w:t>
      </w:r>
      <w:r w:rsidRPr="00120739">
        <w:rPr>
          <w:rFonts w:ascii="Times New Roman" w:hAnsi="Times New Roman" w:cs="Times New Roman"/>
          <w:noProof/>
          <w:color w:val="0D0D0D" w:themeColor="text1" w:themeTint="F2"/>
          <w:sz w:val="24"/>
          <w:szCs w:val="24"/>
        </w:rPr>
        <w:t xml:space="preserve"> mosquitoes: Electrophysiology and behaviour. J Insect Physiol 38:759–764. doi: 10.1016/0022-1910(92)90028-C</w:t>
      </w:r>
    </w:p>
    <w:p w14:paraId="46B03177"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Chong J, Soufan O, Li C, et al (2018) MetaboAnalyst 4.0: Towards more transparent and integrative metabolomics analysis. Nucleic Acids Res 46:W486–W494. doi: 10.1093/nar/gky310</w:t>
      </w:r>
    </w:p>
    <w:p w14:paraId="70667D1E"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Da Silva RCS, Milet-Pinheiro P, Da Silva PCB, et al (2015) (</w:t>
      </w:r>
      <w:r w:rsidRPr="00120739">
        <w:rPr>
          <w:rFonts w:ascii="Times New Roman" w:hAnsi="Times New Roman" w:cs="Times New Roman"/>
          <w:i/>
          <w:iCs/>
          <w:noProof/>
          <w:color w:val="0D0D0D" w:themeColor="text1" w:themeTint="F2"/>
          <w:sz w:val="24"/>
          <w:szCs w:val="24"/>
        </w:rPr>
        <w:t>E</w:t>
      </w:r>
      <w:r w:rsidRPr="00120739">
        <w:rPr>
          <w:rFonts w:ascii="Times New Roman" w:hAnsi="Times New Roman" w:cs="Times New Roman"/>
          <w:noProof/>
          <w:color w:val="0D0D0D" w:themeColor="text1" w:themeTint="F2"/>
          <w:sz w:val="24"/>
          <w:szCs w:val="24"/>
        </w:rPr>
        <w:t xml:space="preserve">)-Caryophyllene and α-humulene: </w:t>
      </w:r>
      <w:r w:rsidRPr="00120739">
        <w:rPr>
          <w:rFonts w:ascii="Times New Roman" w:hAnsi="Times New Roman" w:cs="Times New Roman"/>
          <w:i/>
          <w:iCs/>
          <w:noProof/>
          <w:color w:val="0D0D0D" w:themeColor="text1" w:themeTint="F2"/>
          <w:sz w:val="24"/>
          <w:szCs w:val="24"/>
        </w:rPr>
        <w:t>Aedes aegypti</w:t>
      </w:r>
      <w:r w:rsidRPr="00120739">
        <w:rPr>
          <w:rFonts w:ascii="Times New Roman" w:hAnsi="Times New Roman" w:cs="Times New Roman"/>
          <w:noProof/>
          <w:color w:val="0D0D0D" w:themeColor="text1" w:themeTint="F2"/>
          <w:sz w:val="24"/>
          <w:szCs w:val="24"/>
        </w:rPr>
        <w:t xml:space="preserve"> oviposition deterrents elucidated by gas chromatography-electrophysiological assay of commiphora leptophloeos leaf oil. PLoS One 10:e0144586. doi: 10.1371/journal.pone.0144586</w:t>
      </w:r>
    </w:p>
    <w:p w14:paraId="26DACE67"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Dekker T, Ignell R, Ghebru M, et al (2011) Identification of mosquito repellent odours from </w:t>
      </w:r>
      <w:r w:rsidRPr="00120739">
        <w:rPr>
          <w:rFonts w:ascii="Times New Roman" w:hAnsi="Times New Roman" w:cs="Times New Roman"/>
          <w:i/>
          <w:iCs/>
          <w:noProof/>
          <w:color w:val="0D0D0D" w:themeColor="text1" w:themeTint="F2"/>
          <w:sz w:val="24"/>
          <w:szCs w:val="24"/>
        </w:rPr>
        <w:t>Ocimum forskolei</w:t>
      </w:r>
      <w:r w:rsidRPr="00120739">
        <w:rPr>
          <w:rFonts w:ascii="Times New Roman" w:hAnsi="Times New Roman" w:cs="Times New Roman"/>
          <w:noProof/>
          <w:color w:val="0D0D0D" w:themeColor="text1" w:themeTint="F2"/>
          <w:sz w:val="24"/>
          <w:szCs w:val="24"/>
        </w:rPr>
        <w:t>. Parasites and Vectors 4:183. doi: 10.1186/1756-3305-4-183</w:t>
      </w:r>
    </w:p>
    <w:p w14:paraId="332D0B7A"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Ekechukwu NE, Baeshen R, Traorè SF, et al (2015) Heterosis increases fertility, fecundity, and survival of laboratory-produced F1 hybrid males of the malaria mosquito </w:t>
      </w:r>
      <w:r w:rsidRPr="00120739">
        <w:rPr>
          <w:rFonts w:ascii="Times New Roman" w:hAnsi="Times New Roman" w:cs="Times New Roman"/>
          <w:i/>
          <w:iCs/>
          <w:noProof/>
          <w:color w:val="0D0D0D" w:themeColor="text1" w:themeTint="F2"/>
          <w:sz w:val="24"/>
          <w:szCs w:val="24"/>
        </w:rPr>
        <w:t>Anopheles coluzzii</w:t>
      </w:r>
      <w:r w:rsidRPr="00120739">
        <w:rPr>
          <w:rFonts w:ascii="Times New Roman" w:hAnsi="Times New Roman" w:cs="Times New Roman"/>
          <w:noProof/>
          <w:color w:val="0D0D0D" w:themeColor="text1" w:themeTint="F2"/>
          <w:sz w:val="24"/>
          <w:szCs w:val="24"/>
        </w:rPr>
        <w:t>. G3 Genes, Genomes, Genet 5:2693–2709. doi: 10.1534/g3.115.021436</w:t>
      </w:r>
    </w:p>
    <w:p w14:paraId="621E1ACA"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Foster WA (1995) Mosquito sugar feeding and reproductive energetics. Annu Rev Entomol 40:443–474. doi: 10.1146/annurev.ento.40.1.443</w:t>
      </w:r>
    </w:p>
    <w:p w14:paraId="37F69E8F"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Foster WA, Hancock RG (1994) Nectar-related olfactory and visual attractants for mosquitoes. J Am Mosq Control Assoc 10:288–96</w:t>
      </w:r>
    </w:p>
    <w:p w14:paraId="0B2DB25D"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Gouagna LC, Poueme RS, Dabiré KR, et al (2010) Patterns of sugar feeding and host plant preferences in adult males of </w:t>
      </w:r>
      <w:r w:rsidRPr="00120739">
        <w:rPr>
          <w:rFonts w:ascii="Times New Roman" w:hAnsi="Times New Roman" w:cs="Times New Roman"/>
          <w:i/>
          <w:iCs/>
          <w:noProof/>
          <w:color w:val="0D0D0D" w:themeColor="text1" w:themeTint="F2"/>
          <w:sz w:val="24"/>
          <w:szCs w:val="24"/>
        </w:rPr>
        <w:t>An. gambiae</w:t>
      </w:r>
      <w:r w:rsidRPr="00120739">
        <w:rPr>
          <w:rFonts w:ascii="Times New Roman" w:hAnsi="Times New Roman" w:cs="Times New Roman"/>
          <w:noProof/>
          <w:color w:val="0D0D0D" w:themeColor="text1" w:themeTint="F2"/>
          <w:sz w:val="24"/>
          <w:szCs w:val="24"/>
        </w:rPr>
        <w:t xml:space="preserve"> (Diptera: Culicidae). J Vector Ecol 35:267–276. doi: 10.1111/j.1948-7134.2010.00082.x</w:t>
      </w:r>
    </w:p>
    <w:p w14:paraId="7320482A"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Hao H, Sun J, Dai J (2013) Dose-dependent behavioral response of the mosquito </w:t>
      </w:r>
      <w:r w:rsidRPr="00120739">
        <w:rPr>
          <w:rFonts w:ascii="Times New Roman" w:hAnsi="Times New Roman" w:cs="Times New Roman"/>
          <w:i/>
          <w:iCs/>
          <w:noProof/>
          <w:color w:val="0D0D0D" w:themeColor="text1" w:themeTint="F2"/>
          <w:sz w:val="24"/>
          <w:szCs w:val="24"/>
        </w:rPr>
        <w:t>Aedes albopictus</w:t>
      </w:r>
      <w:r w:rsidRPr="00120739">
        <w:rPr>
          <w:rFonts w:ascii="Times New Roman" w:hAnsi="Times New Roman" w:cs="Times New Roman"/>
          <w:noProof/>
          <w:color w:val="0D0D0D" w:themeColor="text1" w:themeTint="F2"/>
          <w:sz w:val="24"/>
          <w:szCs w:val="24"/>
        </w:rPr>
        <w:t xml:space="preserve"> to floral odorous compounds. J Insect Sci 13:27. doi: 10.1673/031.013.12701</w:t>
      </w:r>
    </w:p>
    <w:p w14:paraId="387D5DCF"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lastRenderedPageBreak/>
        <w:t>Hien DF d. S, Dabiré KR, Roche B, et al (2016) Plant-mediated effects on mosquito capacity to transmit human malaria. PLoS Pathog 12:e1005773. doi: 10.1371/journal.ppat.1005773</w:t>
      </w:r>
    </w:p>
    <w:p w14:paraId="3C848D11"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Impoinvil DE, Kongere JO, Foster WA, et al (2004) Feeding and survival of the malaria vector gambiae on plants growing in Kenya. Med Vet Entomol 18:108–115. doi: 10.1111/j.0269-283X.2004.00484.x</w:t>
      </w:r>
    </w:p>
    <w:p w14:paraId="442487DD"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Jacob JW, Tchouassi DP, Lagat ZO, et al (2018) Independent and interactive effect of plant- and mammalian- based odors on the response of the malaria vector, </w:t>
      </w:r>
      <w:r w:rsidRPr="00120739">
        <w:rPr>
          <w:rFonts w:ascii="Times New Roman" w:hAnsi="Times New Roman" w:cs="Times New Roman"/>
          <w:i/>
          <w:iCs/>
          <w:noProof/>
          <w:color w:val="0D0D0D" w:themeColor="text1" w:themeTint="F2"/>
          <w:sz w:val="24"/>
          <w:szCs w:val="24"/>
        </w:rPr>
        <w:t>Anopheles gambiae</w:t>
      </w:r>
      <w:r w:rsidRPr="00120739">
        <w:rPr>
          <w:rFonts w:ascii="Times New Roman" w:hAnsi="Times New Roman" w:cs="Times New Roman"/>
          <w:noProof/>
          <w:color w:val="0D0D0D" w:themeColor="text1" w:themeTint="F2"/>
          <w:sz w:val="24"/>
          <w:szCs w:val="24"/>
        </w:rPr>
        <w:t>. Acta Trop 185:98–106. doi: 10.1016/j.actatropica.2018.04.027</w:t>
      </w:r>
    </w:p>
    <w:p w14:paraId="487CF616"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Jhumur US, Dötterl S, Jürgens A (2008) Floral odors of </w:t>
      </w:r>
      <w:r w:rsidRPr="00120739">
        <w:rPr>
          <w:rFonts w:ascii="Times New Roman" w:hAnsi="Times New Roman" w:cs="Times New Roman"/>
          <w:i/>
          <w:iCs/>
          <w:noProof/>
          <w:color w:val="0D0D0D" w:themeColor="text1" w:themeTint="F2"/>
          <w:sz w:val="24"/>
          <w:szCs w:val="24"/>
        </w:rPr>
        <w:t>Silene otites</w:t>
      </w:r>
      <w:r w:rsidRPr="00120739">
        <w:rPr>
          <w:rFonts w:ascii="Times New Roman" w:hAnsi="Times New Roman" w:cs="Times New Roman"/>
          <w:noProof/>
          <w:color w:val="0D0D0D" w:themeColor="text1" w:themeTint="F2"/>
          <w:sz w:val="24"/>
          <w:szCs w:val="24"/>
        </w:rPr>
        <w:t>: Their variability and attractiveness to mosquitoes. J Chem Ecol 34:14–25. doi: 10.1007/s10886-007-9392-0</w:t>
      </w:r>
    </w:p>
    <w:p w14:paraId="7CF98ACC"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Jhumur US, Dötterl S, Jürgens A (2007) Electrophysiological and behavioural responses of mosquitoes to volatiles of </w:t>
      </w:r>
      <w:r w:rsidRPr="00120739">
        <w:rPr>
          <w:rFonts w:ascii="Times New Roman" w:hAnsi="Times New Roman" w:cs="Times New Roman"/>
          <w:i/>
          <w:iCs/>
          <w:noProof/>
          <w:color w:val="0D0D0D" w:themeColor="text1" w:themeTint="F2"/>
          <w:sz w:val="24"/>
          <w:szCs w:val="24"/>
        </w:rPr>
        <w:t>Silene otites</w:t>
      </w:r>
      <w:r w:rsidRPr="00120739">
        <w:rPr>
          <w:rFonts w:ascii="Times New Roman" w:hAnsi="Times New Roman" w:cs="Times New Roman"/>
          <w:noProof/>
          <w:color w:val="0D0D0D" w:themeColor="text1" w:themeTint="F2"/>
          <w:sz w:val="24"/>
          <w:szCs w:val="24"/>
        </w:rPr>
        <w:t xml:space="preserve"> (Caryophyllaceae). Arthropod Plant Interact 1:245–254. doi: 10.1007/s11829-007-9022-3</w:t>
      </w:r>
    </w:p>
    <w:p w14:paraId="0C4EA807"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Lahondère C, Vinauger C, Okubo RP, et al (2019) The olfactory basis of orchid pollination by mosquitoes. bioRxiv 643510. doi: 10.1101/643510</w:t>
      </w:r>
    </w:p>
    <w:p w14:paraId="4090C805"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Lebrun M, Plotto A, Goodner K, et al (2008) Discrimination of mango fruit maturity by volatiles using the electronic nose and gas chromatography. Postharvest Biol Technol 48:122–131. doi: 10.1016/J.POSTHARVBIO.2007.09.010</w:t>
      </w:r>
    </w:p>
    <w:p w14:paraId="0D56397E"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Manda H, Gouagna LC, Foster WA, et al (2007) Effect of discriminative plant-sugar feeding on the survival and fecundity of </w:t>
      </w:r>
      <w:r w:rsidRPr="00120739">
        <w:rPr>
          <w:rFonts w:ascii="Times New Roman" w:hAnsi="Times New Roman" w:cs="Times New Roman"/>
          <w:i/>
          <w:iCs/>
          <w:noProof/>
          <w:color w:val="0D0D0D" w:themeColor="text1" w:themeTint="F2"/>
          <w:sz w:val="24"/>
          <w:szCs w:val="24"/>
        </w:rPr>
        <w:t>Anopheles gambiae</w:t>
      </w:r>
      <w:r w:rsidRPr="00120739">
        <w:rPr>
          <w:rFonts w:ascii="Times New Roman" w:hAnsi="Times New Roman" w:cs="Times New Roman"/>
          <w:noProof/>
          <w:color w:val="0D0D0D" w:themeColor="text1" w:themeTint="F2"/>
          <w:sz w:val="24"/>
          <w:szCs w:val="24"/>
        </w:rPr>
        <w:t>. Malar J 6:113. doi: 10.1186/1475-2875-6-113</w:t>
      </w:r>
    </w:p>
    <w:p w14:paraId="3FE849CD"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Mauer DJ, Rowley WA (1999) Attraction of </w:t>
      </w:r>
      <w:r w:rsidRPr="00120739">
        <w:rPr>
          <w:rFonts w:ascii="Times New Roman" w:hAnsi="Times New Roman" w:cs="Times New Roman"/>
          <w:i/>
          <w:iCs/>
          <w:noProof/>
          <w:color w:val="0D0D0D" w:themeColor="text1" w:themeTint="F2"/>
          <w:sz w:val="24"/>
          <w:szCs w:val="24"/>
        </w:rPr>
        <w:t>Culex pipiens</w:t>
      </w:r>
      <w:r w:rsidRPr="00120739">
        <w:rPr>
          <w:rFonts w:ascii="Times New Roman" w:hAnsi="Times New Roman" w:cs="Times New Roman"/>
          <w:noProof/>
          <w:color w:val="0D0D0D" w:themeColor="text1" w:themeTint="F2"/>
          <w:sz w:val="24"/>
          <w:szCs w:val="24"/>
        </w:rPr>
        <w:t xml:space="preserve"> pipiens (Diptera: Culicidae) to flower volatiles. J Med Entomol 36:503–507. doi: 10.1093/jmedent/36.4.503</w:t>
      </w:r>
    </w:p>
    <w:p w14:paraId="4D640BB3"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Mulatier M, Camara S, Koffi A, et al (2019) Efficacy of vector control tools against malaria-</w:t>
      </w:r>
      <w:r w:rsidRPr="00120739">
        <w:rPr>
          <w:rFonts w:ascii="Times New Roman" w:hAnsi="Times New Roman" w:cs="Times New Roman"/>
          <w:noProof/>
          <w:color w:val="0D0D0D" w:themeColor="text1" w:themeTint="F2"/>
          <w:sz w:val="24"/>
          <w:szCs w:val="24"/>
        </w:rPr>
        <w:lastRenderedPageBreak/>
        <w:t>infected mosquitoes. Sci Rep 9:6664. doi: 10.1038/s41598-019-43195-6</w:t>
      </w:r>
    </w:p>
    <w:p w14:paraId="12219DC8"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Müller G, Schlein Y (2006) Sugar questing mosquitoes in arid areas gather on scarce blossoms that can be used for control. Int J Parasitol 36:1077–1080. doi: 10.1016/j.ijpara.2006.06.008</w:t>
      </w:r>
    </w:p>
    <w:p w14:paraId="2EAECDA3"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Müller GC, Kravchenko VD, Schlein Y (2008) Decline of </w:t>
      </w:r>
      <w:r w:rsidRPr="00120739">
        <w:rPr>
          <w:rFonts w:ascii="Times New Roman" w:hAnsi="Times New Roman" w:cs="Times New Roman"/>
          <w:i/>
          <w:iCs/>
          <w:noProof/>
          <w:color w:val="0D0D0D" w:themeColor="text1" w:themeTint="F2"/>
          <w:sz w:val="24"/>
          <w:szCs w:val="24"/>
        </w:rPr>
        <w:t>Anopheles sergentii</w:t>
      </w:r>
      <w:r w:rsidRPr="00120739">
        <w:rPr>
          <w:rFonts w:ascii="Times New Roman" w:hAnsi="Times New Roman" w:cs="Times New Roman"/>
          <w:noProof/>
          <w:color w:val="0D0D0D" w:themeColor="text1" w:themeTint="F2"/>
          <w:sz w:val="24"/>
          <w:szCs w:val="24"/>
        </w:rPr>
        <w:t xml:space="preserve"> and </w:t>
      </w:r>
      <w:r w:rsidRPr="00120739">
        <w:rPr>
          <w:rFonts w:ascii="Times New Roman" w:hAnsi="Times New Roman" w:cs="Times New Roman"/>
          <w:i/>
          <w:iCs/>
          <w:noProof/>
          <w:color w:val="0D0D0D" w:themeColor="text1" w:themeTint="F2"/>
          <w:sz w:val="24"/>
          <w:szCs w:val="24"/>
        </w:rPr>
        <w:t>Aedes caspius</w:t>
      </w:r>
      <w:r w:rsidRPr="00120739">
        <w:rPr>
          <w:rFonts w:ascii="Times New Roman" w:hAnsi="Times New Roman" w:cs="Times New Roman"/>
          <w:noProof/>
          <w:color w:val="0D0D0D" w:themeColor="text1" w:themeTint="F2"/>
          <w:sz w:val="24"/>
          <w:szCs w:val="24"/>
        </w:rPr>
        <w:t xml:space="preserve"> populations following presentation of attractive toxic (Spinosad) sugar bait stations in an oasis. J Am Mosq Control Assoc 24:147–149. doi: 10.2987/8756-971x(2008)24[147:doasaa]2.0.co;2</w:t>
      </w:r>
    </w:p>
    <w:p w14:paraId="0313A0BD"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Müller GC, Xue R De, Schlein Y (2011) Differential attraction of </w:t>
      </w:r>
      <w:r w:rsidRPr="00120739">
        <w:rPr>
          <w:rFonts w:ascii="Times New Roman" w:hAnsi="Times New Roman" w:cs="Times New Roman"/>
          <w:i/>
          <w:iCs/>
          <w:noProof/>
          <w:color w:val="0D0D0D" w:themeColor="text1" w:themeTint="F2"/>
          <w:sz w:val="24"/>
          <w:szCs w:val="24"/>
        </w:rPr>
        <w:t>Aedes albopictus</w:t>
      </w:r>
      <w:r w:rsidRPr="00120739">
        <w:rPr>
          <w:rFonts w:ascii="Times New Roman" w:hAnsi="Times New Roman" w:cs="Times New Roman"/>
          <w:noProof/>
          <w:color w:val="0D0D0D" w:themeColor="text1" w:themeTint="F2"/>
          <w:sz w:val="24"/>
          <w:szCs w:val="24"/>
        </w:rPr>
        <w:t xml:space="preserve"> in the field to flowers, fruits and honeydew. Acta Trop 118:45–49. doi: 10.1016/j.actatropica.2011.01.009</w:t>
      </w:r>
    </w:p>
    <w:p w14:paraId="230A20D1"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Nikbakhtzadeh MR, Terbot JW, Otienoburu PE, Foster WA (2014) Olfactory basis of floral preference of the malaria vector </w:t>
      </w:r>
      <w:r w:rsidRPr="00120739">
        <w:rPr>
          <w:rFonts w:ascii="Times New Roman" w:hAnsi="Times New Roman" w:cs="Times New Roman"/>
          <w:i/>
          <w:iCs/>
          <w:noProof/>
          <w:color w:val="0D0D0D" w:themeColor="text1" w:themeTint="F2"/>
          <w:sz w:val="24"/>
          <w:szCs w:val="24"/>
        </w:rPr>
        <w:t>Anopheles gambiae</w:t>
      </w:r>
      <w:r w:rsidRPr="00120739">
        <w:rPr>
          <w:rFonts w:ascii="Times New Roman" w:hAnsi="Times New Roman" w:cs="Times New Roman"/>
          <w:noProof/>
          <w:color w:val="0D0D0D" w:themeColor="text1" w:themeTint="F2"/>
          <w:sz w:val="24"/>
          <w:szCs w:val="24"/>
        </w:rPr>
        <w:t xml:space="preserve"> (Diptera: Culicidae) among common African plants. J Vector Ecol 39:372–383. doi: 10.1111/jvec.12113</w:t>
      </w:r>
    </w:p>
    <w:p w14:paraId="5699C792"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Nyasembe VO, Tchouassi DP, Pirk CWW, et al (2018) Host plant forensics and olfactory-based detection in Afro-tropical mosquito disease vectors. PLoS Negl Trop Dis 12:e0006185. doi: 10.1371/journal.pntd.0006185</w:t>
      </w:r>
    </w:p>
    <w:p w14:paraId="648A0E1E"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Nyasembe VO, Teal PE, Mukabana WR, et al (2012) Behavioural response of the malaria vector </w:t>
      </w:r>
      <w:r w:rsidRPr="00120739">
        <w:rPr>
          <w:rFonts w:ascii="Times New Roman" w:hAnsi="Times New Roman" w:cs="Times New Roman"/>
          <w:i/>
          <w:iCs/>
          <w:noProof/>
          <w:color w:val="0D0D0D" w:themeColor="text1" w:themeTint="F2"/>
          <w:sz w:val="24"/>
          <w:szCs w:val="24"/>
        </w:rPr>
        <w:t>Anopheles gambiae</w:t>
      </w:r>
      <w:r w:rsidRPr="00120739">
        <w:rPr>
          <w:rFonts w:ascii="Times New Roman" w:hAnsi="Times New Roman" w:cs="Times New Roman"/>
          <w:noProof/>
          <w:color w:val="0D0D0D" w:themeColor="text1" w:themeTint="F2"/>
          <w:sz w:val="24"/>
          <w:szCs w:val="24"/>
        </w:rPr>
        <w:t xml:space="preserve"> to host plant volatiles and synthetic blends. Parasites and Vectors 5:1–11. doi: 10.1186/1756-3305-5-234</w:t>
      </w:r>
    </w:p>
    <w:p w14:paraId="1F4C8C30"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Nyasembe VO, Torto B (2014) Volatile phytochemicals as mosquito semiochemicals. Phytochem Lett 8:196–201. doi: 10.1016/j.phytol.2013.10.003</w:t>
      </w:r>
    </w:p>
    <w:p w14:paraId="56AAC782"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Otienoburu PE, Ebrahimi B, Phelan PL, Foster WA (2012) Analysis and optimization of a synthetic milkweed floral attractant for mosquitoes. J Chem Ecol 38:873–881. doi: 10.1007/s10886-012-0150-6</w:t>
      </w:r>
    </w:p>
    <w:p w14:paraId="70B4974C"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lastRenderedPageBreak/>
        <w:t>Pandit SS, Kulkarni RS, Chidley HG, et al (2009) Changes in volatile composition during fruit development and ripening of ‘Alphonso’ mango. J Sci Food Agric 89:2071–2081. doi: 10.1002/jsfa.3692</w:t>
      </w:r>
    </w:p>
    <w:p w14:paraId="5B1D2CFA"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Peach DAH, Gries R, Young N, et al (2019) Attraction of female </w:t>
      </w:r>
      <w:r w:rsidRPr="00120739">
        <w:rPr>
          <w:rFonts w:ascii="Times New Roman" w:hAnsi="Times New Roman" w:cs="Times New Roman"/>
          <w:i/>
          <w:iCs/>
          <w:noProof/>
          <w:color w:val="0D0D0D" w:themeColor="text1" w:themeTint="F2"/>
          <w:sz w:val="24"/>
          <w:szCs w:val="24"/>
        </w:rPr>
        <w:t>Aedes Aegypti</w:t>
      </w:r>
      <w:r w:rsidRPr="00120739">
        <w:rPr>
          <w:rFonts w:ascii="Times New Roman" w:hAnsi="Times New Roman" w:cs="Times New Roman"/>
          <w:noProof/>
          <w:color w:val="0D0D0D" w:themeColor="text1" w:themeTint="F2"/>
          <w:sz w:val="24"/>
          <w:szCs w:val="24"/>
        </w:rPr>
        <w:t xml:space="preserve"> (L.) to aphid honeydew. Insects 10:43. doi: 10.3390/insects10020043</w:t>
      </w:r>
    </w:p>
    <w:p w14:paraId="09536218"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Pichersky E, Gershenzon J (2002) The formation and function of plant volatiles: perfumes for pollinator attraction and defense. Curr Opin Plant Biol 5:237–243. doi: 10.1016/S1369-5266(02)00251-0</w:t>
      </w:r>
    </w:p>
    <w:p w14:paraId="5EE6DC14"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R Core Development Team (2019) R: A language and environment for statistical computing. In: Cowles RS, Soana CR, Holdcraft R, Loeb GM (eds) R Foundation for Statistical Computing. Vienna</w:t>
      </w:r>
    </w:p>
    <w:p w14:paraId="5995CF4B"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Stewart-Jones A, Poppy GM (2006) Comparison of glass vessels and plastic bags for enclosing living plant parts for headspace analysis. J Chem Ecol 32:845–864. doi: 10.1007/s10886-006-9039-6</w:t>
      </w:r>
    </w:p>
    <w:p w14:paraId="633E5CE4"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Stone CM, Foster WA (2013) Plant-sugar feeding and vectorial capacity. In: Takken W, Koenraadt CJM (eds) Ecology of parasite-vector interactions, Ecology and control of vector-borne diseases. Wageningen Academic, pp 35–79</w:t>
      </w:r>
    </w:p>
    <w:p w14:paraId="6A7E7F33"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Tenywa FC, Kambagha A, Saddler A, Maia MF (2017) The development of an ivermectin-based attractive toxic sugar bait (ATSB) to target </w:t>
      </w:r>
      <w:r w:rsidRPr="00120739">
        <w:rPr>
          <w:rFonts w:ascii="Times New Roman" w:hAnsi="Times New Roman" w:cs="Times New Roman"/>
          <w:i/>
          <w:iCs/>
          <w:noProof/>
          <w:color w:val="0D0D0D" w:themeColor="text1" w:themeTint="F2"/>
          <w:sz w:val="24"/>
          <w:szCs w:val="24"/>
        </w:rPr>
        <w:t>Anopheles arabiensis</w:t>
      </w:r>
      <w:r w:rsidRPr="00120739">
        <w:rPr>
          <w:rFonts w:ascii="Times New Roman" w:hAnsi="Times New Roman" w:cs="Times New Roman"/>
          <w:noProof/>
          <w:color w:val="0D0D0D" w:themeColor="text1" w:themeTint="F2"/>
          <w:sz w:val="24"/>
          <w:szCs w:val="24"/>
        </w:rPr>
        <w:t>. Malar J 16:338. doi: 10.1186/s12936-017-1994-6</w:t>
      </w:r>
    </w:p>
    <w:p w14:paraId="11E2C8B5"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Torres-Estrada JL, Meza-Alvarez RA, Cibrian-Tovar J, et al (2005) Vegetation-derived cues for the selection of oviposition substrates by </w:t>
      </w:r>
      <w:r w:rsidRPr="00120739">
        <w:rPr>
          <w:rFonts w:ascii="Times New Roman" w:hAnsi="Times New Roman" w:cs="Times New Roman"/>
          <w:i/>
          <w:iCs/>
          <w:noProof/>
          <w:color w:val="0D0D0D" w:themeColor="text1" w:themeTint="F2"/>
          <w:sz w:val="24"/>
          <w:szCs w:val="24"/>
        </w:rPr>
        <w:t>Anopheles albimanus</w:t>
      </w:r>
      <w:r w:rsidRPr="00120739">
        <w:rPr>
          <w:rFonts w:ascii="Times New Roman" w:hAnsi="Times New Roman" w:cs="Times New Roman"/>
          <w:noProof/>
          <w:color w:val="0D0D0D" w:themeColor="text1" w:themeTint="F2"/>
          <w:sz w:val="24"/>
          <w:szCs w:val="24"/>
        </w:rPr>
        <w:t xml:space="preserve"> under laboratory conditions. J Am Mosq Control Assoc 21:344–349. doi: 10.2987/8756-971x(2006)21[344:vcftso]2.0.co;2</w:t>
      </w:r>
    </w:p>
    <w:p w14:paraId="443A80ED"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Torto B (2019) Innovative approaches to exploit host plant metabolites in malaria control. </w:t>
      </w:r>
      <w:r w:rsidRPr="00120739">
        <w:rPr>
          <w:rFonts w:ascii="Times New Roman" w:hAnsi="Times New Roman" w:cs="Times New Roman"/>
          <w:noProof/>
          <w:color w:val="0D0D0D" w:themeColor="text1" w:themeTint="F2"/>
          <w:sz w:val="24"/>
          <w:szCs w:val="24"/>
        </w:rPr>
        <w:lastRenderedPageBreak/>
        <w:t>Pest Manag Sci. doi: 10.1002/ps.5460</w:t>
      </w:r>
    </w:p>
    <w:p w14:paraId="1370CE48"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Wondwosen B, Birgersson G, Seyoum E, et al (2016) Rice volatiles lure gravid malaria mosquitoes, </w:t>
      </w:r>
      <w:r w:rsidRPr="00120739">
        <w:rPr>
          <w:rFonts w:ascii="Times New Roman" w:hAnsi="Times New Roman" w:cs="Times New Roman"/>
          <w:i/>
          <w:iCs/>
          <w:noProof/>
          <w:color w:val="0D0D0D" w:themeColor="text1" w:themeTint="F2"/>
          <w:sz w:val="24"/>
          <w:szCs w:val="24"/>
        </w:rPr>
        <w:t>Anopheles arabiensis</w:t>
      </w:r>
      <w:r w:rsidRPr="00120739">
        <w:rPr>
          <w:rFonts w:ascii="Times New Roman" w:hAnsi="Times New Roman" w:cs="Times New Roman"/>
          <w:noProof/>
          <w:color w:val="0D0D0D" w:themeColor="text1" w:themeTint="F2"/>
          <w:sz w:val="24"/>
          <w:szCs w:val="24"/>
        </w:rPr>
        <w:t>. Sci Rep 6:37930. doi: 10.1038/srep37930</w:t>
      </w:r>
    </w:p>
    <w:p w14:paraId="69A64CE3"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Wondwosen B, Birgersson G, Tekie H, et al (2018) Sweet attraction: Sugarcane pollen-associated volatiles attract gravid </w:t>
      </w:r>
      <w:r w:rsidRPr="00120739">
        <w:rPr>
          <w:rFonts w:ascii="Times New Roman" w:hAnsi="Times New Roman" w:cs="Times New Roman"/>
          <w:i/>
          <w:iCs/>
          <w:noProof/>
          <w:color w:val="0D0D0D" w:themeColor="text1" w:themeTint="F2"/>
          <w:sz w:val="24"/>
          <w:szCs w:val="24"/>
        </w:rPr>
        <w:t>Anopheles arabiensis</w:t>
      </w:r>
      <w:r w:rsidRPr="00120739">
        <w:rPr>
          <w:rFonts w:ascii="Times New Roman" w:hAnsi="Times New Roman" w:cs="Times New Roman"/>
          <w:noProof/>
          <w:color w:val="0D0D0D" w:themeColor="text1" w:themeTint="F2"/>
          <w:sz w:val="24"/>
          <w:szCs w:val="24"/>
        </w:rPr>
        <w:t>. Malar J 17:1–9. doi: 10.1186/s12936-018-2245-1</w:t>
      </w:r>
    </w:p>
    <w:p w14:paraId="2BE08B2A"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Wondwosen B, Hill SR, Birgersson G, et al (2017) A(maize)ing attraction: gravid </w:t>
      </w:r>
      <w:r w:rsidRPr="00120739">
        <w:rPr>
          <w:rFonts w:ascii="Times New Roman" w:hAnsi="Times New Roman" w:cs="Times New Roman"/>
          <w:i/>
          <w:iCs/>
          <w:noProof/>
          <w:color w:val="0D0D0D" w:themeColor="text1" w:themeTint="F2"/>
          <w:sz w:val="24"/>
          <w:szCs w:val="24"/>
        </w:rPr>
        <w:t>Anopheles arabiensis</w:t>
      </w:r>
      <w:r w:rsidRPr="00120739">
        <w:rPr>
          <w:rFonts w:ascii="Times New Roman" w:hAnsi="Times New Roman" w:cs="Times New Roman"/>
          <w:noProof/>
          <w:color w:val="0D0D0D" w:themeColor="text1" w:themeTint="F2"/>
          <w:sz w:val="24"/>
          <w:szCs w:val="24"/>
        </w:rPr>
        <w:t xml:space="preserve"> are attracted and oviposit in response to maize pollen odours. Malar J 16:1–9. doi: 10.1186/s12936-016-1656-0</w:t>
      </w:r>
    </w:p>
    <w:p w14:paraId="604796E8"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World Health Organization (2018) WHO | The World malaria report 2018. World Health Organization</w:t>
      </w:r>
    </w:p>
    <w:p w14:paraId="35753B84"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Yu BT, Ding YM, Hu Y, et al (2019) Attraction of </w:t>
      </w:r>
      <w:r w:rsidRPr="00120739">
        <w:rPr>
          <w:rFonts w:ascii="Times New Roman" w:hAnsi="Times New Roman" w:cs="Times New Roman"/>
          <w:i/>
          <w:iCs/>
          <w:noProof/>
          <w:color w:val="0D0D0D" w:themeColor="text1" w:themeTint="F2"/>
          <w:sz w:val="24"/>
          <w:szCs w:val="24"/>
        </w:rPr>
        <w:t>Culex pipiens</w:t>
      </w:r>
      <w:r w:rsidRPr="00120739">
        <w:rPr>
          <w:rFonts w:ascii="Times New Roman" w:hAnsi="Times New Roman" w:cs="Times New Roman"/>
          <w:noProof/>
          <w:color w:val="0D0D0D" w:themeColor="text1" w:themeTint="F2"/>
          <w:sz w:val="24"/>
          <w:szCs w:val="24"/>
        </w:rPr>
        <w:t xml:space="preserve"> pallens (Diptera: Culicidae) to floret volatiles and synthetic blends of its nectar host plant </w:t>
      </w:r>
      <w:r w:rsidRPr="00120739">
        <w:rPr>
          <w:rFonts w:ascii="Times New Roman" w:hAnsi="Times New Roman" w:cs="Times New Roman"/>
          <w:i/>
          <w:iCs/>
          <w:noProof/>
          <w:color w:val="0D0D0D" w:themeColor="text1" w:themeTint="F2"/>
          <w:sz w:val="24"/>
          <w:szCs w:val="24"/>
        </w:rPr>
        <w:t xml:space="preserve">Abelia chinensis </w:t>
      </w:r>
      <w:r w:rsidRPr="00120739">
        <w:rPr>
          <w:rFonts w:ascii="Times New Roman" w:hAnsi="Times New Roman" w:cs="Times New Roman"/>
          <w:noProof/>
          <w:color w:val="0D0D0D" w:themeColor="text1" w:themeTint="F2"/>
          <w:sz w:val="24"/>
          <w:szCs w:val="24"/>
        </w:rPr>
        <w:t>(Rubiales: Caprifoliaceae). J Med Entomol 56:29–34. doi: 10.1093/jme/tjy161</w:t>
      </w:r>
    </w:p>
    <w:p w14:paraId="6D790CBE" w14:textId="77777777" w:rsidR="00D13032" w:rsidRPr="00120739" w:rsidRDefault="00D13032" w:rsidP="00D13032">
      <w:pPr>
        <w:widowControl w:val="0"/>
        <w:autoSpaceDE w:val="0"/>
        <w:autoSpaceDN w:val="0"/>
        <w:adjustRightInd w:val="0"/>
        <w:spacing w:after="0" w:line="480" w:lineRule="auto"/>
        <w:ind w:left="480" w:hanging="480"/>
        <w:rPr>
          <w:rFonts w:ascii="Times New Roman" w:hAnsi="Times New Roman" w:cs="Times New Roman"/>
          <w:noProof/>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Yu BT, Ding YM, Mo JC (2015) Behavioural response of female </w:t>
      </w:r>
      <w:r w:rsidRPr="00120739">
        <w:rPr>
          <w:rFonts w:ascii="Times New Roman" w:hAnsi="Times New Roman" w:cs="Times New Roman"/>
          <w:i/>
          <w:iCs/>
          <w:noProof/>
          <w:color w:val="0D0D0D" w:themeColor="text1" w:themeTint="F2"/>
          <w:sz w:val="24"/>
          <w:szCs w:val="24"/>
        </w:rPr>
        <w:t>Culex pipiens</w:t>
      </w:r>
      <w:r w:rsidRPr="00120739">
        <w:rPr>
          <w:rFonts w:ascii="Times New Roman" w:hAnsi="Times New Roman" w:cs="Times New Roman"/>
          <w:noProof/>
          <w:color w:val="0D0D0D" w:themeColor="text1" w:themeTint="F2"/>
          <w:sz w:val="24"/>
          <w:szCs w:val="24"/>
        </w:rPr>
        <w:t xml:space="preserve"> pallens to common host plant volatiles and synthetic blends. Parasites and Vectors 8:1–8. doi: 10.1186/s13071-015-1212-8</w:t>
      </w:r>
    </w:p>
    <w:p w14:paraId="3AA81564" w14:textId="094D9323" w:rsidR="009D3B71" w:rsidRPr="00120739" w:rsidRDefault="00D13032" w:rsidP="00F41446">
      <w:pPr>
        <w:widowControl w:val="0"/>
        <w:autoSpaceDE w:val="0"/>
        <w:autoSpaceDN w:val="0"/>
        <w:adjustRightInd w:val="0"/>
        <w:spacing w:after="0" w:line="480" w:lineRule="auto"/>
        <w:ind w:left="480" w:hanging="480"/>
        <w:rPr>
          <w:rFonts w:ascii="Times New Roman" w:hAnsi="Times New Roman" w:cs="Times New Roman"/>
          <w:b/>
          <w:bCs/>
          <w:color w:val="0D0D0D" w:themeColor="text1" w:themeTint="F2"/>
          <w:sz w:val="24"/>
          <w:szCs w:val="24"/>
        </w:rPr>
      </w:pPr>
      <w:r w:rsidRPr="00120739">
        <w:rPr>
          <w:rFonts w:ascii="Times New Roman" w:hAnsi="Times New Roman" w:cs="Times New Roman"/>
          <w:noProof/>
          <w:color w:val="0D0D0D" w:themeColor="text1" w:themeTint="F2"/>
          <w:sz w:val="24"/>
          <w:szCs w:val="24"/>
        </w:rPr>
        <w:t xml:space="preserve">Yu BT, Huang SQ, Ding YM, et al (2017) Laboratory evaluation of differential attraction of </w:t>
      </w:r>
      <w:r w:rsidRPr="00120739">
        <w:rPr>
          <w:rFonts w:ascii="Times New Roman" w:hAnsi="Times New Roman" w:cs="Times New Roman"/>
          <w:i/>
          <w:iCs/>
          <w:noProof/>
          <w:color w:val="0D0D0D" w:themeColor="text1" w:themeTint="F2"/>
          <w:sz w:val="24"/>
          <w:szCs w:val="24"/>
        </w:rPr>
        <w:t>Culex pipiens</w:t>
      </w:r>
      <w:r w:rsidRPr="00120739">
        <w:rPr>
          <w:rFonts w:ascii="Times New Roman" w:hAnsi="Times New Roman" w:cs="Times New Roman"/>
          <w:noProof/>
          <w:color w:val="0D0D0D" w:themeColor="text1" w:themeTint="F2"/>
          <w:sz w:val="24"/>
          <w:szCs w:val="24"/>
        </w:rPr>
        <w:t xml:space="preserve"> pallens to the volatiles of flowers, fruits, and seed pods. J Asia Pac Entomol 20:1372–1376. doi: 10.1016/j.aspen.2017.06.010</w:t>
      </w:r>
      <w:r w:rsidR="00F41446" w:rsidRPr="00120739">
        <w:rPr>
          <w:rFonts w:ascii="Times New Roman" w:hAnsi="Times New Roman" w:cs="Times New Roman"/>
          <w:noProof/>
          <w:color w:val="0D0D0D" w:themeColor="text1" w:themeTint="F2"/>
          <w:sz w:val="24"/>
          <w:szCs w:val="24"/>
        </w:rPr>
        <w:t xml:space="preserve"> </w:t>
      </w:r>
      <w:r w:rsidR="00FC573D" w:rsidRPr="00120739">
        <w:rPr>
          <w:rFonts w:ascii="Times New Roman" w:hAnsi="Times New Roman" w:cs="Times New Roman"/>
          <w:b/>
          <w:bCs/>
          <w:color w:val="0D0D0D" w:themeColor="text1" w:themeTint="F2"/>
          <w:sz w:val="24"/>
          <w:szCs w:val="24"/>
        </w:rPr>
        <w:fldChar w:fldCharType="end"/>
      </w:r>
      <w:r w:rsidR="009D3B71" w:rsidRPr="00120739">
        <w:rPr>
          <w:rFonts w:ascii="Times New Roman" w:hAnsi="Times New Roman" w:cs="Times New Roman"/>
          <w:b/>
          <w:bCs/>
          <w:color w:val="0D0D0D" w:themeColor="text1" w:themeTint="F2"/>
          <w:sz w:val="28"/>
          <w:szCs w:val="28"/>
        </w:rPr>
        <w:br w:type="page"/>
      </w:r>
    </w:p>
    <w:p w14:paraId="5B6A0553" w14:textId="54C99540" w:rsidR="003554A4" w:rsidRPr="00120739" w:rsidRDefault="007307CA" w:rsidP="0070038E">
      <w:pPr>
        <w:spacing w:after="0" w:line="480" w:lineRule="auto"/>
        <w:jc w:val="both"/>
        <w:rPr>
          <w:rFonts w:ascii="Times New Roman" w:hAnsi="Times New Roman" w:cs="Times New Roman"/>
          <w:color w:val="0D0D0D" w:themeColor="text1" w:themeTint="F2"/>
          <w:sz w:val="28"/>
          <w:szCs w:val="28"/>
        </w:rPr>
      </w:pPr>
      <w:r w:rsidRPr="00120739">
        <w:rPr>
          <w:rFonts w:ascii="Times New Roman" w:hAnsi="Times New Roman" w:cs="Times New Roman"/>
          <w:color w:val="0D0D0D" w:themeColor="text1" w:themeTint="F2"/>
          <w:sz w:val="28"/>
          <w:szCs w:val="28"/>
        </w:rPr>
        <w:lastRenderedPageBreak/>
        <w:t>TABLES</w:t>
      </w:r>
    </w:p>
    <w:p w14:paraId="31A894B0" w14:textId="77777777" w:rsidR="00E16184" w:rsidRPr="00120739" w:rsidRDefault="00E16184" w:rsidP="0070038E">
      <w:pPr>
        <w:spacing w:after="0" w:line="480" w:lineRule="auto"/>
        <w:jc w:val="both"/>
        <w:rPr>
          <w:rFonts w:ascii="Times New Roman" w:hAnsi="Times New Roman" w:cs="Times New Roman"/>
          <w:b/>
          <w:bCs/>
          <w:color w:val="0D0D0D" w:themeColor="text1" w:themeTint="F2"/>
          <w:sz w:val="28"/>
          <w:szCs w:val="28"/>
        </w:rPr>
      </w:pPr>
    </w:p>
    <w:p w14:paraId="10403F33" w14:textId="69068D7A" w:rsidR="000973DB" w:rsidRPr="00120739" w:rsidRDefault="000973DB" w:rsidP="000973DB">
      <w:pPr>
        <w:autoSpaceDE w:val="0"/>
        <w:autoSpaceDN w:val="0"/>
        <w:adjustRightInd w:val="0"/>
        <w:spacing w:after="0" w:line="480" w:lineRule="auto"/>
        <w:ind w:left="851" w:hanging="851"/>
        <w:jc w:val="both"/>
        <w:rPr>
          <w:rFonts w:asciiTheme="majorBidi" w:hAnsiTheme="majorBidi" w:cstheme="majorBidi"/>
          <w:color w:val="0D0D0D" w:themeColor="text1" w:themeTint="F2"/>
        </w:rPr>
      </w:pPr>
      <w:r w:rsidRPr="00120739">
        <w:rPr>
          <w:rFonts w:asciiTheme="majorBidi" w:hAnsiTheme="majorBidi" w:cstheme="majorBidi"/>
          <w:b/>
          <w:bCs/>
          <w:color w:val="0D0D0D" w:themeColor="text1" w:themeTint="F2"/>
          <w:sz w:val="24"/>
          <w:szCs w:val="24"/>
        </w:rPr>
        <w:t>Table 1.</w:t>
      </w:r>
      <w:r w:rsidRPr="00120739">
        <w:rPr>
          <w:rFonts w:asciiTheme="majorBidi" w:hAnsiTheme="majorBidi" w:cstheme="majorBidi"/>
          <w:color w:val="0D0D0D" w:themeColor="text1" w:themeTint="F2"/>
          <w:sz w:val="24"/>
          <w:szCs w:val="24"/>
        </w:rPr>
        <w:t xml:space="preserve"> Emission (ng</w:t>
      </w:r>
      <w:r w:rsidR="00007364" w:rsidRPr="00120739">
        <w:rPr>
          <w:rFonts w:asciiTheme="majorBidi" w:hAnsiTheme="majorBidi" w:cstheme="majorBidi"/>
          <w:color w:val="0D0D0D" w:themeColor="text1" w:themeTint="F2"/>
          <w:sz w:val="24"/>
          <w:szCs w:val="24"/>
        </w:rPr>
        <w:t>)</w:t>
      </w:r>
      <w:r w:rsidR="0080431F" w:rsidRPr="00120739">
        <w:rPr>
          <w:rFonts w:asciiTheme="majorBidi" w:hAnsiTheme="majorBidi" w:cstheme="majorBidi"/>
          <w:color w:val="0D0D0D" w:themeColor="text1" w:themeTint="F2"/>
          <w:sz w:val="24"/>
          <w:szCs w:val="24"/>
        </w:rPr>
        <w:t xml:space="preserve"> </w:t>
      </w:r>
      <w:r w:rsidR="00007364" w:rsidRPr="00120739">
        <w:rPr>
          <w:rFonts w:asciiTheme="majorBidi" w:hAnsiTheme="majorBidi" w:cstheme="majorBidi"/>
          <w:color w:val="0D0D0D" w:themeColor="text1" w:themeTint="F2"/>
          <w:sz w:val="24"/>
          <w:szCs w:val="24"/>
        </w:rPr>
        <w:t>(</w:t>
      </w:r>
      <w:r w:rsidRPr="00120739">
        <w:rPr>
          <w:rFonts w:asciiTheme="majorBidi" w:hAnsiTheme="majorBidi" w:cstheme="majorBidi"/>
          <w:color w:val="0D0D0D" w:themeColor="text1" w:themeTint="F2"/>
          <w:sz w:val="24"/>
          <w:szCs w:val="24"/>
        </w:rPr>
        <w:t xml:space="preserve">mean ± SE; </w:t>
      </w:r>
      <w:r w:rsidRPr="00120739">
        <w:rPr>
          <w:rFonts w:asciiTheme="majorBidi" w:hAnsiTheme="majorBidi" w:cstheme="majorBidi"/>
          <w:i/>
          <w:color w:val="0D0D0D" w:themeColor="text1" w:themeTint="F2"/>
          <w:sz w:val="24"/>
          <w:szCs w:val="24"/>
        </w:rPr>
        <w:t>n</w:t>
      </w:r>
      <w:r w:rsidR="00007364" w:rsidRPr="00120739">
        <w:rPr>
          <w:rFonts w:asciiTheme="majorBidi" w:hAnsiTheme="majorBidi" w:cstheme="majorBidi"/>
          <w:color w:val="0D0D0D" w:themeColor="text1" w:themeTint="F2"/>
          <w:sz w:val="24"/>
          <w:szCs w:val="24"/>
        </w:rPr>
        <w:t xml:space="preserve"> </w:t>
      </w:r>
      <w:r w:rsidRPr="00120739">
        <w:rPr>
          <w:rFonts w:asciiTheme="majorBidi" w:hAnsiTheme="majorBidi" w:cstheme="majorBidi"/>
          <w:color w:val="0D0D0D" w:themeColor="text1" w:themeTint="F2"/>
          <w:sz w:val="24"/>
          <w:szCs w:val="24"/>
        </w:rPr>
        <w:t>=</w:t>
      </w:r>
      <w:r w:rsidR="00007364" w:rsidRPr="00120739">
        <w:rPr>
          <w:rFonts w:asciiTheme="majorBidi" w:hAnsiTheme="majorBidi" w:cstheme="majorBidi"/>
          <w:color w:val="0D0D0D" w:themeColor="text1" w:themeTint="F2"/>
          <w:sz w:val="24"/>
          <w:szCs w:val="24"/>
        </w:rPr>
        <w:t xml:space="preserve"> </w:t>
      </w:r>
      <w:r w:rsidRPr="00120739">
        <w:rPr>
          <w:rFonts w:asciiTheme="majorBidi" w:hAnsiTheme="majorBidi" w:cstheme="majorBidi"/>
          <w:color w:val="0D0D0D" w:themeColor="text1" w:themeTint="F2"/>
          <w:sz w:val="24"/>
          <w:szCs w:val="24"/>
        </w:rPr>
        <w:t>3) of volatile organic compounds from mango (</w:t>
      </w:r>
      <w:proofErr w:type="spellStart"/>
      <w:r w:rsidRPr="00120739">
        <w:rPr>
          <w:rFonts w:asciiTheme="majorBidi" w:hAnsiTheme="majorBidi" w:cstheme="majorBidi"/>
          <w:i/>
          <w:iCs/>
          <w:color w:val="0D0D0D" w:themeColor="text1" w:themeTint="F2"/>
          <w:sz w:val="24"/>
          <w:szCs w:val="24"/>
        </w:rPr>
        <w:t>Mangifera</w:t>
      </w:r>
      <w:proofErr w:type="spellEnd"/>
      <w:r w:rsidRPr="00120739">
        <w:rPr>
          <w:rFonts w:asciiTheme="majorBidi" w:hAnsiTheme="majorBidi" w:cstheme="majorBidi"/>
          <w:i/>
          <w:iCs/>
          <w:color w:val="0D0D0D" w:themeColor="text1" w:themeTint="F2"/>
          <w:sz w:val="24"/>
          <w:szCs w:val="24"/>
        </w:rPr>
        <w:t xml:space="preserve"> </w:t>
      </w:r>
      <w:proofErr w:type="spellStart"/>
      <w:r w:rsidRPr="00120739">
        <w:rPr>
          <w:rFonts w:asciiTheme="majorBidi" w:hAnsiTheme="majorBidi" w:cstheme="majorBidi"/>
          <w:i/>
          <w:iCs/>
          <w:color w:val="0D0D0D" w:themeColor="text1" w:themeTint="F2"/>
          <w:sz w:val="24"/>
          <w:szCs w:val="24"/>
        </w:rPr>
        <w:t>indica</w:t>
      </w:r>
      <w:proofErr w:type="spellEnd"/>
      <w:r w:rsidRPr="00120739">
        <w:rPr>
          <w:rFonts w:asciiTheme="majorBidi" w:hAnsiTheme="majorBidi" w:cstheme="majorBidi"/>
          <w:color w:val="0D0D0D" w:themeColor="text1" w:themeTint="F2"/>
          <w:sz w:val="24"/>
          <w:szCs w:val="24"/>
        </w:rPr>
        <w:t xml:space="preserve"> var. Kent) juice entrained for 5 days in periods of 24h</w:t>
      </w:r>
      <w:r w:rsidRPr="00120739">
        <w:rPr>
          <w:rFonts w:asciiTheme="majorBidi" w:hAnsiTheme="majorBidi" w:cstheme="majorBidi"/>
          <w:color w:val="0D0D0D" w:themeColor="text1" w:themeTint="F2"/>
        </w:rPr>
        <w:t>.</w:t>
      </w:r>
    </w:p>
    <w:p w14:paraId="0BC54F16" w14:textId="77777777" w:rsidR="000973DB" w:rsidRPr="00120739" w:rsidRDefault="000973DB" w:rsidP="000973DB">
      <w:pPr>
        <w:autoSpaceDE w:val="0"/>
        <w:autoSpaceDN w:val="0"/>
        <w:adjustRightInd w:val="0"/>
        <w:spacing w:after="0" w:line="360" w:lineRule="auto"/>
        <w:ind w:left="851" w:hanging="851"/>
        <w:jc w:val="both"/>
        <w:rPr>
          <w:rFonts w:asciiTheme="majorBidi" w:hAnsiTheme="majorBidi" w:cstheme="majorBidi"/>
          <w:color w:val="0D0D0D" w:themeColor="text1" w:themeTint="F2"/>
        </w:rPr>
      </w:pPr>
    </w:p>
    <w:tbl>
      <w:tblPr>
        <w:tblStyle w:val="TableGrid"/>
        <w:tblW w:w="963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05"/>
        <w:gridCol w:w="850"/>
        <w:gridCol w:w="1276"/>
        <w:gridCol w:w="1418"/>
        <w:gridCol w:w="1275"/>
        <w:gridCol w:w="1276"/>
        <w:gridCol w:w="1139"/>
      </w:tblGrid>
      <w:tr w:rsidR="008C30F6" w:rsidRPr="00120739" w14:paraId="00185869" w14:textId="77777777" w:rsidTr="005D494E">
        <w:trPr>
          <w:trHeight w:val="497"/>
        </w:trPr>
        <w:tc>
          <w:tcPr>
            <w:tcW w:w="2405" w:type="dxa"/>
            <w:vMerge w:val="restart"/>
            <w:tcBorders>
              <w:top w:val="single" w:sz="12" w:space="0" w:color="auto"/>
            </w:tcBorders>
            <w:shd w:val="clear" w:color="auto" w:fill="auto"/>
          </w:tcPr>
          <w:p w14:paraId="2B77C461" w14:textId="77777777" w:rsidR="008C30F6" w:rsidRPr="00120739" w:rsidRDefault="008C30F6" w:rsidP="00482DCA">
            <w:pPr>
              <w:rPr>
                <w:rFonts w:asciiTheme="majorBidi" w:hAnsiTheme="majorBidi" w:cstheme="majorBidi"/>
                <w:b/>
                <w:bCs/>
                <w:color w:val="0D0D0D" w:themeColor="text1" w:themeTint="F2"/>
                <w:sz w:val="21"/>
                <w:szCs w:val="21"/>
              </w:rPr>
            </w:pPr>
          </w:p>
          <w:p w14:paraId="2CB5785C" w14:textId="77777777" w:rsidR="008C30F6" w:rsidRPr="00120739" w:rsidRDefault="008C30F6" w:rsidP="00482DCA">
            <w:pPr>
              <w:spacing w:line="360" w:lineRule="auto"/>
              <w:rPr>
                <w:rFonts w:asciiTheme="majorBidi" w:hAnsiTheme="majorBidi" w:cstheme="majorBidi"/>
                <w:b/>
                <w:bCs/>
                <w:color w:val="0D0D0D" w:themeColor="text1" w:themeTint="F2"/>
                <w:sz w:val="16"/>
                <w:szCs w:val="16"/>
                <w:lang w:val="fr-CH"/>
              </w:rPr>
            </w:pPr>
            <w:r w:rsidRPr="00120739">
              <w:rPr>
                <w:rFonts w:asciiTheme="majorBidi" w:hAnsiTheme="majorBidi" w:cstheme="majorBidi"/>
                <w:b/>
                <w:bCs/>
                <w:color w:val="0D0D0D" w:themeColor="text1" w:themeTint="F2"/>
              </w:rPr>
              <w:t>Volatile compounds</w:t>
            </w:r>
            <w:r w:rsidRPr="00120739">
              <w:rPr>
                <w:rFonts w:asciiTheme="majorBidi" w:hAnsiTheme="majorBidi" w:cstheme="majorBidi"/>
                <w:b/>
                <w:bCs/>
                <w:color w:val="0D0D0D" w:themeColor="text1" w:themeTint="F2"/>
                <w:vertAlign w:val="superscript"/>
              </w:rPr>
              <w:t>*</w:t>
            </w:r>
          </w:p>
        </w:tc>
        <w:tc>
          <w:tcPr>
            <w:tcW w:w="850" w:type="dxa"/>
            <w:vMerge w:val="restart"/>
            <w:tcBorders>
              <w:top w:val="single" w:sz="12" w:space="0" w:color="auto"/>
            </w:tcBorders>
            <w:shd w:val="clear" w:color="auto" w:fill="auto"/>
          </w:tcPr>
          <w:p w14:paraId="5B4B3804" w14:textId="77777777" w:rsidR="008C30F6" w:rsidRPr="00120739" w:rsidRDefault="008C30F6" w:rsidP="00241C49">
            <w:pPr>
              <w:jc w:val="center"/>
              <w:rPr>
                <w:rFonts w:asciiTheme="majorBidi" w:hAnsiTheme="majorBidi" w:cstheme="majorBidi"/>
                <w:b/>
                <w:bCs/>
                <w:color w:val="0D0D0D" w:themeColor="text1" w:themeTint="F2"/>
                <w:sz w:val="16"/>
                <w:szCs w:val="16"/>
                <w:lang w:val="fr-CH"/>
              </w:rPr>
            </w:pPr>
          </w:p>
          <w:p w14:paraId="26DBDA1C" w14:textId="547C9396" w:rsidR="008C30F6" w:rsidRPr="00120739" w:rsidRDefault="008C30F6" w:rsidP="00645C41">
            <w:pPr>
              <w:spacing w:line="360" w:lineRule="auto"/>
              <w:jc w:val="center"/>
              <w:rPr>
                <w:rFonts w:asciiTheme="majorBidi" w:hAnsiTheme="majorBidi" w:cstheme="majorBidi"/>
                <w:b/>
                <w:bCs/>
                <w:color w:val="0D0D0D" w:themeColor="text1" w:themeTint="F2"/>
                <w:sz w:val="16"/>
                <w:szCs w:val="16"/>
                <w:lang w:val="fr-CH"/>
              </w:rPr>
            </w:pPr>
            <w:r w:rsidRPr="00120739">
              <w:rPr>
                <w:rFonts w:asciiTheme="majorBidi" w:hAnsiTheme="majorBidi" w:cstheme="majorBidi"/>
                <w:b/>
                <w:bCs/>
                <w:color w:val="0D0D0D" w:themeColor="text1" w:themeTint="F2"/>
              </w:rPr>
              <w:t>RI</w:t>
            </w:r>
          </w:p>
        </w:tc>
        <w:tc>
          <w:tcPr>
            <w:tcW w:w="6384" w:type="dxa"/>
            <w:gridSpan w:val="5"/>
            <w:tcBorders>
              <w:top w:val="single" w:sz="12" w:space="0" w:color="auto"/>
              <w:bottom w:val="single" w:sz="6" w:space="0" w:color="auto"/>
            </w:tcBorders>
            <w:shd w:val="clear" w:color="auto" w:fill="auto"/>
            <w:vAlign w:val="center"/>
          </w:tcPr>
          <w:p w14:paraId="48D720F6" w14:textId="17BC1E1C" w:rsidR="008C30F6" w:rsidRPr="00120739" w:rsidRDefault="008C30F6" w:rsidP="00482DCA">
            <w:pPr>
              <w:jc w:val="center"/>
              <w:rPr>
                <w:rFonts w:asciiTheme="majorBidi" w:hAnsiTheme="majorBidi" w:cstheme="majorBidi"/>
                <w:b/>
                <w:bCs/>
                <w:color w:val="0D0D0D" w:themeColor="text1" w:themeTint="F2"/>
                <w:sz w:val="21"/>
                <w:szCs w:val="21"/>
              </w:rPr>
            </w:pPr>
            <w:bookmarkStart w:id="18" w:name="_Hlk2356627"/>
            <w:proofErr w:type="spellStart"/>
            <w:r w:rsidRPr="00120739">
              <w:rPr>
                <w:rFonts w:asciiTheme="majorBidi" w:hAnsiTheme="majorBidi" w:cstheme="majorBidi"/>
                <w:b/>
                <w:bCs/>
                <w:color w:val="0D0D0D" w:themeColor="text1" w:themeTint="F2"/>
                <w:lang w:val="fr-CH"/>
              </w:rPr>
              <w:t>Entrainment</w:t>
            </w:r>
            <w:proofErr w:type="spellEnd"/>
            <w:r w:rsidRPr="00120739">
              <w:rPr>
                <w:rFonts w:asciiTheme="majorBidi" w:hAnsiTheme="majorBidi" w:cstheme="majorBidi"/>
                <w:b/>
                <w:bCs/>
                <w:color w:val="0D0D0D" w:themeColor="text1" w:themeTint="F2"/>
                <w:lang w:val="fr-CH"/>
              </w:rPr>
              <w:t xml:space="preserve"> </w:t>
            </w:r>
            <w:proofErr w:type="spellStart"/>
            <w:r w:rsidRPr="00120739">
              <w:rPr>
                <w:rFonts w:asciiTheme="majorBidi" w:hAnsiTheme="majorBidi" w:cstheme="majorBidi"/>
                <w:b/>
                <w:bCs/>
                <w:color w:val="0D0D0D" w:themeColor="text1" w:themeTint="F2"/>
                <w:lang w:val="fr-CH"/>
              </w:rPr>
              <w:t>period</w:t>
            </w:r>
            <w:bookmarkEnd w:id="18"/>
            <w:proofErr w:type="spellEnd"/>
          </w:p>
        </w:tc>
      </w:tr>
      <w:tr w:rsidR="008C30F6" w:rsidRPr="00120739" w14:paraId="4BF30592" w14:textId="77777777" w:rsidTr="005D494E">
        <w:trPr>
          <w:trHeight w:val="231"/>
        </w:trPr>
        <w:tc>
          <w:tcPr>
            <w:tcW w:w="2405" w:type="dxa"/>
            <w:vMerge/>
            <w:tcBorders>
              <w:bottom w:val="single" w:sz="8" w:space="0" w:color="auto"/>
            </w:tcBorders>
            <w:shd w:val="clear" w:color="auto" w:fill="auto"/>
          </w:tcPr>
          <w:p w14:paraId="41045BDB" w14:textId="77777777" w:rsidR="008C30F6" w:rsidRPr="00120739" w:rsidRDefault="008C30F6" w:rsidP="00482DCA">
            <w:pPr>
              <w:rPr>
                <w:rFonts w:asciiTheme="majorBidi" w:hAnsiTheme="majorBidi" w:cstheme="majorBidi"/>
                <w:color w:val="0D0D0D" w:themeColor="text1" w:themeTint="F2"/>
                <w:sz w:val="16"/>
                <w:szCs w:val="16"/>
              </w:rPr>
            </w:pPr>
          </w:p>
        </w:tc>
        <w:tc>
          <w:tcPr>
            <w:tcW w:w="850" w:type="dxa"/>
            <w:vMerge/>
            <w:tcBorders>
              <w:bottom w:val="single" w:sz="8" w:space="0" w:color="auto"/>
            </w:tcBorders>
            <w:shd w:val="clear" w:color="auto" w:fill="auto"/>
          </w:tcPr>
          <w:p w14:paraId="28E94300" w14:textId="77777777" w:rsidR="008C30F6" w:rsidRPr="00120739" w:rsidRDefault="008C30F6" w:rsidP="00120739">
            <w:pPr>
              <w:jc w:val="center"/>
              <w:rPr>
                <w:rFonts w:asciiTheme="majorBidi" w:hAnsiTheme="majorBidi" w:cstheme="majorBidi"/>
                <w:color w:val="0D0D0D" w:themeColor="text1" w:themeTint="F2"/>
                <w:sz w:val="16"/>
                <w:szCs w:val="16"/>
              </w:rPr>
            </w:pPr>
          </w:p>
        </w:tc>
        <w:tc>
          <w:tcPr>
            <w:tcW w:w="1276" w:type="dxa"/>
            <w:tcBorders>
              <w:top w:val="single" w:sz="6" w:space="0" w:color="auto"/>
              <w:bottom w:val="single" w:sz="8" w:space="0" w:color="auto"/>
            </w:tcBorders>
            <w:shd w:val="clear" w:color="auto" w:fill="auto"/>
            <w:vAlign w:val="center"/>
          </w:tcPr>
          <w:p w14:paraId="5F44C4BD" w14:textId="64A8559D"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0-24 h</w:t>
            </w:r>
          </w:p>
        </w:tc>
        <w:tc>
          <w:tcPr>
            <w:tcW w:w="1418" w:type="dxa"/>
            <w:tcBorders>
              <w:top w:val="single" w:sz="6" w:space="0" w:color="auto"/>
              <w:bottom w:val="single" w:sz="8" w:space="0" w:color="auto"/>
            </w:tcBorders>
            <w:shd w:val="clear" w:color="auto" w:fill="auto"/>
            <w:vAlign w:val="center"/>
          </w:tcPr>
          <w:p w14:paraId="6C3C6884"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24-48 h</w:t>
            </w:r>
          </w:p>
        </w:tc>
        <w:tc>
          <w:tcPr>
            <w:tcW w:w="1275" w:type="dxa"/>
            <w:tcBorders>
              <w:top w:val="single" w:sz="6" w:space="0" w:color="auto"/>
              <w:bottom w:val="single" w:sz="8" w:space="0" w:color="auto"/>
            </w:tcBorders>
            <w:shd w:val="clear" w:color="auto" w:fill="auto"/>
            <w:vAlign w:val="center"/>
          </w:tcPr>
          <w:p w14:paraId="64827255"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48–72 h</w:t>
            </w:r>
          </w:p>
        </w:tc>
        <w:tc>
          <w:tcPr>
            <w:tcW w:w="1276" w:type="dxa"/>
            <w:tcBorders>
              <w:top w:val="single" w:sz="6" w:space="0" w:color="auto"/>
              <w:bottom w:val="single" w:sz="8" w:space="0" w:color="auto"/>
            </w:tcBorders>
            <w:shd w:val="clear" w:color="auto" w:fill="auto"/>
            <w:vAlign w:val="center"/>
          </w:tcPr>
          <w:p w14:paraId="7B6913BF"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72-96 h</w:t>
            </w:r>
          </w:p>
        </w:tc>
        <w:tc>
          <w:tcPr>
            <w:tcW w:w="1139" w:type="dxa"/>
            <w:tcBorders>
              <w:top w:val="single" w:sz="6" w:space="0" w:color="auto"/>
              <w:bottom w:val="single" w:sz="8" w:space="0" w:color="auto"/>
            </w:tcBorders>
            <w:shd w:val="clear" w:color="auto" w:fill="auto"/>
            <w:vAlign w:val="center"/>
          </w:tcPr>
          <w:p w14:paraId="092783AC"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96–120 h</w:t>
            </w:r>
          </w:p>
        </w:tc>
      </w:tr>
      <w:tr w:rsidR="008C30F6" w:rsidRPr="00120739" w14:paraId="66CDCF46" w14:textId="77777777" w:rsidTr="005D494E">
        <w:trPr>
          <w:trHeight w:val="178"/>
        </w:trPr>
        <w:tc>
          <w:tcPr>
            <w:tcW w:w="2405" w:type="dxa"/>
            <w:tcBorders>
              <w:top w:val="single" w:sz="8" w:space="0" w:color="auto"/>
            </w:tcBorders>
            <w:shd w:val="clear" w:color="auto" w:fill="auto"/>
            <w:vAlign w:val="center"/>
          </w:tcPr>
          <w:p w14:paraId="452992B2" w14:textId="14E52250" w:rsidR="008C30F6" w:rsidRPr="00120739" w:rsidRDefault="008C30F6" w:rsidP="00482DCA">
            <w:pPr>
              <w:spacing w:before="120"/>
              <w:rPr>
                <w:rFonts w:asciiTheme="majorBidi" w:hAnsiTheme="majorBidi" w:cstheme="majorBidi"/>
                <w:b/>
                <w:bCs/>
                <w:color w:val="0D0D0D" w:themeColor="text1" w:themeTint="F2"/>
                <w:sz w:val="18"/>
                <w:szCs w:val="18"/>
                <w:u w:val="single"/>
              </w:rPr>
            </w:pPr>
            <w:bookmarkStart w:id="19" w:name="_Hlk7652298"/>
            <w:r w:rsidRPr="00120739">
              <w:rPr>
                <w:rFonts w:asciiTheme="majorBidi" w:hAnsiTheme="majorBidi" w:cstheme="majorBidi"/>
                <w:b/>
                <w:bCs/>
                <w:color w:val="0D0D0D" w:themeColor="text1" w:themeTint="F2"/>
                <w:sz w:val="18"/>
                <w:szCs w:val="18"/>
                <w:u w:val="single"/>
              </w:rPr>
              <w:t>Alcohols</w:t>
            </w:r>
            <w:bookmarkEnd w:id="19"/>
          </w:p>
        </w:tc>
        <w:tc>
          <w:tcPr>
            <w:tcW w:w="850" w:type="dxa"/>
            <w:tcBorders>
              <w:top w:val="single" w:sz="8" w:space="0" w:color="auto"/>
            </w:tcBorders>
            <w:shd w:val="clear" w:color="auto" w:fill="auto"/>
            <w:vAlign w:val="center"/>
          </w:tcPr>
          <w:p w14:paraId="4F343446" w14:textId="77777777" w:rsidR="008C30F6" w:rsidRPr="00120739" w:rsidRDefault="008C30F6" w:rsidP="00241C49">
            <w:pPr>
              <w:spacing w:before="120"/>
              <w:jc w:val="center"/>
              <w:rPr>
                <w:rFonts w:asciiTheme="majorBidi" w:hAnsiTheme="majorBidi" w:cstheme="majorBidi"/>
                <w:b/>
                <w:bCs/>
                <w:color w:val="0D0D0D" w:themeColor="text1" w:themeTint="F2"/>
                <w:sz w:val="18"/>
                <w:szCs w:val="18"/>
                <w:u w:val="single"/>
              </w:rPr>
            </w:pPr>
          </w:p>
        </w:tc>
        <w:tc>
          <w:tcPr>
            <w:tcW w:w="1276" w:type="dxa"/>
            <w:tcBorders>
              <w:top w:val="single" w:sz="8" w:space="0" w:color="auto"/>
            </w:tcBorders>
            <w:shd w:val="clear" w:color="auto" w:fill="auto"/>
            <w:vAlign w:val="center"/>
          </w:tcPr>
          <w:p w14:paraId="66ED9CA4" w14:textId="5AECF307" w:rsidR="008C30F6" w:rsidRPr="00120739" w:rsidRDefault="008C30F6" w:rsidP="00482DCA">
            <w:pPr>
              <w:spacing w:before="120"/>
              <w:rPr>
                <w:rFonts w:asciiTheme="majorBidi" w:hAnsiTheme="majorBidi" w:cstheme="majorBidi"/>
                <w:color w:val="0D0D0D" w:themeColor="text1" w:themeTint="F2"/>
                <w:sz w:val="18"/>
                <w:szCs w:val="18"/>
              </w:rPr>
            </w:pPr>
          </w:p>
        </w:tc>
        <w:tc>
          <w:tcPr>
            <w:tcW w:w="1418" w:type="dxa"/>
            <w:tcBorders>
              <w:top w:val="single" w:sz="8" w:space="0" w:color="auto"/>
            </w:tcBorders>
            <w:shd w:val="clear" w:color="auto" w:fill="auto"/>
            <w:vAlign w:val="center"/>
          </w:tcPr>
          <w:p w14:paraId="449F2196"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5" w:type="dxa"/>
            <w:tcBorders>
              <w:top w:val="single" w:sz="8" w:space="0" w:color="auto"/>
            </w:tcBorders>
            <w:shd w:val="clear" w:color="auto" w:fill="auto"/>
            <w:vAlign w:val="center"/>
          </w:tcPr>
          <w:p w14:paraId="27D84173"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6" w:type="dxa"/>
            <w:tcBorders>
              <w:top w:val="single" w:sz="8" w:space="0" w:color="auto"/>
            </w:tcBorders>
            <w:shd w:val="clear" w:color="auto" w:fill="auto"/>
            <w:vAlign w:val="center"/>
          </w:tcPr>
          <w:p w14:paraId="2E5396F8" w14:textId="77777777" w:rsidR="008C30F6" w:rsidRPr="00120739" w:rsidRDefault="008C30F6" w:rsidP="00482DCA">
            <w:pPr>
              <w:spacing w:before="120"/>
              <w:rPr>
                <w:rFonts w:asciiTheme="majorBidi" w:hAnsiTheme="majorBidi" w:cstheme="majorBidi"/>
                <w:color w:val="0D0D0D" w:themeColor="text1" w:themeTint="F2"/>
                <w:sz w:val="18"/>
                <w:szCs w:val="18"/>
                <w:lang w:val="fr-CH"/>
              </w:rPr>
            </w:pPr>
          </w:p>
        </w:tc>
        <w:tc>
          <w:tcPr>
            <w:tcW w:w="1139" w:type="dxa"/>
            <w:tcBorders>
              <w:top w:val="single" w:sz="8" w:space="0" w:color="auto"/>
            </w:tcBorders>
            <w:shd w:val="clear" w:color="auto" w:fill="auto"/>
            <w:vAlign w:val="center"/>
          </w:tcPr>
          <w:p w14:paraId="57D378CA" w14:textId="77777777" w:rsidR="008C30F6" w:rsidRPr="00120739" w:rsidRDefault="008C30F6" w:rsidP="00482DCA">
            <w:pPr>
              <w:spacing w:before="120"/>
              <w:rPr>
                <w:rFonts w:asciiTheme="majorBidi" w:hAnsiTheme="majorBidi" w:cstheme="majorBidi"/>
                <w:color w:val="0D0D0D" w:themeColor="text1" w:themeTint="F2"/>
                <w:sz w:val="18"/>
                <w:szCs w:val="18"/>
              </w:rPr>
            </w:pPr>
          </w:p>
        </w:tc>
      </w:tr>
      <w:tr w:rsidR="008C30F6" w:rsidRPr="00120739" w14:paraId="1508D379" w14:textId="77777777" w:rsidTr="005D494E">
        <w:trPr>
          <w:trHeight w:val="178"/>
        </w:trPr>
        <w:tc>
          <w:tcPr>
            <w:tcW w:w="2405" w:type="dxa"/>
            <w:shd w:val="clear" w:color="auto" w:fill="D9D9D9" w:themeFill="background1" w:themeFillShade="D9"/>
            <w:vAlign w:val="center"/>
          </w:tcPr>
          <w:p w14:paraId="00958DDF" w14:textId="5923E11E"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w:t>
            </w:r>
            <w:r w:rsidRPr="00120739">
              <w:rPr>
                <w:rFonts w:asciiTheme="majorBidi" w:hAnsiTheme="majorBidi" w:cstheme="majorBidi"/>
                <w:i/>
                <w:iCs/>
                <w:color w:val="0D0D0D" w:themeColor="text1" w:themeTint="F2"/>
                <w:sz w:val="18"/>
                <w:szCs w:val="18"/>
              </w:rPr>
              <w:t>E</w:t>
            </w:r>
            <w:r w:rsidRPr="00120739">
              <w:rPr>
                <w:rFonts w:asciiTheme="majorBidi" w:hAnsiTheme="majorBidi" w:cstheme="majorBidi"/>
                <w:color w:val="0D0D0D" w:themeColor="text1" w:themeTint="F2"/>
                <w:sz w:val="18"/>
                <w:szCs w:val="18"/>
              </w:rPr>
              <w:t xml:space="preserve">)-3-hexen-1-ol </w:t>
            </w:r>
          </w:p>
        </w:tc>
        <w:tc>
          <w:tcPr>
            <w:tcW w:w="850" w:type="dxa"/>
            <w:shd w:val="clear" w:color="auto" w:fill="D9D9D9" w:themeFill="background1" w:themeFillShade="D9"/>
            <w:vAlign w:val="center"/>
          </w:tcPr>
          <w:p w14:paraId="76C1EA98" w14:textId="0B35CEE4" w:rsidR="008C30F6" w:rsidRPr="00120739" w:rsidRDefault="004D2C9E" w:rsidP="00241C49">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863</w:t>
            </w:r>
          </w:p>
        </w:tc>
        <w:tc>
          <w:tcPr>
            <w:tcW w:w="1276" w:type="dxa"/>
            <w:shd w:val="clear" w:color="auto" w:fill="D9D9D9" w:themeFill="background1" w:themeFillShade="D9"/>
            <w:vAlign w:val="center"/>
          </w:tcPr>
          <w:p w14:paraId="04704489" w14:textId="073E2945"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1.30±0.64</w:t>
            </w:r>
          </w:p>
        </w:tc>
        <w:tc>
          <w:tcPr>
            <w:tcW w:w="1418" w:type="dxa"/>
            <w:shd w:val="clear" w:color="auto" w:fill="D9D9D9" w:themeFill="background1" w:themeFillShade="D9"/>
            <w:vAlign w:val="center"/>
          </w:tcPr>
          <w:p w14:paraId="6201E8CD"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0.88±0.26</w:t>
            </w:r>
          </w:p>
        </w:tc>
        <w:tc>
          <w:tcPr>
            <w:tcW w:w="1275" w:type="dxa"/>
            <w:shd w:val="clear" w:color="auto" w:fill="D9D9D9" w:themeFill="background1" w:themeFillShade="D9"/>
            <w:vAlign w:val="center"/>
          </w:tcPr>
          <w:p w14:paraId="7E4CEC2D"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0.35±0.11</w:t>
            </w:r>
          </w:p>
        </w:tc>
        <w:tc>
          <w:tcPr>
            <w:tcW w:w="1276" w:type="dxa"/>
            <w:shd w:val="clear" w:color="auto" w:fill="D9D9D9" w:themeFill="background1" w:themeFillShade="D9"/>
            <w:vAlign w:val="center"/>
          </w:tcPr>
          <w:p w14:paraId="680D63EB"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0.78±0.42</w:t>
            </w:r>
          </w:p>
        </w:tc>
        <w:tc>
          <w:tcPr>
            <w:tcW w:w="1139" w:type="dxa"/>
            <w:shd w:val="clear" w:color="auto" w:fill="D9D9D9" w:themeFill="background1" w:themeFillShade="D9"/>
            <w:vAlign w:val="center"/>
          </w:tcPr>
          <w:p w14:paraId="64BF2C06"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0.61±0.12</w:t>
            </w:r>
          </w:p>
        </w:tc>
      </w:tr>
      <w:tr w:rsidR="008C30F6" w:rsidRPr="00120739" w14:paraId="436CDB05" w14:textId="77777777" w:rsidTr="005D494E">
        <w:trPr>
          <w:trHeight w:val="178"/>
        </w:trPr>
        <w:tc>
          <w:tcPr>
            <w:tcW w:w="2405" w:type="dxa"/>
            <w:shd w:val="clear" w:color="auto" w:fill="auto"/>
            <w:vAlign w:val="center"/>
          </w:tcPr>
          <w:p w14:paraId="0EA59503"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w:t>
            </w:r>
            <w:r w:rsidRPr="00120739">
              <w:rPr>
                <w:rFonts w:asciiTheme="majorBidi" w:hAnsiTheme="majorBidi" w:cstheme="majorBidi"/>
                <w:i/>
                <w:iCs/>
                <w:color w:val="0D0D0D" w:themeColor="text1" w:themeTint="F2"/>
                <w:sz w:val="18"/>
                <w:szCs w:val="18"/>
              </w:rPr>
              <w:t>E</w:t>
            </w:r>
            <w:r w:rsidRPr="00120739">
              <w:rPr>
                <w:rFonts w:asciiTheme="majorBidi" w:hAnsiTheme="majorBidi" w:cstheme="majorBidi"/>
                <w:color w:val="0D0D0D" w:themeColor="text1" w:themeTint="F2"/>
                <w:sz w:val="18"/>
                <w:szCs w:val="18"/>
              </w:rPr>
              <w:t>)-2-Octen-1-ol</w:t>
            </w:r>
          </w:p>
        </w:tc>
        <w:tc>
          <w:tcPr>
            <w:tcW w:w="850" w:type="dxa"/>
            <w:shd w:val="clear" w:color="auto" w:fill="auto"/>
            <w:vAlign w:val="center"/>
          </w:tcPr>
          <w:p w14:paraId="5341D2A0" w14:textId="548BD968" w:rsidR="008C30F6" w:rsidRPr="00120739" w:rsidRDefault="00241C49" w:rsidP="00241C49">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980</w:t>
            </w:r>
          </w:p>
        </w:tc>
        <w:tc>
          <w:tcPr>
            <w:tcW w:w="1276" w:type="dxa"/>
            <w:shd w:val="clear" w:color="auto" w:fill="auto"/>
            <w:vAlign w:val="center"/>
          </w:tcPr>
          <w:p w14:paraId="01525595" w14:textId="2BED8CDD"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ND </w:t>
            </w:r>
          </w:p>
        </w:tc>
        <w:tc>
          <w:tcPr>
            <w:tcW w:w="1418" w:type="dxa"/>
            <w:shd w:val="clear" w:color="auto" w:fill="auto"/>
            <w:vAlign w:val="center"/>
          </w:tcPr>
          <w:p w14:paraId="4EA9DF2A"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0.06±0.04</w:t>
            </w:r>
          </w:p>
        </w:tc>
        <w:tc>
          <w:tcPr>
            <w:tcW w:w="1275" w:type="dxa"/>
            <w:shd w:val="clear" w:color="auto" w:fill="auto"/>
            <w:vAlign w:val="center"/>
          </w:tcPr>
          <w:p w14:paraId="65E32446"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0.15±0.03</w:t>
            </w:r>
          </w:p>
        </w:tc>
        <w:tc>
          <w:tcPr>
            <w:tcW w:w="1276" w:type="dxa"/>
            <w:shd w:val="clear" w:color="auto" w:fill="auto"/>
            <w:vAlign w:val="center"/>
          </w:tcPr>
          <w:p w14:paraId="55F38AD0"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0.81</w:t>
            </w:r>
            <w:r w:rsidRPr="00120739">
              <w:rPr>
                <w:rFonts w:asciiTheme="majorBidi" w:hAnsiTheme="majorBidi" w:cstheme="majorBidi"/>
                <w:color w:val="0D0D0D" w:themeColor="text1" w:themeTint="F2"/>
                <w:sz w:val="18"/>
                <w:szCs w:val="18"/>
              </w:rPr>
              <w:t>±0.51</w:t>
            </w:r>
          </w:p>
        </w:tc>
        <w:tc>
          <w:tcPr>
            <w:tcW w:w="1139" w:type="dxa"/>
            <w:shd w:val="clear" w:color="auto" w:fill="auto"/>
            <w:vAlign w:val="center"/>
          </w:tcPr>
          <w:p w14:paraId="7B21314A"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0.16±0.03</w:t>
            </w:r>
          </w:p>
        </w:tc>
      </w:tr>
      <w:tr w:rsidR="008C30F6" w:rsidRPr="00120739" w14:paraId="090551B3" w14:textId="77777777" w:rsidTr="005D494E">
        <w:trPr>
          <w:trHeight w:val="178"/>
        </w:trPr>
        <w:tc>
          <w:tcPr>
            <w:tcW w:w="2405" w:type="dxa"/>
            <w:shd w:val="clear" w:color="auto" w:fill="auto"/>
            <w:vAlign w:val="center"/>
          </w:tcPr>
          <w:p w14:paraId="421B2176"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Phenylethyl alcohol</w:t>
            </w:r>
          </w:p>
        </w:tc>
        <w:tc>
          <w:tcPr>
            <w:tcW w:w="850" w:type="dxa"/>
            <w:shd w:val="clear" w:color="auto" w:fill="auto"/>
            <w:vAlign w:val="center"/>
          </w:tcPr>
          <w:p w14:paraId="609E9C27" w14:textId="69C52D2E" w:rsidR="008C30F6" w:rsidRPr="00120739" w:rsidRDefault="00241C49" w:rsidP="00241C49">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1136</w:t>
            </w:r>
          </w:p>
        </w:tc>
        <w:tc>
          <w:tcPr>
            <w:tcW w:w="1276" w:type="dxa"/>
            <w:shd w:val="clear" w:color="auto" w:fill="auto"/>
            <w:vAlign w:val="center"/>
          </w:tcPr>
          <w:p w14:paraId="25DF931F" w14:textId="6ED79C93"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ND</w:t>
            </w:r>
          </w:p>
        </w:tc>
        <w:tc>
          <w:tcPr>
            <w:tcW w:w="1418" w:type="dxa"/>
            <w:shd w:val="clear" w:color="auto" w:fill="auto"/>
            <w:vAlign w:val="center"/>
          </w:tcPr>
          <w:p w14:paraId="0D1BCB48"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0.45±0.33</w:t>
            </w:r>
          </w:p>
        </w:tc>
        <w:tc>
          <w:tcPr>
            <w:tcW w:w="1275" w:type="dxa"/>
            <w:shd w:val="clear" w:color="auto" w:fill="auto"/>
            <w:vAlign w:val="center"/>
          </w:tcPr>
          <w:p w14:paraId="7E52336A"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0.49±0.03</w:t>
            </w:r>
          </w:p>
        </w:tc>
        <w:tc>
          <w:tcPr>
            <w:tcW w:w="1276" w:type="dxa"/>
            <w:shd w:val="clear" w:color="auto" w:fill="auto"/>
            <w:vAlign w:val="center"/>
          </w:tcPr>
          <w:p w14:paraId="328B546E"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0.99</w:t>
            </w:r>
            <w:r w:rsidRPr="00120739">
              <w:rPr>
                <w:rFonts w:asciiTheme="majorBidi" w:hAnsiTheme="majorBidi" w:cstheme="majorBidi"/>
                <w:color w:val="0D0D0D" w:themeColor="text1" w:themeTint="F2"/>
                <w:sz w:val="18"/>
                <w:szCs w:val="18"/>
              </w:rPr>
              <w:t>±0.50</w:t>
            </w:r>
          </w:p>
        </w:tc>
        <w:tc>
          <w:tcPr>
            <w:tcW w:w="1139" w:type="dxa"/>
            <w:shd w:val="clear" w:color="auto" w:fill="auto"/>
            <w:vAlign w:val="center"/>
          </w:tcPr>
          <w:p w14:paraId="2632E198"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1.55±0.50</w:t>
            </w:r>
          </w:p>
        </w:tc>
      </w:tr>
      <w:tr w:rsidR="008C30F6" w:rsidRPr="00120739" w14:paraId="4CCD1153" w14:textId="77777777" w:rsidTr="005D494E">
        <w:trPr>
          <w:trHeight w:val="178"/>
        </w:trPr>
        <w:tc>
          <w:tcPr>
            <w:tcW w:w="2405" w:type="dxa"/>
            <w:shd w:val="clear" w:color="auto" w:fill="auto"/>
            <w:vAlign w:val="center"/>
          </w:tcPr>
          <w:p w14:paraId="2C1BEC76"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p-Cymen-7-ol</w:t>
            </w:r>
          </w:p>
        </w:tc>
        <w:tc>
          <w:tcPr>
            <w:tcW w:w="850" w:type="dxa"/>
            <w:shd w:val="clear" w:color="auto" w:fill="auto"/>
            <w:vAlign w:val="center"/>
          </w:tcPr>
          <w:p w14:paraId="753517D9" w14:textId="36C502CF" w:rsidR="008C30F6" w:rsidRPr="00120739" w:rsidRDefault="00241C49" w:rsidP="00241C49">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1380</w:t>
            </w:r>
          </w:p>
        </w:tc>
        <w:tc>
          <w:tcPr>
            <w:tcW w:w="1276" w:type="dxa"/>
            <w:shd w:val="clear" w:color="auto" w:fill="auto"/>
            <w:vAlign w:val="center"/>
          </w:tcPr>
          <w:p w14:paraId="464B39B1" w14:textId="52C1F086"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1.16±0.79</w:t>
            </w:r>
          </w:p>
        </w:tc>
        <w:tc>
          <w:tcPr>
            <w:tcW w:w="1418" w:type="dxa"/>
            <w:shd w:val="clear" w:color="auto" w:fill="auto"/>
            <w:vAlign w:val="center"/>
          </w:tcPr>
          <w:p w14:paraId="4EF11870"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0.51±0.37</w:t>
            </w:r>
          </w:p>
        </w:tc>
        <w:tc>
          <w:tcPr>
            <w:tcW w:w="1275" w:type="dxa"/>
            <w:shd w:val="clear" w:color="auto" w:fill="auto"/>
            <w:vAlign w:val="center"/>
          </w:tcPr>
          <w:p w14:paraId="12435210"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0.14±0.06</w:t>
            </w:r>
          </w:p>
        </w:tc>
        <w:tc>
          <w:tcPr>
            <w:tcW w:w="1276" w:type="dxa"/>
            <w:shd w:val="clear" w:color="auto" w:fill="auto"/>
            <w:vAlign w:val="center"/>
          </w:tcPr>
          <w:p w14:paraId="3BAFED54"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1.80</w:t>
            </w:r>
            <w:r w:rsidRPr="00120739">
              <w:rPr>
                <w:rFonts w:asciiTheme="majorBidi" w:hAnsiTheme="majorBidi" w:cstheme="majorBidi"/>
                <w:color w:val="0D0D0D" w:themeColor="text1" w:themeTint="F2"/>
                <w:sz w:val="18"/>
                <w:szCs w:val="18"/>
              </w:rPr>
              <w:t>±0.75</w:t>
            </w:r>
          </w:p>
        </w:tc>
        <w:tc>
          <w:tcPr>
            <w:tcW w:w="1139" w:type="dxa"/>
            <w:shd w:val="clear" w:color="auto" w:fill="auto"/>
            <w:vAlign w:val="center"/>
          </w:tcPr>
          <w:p w14:paraId="67308E39"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2.92±1.11</w:t>
            </w:r>
          </w:p>
        </w:tc>
      </w:tr>
      <w:tr w:rsidR="008C30F6" w:rsidRPr="00120739" w14:paraId="43501EE2" w14:textId="77777777" w:rsidTr="005D494E">
        <w:trPr>
          <w:trHeight w:val="178"/>
        </w:trPr>
        <w:tc>
          <w:tcPr>
            <w:tcW w:w="2405" w:type="dxa"/>
            <w:shd w:val="clear" w:color="auto" w:fill="auto"/>
            <w:vAlign w:val="center"/>
          </w:tcPr>
          <w:p w14:paraId="721E7737" w14:textId="77777777" w:rsidR="008C30F6" w:rsidRPr="00120739" w:rsidRDefault="008C30F6" w:rsidP="00482DCA">
            <w:pPr>
              <w:spacing w:before="120"/>
              <w:rPr>
                <w:rFonts w:asciiTheme="majorBidi" w:hAnsiTheme="majorBidi" w:cstheme="majorBidi"/>
                <w:b/>
                <w:bCs/>
                <w:color w:val="0D0D0D" w:themeColor="text1" w:themeTint="F2"/>
                <w:sz w:val="18"/>
                <w:szCs w:val="18"/>
                <w:u w:val="single"/>
              </w:rPr>
            </w:pPr>
            <w:r w:rsidRPr="00120739">
              <w:rPr>
                <w:rFonts w:asciiTheme="majorBidi" w:hAnsiTheme="majorBidi" w:cstheme="majorBidi"/>
                <w:b/>
                <w:bCs/>
                <w:color w:val="0D0D0D" w:themeColor="text1" w:themeTint="F2"/>
                <w:sz w:val="18"/>
                <w:szCs w:val="18"/>
                <w:u w:val="single"/>
              </w:rPr>
              <w:t>Aldehydes</w:t>
            </w:r>
          </w:p>
        </w:tc>
        <w:tc>
          <w:tcPr>
            <w:tcW w:w="850" w:type="dxa"/>
            <w:shd w:val="clear" w:color="auto" w:fill="auto"/>
            <w:vAlign w:val="center"/>
          </w:tcPr>
          <w:p w14:paraId="5A521CDB" w14:textId="77777777" w:rsidR="008C30F6" w:rsidRPr="00120739" w:rsidRDefault="008C30F6" w:rsidP="00241C49">
            <w:pPr>
              <w:spacing w:before="120"/>
              <w:jc w:val="center"/>
              <w:rPr>
                <w:rFonts w:asciiTheme="majorBidi" w:hAnsiTheme="majorBidi" w:cstheme="majorBidi"/>
                <w:b/>
                <w:bCs/>
                <w:color w:val="0D0D0D" w:themeColor="text1" w:themeTint="F2"/>
                <w:sz w:val="18"/>
                <w:szCs w:val="18"/>
                <w:u w:val="single"/>
              </w:rPr>
            </w:pPr>
          </w:p>
        </w:tc>
        <w:tc>
          <w:tcPr>
            <w:tcW w:w="1276" w:type="dxa"/>
            <w:shd w:val="clear" w:color="auto" w:fill="auto"/>
            <w:vAlign w:val="center"/>
          </w:tcPr>
          <w:p w14:paraId="15D05F8F" w14:textId="3D17EFAA" w:rsidR="008C30F6" w:rsidRPr="00120739" w:rsidRDefault="008C30F6" w:rsidP="00482DCA">
            <w:pPr>
              <w:spacing w:before="120"/>
              <w:rPr>
                <w:rFonts w:asciiTheme="majorBidi" w:hAnsiTheme="majorBidi" w:cstheme="majorBidi"/>
                <w:color w:val="0D0D0D" w:themeColor="text1" w:themeTint="F2"/>
                <w:sz w:val="18"/>
                <w:szCs w:val="18"/>
              </w:rPr>
            </w:pPr>
          </w:p>
        </w:tc>
        <w:tc>
          <w:tcPr>
            <w:tcW w:w="1418" w:type="dxa"/>
            <w:shd w:val="clear" w:color="auto" w:fill="auto"/>
            <w:vAlign w:val="center"/>
          </w:tcPr>
          <w:p w14:paraId="75EEBE0C"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5" w:type="dxa"/>
            <w:shd w:val="clear" w:color="auto" w:fill="auto"/>
            <w:vAlign w:val="center"/>
          </w:tcPr>
          <w:p w14:paraId="62FDCF0A"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6" w:type="dxa"/>
            <w:shd w:val="clear" w:color="auto" w:fill="auto"/>
            <w:vAlign w:val="center"/>
          </w:tcPr>
          <w:p w14:paraId="3DFC9610" w14:textId="77777777" w:rsidR="008C30F6" w:rsidRPr="00120739" w:rsidRDefault="008C30F6" w:rsidP="00482DCA">
            <w:pPr>
              <w:spacing w:before="120"/>
              <w:rPr>
                <w:rFonts w:asciiTheme="majorBidi" w:hAnsiTheme="majorBidi" w:cstheme="majorBidi"/>
                <w:color w:val="0D0D0D" w:themeColor="text1" w:themeTint="F2"/>
                <w:sz w:val="18"/>
                <w:szCs w:val="18"/>
                <w:lang w:val="fr-CH"/>
              </w:rPr>
            </w:pPr>
          </w:p>
        </w:tc>
        <w:tc>
          <w:tcPr>
            <w:tcW w:w="1139" w:type="dxa"/>
            <w:shd w:val="clear" w:color="auto" w:fill="auto"/>
            <w:vAlign w:val="center"/>
          </w:tcPr>
          <w:p w14:paraId="1E15BF14" w14:textId="77777777" w:rsidR="008C30F6" w:rsidRPr="00120739" w:rsidRDefault="008C30F6" w:rsidP="00482DCA">
            <w:pPr>
              <w:spacing w:before="120"/>
              <w:rPr>
                <w:rFonts w:asciiTheme="majorBidi" w:hAnsiTheme="majorBidi" w:cstheme="majorBidi"/>
                <w:color w:val="0D0D0D" w:themeColor="text1" w:themeTint="F2"/>
                <w:sz w:val="18"/>
                <w:szCs w:val="18"/>
              </w:rPr>
            </w:pPr>
          </w:p>
        </w:tc>
      </w:tr>
      <w:tr w:rsidR="008C30F6" w:rsidRPr="00120739" w14:paraId="2F50D7FB" w14:textId="77777777" w:rsidTr="005D494E">
        <w:trPr>
          <w:trHeight w:val="178"/>
        </w:trPr>
        <w:tc>
          <w:tcPr>
            <w:tcW w:w="2405" w:type="dxa"/>
            <w:shd w:val="clear" w:color="auto" w:fill="auto"/>
            <w:vAlign w:val="center"/>
          </w:tcPr>
          <w:p w14:paraId="73BD9BEA"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(Z)-6-Nonenal</w:t>
            </w:r>
          </w:p>
        </w:tc>
        <w:tc>
          <w:tcPr>
            <w:tcW w:w="850" w:type="dxa"/>
            <w:shd w:val="clear" w:color="auto" w:fill="auto"/>
            <w:vAlign w:val="center"/>
          </w:tcPr>
          <w:p w14:paraId="3628891C" w14:textId="46F0A327" w:rsidR="008C30F6" w:rsidRPr="00120739" w:rsidRDefault="00241C49" w:rsidP="00241C49">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1294</w:t>
            </w:r>
          </w:p>
        </w:tc>
        <w:tc>
          <w:tcPr>
            <w:tcW w:w="1276" w:type="dxa"/>
            <w:shd w:val="clear" w:color="auto" w:fill="auto"/>
            <w:vAlign w:val="center"/>
          </w:tcPr>
          <w:p w14:paraId="4C135BB7" w14:textId="20D212D0"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0.08±0.07</w:t>
            </w:r>
            <w:r w:rsidRPr="00120739">
              <w:rPr>
                <w:rFonts w:asciiTheme="majorBidi" w:hAnsiTheme="majorBidi" w:cstheme="majorBidi"/>
                <w:color w:val="0D0D0D" w:themeColor="text1" w:themeTint="F2"/>
                <w:sz w:val="18"/>
                <w:szCs w:val="18"/>
                <w:vertAlign w:val="superscript"/>
              </w:rPr>
              <w:t xml:space="preserve"> </w:t>
            </w:r>
          </w:p>
        </w:tc>
        <w:tc>
          <w:tcPr>
            <w:tcW w:w="1418" w:type="dxa"/>
            <w:shd w:val="clear" w:color="auto" w:fill="auto"/>
            <w:vAlign w:val="center"/>
          </w:tcPr>
          <w:p w14:paraId="1DB25120"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0.37±0.21</w:t>
            </w:r>
          </w:p>
        </w:tc>
        <w:tc>
          <w:tcPr>
            <w:tcW w:w="1275" w:type="dxa"/>
            <w:shd w:val="clear" w:color="auto" w:fill="auto"/>
            <w:vAlign w:val="center"/>
          </w:tcPr>
          <w:p w14:paraId="5CDF03B4"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0.08±0.06</w:t>
            </w:r>
          </w:p>
        </w:tc>
        <w:tc>
          <w:tcPr>
            <w:tcW w:w="1276" w:type="dxa"/>
            <w:shd w:val="clear" w:color="auto" w:fill="auto"/>
            <w:vAlign w:val="center"/>
          </w:tcPr>
          <w:p w14:paraId="729DEA60"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0.24</w:t>
            </w:r>
            <w:r w:rsidRPr="00120739">
              <w:rPr>
                <w:rFonts w:asciiTheme="majorBidi" w:hAnsiTheme="majorBidi" w:cstheme="majorBidi"/>
                <w:color w:val="0D0D0D" w:themeColor="text1" w:themeTint="F2"/>
                <w:sz w:val="18"/>
                <w:szCs w:val="18"/>
              </w:rPr>
              <w:t>±0.19</w:t>
            </w:r>
          </w:p>
        </w:tc>
        <w:tc>
          <w:tcPr>
            <w:tcW w:w="1139" w:type="dxa"/>
            <w:shd w:val="clear" w:color="auto" w:fill="auto"/>
            <w:vAlign w:val="center"/>
          </w:tcPr>
          <w:p w14:paraId="2F356AD9"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1.73±0.65</w:t>
            </w:r>
          </w:p>
        </w:tc>
      </w:tr>
      <w:tr w:rsidR="008C30F6" w:rsidRPr="00120739" w14:paraId="0FCD5470" w14:textId="77777777" w:rsidTr="005D494E">
        <w:tc>
          <w:tcPr>
            <w:tcW w:w="2405" w:type="dxa"/>
            <w:shd w:val="clear" w:color="auto" w:fill="auto"/>
            <w:vAlign w:val="center"/>
          </w:tcPr>
          <w:p w14:paraId="4B7A8728" w14:textId="400081F0" w:rsidR="008C30F6" w:rsidRPr="00120739" w:rsidRDefault="008C30F6" w:rsidP="00482DCA">
            <w:pPr>
              <w:spacing w:before="120"/>
              <w:rPr>
                <w:rFonts w:asciiTheme="majorBidi" w:hAnsiTheme="majorBidi" w:cstheme="majorBidi"/>
                <w:b/>
                <w:bCs/>
                <w:color w:val="0D0D0D" w:themeColor="text1" w:themeTint="F2"/>
                <w:sz w:val="18"/>
                <w:szCs w:val="18"/>
              </w:rPr>
            </w:pPr>
            <w:bookmarkStart w:id="20" w:name="_Hlk6413799"/>
            <w:r w:rsidRPr="00120739">
              <w:rPr>
                <w:rFonts w:asciiTheme="majorBidi" w:hAnsiTheme="majorBidi" w:cstheme="majorBidi"/>
                <w:b/>
                <w:bCs/>
                <w:color w:val="0D0D0D" w:themeColor="text1" w:themeTint="F2"/>
                <w:sz w:val="18"/>
                <w:szCs w:val="18"/>
                <w:u w:val="single"/>
              </w:rPr>
              <w:t xml:space="preserve">Alkenes </w:t>
            </w:r>
            <w:bookmarkEnd w:id="20"/>
          </w:p>
        </w:tc>
        <w:tc>
          <w:tcPr>
            <w:tcW w:w="850" w:type="dxa"/>
            <w:shd w:val="clear" w:color="auto" w:fill="auto"/>
            <w:vAlign w:val="center"/>
          </w:tcPr>
          <w:p w14:paraId="1C00AC55" w14:textId="77777777" w:rsidR="008C30F6" w:rsidRPr="00120739" w:rsidRDefault="008C30F6" w:rsidP="00241C49">
            <w:pPr>
              <w:spacing w:before="120"/>
              <w:jc w:val="center"/>
              <w:rPr>
                <w:rFonts w:asciiTheme="majorBidi" w:hAnsiTheme="majorBidi" w:cstheme="majorBidi"/>
                <w:b/>
                <w:bCs/>
                <w:color w:val="0D0D0D" w:themeColor="text1" w:themeTint="F2"/>
                <w:sz w:val="18"/>
                <w:szCs w:val="18"/>
              </w:rPr>
            </w:pPr>
          </w:p>
        </w:tc>
        <w:tc>
          <w:tcPr>
            <w:tcW w:w="1276" w:type="dxa"/>
            <w:shd w:val="clear" w:color="auto" w:fill="auto"/>
            <w:vAlign w:val="center"/>
          </w:tcPr>
          <w:p w14:paraId="369FF49B" w14:textId="27AC6739" w:rsidR="008C30F6" w:rsidRPr="00120739" w:rsidRDefault="008C30F6" w:rsidP="00482DCA">
            <w:pPr>
              <w:spacing w:before="120"/>
              <w:rPr>
                <w:rFonts w:asciiTheme="majorBidi" w:hAnsiTheme="majorBidi" w:cstheme="majorBidi"/>
                <w:color w:val="0D0D0D" w:themeColor="text1" w:themeTint="F2"/>
                <w:sz w:val="18"/>
                <w:szCs w:val="18"/>
              </w:rPr>
            </w:pPr>
          </w:p>
        </w:tc>
        <w:tc>
          <w:tcPr>
            <w:tcW w:w="1418" w:type="dxa"/>
            <w:shd w:val="clear" w:color="auto" w:fill="auto"/>
            <w:vAlign w:val="center"/>
          </w:tcPr>
          <w:p w14:paraId="3177A771"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5" w:type="dxa"/>
            <w:shd w:val="clear" w:color="auto" w:fill="auto"/>
            <w:vAlign w:val="center"/>
          </w:tcPr>
          <w:p w14:paraId="565F5851"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6" w:type="dxa"/>
            <w:shd w:val="clear" w:color="auto" w:fill="auto"/>
            <w:vAlign w:val="center"/>
          </w:tcPr>
          <w:p w14:paraId="22CBF318" w14:textId="77777777" w:rsidR="008C30F6" w:rsidRPr="00120739" w:rsidRDefault="008C30F6" w:rsidP="00482DCA">
            <w:pPr>
              <w:spacing w:before="120"/>
              <w:rPr>
                <w:rFonts w:asciiTheme="majorBidi" w:hAnsiTheme="majorBidi" w:cstheme="majorBidi"/>
                <w:b/>
                <w:bCs/>
                <w:color w:val="0D0D0D" w:themeColor="text1" w:themeTint="F2"/>
                <w:sz w:val="18"/>
                <w:szCs w:val="18"/>
                <w:lang w:val="fr-CH"/>
              </w:rPr>
            </w:pPr>
          </w:p>
        </w:tc>
        <w:tc>
          <w:tcPr>
            <w:tcW w:w="1139" w:type="dxa"/>
            <w:shd w:val="clear" w:color="auto" w:fill="auto"/>
            <w:vAlign w:val="center"/>
          </w:tcPr>
          <w:p w14:paraId="0539A721" w14:textId="77777777" w:rsidR="008C30F6" w:rsidRPr="00120739" w:rsidRDefault="008C30F6" w:rsidP="00482DCA">
            <w:pPr>
              <w:spacing w:before="120"/>
              <w:rPr>
                <w:rFonts w:asciiTheme="majorBidi" w:hAnsiTheme="majorBidi" w:cstheme="majorBidi"/>
                <w:color w:val="0D0D0D" w:themeColor="text1" w:themeTint="F2"/>
                <w:sz w:val="18"/>
                <w:szCs w:val="18"/>
              </w:rPr>
            </w:pPr>
          </w:p>
        </w:tc>
      </w:tr>
      <w:tr w:rsidR="008C30F6" w:rsidRPr="00120739" w14:paraId="14D20945" w14:textId="77777777" w:rsidTr="005D494E">
        <w:tc>
          <w:tcPr>
            <w:tcW w:w="2405" w:type="dxa"/>
            <w:shd w:val="clear" w:color="auto" w:fill="auto"/>
            <w:vAlign w:val="center"/>
          </w:tcPr>
          <w:p w14:paraId="532D100C"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1-Decene</w:t>
            </w:r>
          </w:p>
        </w:tc>
        <w:tc>
          <w:tcPr>
            <w:tcW w:w="850" w:type="dxa"/>
            <w:shd w:val="clear" w:color="auto" w:fill="auto"/>
            <w:vAlign w:val="center"/>
          </w:tcPr>
          <w:p w14:paraId="5161BA27" w14:textId="5E4274CD" w:rsidR="008C30F6" w:rsidRPr="00120739" w:rsidRDefault="00241C49" w:rsidP="00241C49">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1088</w:t>
            </w:r>
          </w:p>
        </w:tc>
        <w:tc>
          <w:tcPr>
            <w:tcW w:w="1276" w:type="dxa"/>
            <w:shd w:val="clear" w:color="auto" w:fill="auto"/>
            <w:vAlign w:val="center"/>
          </w:tcPr>
          <w:p w14:paraId="02CD8184" w14:textId="403F2455"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0.23±0.14</w:t>
            </w:r>
          </w:p>
        </w:tc>
        <w:tc>
          <w:tcPr>
            <w:tcW w:w="1418" w:type="dxa"/>
            <w:shd w:val="clear" w:color="auto" w:fill="auto"/>
            <w:vAlign w:val="center"/>
          </w:tcPr>
          <w:p w14:paraId="20EE60AC"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0.16±0.06</w:t>
            </w:r>
          </w:p>
        </w:tc>
        <w:tc>
          <w:tcPr>
            <w:tcW w:w="1275" w:type="dxa"/>
            <w:shd w:val="clear" w:color="auto" w:fill="auto"/>
            <w:vAlign w:val="center"/>
          </w:tcPr>
          <w:p w14:paraId="73FF7768"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0.11±0.04</w:t>
            </w:r>
          </w:p>
        </w:tc>
        <w:tc>
          <w:tcPr>
            <w:tcW w:w="1276" w:type="dxa"/>
            <w:shd w:val="clear" w:color="auto" w:fill="auto"/>
            <w:vAlign w:val="center"/>
          </w:tcPr>
          <w:p w14:paraId="2A94C838"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0.24</w:t>
            </w:r>
            <w:r w:rsidRPr="00120739">
              <w:rPr>
                <w:rFonts w:asciiTheme="majorBidi" w:hAnsiTheme="majorBidi" w:cstheme="majorBidi"/>
                <w:color w:val="0D0D0D" w:themeColor="text1" w:themeTint="F2"/>
                <w:sz w:val="18"/>
                <w:szCs w:val="18"/>
              </w:rPr>
              <w:t>±0.08</w:t>
            </w:r>
          </w:p>
        </w:tc>
        <w:tc>
          <w:tcPr>
            <w:tcW w:w="1139" w:type="dxa"/>
            <w:shd w:val="clear" w:color="auto" w:fill="auto"/>
            <w:vAlign w:val="center"/>
          </w:tcPr>
          <w:p w14:paraId="28D1D480"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0.30±0.13</w:t>
            </w:r>
          </w:p>
        </w:tc>
      </w:tr>
      <w:tr w:rsidR="008C30F6" w:rsidRPr="00120739" w14:paraId="153425B9" w14:textId="77777777" w:rsidTr="005D494E">
        <w:tc>
          <w:tcPr>
            <w:tcW w:w="2405" w:type="dxa"/>
            <w:shd w:val="clear" w:color="auto" w:fill="auto"/>
            <w:vAlign w:val="center"/>
          </w:tcPr>
          <w:p w14:paraId="58BA5C94" w14:textId="77777777" w:rsidR="008C30F6" w:rsidRPr="00120739" w:rsidRDefault="008C30F6" w:rsidP="00482DCA">
            <w:pPr>
              <w:spacing w:before="120"/>
              <w:rPr>
                <w:rFonts w:asciiTheme="majorBidi" w:hAnsiTheme="majorBidi" w:cstheme="majorBidi"/>
                <w:color w:val="0D0D0D" w:themeColor="text1" w:themeTint="F2"/>
                <w:sz w:val="18"/>
                <w:szCs w:val="18"/>
              </w:rPr>
            </w:pPr>
            <w:r w:rsidRPr="00120739">
              <w:rPr>
                <w:rFonts w:asciiTheme="majorBidi" w:hAnsiTheme="majorBidi" w:cstheme="majorBidi"/>
                <w:b/>
                <w:bCs/>
                <w:color w:val="0D0D0D" w:themeColor="text1" w:themeTint="F2"/>
                <w:sz w:val="18"/>
                <w:szCs w:val="18"/>
                <w:u w:val="single"/>
              </w:rPr>
              <w:t>Benzenoids</w:t>
            </w:r>
          </w:p>
        </w:tc>
        <w:tc>
          <w:tcPr>
            <w:tcW w:w="850" w:type="dxa"/>
            <w:shd w:val="clear" w:color="auto" w:fill="auto"/>
            <w:vAlign w:val="center"/>
          </w:tcPr>
          <w:p w14:paraId="555CD408" w14:textId="77777777" w:rsidR="008C30F6" w:rsidRPr="00120739" w:rsidRDefault="008C30F6" w:rsidP="00241C49">
            <w:pPr>
              <w:spacing w:before="120"/>
              <w:jc w:val="center"/>
              <w:rPr>
                <w:rFonts w:asciiTheme="majorBidi" w:hAnsiTheme="majorBidi" w:cstheme="majorBidi"/>
                <w:color w:val="0D0D0D" w:themeColor="text1" w:themeTint="F2"/>
                <w:sz w:val="18"/>
                <w:szCs w:val="18"/>
              </w:rPr>
            </w:pPr>
          </w:p>
        </w:tc>
        <w:tc>
          <w:tcPr>
            <w:tcW w:w="1276" w:type="dxa"/>
            <w:shd w:val="clear" w:color="auto" w:fill="auto"/>
            <w:vAlign w:val="center"/>
          </w:tcPr>
          <w:p w14:paraId="007E82AB" w14:textId="717FF813" w:rsidR="008C30F6" w:rsidRPr="00120739" w:rsidRDefault="008C30F6" w:rsidP="00482DCA">
            <w:pPr>
              <w:rPr>
                <w:rFonts w:asciiTheme="majorBidi" w:hAnsiTheme="majorBidi" w:cstheme="majorBidi"/>
                <w:color w:val="0D0D0D" w:themeColor="text1" w:themeTint="F2"/>
                <w:sz w:val="18"/>
                <w:szCs w:val="18"/>
              </w:rPr>
            </w:pPr>
          </w:p>
        </w:tc>
        <w:tc>
          <w:tcPr>
            <w:tcW w:w="1418" w:type="dxa"/>
            <w:shd w:val="clear" w:color="auto" w:fill="auto"/>
            <w:vAlign w:val="center"/>
          </w:tcPr>
          <w:p w14:paraId="106798FD" w14:textId="77777777" w:rsidR="008C30F6" w:rsidRPr="00120739" w:rsidRDefault="008C30F6" w:rsidP="00482DCA">
            <w:pPr>
              <w:rPr>
                <w:rFonts w:asciiTheme="majorBidi" w:hAnsiTheme="majorBidi" w:cstheme="majorBidi"/>
                <w:color w:val="0D0D0D" w:themeColor="text1" w:themeTint="F2"/>
                <w:sz w:val="18"/>
                <w:szCs w:val="18"/>
              </w:rPr>
            </w:pPr>
          </w:p>
        </w:tc>
        <w:tc>
          <w:tcPr>
            <w:tcW w:w="1275" w:type="dxa"/>
            <w:shd w:val="clear" w:color="auto" w:fill="auto"/>
            <w:vAlign w:val="center"/>
          </w:tcPr>
          <w:p w14:paraId="7164E498" w14:textId="77777777" w:rsidR="008C30F6" w:rsidRPr="00120739" w:rsidRDefault="008C30F6" w:rsidP="00482DCA">
            <w:pPr>
              <w:rPr>
                <w:rFonts w:asciiTheme="majorBidi" w:hAnsiTheme="majorBidi" w:cstheme="majorBidi"/>
                <w:color w:val="0D0D0D" w:themeColor="text1" w:themeTint="F2"/>
                <w:sz w:val="18"/>
                <w:szCs w:val="18"/>
              </w:rPr>
            </w:pPr>
          </w:p>
        </w:tc>
        <w:tc>
          <w:tcPr>
            <w:tcW w:w="1276" w:type="dxa"/>
            <w:shd w:val="clear" w:color="auto" w:fill="auto"/>
            <w:vAlign w:val="center"/>
          </w:tcPr>
          <w:p w14:paraId="46A299E3" w14:textId="77777777" w:rsidR="008C30F6" w:rsidRPr="00120739" w:rsidRDefault="008C30F6" w:rsidP="00482DCA">
            <w:pPr>
              <w:rPr>
                <w:rFonts w:asciiTheme="majorBidi" w:hAnsiTheme="majorBidi" w:cstheme="majorBidi"/>
                <w:b/>
                <w:bCs/>
                <w:color w:val="0D0D0D" w:themeColor="text1" w:themeTint="F2"/>
                <w:sz w:val="18"/>
                <w:szCs w:val="18"/>
                <w:lang w:val="fr-CH"/>
              </w:rPr>
            </w:pPr>
          </w:p>
        </w:tc>
        <w:tc>
          <w:tcPr>
            <w:tcW w:w="1139" w:type="dxa"/>
            <w:shd w:val="clear" w:color="auto" w:fill="auto"/>
            <w:vAlign w:val="center"/>
          </w:tcPr>
          <w:p w14:paraId="66F662AB" w14:textId="77777777" w:rsidR="008C30F6" w:rsidRPr="00120739" w:rsidRDefault="008C30F6" w:rsidP="00482DCA">
            <w:pPr>
              <w:rPr>
                <w:rFonts w:asciiTheme="majorBidi" w:hAnsiTheme="majorBidi" w:cstheme="majorBidi"/>
                <w:color w:val="0D0D0D" w:themeColor="text1" w:themeTint="F2"/>
                <w:sz w:val="18"/>
                <w:szCs w:val="18"/>
              </w:rPr>
            </w:pPr>
          </w:p>
        </w:tc>
      </w:tr>
      <w:tr w:rsidR="008C30F6" w:rsidRPr="00120739" w14:paraId="07E1D15D" w14:textId="77777777" w:rsidTr="005D494E">
        <w:tc>
          <w:tcPr>
            <w:tcW w:w="2405" w:type="dxa"/>
            <w:shd w:val="clear" w:color="auto" w:fill="auto"/>
            <w:vAlign w:val="center"/>
          </w:tcPr>
          <w:p w14:paraId="0C97D764"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Indole</w:t>
            </w:r>
            <w:r w:rsidRPr="00120739">
              <w:rPr>
                <w:rFonts w:asciiTheme="majorBidi" w:hAnsiTheme="majorBidi" w:cstheme="majorBidi"/>
                <w:color w:val="0D0D0D" w:themeColor="text1" w:themeTint="F2"/>
                <w:sz w:val="18"/>
                <w:szCs w:val="18"/>
                <w:vertAlign w:val="superscript"/>
              </w:rPr>
              <w:t xml:space="preserve"> </w:t>
            </w:r>
          </w:p>
        </w:tc>
        <w:tc>
          <w:tcPr>
            <w:tcW w:w="850" w:type="dxa"/>
            <w:shd w:val="clear" w:color="auto" w:fill="auto"/>
            <w:vAlign w:val="center"/>
          </w:tcPr>
          <w:p w14:paraId="09C68ADD" w14:textId="7A6BF162" w:rsidR="008C30F6" w:rsidRPr="00120739" w:rsidRDefault="00241C49" w:rsidP="00241C49">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1351</w:t>
            </w:r>
          </w:p>
        </w:tc>
        <w:tc>
          <w:tcPr>
            <w:tcW w:w="1276" w:type="dxa"/>
            <w:shd w:val="clear" w:color="auto" w:fill="auto"/>
            <w:vAlign w:val="center"/>
          </w:tcPr>
          <w:p w14:paraId="382EDF1C" w14:textId="2C746EAC"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0.24±0.15</w:t>
            </w:r>
          </w:p>
        </w:tc>
        <w:tc>
          <w:tcPr>
            <w:tcW w:w="1418" w:type="dxa"/>
            <w:shd w:val="clear" w:color="auto" w:fill="auto"/>
            <w:vAlign w:val="center"/>
          </w:tcPr>
          <w:p w14:paraId="79320F75"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0.97±0.56</w:t>
            </w:r>
          </w:p>
        </w:tc>
        <w:tc>
          <w:tcPr>
            <w:tcW w:w="1275" w:type="dxa"/>
            <w:shd w:val="clear" w:color="auto" w:fill="auto"/>
            <w:vAlign w:val="center"/>
          </w:tcPr>
          <w:p w14:paraId="1087F6FD"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0.79±0.24</w:t>
            </w:r>
          </w:p>
        </w:tc>
        <w:tc>
          <w:tcPr>
            <w:tcW w:w="1276" w:type="dxa"/>
            <w:shd w:val="clear" w:color="auto" w:fill="auto"/>
            <w:vAlign w:val="center"/>
          </w:tcPr>
          <w:p w14:paraId="4B1B0893"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0.85</w:t>
            </w:r>
            <w:r w:rsidRPr="00120739">
              <w:rPr>
                <w:rFonts w:asciiTheme="majorBidi" w:hAnsiTheme="majorBidi" w:cstheme="majorBidi"/>
                <w:color w:val="0D0D0D" w:themeColor="text1" w:themeTint="F2"/>
                <w:sz w:val="18"/>
                <w:szCs w:val="18"/>
              </w:rPr>
              <w:t>±.20</w:t>
            </w:r>
          </w:p>
        </w:tc>
        <w:tc>
          <w:tcPr>
            <w:tcW w:w="1139" w:type="dxa"/>
            <w:shd w:val="clear" w:color="auto" w:fill="auto"/>
            <w:vAlign w:val="center"/>
          </w:tcPr>
          <w:p w14:paraId="6724BFE0"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0.69±0.24</w:t>
            </w:r>
          </w:p>
        </w:tc>
      </w:tr>
      <w:tr w:rsidR="008C30F6" w:rsidRPr="00120739" w14:paraId="4C591AFD" w14:textId="77777777" w:rsidTr="005D494E">
        <w:tc>
          <w:tcPr>
            <w:tcW w:w="2405" w:type="dxa"/>
            <w:shd w:val="clear" w:color="auto" w:fill="auto"/>
            <w:vAlign w:val="center"/>
          </w:tcPr>
          <w:p w14:paraId="7D29A038" w14:textId="77777777" w:rsidR="008C30F6" w:rsidRPr="00120739" w:rsidRDefault="008C30F6" w:rsidP="00482DCA">
            <w:pPr>
              <w:spacing w:before="120"/>
              <w:rPr>
                <w:rFonts w:asciiTheme="majorBidi" w:hAnsiTheme="majorBidi" w:cstheme="majorBidi"/>
                <w:b/>
                <w:bCs/>
                <w:color w:val="0D0D0D" w:themeColor="text1" w:themeTint="F2"/>
                <w:sz w:val="18"/>
                <w:szCs w:val="18"/>
                <w:u w:val="single"/>
              </w:rPr>
            </w:pPr>
            <w:r w:rsidRPr="00120739">
              <w:rPr>
                <w:rFonts w:asciiTheme="majorBidi" w:hAnsiTheme="majorBidi" w:cstheme="majorBidi"/>
                <w:b/>
                <w:bCs/>
                <w:color w:val="0D0D0D" w:themeColor="text1" w:themeTint="F2"/>
                <w:sz w:val="18"/>
                <w:szCs w:val="18"/>
                <w:u w:val="single"/>
              </w:rPr>
              <w:t xml:space="preserve">Monoterpenes </w:t>
            </w:r>
          </w:p>
        </w:tc>
        <w:tc>
          <w:tcPr>
            <w:tcW w:w="850" w:type="dxa"/>
            <w:shd w:val="clear" w:color="auto" w:fill="auto"/>
            <w:vAlign w:val="center"/>
          </w:tcPr>
          <w:p w14:paraId="165C987C" w14:textId="77777777" w:rsidR="008C30F6" w:rsidRPr="00120739" w:rsidRDefault="008C30F6" w:rsidP="00241C49">
            <w:pPr>
              <w:spacing w:before="120"/>
              <w:jc w:val="center"/>
              <w:rPr>
                <w:rFonts w:asciiTheme="majorBidi" w:hAnsiTheme="majorBidi" w:cstheme="majorBidi"/>
                <w:b/>
                <w:bCs/>
                <w:color w:val="0D0D0D" w:themeColor="text1" w:themeTint="F2"/>
                <w:sz w:val="18"/>
                <w:szCs w:val="18"/>
                <w:u w:val="single"/>
              </w:rPr>
            </w:pPr>
          </w:p>
        </w:tc>
        <w:tc>
          <w:tcPr>
            <w:tcW w:w="1276" w:type="dxa"/>
            <w:shd w:val="clear" w:color="auto" w:fill="auto"/>
            <w:vAlign w:val="center"/>
          </w:tcPr>
          <w:p w14:paraId="40F47077" w14:textId="3AE8F71B" w:rsidR="008C30F6" w:rsidRPr="00120739" w:rsidRDefault="008C30F6" w:rsidP="00482DCA">
            <w:pPr>
              <w:spacing w:before="120"/>
              <w:rPr>
                <w:rFonts w:asciiTheme="majorBidi" w:hAnsiTheme="majorBidi" w:cstheme="majorBidi"/>
                <w:color w:val="0D0D0D" w:themeColor="text1" w:themeTint="F2"/>
                <w:sz w:val="18"/>
                <w:szCs w:val="18"/>
              </w:rPr>
            </w:pPr>
          </w:p>
        </w:tc>
        <w:tc>
          <w:tcPr>
            <w:tcW w:w="1418" w:type="dxa"/>
            <w:shd w:val="clear" w:color="auto" w:fill="auto"/>
            <w:vAlign w:val="center"/>
          </w:tcPr>
          <w:p w14:paraId="7C8B6343"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5" w:type="dxa"/>
            <w:shd w:val="clear" w:color="auto" w:fill="auto"/>
            <w:vAlign w:val="center"/>
          </w:tcPr>
          <w:p w14:paraId="0A6BFFF9"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6" w:type="dxa"/>
            <w:shd w:val="clear" w:color="auto" w:fill="auto"/>
            <w:vAlign w:val="center"/>
          </w:tcPr>
          <w:p w14:paraId="6C47A608" w14:textId="77777777" w:rsidR="008C30F6" w:rsidRPr="00120739" w:rsidRDefault="008C30F6" w:rsidP="00482DCA">
            <w:pPr>
              <w:spacing w:before="120"/>
              <w:rPr>
                <w:rFonts w:asciiTheme="majorBidi" w:hAnsiTheme="majorBidi" w:cstheme="majorBidi"/>
                <w:b/>
                <w:bCs/>
                <w:color w:val="0D0D0D" w:themeColor="text1" w:themeTint="F2"/>
                <w:sz w:val="18"/>
                <w:szCs w:val="18"/>
                <w:lang w:val="fr-CH"/>
              </w:rPr>
            </w:pPr>
          </w:p>
        </w:tc>
        <w:tc>
          <w:tcPr>
            <w:tcW w:w="1139" w:type="dxa"/>
            <w:shd w:val="clear" w:color="auto" w:fill="auto"/>
            <w:vAlign w:val="center"/>
          </w:tcPr>
          <w:p w14:paraId="13B9720D" w14:textId="77777777" w:rsidR="008C30F6" w:rsidRPr="00120739" w:rsidRDefault="008C30F6" w:rsidP="00482DCA">
            <w:pPr>
              <w:spacing w:before="120"/>
              <w:rPr>
                <w:rFonts w:asciiTheme="majorBidi" w:hAnsiTheme="majorBidi" w:cstheme="majorBidi"/>
                <w:color w:val="0D0D0D" w:themeColor="text1" w:themeTint="F2"/>
                <w:sz w:val="18"/>
                <w:szCs w:val="18"/>
              </w:rPr>
            </w:pPr>
          </w:p>
        </w:tc>
      </w:tr>
      <w:tr w:rsidR="008C30F6" w:rsidRPr="00120739" w14:paraId="184A2F9A" w14:textId="77777777" w:rsidTr="005D494E">
        <w:tc>
          <w:tcPr>
            <w:tcW w:w="2405" w:type="dxa"/>
            <w:shd w:val="clear" w:color="auto" w:fill="auto"/>
            <w:vAlign w:val="center"/>
          </w:tcPr>
          <w:p w14:paraId="116D3394"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i/>
                <w:iCs/>
                <w:color w:val="0D0D0D" w:themeColor="text1" w:themeTint="F2"/>
                <w:sz w:val="18"/>
                <w:szCs w:val="18"/>
              </w:rPr>
              <w:t xml:space="preserve"> </w:t>
            </w:r>
            <w:r w:rsidRPr="00120739">
              <w:rPr>
                <w:rFonts w:asciiTheme="majorBidi" w:hAnsiTheme="majorBidi" w:cstheme="majorBidi"/>
                <w:color w:val="0D0D0D" w:themeColor="text1" w:themeTint="F2"/>
                <w:sz w:val="18"/>
                <w:szCs w:val="18"/>
              </w:rPr>
              <w:t xml:space="preserve">      </w:t>
            </w:r>
            <w:r w:rsidRPr="00120739">
              <w:rPr>
                <w:rFonts w:asciiTheme="majorBidi" w:hAnsiTheme="majorBidi" w:cstheme="majorBidi"/>
                <w:i/>
                <w:iCs/>
                <w:color w:val="0D0D0D" w:themeColor="text1" w:themeTint="F2"/>
                <w:sz w:val="18"/>
                <w:szCs w:val="18"/>
              </w:rPr>
              <w:t>α</w:t>
            </w:r>
            <w:r w:rsidRPr="00120739">
              <w:rPr>
                <w:rFonts w:asciiTheme="majorBidi" w:hAnsiTheme="majorBidi" w:cstheme="majorBidi"/>
                <w:color w:val="0D0D0D" w:themeColor="text1" w:themeTint="F2"/>
                <w:sz w:val="18"/>
                <w:szCs w:val="18"/>
              </w:rPr>
              <w:t>-Pinene</w:t>
            </w:r>
            <w:r w:rsidRPr="00120739">
              <w:rPr>
                <w:rFonts w:asciiTheme="majorBidi" w:hAnsiTheme="majorBidi" w:cstheme="majorBidi"/>
                <w:color w:val="0D0D0D" w:themeColor="text1" w:themeTint="F2"/>
                <w:sz w:val="18"/>
                <w:szCs w:val="18"/>
                <w:vertAlign w:val="superscript"/>
              </w:rPr>
              <w:t xml:space="preserve"> </w:t>
            </w:r>
          </w:p>
        </w:tc>
        <w:tc>
          <w:tcPr>
            <w:tcW w:w="850" w:type="dxa"/>
            <w:shd w:val="clear" w:color="auto" w:fill="auto"/>
            <w:vAlign w:val="center"/>
          </w:tcPr>
          <w:p w14:paraId="62171161" w14:textId="0601D702" w:rsidR="008C30F6" w:rsidRPr="00120739" w:rsidRDefault="00241C49"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933</w:t>
            </w:r>
          </w:p>
        </w:tc>
        <w:tc>
          <w:tcPr>
            <w:tcW w:w="1276" w:type="dxa"/>
            <w:shd w:val="clear" w:color="auto" w:fill="auto"/>
            <w:vAlign w:val="center"/>
          </w:tcPr>
          <w:p w14:paraId="25607C2D" w14:textId="1A62F9D5"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0.55±0.05</w:t>
            </w:r>
          </w:p>
        </w:tc>
        <w:tc>
          <w:tcPr>
            <w:tcW w:w="1418" w:type="dxa"/>
            <w:shd w:val="clear" w:color="auto" w:fill="auto"/>
            <w:vAlign w:val="center"/>
          </w:tcPr>
          <w:p w14:paraId="018881CC"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0.53±0.07</w:t>
            </w:r>
          </w:p>
        </w:tc>
        <w:tc>
          <w:tcPr>
            <w:tcW w:w="1275" w:type="dxa"/>
            <w:shd w:val="clear" w:color="auto" w:fill="auto"/>
            <w:vAlign w:val="center"/>
          </w:tcPr>
          <w:p w14:paraId="6CE83278"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0.47±0.02</w:t>
            </w:r>
          </w:p>
        </w:tc>
        <w:tc>
          <w:tcPr>
            <w:tcW w:w="1276" w:type="dxa"/>
            <w:shd w:val="clear" w:color="auto" w:fill="auto"/>
            <w:vAlign w:val="center"/>
          </w:tcPr>
          <w:p w14:paraId="22E50AC0"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0.29</w:t>
            </w:r>
            <w:r w:rsidRPr="00120739">
              <w:rPr>
                <w:rFonts w:asciiTheme="majorBidi" w:hAnsiTheme="majorBidi" w:cstheme="majorBidi"/>
                <w:color w:val="0D0D0D" w:themeColor="text1" w:themeTint="F2"/>
                <w:sz w:val="18"/>
                <w:szCs w:val="18"/>
              </w:rPr>
              <w:t>±0.08</w:t>
            </w:r>
          </w:p>
        </w:tc>
        <w:tc>
          <w:tcPr>
            <w:tcW w:w="1139" w:type="dxa"/>
            <w:shd w:val="clear" w:color="auto" w:fill="auto"/>
            <w:vAlign w:val="center"/>
          </w:tcPr>
          <w:p w14:paraId="47DA2F02"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0.41±0.04</w:t>
            </w:r>
          </w:p>
        </w:tc>
      </w:tr>
      <w:tr w:rsidR="008C30F6" w:rsidRPr="00120739" w14:paraId="4228AE66" w14:textId="77777777" w:rsidTr="005D494E">
        <w:tc>
          <w:tcPr>
            <w:tcW w:w="2405" w:type="dxa"/>
            <w:shd w:val="clear" w:color="auto" w:fill="D9D9D9" w:themeFill="background1" w:themeFillShade="D9"/>
            <w:vAlign w:val="center"/>
          </w:tcPr>
          <w:p w14:paraId="7110F28C"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β-Myrcene</w:t>
            </w:r>
          </w:p>
        </w:tc>
        <w:tc>
          <w:tcPr>
            <w:tcW w:w="850" w:type="dxa"/>
            <w:shd w:val="clear" w:color="auto" w:fill="D9D9D9" w:themeFill="background1" w:themeFillShade="D9"/>
            <w:vAlign w:val="center"/>
          </w:tcPr>
          <w:p w14:paraId="7755E346" w14:textId="548DCE91" w:rsidR="008C30F6" w:rsidRPr="00120739" w:rsidRDefault="00241C49"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992</w:t>
            </w:r>
          </w:p>
        </w:tc>
        <w:tc>
          <w:tcPr>
            <w:tcW w:w="1276" w:type="dxa"/>
            <w:shd w:val="clear" w:color="auto" w:fill="D9D9D9" w:themeFill="background1" w:themeFillShade="D9"/>
            <w:vAlign w:val="center"/>
          </w:tcPr>
          <w:p w14:paraId="3235C944" w14:textId="63F98AFC"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0.91±0.19</w:t>
            </w:r>
          </w:p>
        </w:tc>
        <w:tc>
          <w:tcPr>
            <w:tcW w:w="1418" w:type="dxa"/>
            <w:shd w:val="clear" w:color="auto" w:fill="D9D9D9" w:themeFill="background1" w:themeFillShade="D9"/>
            <w:vAlign w:val="center"/>
          </w:tcPr>
          <w:p w14:paraId="5476F877"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1.23±0.42</w:t>
            </w:r>
          </w:p>
        </w:tc>
        <w:tc>
          <w:tcPr>
            <w:tcW w:w="1275" w:type="dxa"/>
            <w:shd w:val="clear" w:color="auto" w:fill="D9D9D9" w:themeFill="background1" w:themeFillShade="D9"/>
            <w:vAlign w:val="center"/>
          </w:tcPr>
          <w:p w14:paraId="7326C0FF"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1.06±0.33</w:t>
            </w:r>
          </w:p>
        </w:tc>
        <w:tc>
          <w:tcPr>
            <w:tcW w:w="1276" w:type="dxa"/>
            <w:shd w:val="clear" w:color="auto" w:fill="D9D9D9" w:themeFill="background1" w:themeFillShade="D9"/>
            <w:vAlign w:val="center"/>
          </w:tcPr>
          <w:p w14:paraId="30C6F9B0"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0.75</w:t>
            </w:r>
            <w:r w:rsidRPr="00120739">
              <w:rPr>
                <w:rFonts w:asciiTheme="majorBidi" w:hAnsiTheme="majorBidi" w:cstheme="majorBidi"/>
                <w:color w:val="0D0D0D" w:themeColor="text1" w:themeTint="F2"/>
                <w:sz w:val="18"/>
                <w:szCs w:val="18"/>
              </w:rPr>
              <w:t>±0.26</w:t>
            </w:r>
          </w:p>
        </w:tc>
        <w:tc>
          <w:tcPr>
            <w:tcW w:w="1139" w:type="dxa"/>
            <w:shd w:val="clear" w:color="auto" w:fill="D9D9D9" w:themeFill="background1" w:themeFillShade="D9"/>
            <w:vAlign w:val="center"/>
          </w:tcPr>
          <w:p w14:paraId="5C65A2F0"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1.13±0.12</w:t>
            </w:r>
          </w:p>
        </w:tc>
      </w:tr>
      <w:tr w:rsidR="008C30F6" w:rsidRPr="00120739" w14:paraId="2B9B13B9" w14:textId="77777777" w:rsidTr="005D494E">
        <w:tc>
          <w:tcPr>
            <w:tcW w:w="2405" w:type="dxa"/>
            <w:shd w:val="clear" w:color="auto" w:fill="auto"/>
            <w:vAlign w:val="center"/>
          </w:tcPr>
          <w:p w14:paraId="2DB75766"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α-Phellandrene</w:t>
            </w:r>
          </w:p>
        </w:tc>
        <w:tc>
          <w:tcPr>
            <w:tcW w:w="850" w:type="dxa"/>
            <w:shd w:val="clear" w:color="auto" w:fill="auto"/>
            <w:vAlign w:val="center"/>
          </w:tcPr>
          <w:p w14:paraId="23968A45" w14:textId="4DC308C1" w:rsidR="008C30F6" w:rsidRPr="00120739" w:rsidRDefault="00241C49"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1002</w:t>
            </w:r>
          </w:p>
        </w:tc>
        <w:tc>
          <w:tcPr>
            <w:tcW w:w="1276" w:type="dxa"/>
            <w:shd w:val="clear" w:color="auto" w:fill="auto"/>
            <w:vAlign w:val="center"/>
          </w:tcPr>
          <w:p w14:paraId="6DA09D73" w14:textId="0338580D"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0.39±0.05</w:t>
            </w:r>
          </w:p>
        </w:tc>
        <w:tc>
          <w:tcPr>
            <w:tcW w:w="1418" w:type="dxa"/>
            <w:shd w:val="clear" w:color="auto" w:fill="auto"/>
            <w:vAlign w:val="center"/>
          </w:tcPr>
          <w:p w14:paraId="45C523DC"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0.52±0.16</w:t>
            </w:r>
          </w:p>
        </w:tc>
        <w:tc>
          <w:tcPr>
            <w:tcW w:w="1275" w:type="dxa"/>
            <w:shd w:val="clear" w:color="auto" w:fill="auto"/>
            <w:vAlign w:val="center"/>
          </w:tcPr>
          <w:p w14:paraId="36FD9C18"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0.33±0.08</w:t>
            </w:r>
          </w:p>
        </w:tc>
        <w:tc>
          <w:tcPr>
            <w:tcW w:w="1276" w:type="dxa"/>
            <w:shd w:val="clear" w:color="auto" w:fill="auto"/>
            <w:vAlign w:val="center"/>
          </w:tcPr>
          <w:p w14:paraId="3A5A1125"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0.27</w:t>
            </w:r>
            <w:r w:rsidRPr="00120739">
              <w:rPr>
                <w:rFonts w:asciiTheme="majorBidi" w:hAnsiTheme="majorBidi" w:cstheme="majorBidi"/>
                <w:color w:val="0D0D0D" w:themeColor="text1" w:themeTint="F2"/>
                <w:sz w:val="18"/>
                <w:szCs w:val="18"/>
              </w:rPr>
              <w:t>±0.08</w:t>
            </w:r>
          </w:p>
        </w:tc>
        <w:tc>
          <w:tcPr>
            <w:tcW w:w="1139" w:type="dxa"/>
            <w:shd w:val="clear" w:color="auto" w:fill="auto"/>
            <w:vAlign w:val="center"/>
          </w:tcPr>
          <w:p w14:paraId="2C509CC6"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0.32±0.02</w:t>
            </w:r>
          </w:p>
        </w:tc>
      </w:tr>
      <w:tr w:rsidR="008C30F6" w:rsidRPr="00120739" w14:paraId="2DF92F67" w14:textId="77777777" w:rsidTr="005D494E">
        <w:tc>
          <w:tcPr>
            <w:tcW w:w="2405" w:type="dxa"/>
            <w:shd w:val="clear" w:color="auto" w:fill="auto"/>
            <w:vAlign w:val="center"/>
          </w:tcPr>
          <w:p w14:paraId="77507818"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3-Carene</w:t>
            </w:r>
          </w:p>
        </w:tc>
        <w:tc>
          <w:tcPr>
            <w:tcW w:w="850" w:type="dxa"/>
            <w:shd w:val="clear" w:color="auto" w:fill="auto"/>
            <w:vAlign w:val="center"/>
          </w:tcPr>
          <w:p w14:paraId="5829F250" w14:textId="35525E34" w:rsidR="008C30F6" w:rsidRPr="00120739" w:rsidRDefault="00241C49"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1008</w:t>
            </w:r>
          </w:p>
        </w:tc>
        <w:tc>
          <w:tcPr>
            <w:tcW w:w="1276" w:type="dxa"/>
            <w:shd w:val="clear" w:color="auto" w:fill="auto"/>
            <w:vAlign w:val="center"/>
          </w:tcPr>
          <w:p w14:paraId="651C3364" w14:textId="1FE9673A"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36.01±3.42</w:t>
            </w:r>
          </w:p>
        </w:tc>
        <w:tc>
          <w:tcPr>
            <w:tcW w:w="1418" w:type="dxa"/>
            <w:shd w:val="clear" w:color="auto" w:fill="auto"/>
            <w:vAlign w:val="center"/>
          </w:tcPr>
          <w:p w14:paraId="05EC7B24"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47.58±12.09</w:t>
            </w:r>
          </w:p>
        </w:tc>
        <w:tc>
          <w:tcPr>
            <w:tcW w:w="1275" w:type="dxa"/>
            <w:shd w:val="clear" w:color="auto" w:fill="auto"/>
            <w:vAlign w:val="center"/>
          </w:tcPr>
          <w:p w14:paraId="5C3CD890"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36.04±8.28</w:t>
            </w:r>
          </w:p>
        </w:tc>
        <w:tc>
          <w:tcPr>
            <w:tcW w:w="1276" w:type="dxa"/>
            <w:shd w:val="clear" w:color="auto" w:fill="auto"/>
            <w:vAlign w:val="center"/>
          </w:tcPr>
          <w:p w14:paraId="254CE6E7"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23.57</w:t>
            </w:r>
            <w:r w:rsidRPr="00120739">
              <w:rPr>
                <w:rFonts w:asciiTheme="majorBidi" w:hAnsiTheme="majorBidi" w:cstheme="majorBidi"/>
                <w:color w:val="0D0D0D" w:themeColor="text1" w:themeTint="F2"/>
                <w:sz w:val="18"/>
                <w:szCs w:val="18"/>
              </w:rPr>
              <w:t>±10.31</w:t>
            </w:r>
          </w:p>
        </w:tc>
        <w:tc>
          <w:tcPr>
            <w:tcW w:w="1139" w:type="dxa"/>
            <w:shd w:val="clear" w:color="auto" w:fill="auto"/>
            <w:vAlign w:val="center"/>
          </w:tcPr>
          <w:p w14:paraId="1242F68D"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34.23±1.25</w:t>
            </w:r>
          </w:p>
        </w:tc>
      </w:tr>
      <w:tr w:rsidR="008C30F6" w:rsidRPr="00120739" w14:paraId="23D4DA7A" w14:textId="77777777" w:rsidTr="005D494E">
        <w:tc>
          <w:tcPr>
            <w:tcW w:w="2405" w:type="dxa"/>
            <w:shd w:val="clear" w:color="auto" w:fill="auto"/>
            <w:vAlign w:val="center"/>
          </w:tcPr>
          <w:p w14:paraId="4B9C5464"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α-</w:t>
            </w:r>
            <w:proofErr w:type="spellStart"/>
            <w:r w:rsidRPr="00120739">
              <w:rPr>
                <w:rFonts w:asciiTheme="majorBidi" w:hAnsiTheme="majorBidi" w:cstheme="majorBidi"/>
                <w:color w:val="0D0D0D" w:themeColor="text1" w:themeTint="F2"/>
                <w:sz w:val="18"/>
                <w:szCs w:val="18"/>
              </w:rPr>
              <w:t>Terpinene</w:t>
            </w:r>
            <w:proofErr w:type="spellEnd"/>
          </w:p>
        </w:tc>
        <w:tc>
          <w:tcPr>
            <w:tcW w:w="850" w:type="dxa"/>
            <w:shd w:val="clear" w:color="auto" w:fill="auto"/>
            <w:vAlign w:val="center"/>
          </w:tcPr>
          <w:p w14:paraId="39E25496" w14:textId="243F48A4" w:rsidR="008C30F6" w:rsidRPr="00120739" w:rsidRDefault="00241C49"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1015</w:t>
            </w:r>
          </w:p>
        </w:tc>
        <w:tc>
          <w:tcPr>
            <w:tcW w:w="1276" w:type="dxa"/>
            <w:shd w:val="clear" w:color="auto" w:fill="auto"/>
            <w:vAlign w:val="center"/>
          </w:tcPr>
          <w:p w14:paraId="475E4F3A" w14:textId="06FD2E35"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0.24±0.03</w:t>
            </w:r>
          </w:p>
        </w:tc>
        <w:tc>
          <w:tcPr>
            <w:tcW w:w="1418" w:type="dxa"/>
            <w:shd w:val="clear" w:color="auto" w:fill="auto"/>
            <w:vAlign w:val="center"/>
          </w:tcPr>
          <w:p w14:paraId="0812482E"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0.29±0.10</w:t>
            </w:r>
          </w:p>
        </w:tc>
        <w:tc>
          <w:tcPr>
            <w:tcW w:w="1275" w:type="dxa"/>
            <w:shd w:val="clear" w:color="auto" w:fill="auto"/>
            <w:vAlign w:val="center"/>
          </w:tcPr>
          <w:p w14:paraId="4067B399"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0.15±0.06</w:t>
            </w:r>
          </w:p>
        </w:tc>
        <w:tc>
          <w:tcPr>
            <w:tcW w:w="1276" w:type="dxa"/>
            <w:shd w:val="clear" w:color="auto" w:fill="auto"/>
            <w:vAlign w:val="center"/>
          </w:tcPr>
          <w:p w14:paraId="6561D8D6"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0.13</w:t>
            </w:r>
            <w:r w:rsidRPr="00120739">
              <w:rPr>
                <w:rFonts w:asciiTheme="majorBidi" w:hAnsiTheme="majorBidi" w:cstheme="majorBidi"/>
                <w:color w:val="0D0D0D" w:themeColor="text1" w:themeTint="F2"/>
                <w:sz w:val="18"/>
                <w:szCs w:val="18"/>
              </w:rPr>
              <w:t>±0.06</w:t>
            </w:r>
          </w:p>
        </w:tc>
        <w:tc>
          <w:tcPr>
            <w:tcW w:w="1139" w:type="dxa"/>
            <w:shd w:val="clear" w:color="auto" w:fill="auto"/>
            <w:vAlign w:val="center"/>
          </w:tcPr>
          <w:p w14:paraId="75C864ED"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0.13±0.06</w:t>
            </w:r>
          </w:p>
        </w:tc>
      </w:tr>
      <w:tr w:rsidR="008C30F6" w:rsidRPr="00120739" w14:paraId="78B895B1" w14:textId="77777777" w:rsidTr="005D494E">
        <w:tc>
          <w:tcPr>
            <w:tcW w:w="2405" w:type="dxa"/>
            <w:shd w:val="clear" w:color="auto" w:fill="auto"/>
            <w:vAlign w:val="center"/>
          </w:tcPr>
          <w:p w14:paraId="37CE2FE5"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p-Cymene</w:t>
            </w:r>
          </w:p>
        </w:tc>
        <w:tc>
          <w:tcPr>
            <w:tcW w:w="850" w:type="dxa"/>
            <w:shd w:val="clear" w:color="auto" w:fill="auto"/>
            <w:vAlign w:val="center"/>
          </w:tcPr>
          <w:p w14:paraId="53B41B9F" w14:textId="281BE6AA"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1024</w:t>
            </w:r>
          </w:p>
        </w:tc>
        <w:tc>
          <w:tcPr>
            <w:tcW w:w="1276" w:type="dxa"/>
            <w:shd w:val="clear" w:color="auto" w:fill="auto"/>
            <w:vAlign w:val="center"/>
          </w:tcPr>
          <w:p w14:paraId="7C103928" w14:textId="23E9998A"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0.36±0.07</w:t>
            </w:r>
          </w:p>
        </w:tc>
        <w:tc>
          <w:tcPr>
            <w:tcW w:w="1418" w:type="dxa"/>
            <w:shd w:val="clear" w:color="auto" w:fill="auto"/>
            <w:vAlign w:val="center"/>
          </w:tcPr>
          <w:p w14:paraId="156DB2FD"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0.41±0.12</w:t>
            </w:r>
          </w:p>
        </w:tc>
        <w:tc>
          <w:tcPr>
            <w:tcW w:w="1275" w:type="dxa"/>
            <w:shd w:val="clear" w:color="auto" w:fill="auto"/>
            <w:vAlign w:val="center"/>
          </w:tcPr>
          <w:p w14:paraId="2C784657"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0.27±0.07</w:t>
            </w:r>
          </w:p>
        </w:tc>
        <w:tc>
          <w:tcPr>
            <w:tcW w:w="1276" w:type="dxa"/>
            <w:shd w:val="clear" w:color="auto" w:fill="auto"/>
            <w:vAlign w:val="center"/>
          </w:tcPr>
          <w:p w14:paraId="1D2F3473"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0.21</w:t>
            </w:r>
            <w:r w:rsidRPr="00120739">
              <w:rPr>
                <w:rFonts w:asciiTheme="majorBidi" w:hAnsiTheme="majorBidi" w:cstheme="majorBidi"/>
                <w:color w:val="0D0D0D" w:themeColor="text1" w:themeTint="F2"/>
                <w:sz w:val="18"/>
                <w:szCs w:val="18"/>
              </w:rPr>
              <w:t>±0.03</w:t>
            </w:r>
          </w:p>
        </w:tc>
        <w:tc>
          <w:tcPr>
            <w:tcW w:w="1139" w:type="dxa"/>
            <w:shd w:val="clear" w:color="auto" w:fill="auto"/>
            <w:vAlign w:val="center"/>
          </w:tcPr>
          <w:p w14:paraId="36FBE623"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0.42±0.07</w:t>
            </w:r>
          </w:p>
        </w:tc>
      </w:tr>
      <w:tr w:rsidR="008C30F6" w:rsidRPr="00120739" w14:paraId="7F643A05" w14:textId="77777777" w:rsidTr="005D494E">
        <w:tc>
          <w:tcPr>
            <w:tcW w:w="2405" w:type="dxa"/>
            <w:shd w:val="clear" w:color="auto" w:fill="auto"/>
            <w:vAlign w:val="center"/>
          </w:tcPr>
          <w:p w14:paraId="5C53A45B"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D-Limonene</w:t>
            </w:r>
          </w:p>
        </w:tc>
        <w:tc>
          <w:tcPr>
            <w:tcW w:w="850" w:type="dxa"/>
            <w:shd w:val="clear" w:color="auto" w:fill="auto"/>
            <w:vAlign w:val="center"/>
          </w:tcPr>
          <w:p w14:paraId="01DBB540" w14:textId="0290D198"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1028</w:t>
            </w:r>
          </w:p>
        </w:tc>
        <w:tc>
          <w:tcPr>
            <w:tcW w:w="1276" w:type="dxa"/>
            <w:shd w:val="clear" w:color="auto" w:fill="auto"/>
            <w:vAlign w:val="center"/>
          </w:tcPr>
          <w:p w14:paraId="0FD5170C" w14:textId="736EEF35"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1.24±0.12</w:t>
            </w:r>
          </w:p>
        </w:tc>
        <w:tc>
          <w:tcPr>
            <w:tcW w:w="1418" w:type="dxa"/>
            <w:shd w:val="clear" w:color="auto" w:fill="auto"/>
            <w:vAlign w:val="center"/>
          </w:tcPr>
          <w:p w14:paraId="7CE1CE9E"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1.71±0.51</w:t>
            </w:r>
          </w:p>
        </w:tc>
        <w:tc>
          <w:tcPr>
            <w:tcW w:w="1275" w:type="dxa"/>
            <w:shd w:val="clear" w:color="auto" w:fill="auto"/>
            <w:vAlign w:val="center"/>
          </w:tcPr>
          <w:p w14:paraId="7DC08A7E"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1.34±0.33</w:t>
            </w:r>
          </w:p>
        </w:tc>
        <w:tc>
          <w:tcPr>
            <w:tcW w:w="1276" w:type="dxa"/>
            <w:shd w:val="clear" w:color="auto" w:fill="auto"/>
            <w:vAlign w:val="center"/>
          </w:tcPr>
          <w:p w14:paraId="5E8DF0CB"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0.88</w:t>
            </w:r>
            <w:r w:rsidRPr="00120739">
              <w:rPr>
                <w:rFonts w:asciiTheme="majorBidi" w:hAnsiTheme="majorBidi" w:cstheme="majorBidi"/>
                <w:color w:val="0D0D0D" w:themeColor="text1" w:themeTint="F2"/>
                <w:sz w:val="18"/>
                <w:szCs w:val="18"/>
              </w:rPr>
              <w:t>±0.38</w:t>
            </w:r>
          </w:p>
        </w:tc>
        <w:tc>
          <w:tcPr>
            <w:tcW w:w="1139" w:type="dxa"/>
            <w:shd w:val="clear" w:color="auto" w:fill="auto"/>
            <w:vAlign w:val="center"/>
          </w:tcPr>
          <w:p w14:paraId="065B80AE"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1.33±0.03</w:t>
            </w:r>
          </w:p>
        </w:tc>
      </w:tr>
      <w:tr w:rsidR="008C30F6" w:rsidRPr="00120739" w14:paraId="04128D36" w14:textId="77777777" w:rsidTr="005D494E">
        <w:tc>
          <w:tcPr>
            <w:tcW w:w="2405" w:type="dxa"/>
            <w:shd w:val="clear" w:color="auto" w:fill="D9D9D9" w:themeFill="background1" w:themeFillShade="D9"/>
            <w:vAlign w:val="center"/>
          </w:tcPr>
          <w:p w14:paraId="4312D577"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Terpinolene</w:t>
            </w:r>
          </w:p>
        </w:tc>
        <w:tc>
          <w:tcPr>
            <w:tcW w:w="850" w:type="dxa"/>
            <w:shd w:val="clear" w:color="auto" w:fill="D9D9D9" w:themeFill="background1" w:themeFillShade="D9"/>
            <w:vAlign w:val="center"/>
          </w:tcPr>
          <w:p w14:paraId="11C11692" w14:textId="708C096F"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1112</w:t>
            </w:r>
          </w:p>
        </w:tc>
        <w:tc>
          <w:tcPr>
            <w:tcW w:w="1276" w:type="dxa"/>
            <w:shd w:val="clear" w:color="auto" w:fill="D9D9D9" w:themeFill="background1" w:themeFillShade="D9"/>
            <w:vAlign w:val="center"/>
          </w:tcPr>
          <w:p w14:paraId="4494159D" w14:textId="0BF6AFC0"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1.40±0.18</w:t>
            </w:r>
          </w:p>
        </w:tc>
        <w:tc>
          <w:tcPr>
            <w:tcW w:w="1418" w:type="dxa"/>
            <w:shd w:val="clear" w:color="auto" w:fill="D9D9D9" w:themeFill="background1" w:themeFillShade="D9"/>
            <w:vAlign w:val="center"/>
          </w:tcPr>
          <w:p w14:paraId="000E0AA5"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1.99±0.78</w:t>
            </w:r>
          </w:p>
        </w:tc>
        <w:tc>
          <w:tcPr>
            <w:tcW w:w="1275" w:type="dxa"/>
            <w:shd w:val="clear" w:color="auto" w:fill="D9D9D9" w:themeFill="background1" w:themeFillShade="D9"/>
            <w:vAlign w:val="center"/>
          </w:tcPr>
          <w:p w14:paraId="35BB10EB"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0.94±0.51</w:t>
            </w:r>
          </w:p>
        </w:tc>
        <w:tc>
          <w:tcPr>
            <w:tcW w:w="1276" w:type="dxa"/>
            <w:shd w:val="clear" w:color="auto" w:fill="D9D9D9" w:themeFill="background1" w:themeFillShade="D9"/>
            <w:vAlign w:val="center"/>
          </w:tcPr>
          <w:p w14:paraId="6484CAF5"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0.85</w:t>
            </w:r>
            <w:r w:rsidRPr="00120739">
              <w:rPr>
                <w:rFonts w:asciiTheme="majorBidi" w:hAnsiTheme="majorBidi" w:cstheme="majorBidi"/>
                <w:color w:val="0D0D0D" w:themeColor="text1" w:themeTint="F2"/>
                <w:sz w:val="18"/>
                <w:szCs w:val="18"/>
              </w:rPr>
              <w:t>±0.35</w:t>
            </w:r>
          </w:p>
        </w:tc>
        <w:tc>
          <w:tcPr>
            <w:tcW w:w="1139" w:type="dxa"/>
            <w:shd w:val="clear" w:color="auto" w:fill="D9D9D9" w:themeFill="background1" w:themeFillShade="D9"/>
            <w:vAlign w:val="center"/>
          </w:tcPr>
          <w:p w14:paraId="556AFA56"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1.04±0.07</w:t>
            </w:r>
          </w:p>
        </w:tc>
      </w:tr>
      <w:tr w:rsidR="008C30F6" w:rsidRPr="00120739" w14:paraId="0007FA5A" w14:textId="77777777" w:rsidTr="005D494E">
        <w:tc>
          <w:tcPr>
            <w:tcW w:w="2405" w:type="dxa"/>
            <w:shd w:val="clear" w:color="auto" w:fill="auto"/>
            <w:vAlign w:val="center"/>
          </w:tcPr>
          <w:p w14:paraId="56C00D88" w14:textId="77777777" w:rsidR="008C30F6" w:rsidRPr="00120739" w:rsidRDefault="008C30F6" w:rsidP="00482DCA">
            <w:pPr>
              <w:spacing w:before="120"/>
              <w:rPr>
                <w:rFonts w:asciiTheme="majorBidi" w:hAnsiTheme="majorBidi" w:cstheme="majorBidi"/>
                <w:b/>
                <w:bCs/>
                <w:color w:val="0D0D0D" w:themeColor="text1" w:themeTint="F2"/>
                <w:sz w:val="18"/>
                <w:szCs w:val="18"/>
                <w:u w:val="single"/>
              </w:rPr>
            </w:pPr>
            <w:r w:rsidRPr="00120739">
              <w:rPr>
                <w:rFonts w:asciiTheme="majorBidi" w:hAnsiTheme="majorBidi" w:cstheme="majorBidi"/>
                <w:b/>
                <w:bCs/>
                <w:color w:val="0D0D0D" w:themeColor="text1" w:themeTint="F2"/>
                <w:sz w:val="18"/>
                <w:szCs w:val="18"/>
                <w:u w:val="single"/>
              </w:rPr>
              <w:t xml:space="preserve">Sesquiterpenes </w:t>
            </w:r>
          </w:p>
        </w:tc>
        <w:tc>
          <w:tcPr>
            <w:tcW w:w="850" w:type="dxa"/>
            <w:shd w:val="clear" w:color="auto" w:fill="auto"/>
            <w:vAlign w:val="center"/>
          </w:tcPr>
          <w:p w14:paraId="097AC329" w14:textId="77777777" w:rsidR="008C30F6" w:rsidRPr="00120739" w:rsidRDefault="008C30F6" w:rsidP="00645C41">
            <w:pPr>
              <w:spacing w:before="120"/>
              <w:jc w:val="center"/>
              <w:rPr>
                <w:rFonts w:asciiTheme="majorBidi" w:hAnsiTheme="majorBidi" w:cstheme="majorBidi"/>
                <w:b/>
                <w:bCs/>
                <w:color w:val="0D0D0D" w:themeColor="text1" w:themeTint="F2"/>
                <w:sz w:val="18"/>
                <w:szCs w:val="18"/>
                <w:u w:val="single"/>
              </w:rPr>
            </w:pPr>
          </w:p>
        </w:tc>
        <w:tc>
          <w:tcPr>
            <w:tcW w:w="1276" w:type="dxa"/>
            <w:shd w:val="clear" w:color="auto" w:fill="auto"/>
            <w:vAlign w:val="center"/>
          </w:tcPr>
          <w:p w14:paraId="20D40E19" w14:textId="22A0AF88" w:rsidR="008C30F6" w:rsidRPr="00120739" w:rsidRDefault="008C30F6" w:rsidP="00482DCA">
            <w:pPr>
              <w:spacing w:before="120"/>
              <w:rPr>
                <w:rFonts w:asciiTheme="majorBidi" w:hAnsiTheme="majorBidi" w:cstheme="majorBidi"/>
                <w:color w:val="0D0D0D" w:themeColor="text1" w:themeTint="F2"/>
                <w:sz w:val="18"/>
                <w:szCs w:val="18"/>
              </w:rPr>
            </w:pPr>
          </w:p>
        </w:tc>
        <w:tc>
          <w:tcPr>
            <w:tcW w:w="1418" w:type="dxa"/>
            <w:shd w:val="clear" w:color="auto" w:fill="auto"/>
            <w:vAlign w:val="center"/>
          </w:tcPr>
          <w:p w14:paraId="022D99F2"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5" w:type="dxa"/>
            <w:shd w:val="clear" w:color="auto" w:fill="auto"/>
            <w:vAlign w:val="center"/>
          </w:tcPr>
          <w:p w14:paraId="2A77899E" w14:textId="77777777" w:rsidR="008C30F6" w:rsidRPr="00120739" w:rsidRDefault="008C30F6" w:rsidP="00482DCA">
            <w:pPr>
              <w:spacing w:before="120"/>
              <w:rPr>
                <w:rFonts w:asciiTheme="majorBidi" w:hAnsiTheme="majorBidi" w:cstheme="majorBidi"/>
                <w:color w:val="0D0D0D" w:themeColor="text1" w:themeTint="F2"/>
                <w:sz w:val="18"/>
                <w:szCs w:val="18"/>
              </w:rPr>
            </w:pPr>
          </w:p>
        </w:tc>
        <w:tc>
          <w:tcPr>
            <w:tcW w:w="1276" w:type="dxa"/>
            <w:shd w:val="clear" w:color="auto" w:fill="auto"/>
            <w:vAlign w:val="center"/>
          </w:tcPr>
          <w:p w14:paraId="46E74ECA" w14:textId="77777777" w:rsidR="008C30F6" w:rsidRPr="00120739" w:rsidRDefault="008C30F6" w:rsidP="00482DCA">
            <w:pPr>
              <w:spacing w:before="120"/>
              <w:rPr>
                <w:rFonts w:asciiTheme="majorBidi" w:hAnsiTheme="majorBidi" w:cstheme="majorBidi"/>
                <w:color w:val="0D0D0D" w:themeColor="text1" w:themeTint="F2"/>
                <w:sz w:val="18"/>
                <w:szCs w:val="18"/>
                <w:lang w:val="fr-CH"/>
              </w:rPr>
            </w:pPr>
          </w:p>
        </w:tc>
        <w:tc>
          <w:tcPr>
            <w:tcW w:w="1139" w:type="dxa"/>
            <w:shd w:val="clear" w:color="auto" w:fill="auto"/>
            <w:vAlign w:val="center"/>
          </w:tcPr>
          <w:p w14:paraId="32C66470" w14:textId="77777777" w:rsidR="008C30F6" w:rsidRPr="00120739" w:rsidRDefault="008C30F6" w:rsidP="00482DCA">
            <w:pPr>
              <w:spacing w:before="120"/>
              <w:rPr>
                <w:rFonts w:asciiTheme="majorBidi" w:hAnsiTheme="majorBidi" w:cstheme="majorBidi"/>
                <w:color w:val="0D0D0D" w:themeColor="text1" w:themeTint="F2"/>
                <w:sz w:val="18"/>
                <w:szCs w:val="18"/>
              </w:rPr>
            </w:pPr>
          </w:p>
        </w:tc>
      </w:tr>
      <w:tr w:rsidR="008C30F6" w:rsidRPr="00120739" w14:paraId="5CA67F96" w14:textId="77777777" w:rsidTr="005D494E">
        <w:tc>
          <w:tcPr>
            <w:tcW w:w="2405" w:type="dxa"/>
            <w:shd w:val="clear" w:color="auto" w:fill="auto"/>
            <w:vAlign w:val="center"/>
          </w:tcPr>
          <w:p w14:paraId="4D1C041E"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α-copaene</w:t>
            </w:r>
            <w:r w:rsidRPr="00120739">
              <w:rPr>
                <w:rFonts w:asciiTheme="majorBidi" w:hAnsiTheme="majorBidi" w:cstheme="majorBidi"/>
                <w:color w:val="0D0D0D" w:themeColor="text1" w:themeTint="F2"/>
                <w:sz w:val="18"/>
                <w:szCs w:val="18"/>
                <w:vertAlign w:val="superscript"/>
              </w:rPr>
              <w:t xml:space="preserve"> </w:t>
            </w:r>
          </w:p>
        </w:tc>
        <w:tc>
          <w:tcPr>
            <w:tcW w:w="850" w:type="dxa"/>
            <w:shd w:val="clear" w:color="auto" w:fill="auto"/>
            <w:vAlign w:val="center"/>
          </w:tcPr>
          <w:p w14:paraId="13205101" w14:textId="42887508"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1396</w:t>
            </w:r>
          </w:p>
        </w:tc>
        <w:tc>
          <w:tcPr>
            <w:tcW w:w="1276" w:type="dxa"/>
            <w:shd w:val="clear" w:color="auto" w:fill="auto"/>
            <w:vAlign w:val="center"/>
          </w:tcPr>
          <w:p w14:paraId="46D6E04C" w14:textId="26367B2E"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0.54±0.32</w:t>
            </w:r>
          </w:p>
        </w:tc>
        <w:tc>
          <w:tcPr>
            <w:tcW w:w="1418" w:type="dxa"/>
            <w:shd w:val="clear" w:color="auto" w:fill="auto"/>
            <w:vAlign w:val="center"/>
          </w:tcPr>
          <w:p w14:paraId="3C678C37"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0.99±0.71</w:t>
            </w:r>
          </w:p>
        </w:tc>
        <w:tc>
          <w:tcPr>
            <w:tcW w:w="1275" w:type="dxa"/>
            <w:shd w:val="clear" w:color="auto" w:fill="auto"/>
            <w:vAlign w:val="center"/>
          </w:tcPr>
          <w:p w14:paraId="6B7AF431"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0.23±0.07</w:t>
            </w:r>
          </w:p>
        </w:tc>
        <w:tc>
          <w:tcPr>
            <w:tcW w:w="1276" w:type="dxa"/>
            <w:shd w:val="clear" w:color="auto" w:fill="auto"/>
            <w:vAlign w:val="center"/>
          </w:tcPr>
          <w:p w14:paraId="66F6F050"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0.43</w:t>
            </w:r>
            <w:r w:rsidRPr="00120739">
              <w:rPr>
                <w:rFonts w:asciiTheme="majorBidi" w:hAnsiTheme="majorBidi" w:cstheme="majorBidi"/>
                <w:color w:val="0D0D0D" w:themeColor="text1" w:themeTint="F2"/>
                <w:sz w:val="18"/>
                <w:szCs w:val="18"/>
              </w:rPr>
              <w:t>±0.12</w:t>
            </w:r>
          </w:p>
        </w:tc>
        <w:tc>
          <w:tcPr>
            <w:tcW w:w="1139" w:type="dxa"/>
            <w:shd w:val="clear" w:color="auto" w:fill="auto"/>
            <w:vAlign w:val="center"/>
          </w:tcPr>
          <w:p w14:paraId="2A6E1849"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0.48±0.17</w:t>
            </w:r>
          </w:p>
        </w:tc>
      </w:tr>
      <w:tr w:rsidR="008C30F6" w:rsidRPr="00120739" w14:paraId="6A01BD2B" w14:textId="77777777" w:rsidTr="005D494E">
        <w:tc>
          <w:tcPr>
            <w:tcW w:w="2405" w:type="dxa"/>
            <w:shd w:val="clear" w:color="auto" w:fill="auto"/>
            <w:vAlign w:val="center"/>
          </w:tcPr>
          <w:p w14:paraId="7A7979E0"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β-</w:t>
            </w:r>
            <w:proofErr w:type="spellStart"/>
            <w:r w:rsidRPr="00120739">
              <w:rPr>
                <w:rFonts w:asciiTheme="majorBidi" w:hAnsiTheme="majorBidi" w:cstheme="majorBidi"/>
                <w:color w:val="0D0D0D" w:themeColor="text1" w:themeTint="F2"/>
                <w:sz w:val="18"/>
                <w:szCs w:val="18"/>
              </w:rPr>
              <w:t>Elemene</w:t>
            </w:r>
            <w:proofErr w:type="spellEnd"/>
          </w:p>
        </w:tc>
        <w:tc>
          <w:tcPr>
            <w:tcW w:w="850" w:type="dxa"/>
            <w:shd w:val="clear" w:color="auto" w:fill="auto"/>
            <w:vAlign w:val="center"/>
          </w:tcPr>
          <w:p w14:paraId="7B5F502A" w14:textId="687C38ED"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1411</w:t>
            </w:r>
          </w:p>
        </w:tc>
        <w:tc>
          <w:tcPr>
            <w:tcW w:w="1276" w:type="dxa"/>
            <w:shd w:val="clear" w:color="auto" w:fill="auto"/>
            <w:vAlign w:val="center"/>
          </w:tcPr>
          <w:p w14:paraId="21458528" w14:textId="6579592F"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0.29±0.14</w:t>
            </w:r>
          </w:p>
        </w:tc>
        <w:tc>
          <w:tcPr>
            <w:tcW w:w="1418" w:type="dxa"/>
            <w:shd w:val="clear" w:color="auto" w:fill="auto"/>
            <w:vAlign w:val="center"/>
          </w:tcPr>
          <w:p w14:paraId="03120FE6"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0.34±0.13</w:t>
            </w:r>
          </w:p>
        </w:tc>
        <w:tc>
          <w:tcPr>
            <w:tcW w:w="1275" w:type="dxa"/>
            <w:shd w:val="clear" w:color="auto" w:fill="auto"/>
            <w:vAlign w:val="center"/>
          </w:tcPr>
          <w:p w14:paraId="66F89F27"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0.24±0.09</w:t>
            </w:r>
          </w:p>
        </w:tc>
        <w:tc>
          <w:tcPr>
            <w:tcW w:w="1276" w:type="dxa"/>
            <w:shd w:val="clear" w:color="auto" w:fill="auto"/>
            <w:vAlign w:val="center"/>
          </w:tcPr>
          <w:p w14:paraId="6AFE88A3"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0.16</w:t>
            </w:r>
            <w:r w:rsidRPr="00120739">
              <w:rPr>
                <w:rFonts w:asciiTheme="majorBidi" w:hAnsiTheme="majorBidi" w:cstheme="majorBidi"/>
                <w:color w:val="0D0D0D" w:themeColor="text1" w:themeTint="F2"/>
                <w:sz w:val="18"/>
                <w:szCs w:val="18"/>
              </w:rPr>
              <w:t>±0.07</w:t>
            </w:r>
          </w:p>
        </w:tc>
        <w:tc>
          <w:tcPr>
            <w:tcW w:w="1139" w:type="dxa"/>
            <w:shd w:val="clear" w:color="auto" w:fill="auto"/>
            <w:vAlign w:val="center"/>
          </w:tcPr>
          <w:p w14:paraId="41CCD485"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0.27±0.05</w:t>
            </w:r>
          </w:p>
        </w:tc>
      </w:tr>
      <w:tr w:rsidR="008C30F6" w:rsidRPr="00120739" w14:paraId="71D72C10" w14:textId="77777777" w:rsidTr="005D494E">
        <w:tc>
          <w:tcPr>
            <w:tcW w:w="2405" w:type="dxa"/>
            <w:shd w:val="clear" w:color="auto" w:fill="auto"/>
            <w:vAlign w:val="center"/>
          </w:tcPr>
          <w:p w14:paraId="5FC30611"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α-</w:t>
            </w:r>
            <w:proofErr w:type="spellStart"/>
            <w:r w:rsidRPr="00120739">
              <w:rPr>
                <w:rFonts w:asciiTheme="majorBidi" w:hAnsiTheme="majorBidi" w:cstheme="majorBidi"/>
                <w:color w:val="0D0D0D" w:themeColor="text1" w:themeTint="F2"/>
                <w:sz w:val="18"/>
                <w:szCs w:val="18"/>
              </w:rPr>
              <w:t>Gurjunene</w:t>
            </w:r>
            <w:proofErr w:type="spellEnd"/>
          </w:p>
        </w:tc>
        <w:tc>
          <w:tcPr>
            <w:tcW w:w="850" w:type="dxa"/>
            <w:shd w:val="clear" w:color="auto" w:fill="auto"/>
            <w:vAlign w:val="center"/>
          </w:tcPr>
          <w:p w14:paraId="77739556" w14:textId="79C1D519"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1415</w:t>
            </w:r>
          </w:p>
        </w:tc>
        <w:tc>
          <w:tcPr>
            <w:tcW w:w="1276" w:type="dxa"/>
            <w:shd w:val="clear" w:color="auto" w:fill="auto"/>
            <w:vAlign w:val="center"/>
          </w:tcPr>
          <w:p w14:paraId="57CCA625" w14:textId="4C085A0D"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0.47±0.13</w:t>
            </w:r>
          </w:p>
        </w:tc>
        <w:tc>
          <w:tcPr>
            <w:tcW w:w="1418" w:type="dxa"/>
            <w:shd w:val="clear" w:color="auto" w:fill="auto"/>
            <w:vAlign w:val="center"/>
          </w:tcPr>
          <w:p w14:paraId="610ECFD4"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0.54±0.22</w:t>
            </w:r>
          </w:p>
        </w:tc>
        <w:tc>
          <w:tcPr>
            <w:tcW w:w="1275" w:type="dxa"/>
            <w:shd w:val="clear" w:color="auto" w:fill="auto"/>
            <w:vAlign w:val="center"/>
          </w:tcPr>
          <w:p w14:paraId="1047D18F"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0.47±0.09</w:t>
            </w:r>
          </w:p>
        </w:tc>
        <w:tc>
          <w:tcPr>
            <w:tcW w:w="1276" w:type="dxa"/>
            <w:shd w:val="clear" w:color="auto" w:fill="auto"/>
            <w:vAlign w:val="center"/>
          </w:tcPr>
          <w:p w14:paraId="2E3F10C0"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0.31</w:t>
            </w:r>
            <w:r w:rsidRPr="00120739">
              <w:rPr>
                <w:rFonts w:asciiTheme="majorBidi" w:hAnsiTheme="majorBidi" w:cstheme="majorBidi"/>
                <w:color w:val="0D0D0D" w:themeColor="text1" w:themeTint="F2"/>
                <w:sz w:val="18"/>
                <w:szCs w:val="18"/>
              </w:rPr>
              <w:t>±0.08</w:t>
            </w:r>
          </w:p>
        </w:tc>
        <w:tc>
          <w:tcPr>
            <w:tcW w:w="1139" w:type="dxa"/>
            <w:shd w:val="clear" w:color="auto" w:fill="auto"/>
            <w:vAlign w:val="center"/>
          </w:tcPr>
          <w:p w14:paraId="44725943"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0.35±0.01</w:t>
            </w:r>
          </w:p>
        </w:tc>
      </w:tr>
      <w:tr w:rsidR="008C30F6" w:rsidRPr="00120739" w14:paraId="08EC1D8C" w14:textId="77777777" w:rsidTr="005D494E">
        <w:trPr>
          <w:trHeight w:val="232"/>
        </w:trPr>
        <w:tc>
          <w:tcPr>
            <w:tcW w:w="2405" w:type="dxa"/>
            <w:shd w:val="clear" w:color="auto" w:fill="D9D9D9" w:themeFill="background1" w:themeFillShade="D9"/>
            <w:vAlign w:val="center"/>
          </w:tcPr>
          <w:p w14:paraId="66C26203" w14:textId="59C64E9B"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w:t>
            </w:r>
            <w:r w:rsidRPr="00120739">
              <w:rPr>
                <w:rFonts w:asciiTheme="majorBidi" w:hAnsiTheme="majorBidi" w:cstheme="majorBidi"/>
                <w:i/>
                <w:iCs/>
                <w:color w:val="0D0D0D" w:themeColor="text1" w:themeTint="F2"/>
                <w:sz w:val="18"/>
                <w:szCs w:val="18"/>
              </w:rPr>
              <w:t>E</w:t>
            </w:r>
            <w:r w:rsidRPr="00120739">
              <w:rPr>
                <w:rFonts w:asciiTheme="majorBidi" w:hAnsiTheme="majorBidi" w:cstheme="majorBidi"/>
                <w:color w:val="0D0D0D" w:themeColor="text1" w:themeTint="F2"/>
                <w:sz w:val="18"/>
                <w:szCs w:val="18"/>
              </w:rPr>
              <w:t>)-caryophyllene</w:t>
            </w:r>
            <w:r w:rsidRPr="00120739">
              <w:rPr>
                <w:rFonts w:asciiTheme="majorBidi" w:hAnsiTheme="majorBidi" w:cstheme="majorBidi"/>
                <w:color w:val="0D0D0D" w:themeColor="text1" w:themeTint="F2"/>
                <w:sz w:val="18"/>
                <w:szCs w:val="18"/>
                <w:vertAlign w:val="superscript"/>
              </w:rPr>
              <w:t xml:space="preserve"> </w:t>
            </w:r>
          </w:p>
        </w:tc>
        <w:tc>
          <w:tcPr>
            <w:tcW w:w="850" w:type="dxa"/>
            <w:shd w:val="clear" w:color="auto" w:fill="D9D9D9" w:themeFill="background1" w:themeFillShade="D9"/>
            <w:vAlign w:val="center"/>
          </w:tcPr>
          <w:p w14:paraId="63A54200" w14:textId="0D994632"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1425</w:t>
            </w:r>
          </w:p>
        </w:tc>
        <w:tc>
          <w:tcPr>
            <w:tcW w:w="1276" w:type="dxa"/>
            <w:shd w:val="clear" w:color="auto" w:fill="D9D9D9" w:themeFill="background1" w:themeFillShade="D9"/>
            <w:vAlign w:val="center"/>
          </w:tcPr>
          <w:p w14:paraId="4A370533" w14:textId="5A21F448"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2.37±1.12</w:t>
            </w:r>
          </w:p>
        </w:tc>
        <w:tc>
          <w:tcPr>
            <w:tcW w:w="1418" w:type="dxa"/>
            <w:shd w:val="clear" w:color="auto" w:fill="D9D9D9" w:themeFill="background1" w:themeFillShade="D9"/>
            <w:vAlign w:val="center"/>
          </w:tcPr>
          <w:p w14:paraId="3BCF55E3"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2.04±0.81</w:t>
            </w:r>
          </w:p>
        </w:tc>
        <w:tc>
          <w:tcPr>
            <w:tcW w:w="1275" w:type="dxa"/>
            <w:shd w:val="clear" w:color="auto" w:fill="D9D9D9" w:themeFill="background1" w:themeFillShade="D9"/>
            <w:vAlign w:val="center"/>
          </w:tcPr>
          <w:p w14:paraId="1C1EAF92"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2.49±1.06</w:t>
            </w:r>
          </w:p>
        </w:tc>
        <w:tc>
          <w:tcPr>
            <w:tcW w:w="1276" w:type="dxa"/>
            <w:shd w:val="clear" w:color="auto" w:fill="D9D9D9" w:themeFill="background1" w:themeFillShade="D9"/>
            <w:vAlign w:val="center"/>
          </w:tcPr>
          <w:p w14:paraId="6042402A"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0.66</w:t>
            </w:r>
            <w:r w:rsidRPr="00120739">
              <w:rPr>
                <w:rFonts w:asciiTheme="majorBidi" w:hAnsiTheme="majorBidi" w:cstheme="majorBidi"/>
                <w:color w:val="0D0D0D" w:themeColor="text1" w:themeTint="F2"/>
                <w:sz w:val="18"/>
                <w:szCs w:val="18"/>
              </w:rPr>
              <w:t>±0.23</w:t>
            </w:r>
          </w:p>
        </w:tc>
        <w:tc>
          <w:tcPr>
            <w:tcW w:w="1139" w:type="dxa"/>
            <w:shd w:val="clear" w:color="auto" w:fill="D9D9D9" w:themeFill="background1" w:themeFillShade="D9"/>
            <w:vAlign w:val="center"/>
          </w:tcPr>
          <w:p w14:paraId="68A47A13"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1.72±0.51</w:t>
            </w:r>
          </w:p>
        </w:tc>
      </w:tr>
      <w:tr w:rsidR="008C30F6" w:rsidRPr="00120739" w14:paraId="369A82A2" w14:textId="77777777" w:rsidTr="005D494E">
        <w:tc>
          <w:tcPr>
            <w:tcW w:w="2405" w:type="dxa"/>
            <w:shd w:val="clear" w:color="auto" w:fill="D9D9D9" w:themeFill="background1" w:themeFillShade="D9"/>
            <w:vAlign w:val="center"/>
          </w:tcPr>
          <w:p w14:paraId="653633E3"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Humulene</w:t>
            </w:r>
          </w:p>
        </w:tc>
        <w:tc>
          <w:tcPr>
            <w:tcW w:w="850" w:type="dxa"/>
            <w:shd w:val="clear" w:color="auto" w:fill="D9D9D9" w:themeFill="background1" w:themeFillShade="D9"/>
            <w:vAlign w:val="center"/>
          </w:tcPr>
          <w:p w14:paraId="567533CA" w14:textId="32790EFC"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1460</w:t>
            </w:r>
          </w:p>
        </w:tc>
        <w:tc>
          <w:tcPr>
            <w:tcW w:w="1276" w:type="dxa"/>
            <w:shd w:val="clear" w:color="auto" w:fill="D9D9D9" w:themeFill="background1" w:themeFillShade="D9"/>
            <w:vAlign w:val="center"/>
          </w:tcPr>
          <w:p w14:paraId="6B7175DC" w14:textId="0C9BF791"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1.74± 0.91</w:t>
            </w:r>
          </w:p>
        </w:tc>
        <w:tc>
          <w:tcPr>
            <w:tcW w:w="1418" w:type="dxa"/>
            <w:shd w:val="clear" w:color="auto" w:fill="D9D9D9" w:themeFill="background1" w:themeFillShade="D9"/>
            <w:vAlign w:val="center"/>
          </w:tcPr>
          <w:p w14:paraId="7AC3766C"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1.59±0.72</w:t>
            </w:r>
          </w:p>
        </w:tc>
        <w:tc>
          <w:tcPr>
            <w:tcW w:w="1275" w:type="dxa"/>
            <w:shd w:val="clear" w:color="auto" w:fill="D9D9D9" w:themeFill="background1" w:themeFillShade="D9"/>
            <w:vAlign w:val="center"/>
          </w:tcPr>
          <w:p w14:paraId="37A31707"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1.65±0.72</w:t>
            </w:r>
          </w:p>
        </w:tc>
        <w:tc>
          <w:tcPr>
            <w:tcW w:w="1276" w:type="dxa"/>
            <w:shd w:val="clear" w:color="auto" w:fill="D9D9D9" w:themeFill="background1" w:themeFillShade="D9"/>
            <w:vAlign w:val="center"/>
          </w:tcPr>
          <w:p w14:paraId="06B742E2"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0.54</w:t>
            </w:r>
            <w:r w:rsidRPr="00120739">
              <w:rPr>
                <w:rFonts w:asciiTheme="majorBidi" w:hAnsiTheme="majorBidi" w:cstheme="majorBidi"/>
                <w:color w:val="0D0D0D" w:themeColor="text1" w:themeTint="F2"/>
                <w:sz w:val="18"/>
                <w:szCs w:val="18"/>
              </w:rPr>
              <w:t>±0.05</w:t>
            </w:r>
          </w:p>
        </w:tc>
        <w:tc>
          <w:tcPr>
            <w:tcW w:w="1139" w:type="dxa"/>
            <w:shd w:val="clear" w:color="auto" w:fill="D9D9D9" w:themeFill="background1" w:themeFillShade="D9"/>
            <w:vAlign w:val="center"/>
          </w:tcPr>
          <w:p w14:paraId="3F8D9BB0"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1.31±0.38</w:t>
            </w:r>
          </w:p>
        </w:tc>
      </w:tr>
      <w:tr w:rsidR="008C30F6" w:rsidRPr="00120739" w14:paraId="3C4D6B09" w14:textId="77777777" w:rsidTr="005D494E">
        <w:tc>
          <w:tcPr>
            <w:tcW w:w="2405" w:type="dxa"/>
            <w:shd w:val="clear" w:color="auto" w:fill="auto"/>
            <w:vAlign w:val="center"/>
          </w:tcPr>
          <w:p w14:paraId="60925691"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δ-Cadinene</w:t>
            </w:r>
          </w:p>
        </w:tc>
        <w:tc>
          <w:tcPr>
            <w:tcW w:w="850" w:type="dxa"/>
            <w:shd w:val="clear" w:color="auto" w:fill="auto"/>
            <w:vAlign w:val="center"/>
          </w:tcPr>
          <w:p w14:paraId="097952FE" w14:textId="0C8BF046"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1529</w:t>
            </w:r>
          </w:p>
        </w:tc>
        <w:tc>
          <w:tcPr>
            <w:tcW w:w="1276" w:type="dxa"/>
            <w:shd w:val="clear" w:color="auto" w:fill="auto"/>
            <w:vAlign w:val="center"/>
          </w:tcPr>
          <w:p w14:paraId="690FF115" w14:textId="7A46CED2"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0.19±0.06</w:t>
            </w:r>
          </w:p>
        </w:tc>
        <w:tc>
          <w:tcPr>
            <w:tcW w:w="1418" w:type="dxa"/>
            <w:shd w:val="clear" w:color="auto" w:fill="auto"/>
            <w:vAlign w:val="center"/>
          </w:tcPr>
          <w:p w14:paraId="23A0AEDD"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0.32±0.11</w:t>
            </w:r>
          </w:p>
        </w:tc>
        <w:tc>
          <w:tcPr>
            <w:tcW w:w="1275" w:type="dxa"/>
            <w:shd w:val="clear" w:color="auto" w:fill="auto"/>
            <w:vAlign w:val="center"/>
          </w:tcPr>
          <w:p w14:paraId="66610DE7"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0.24±0.03</w:t>
            </w:r>
          </w:p>
        </w:tc>
        <w:tc>
          <w:tcPr>
            <w:tcW w:w="1276" w:type="dxa"/>
            <w:shd w:val="clear" w:color="auto" w:fill="auto"/>
            <w:vAlign w:val="center"/>
          </w:tcPr>
          <w:p w14:paraId="345F4AE8"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0.12</w:t>
            </w:r>
            <w:r w:rsidRPr="00120739">
              <w:rPr>
                <w:rFonts w:asciiTheme="majorBidi" w:hAnsiTheme="majorBidi" w:cstheme="majorBidi"/>
                <w:color w:val="0D0D0D" w:themeColor="text1" w:themeTint="F2"/>
                <w:sz w:val="18"/>
                <w:szCs w:val="18"/>
              </w:rPr>
              <w:t>±0.05</w:t>
            </w:r>
          </w:p>
        </w:tc>
        <w:tc>
          <w:tcPr>
            <w:tcW w:w="1139" w:type="dxa"/>
            <w:shd w:val="clear" w:color="auto" w:fill="auto"/>
            <w:vAlign w:val="center"/>
          </w:tcPr>
          <w:p w14:paraId="46C98703"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0.13±0.05</w:t>
            </w:r>
          </w:p>
        </w:tc>
      </w:tr>
      <w:tr w:rsidR="008C30F6" w:rsidRPr="00120739" w14:paraId="7CA40457" w14:textId="77777777" w:rsidTr="005D494E">
        <w:tc>
          <w:tcPr>
            <w:tcW w:w="2405" w:type="dxa"/>
            <w:shd w:val="clear" w:color="auto" w:fill="auto"/>
            <w:vAlign w:val="center"/>
          </w:tcPr>
          <w:p w14:paraId="01101629"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b/>
                <w:bCs/>
                <w:color w:val="0D0D0D" w:themeColor="text1" w:themeTint="F2"/>
                <w:sz w:val="18"/>
                <w:szCs w:val="18"/>
                <w:u w:val="single"/>
              </w:rPr>
              <w:t>Oxygenated terpenes</w:t>
            </w:r>
          </w:p>
        </w:tc>
        <w:tc>
          <w:tcPr>
            <w:tcW w:w="850" w:type="dxa"/>
            <w:shd w:val="clear" w:color="auto" w:fill="auto"/>
            <w:vAlign w:val="center"/>
          </w:tcPr>
          <w:p w14:paraId="792B5EB9" w14:textId="77777777" w:rsidR="008C30F6" w:rsidRPr="00120739" w:rsidRDefault="008C30F6" w:rsidP="00645C41">
            <w:pPr>
              <w:jc w:val="center"/>
              <w:rPr>
                <w:rFonts w:asciiTheme="majorBidi" w:hAnsiTheme="majorBidi" w:cstheme="majorBidi"/>
                <w:color w:val="0D0D0D" w:themeColor="text1" w:themeTint="F2"/>
                <w:sz w:val="18"/>
                <w:szCs w:val="18"/>
              </w:rPr>
            </w:pPr>
          </w:p>
        </w:tc>
        <w:tc>
          <w:tcPr>
            <w:tcW w:w="1276" w:type="dxa"/>
            <w:shd w:val="clear" w:color="auto" w:fill="auto"/>
            <w:vAlign w:val="center"/>
          </w:tcPr>
          <w:p w14:paraId="612EC6DC" w14:textId="0E8AAD69" w:rsidR="008C30F6" w:rsidRPr="00120739" w:rsidRDefault="008C30F6" w:rsidP="00482DCA">
            <w:pPr>
              <w:rPr>
                <w:rFonts w:asciiTheme="majorBidi" w:hAnsiTheme="majorBidi" w:cstheme="majorBidi"/>
                <w:color w:val="0D0D0D" w:themeColor="text1" w:themeTint="F2"/>
                <w:sz w:val="18"/>
                <w:szCs w:val="18"/>
              </w:rPr>
            </w:pPr>
          </w:p>
        </w:tc>
        <w:tc>
          <w:tcPr>
            <w:tcW w:w="1418" w:type="dxa"/>
            <w:shd w:val="clear" w:color="auto" w:fill="auto"/>
            <w:vAlign w:val="center"/>
          </w:tcPr>
          <w:p w14:paraId="5A8FC6F4" w14:textId="77777777" w:rsidR="008C30F6" w:rsidRPr="00120739" w:rsidRDefault="008C30F6" w:rsidP="00482DCA">
            <w:pPr>
              <w:rPr>
                <w:rFonts w:asciiTheme="majorBidi" w:hAnsiTheme="majorBidi" w:cstheme="majorBidi"/>
                <w:color w:val="0D0D0D" w:themeColor="text1" w:themeTint="F2"/>
                <w:sz w:val="18"/>
                <w:szCs w:val="18"/>
              </w:rPr>
            </w:pPr>
          </w:p>
        </w:tc>
        <w:tc>
          <w:tcPr>
            <w:tcW w:w="1275" w:type="dxa"/>
            <w:shd w:val="clear" w:color="auto" w:fill="auto"/>
            <w:vAlign w:val="center"/>
          </w:tcPr>
          <w:p w14:paraId="58D06C8F" w14:textId="77777777" w:rsidR="008C30F6" w:rsidRPr="00120739" w:rsidRDefault="008C30F6" w:rsidP="00482DCA">
            <w:pPr>
              <w:rPr>
                <w:rFonts w:asciiTheme="majorBidi" w:hAnsiTheme="majorBidi" w:cstheme="majorBidi"/>
                <w:color w:val="0D0D0D" w:themeColor="text1" w:themeTint="F2"/>
                <w:sz w:val="18"/>
                <w:szCs w:val="18"/>
              </w:rPr>
            </w:pPr>
          </w:p>
        </w:tc>
        <w:tc>
          <w:tcPr>
            <w:tcW w:w="1276" w:type="dxa"/>
            <w:shd w:val="clear" w:color="auto" w:fill="auto"/>
            <w:vAlign w:val="center"/>
          </w:tcPr>
          <w:p w14:paraId="4EE195B2" w14:textId="77777777" w:rsidR="008C30F6" w:rsidRPr="00120739" w:rsidRDefault="008C30F6" w:rsidP="00482DCA">
            <w:pPr>
              <w:rPr>
                <w:rFonts w:asciiTheme="majorBidi" w:hAnsiTheme="majorBidi" w:cstheme="majorBidi"/>
                <w:b/>
                <w:bCs/>
                <w:color w:val="0D0D0D" w:themeColor="text1" w:themeTint="F2"/>
                <w:sz w:val="18"/>
                <w:szCs w:val="18"/>
                <w:lang w:val="fr-CH"/>
              </w:rPr>
            </w:pPr>
          </w:p>
        </w:tc>
        <w:tc>
          <w:tcPr>
            <w:tcW w:w="1139" w:type="dxa"/>
            <w:shd w:val="clear" w:color="auto" w:fill="auto"/>
            <w:vAlign w:val="center"/>
          </w:tcPr>
          <w:p w14:paraId="3F38AF25" w14:textId="77777777" w:rsidR="008C30F6" w:rsidRPr="00120739" w:rsidRDefault="008C30F6" w:rsidP="00482DCA">
            <w:pPr>
              <w:rPr>
                <w:rFonts w:asciiTheme="majorBidi" w:hAnsiTheme="majorBidi" w:cstheme="majorBidi"/>
                <w:color w:val="0D0D0D" w:themeColor="text1" w:themeTint="F2"/>
                <w:sz w:val="18"/>
                <w:szCs w:val="18"/>
              </w:rPr>
            </w:pPr>
          </w:p>
        </w:tc>
      </w:tr>
      <w:tr w:rsidR="008C30F6" w:rsidRPr="00120739" w14:paraId="448A30BB" w14:textId="77777777" w:rsidTr="005D494E">
        <w:tc>
          <w:tcPr>
            <w:tcW w:w="2405" w:type="dxa"/>
            <w:shd w:val="clear" w:color="auto" w:fill="auto"/>
            <w:vAlign w:val="center"/>
          </w:tcPr>
          <w:p w14:paraId="3B477F02" w14:textId="779A31F4"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w:t>
            </w:r>
            <w:r w:rsidRPr="00120739">
              <w:rPr>
                <w:rFonts w:asciiTheme="majorBidi" w:hAnsiTheme="majorBidi" w:cstheme="majorBidi"/>
                <w:i/>
                <w:iCs/>
                <w:color w:val="0D0D0D" w:themeColor="text1" w:themeTint="F2"/>
                <w:sz w:val="18"/>
                <w:szCs w:val="18"/>
              </w:rPr>
              <w:t>E</w:t>
            </w:r>
            <w:r w:rsidRPr="00120739">
              <w:rPr>
                <w:rFonts w:asciiTheme="majorBidi" w:hAnsiTheme="majorBidi" w:cstheme="majorBidi"/>
                <w:color w:val="0D0D0D" w:themeColor="text1" w:themeTint="F2"/>
                <w:sz w:val="18"/>
                <w:szCs w:val="18"/>
              </w:rPr>
              <w:t>)-Limonene oxide</w:t>
            </w:r>
          </w:p>
        </w:tc>
        <w:tc>
          <w:tcPr>
            <w:tcW w:w="850" w:type="dxa"/>
            <w:shd w:val="clear" w:color="auto" w:fill="auto"/>
            <w:vAlign w:val="center"/>
          </w:tcPr>
          <w:p w14:paraId="763394B4" w14:textId="50E9BF63" w:rsidR="008C30F6" w:rsidRPr="00120739" w:rsidRDefault="00645C41" w:rsidP="00645C41">
            <w:pPr>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1166</w:t>
            </w:r>
          </w:p>
        </w:tc>
        <w:tc>
          <w:tcPr>
            <w:tcW w:w="1276" w:type="dxa"/>
            <w:shd w:val="clear" w:color="auto" w:fill="auto"/>
            <w:vAlign w:val="center"/>
          </w:tcPr>
          <w:p w14:paraId="40E03DE1" w14:textId="7FF85DCE"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0.13±0.04</w:t>
            </w:r>
          </w:p>
        </w:tc>
        <w:tc>
          <w:tcPr>
            <w:tcW w:w="1418" w:type="dxa"/>
            <w:shd w:val="clear" w:color="auto" w:fill="auto"/>
            <w:vAlign w:val="center"/>
          </w:tcPr>
          <w:p w14:paraId="75B2A585"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0.18±0.09</w:t>
            </w:r>
          </w:p>
        </w:tc>
        <w:tc>
          <w:tcPr>
            <w:tcW w:w="1275" w:type="dxa"/>
            <w:shd w:val="clear" w:color="auto" w:fill="auto"/>
            <w:vAlign w:val="center"/>
          </w:tcPr>
          <w:p w14:paraId="6184D5C7"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0.11±0.01</w:t>
            </w:r>
          </w:p>
        </w:tc>
        <w:tc>
          <w:tcPr>
            <w:tcW w:w="1276" w:type="dxa"/>
            <w:shd w:val="clear" w:color="auto" w:fill="auto"/>
            <w:vAlign w:val="center"/>
          </w:tcPr>
          <w:p w14:paraId="400A13E0" w14:textId="77777777" w:rsidR="008C30F6" w:rsidRPr="00120739" w:rsidRDefault="008C30F6" w:rsidP="00482DCA">
            <w:pPr>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0.08</w:t>
            </w:r>
            <w:r w:rsidRPr="00120739">
              <w:rPr>
                <w:rFonts w:asciiTheme="majorBidi" w:hAnsiTheme="majorBidi" w:cstheme="majorBidi"/>
                <w:color w:val="0D0D0D" w:themeColor="text1" w:themeTint="F2"/>
                <w:sz w:val="18"/>
                <w:szCs w:val="18"/>
              </w:rPr>
              <w:t>±0.03</w:t>
            </w:r>
          </w:p>
        </w:tc>
        <w:tc>
          <w:tcPr>
            <w:tcW w:w="1139" w:type="dxa"/>
            <w:shd w:val="clear" w:color="auto" w:fill="auto"/>
            <w:vAlign w:val="center"/>
          </w:tcPr>
          <w:p w14:paraId="5DA95762" w14:textId="77777777" w:rsidR="008C30F6" w:rsidRPr="00120739" w:rsidRDefault="008C30F6" w:rsidP="00482DCA">
            <w:pP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0.18±0.04</w:t>
            </w:r>
          </w:p>
        </w:tc>
      </w:tr>
      <w:tr w:rsidR="008C30F6" w:rsidRPr="00120739" w14:paraId="020ED112" w14:textId="77777777" w:rsidTr="005D494E">
        <w:tc>
          <w:tcPr>
            <w:tcW w:w="2405" w:type="dxa"/>
            <w:tcBorders>
              <w:bottom w:val="single" w:sz="12" w:space="0" w:color="auto"/>
            </w:tcBorders>
            <w:shd w:val="clear" w:color="auto" w:fill="auto"/>
            <w:vAlign w:val="center"/>
          </w:tcPr>
          <w:p w14:paraId="047C3F84" w14:textId="77777777" w:rsidR="008C30F6" w:rsidRPr="00120739" w:rsidRDefault="008C30F6" w:rsidP="00482DCA">
            <w:pPr>
              <w:spacing w:after="120"/>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Caryophyllene oxide</w:t>
            </w:r>
          </w:p>
        </w:tc>
        <w:tc>
          <w:tcPr>
            <w:tcW w:w="850" w:type="dxa"/>
            <w:tcBorders>
              <w:bottom w:val="single" w:sz="12" w:space="0" w:color="auto"/>
            </w:tcBorders>
            <w:shd w:val="clear" w:color="auto" w:fill="auto"/>
            <w:vAlign w:val="center"/>
          </w:tcPr>
          <w:p w14:paraId="38B603A6" w14:textId="3C7A92EB" w:rsidR="008C30F6" w:rsidRPr="00120739" w:rsidRDefault="00645C41" w:rsidP="00645C41">
            <w:pPr>
              <w:spacing w:after="120"/>
              <w:jc w:val="center"/>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1591</w:t>
            </w:r>
          </w:p>
        </w:tc>
        <w:tc>
          <w:tcPr>
            <w:tcW w:w="1276" w:type="dxa"/>
            <w:tcBorders>
              <w:bottom w:val="single" w:sz="12" w:space="0" w:color="auto"/>
            </w:tcBorders>
            <w:shd w:val="clear" w:color="auto" w:fill="auto"/>
            <w:vAlign w:val="center"/>
          </w:tcPr>
          <w:p w14:paraId="2D9D6CAB" w14:textId="0E3F97FA" w:rsidR="008C30F6" w:rsidRPr="00120739" w:rsidRDefault="008C30F6" w:rsidP="00482DCA">
            <w:pPr>
              <w:spacing w:after="120"/>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0.21±0.08</w:t>
            </w:r>
          </w:p>
        </w:tc>
        <w:tc>
          <w:tcPr>
            <w:tcW w:w="1418" w:type="dxa"/>
            <w:tcBorders>
              <w:bottom w:val="single" w:sz="12" w:space="0" w:color="auto"/>
            </w:tcBorders>
            <w:shd w:val="clear" w:color="auto" w:fill="auto"/>
            <w:vAlign w:val="center"/>
          </w:tcPr>
          <w:p w14:paraId="0B5E9B10" w14:textId="77777777" w:rsidR="008C30F6" w:rsidRPr="00120739" w:rsidRDefault="008C30F6" w:rsidP="00482DCA">
            <w:pPr>
              <w:spacing w:after="120"/>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0.25±0.11</w:t>
            </w:r>
          </w:p>
        </w:tc>
        <w:tc>
          <w:tcPr>
            <w:tcW w:w="1275" w:type="dxa"/>
            <w:tcBorders>
              <w:bottom w:val="single" w:sz="12" w:space="0" w:color="auto"/>
            </w:tcBorders>
            <w:shd w:val="clear" w:color="auto" w:fill="auto"/>
            <w:vAlign w:val="center"/>
          </w:tcPr>
          <w:p w14:paraId="476F7E78" w14:textId="77777777" w:rsidR="008C30F6" w:rsidRPr="00120739" w:rsidRDefault="008C30F6" w:rsidP="00482DCA">
            <w:pPr>
              <w:spacing w:after="120"/>
              <w:rPr>
                <w:rFonts w:asciiTheme="majorBidi" w:hAnsiTheme="majorBidi" w:cstheme="majorBidi"/>
                <w:color w:val="0D0D0D" w:themeColor="text1" w:themeTint="F2"/>
                <w:sz w:val="18"/>
                <w:szCs w:val="18"/>
                <w:rtl/>
                <w:lang w:bidi="ar-EG"/>
              </w:rPr>
            </w:pPr>
            <w:r w:rsidRPr="00120739">
              <w:rPr>
                <w:rFonts w:asciiTheme="majorBidi" w:hAnsiTheme="majorBidi" w:cstheme="majorBidi"/>
                <w:color w:val="0D0D0D" w:themeColor="text1" w:themeTint="F2"/>
                <w:sz w:val="18"/>
                <w:szCs w:val="18"/>
              </w:rPr>
              <w:t>0.18±0.05</w:t>
            </w:r>
          </w:p>
        </w:tc>
        <w:tc>
          <w:tcPr>
            <w:tcW w:w="1276" w:type="dxa"/>
            <w:tcBorders>
              <w:bottom w:val="single" w:sz="12" w:space="0" w:color="auto"/>
            </w:tcBorders>
            <w:shd w:val="clear" w:color="auto" w:fill="auto"/>
            <w:vAlign w:val="center"/>
          </w:tcPr>
          <w:p w14:paraId="1B538A47" w14:textId="77777777" w:rsidR="008C30F6" w:rsidRPr="00120739" w:rsidRDefault="008C30F6" w:rsidP="00482DCA">
            <w:pPr>
              <w:spacing w:after="120"/>
              <w:rPr>
                <w:rFonts w:asciiTheme="majorBidi" w:hAnsiTheme="majorBidi" w:cstheme="majorBidi"/>
                <w:color w:val="0D0D0D" w:themeColor="text1" w:themeTint="F2"/>
                <w:sz w:val="18"/>
                <w:szCs w:val="18"/>
                <w:lang w:val="fr-CH"/>
              </w:rPr>
            </w:pPr>
            <w:r w:rsidRPr="00120739">
              <w:rPr>
                <w:rFonts w:asciiTheme="majorBidi" w:hAnsiTheme="majorBidi" w:cstheme="majorBidi"/>
                <w:color w:val="0D0D0D" w:themeColor="text1" w:themeTint="F2"/>
                <w:sz w:val="18"/>
                <w:szCs w:val="18"/>
                <w:lang w:val="fr-CH"/>
              </w:rPr>
              <w:t>0.07</w:t>
            </w:r>
            <w:r w:rsidRPr="00120739">
              <w:rPr>
                <w:rFonts w:asciiTheme="majorBidi" w:hAnsiTheme="majorBidi" w:cstheme="majorBidi"/>
                <w:color w:val="0D0D0D" w:themeColor="text1" w:themeTint="F2"/>
                <w:sz w:val="18"/>
                <w:szCs w:val="18"/>
              </w:rPr>
              <w:t>±0.02</w:t>
            </w:r>
          </w:p>
        </w:tc>
        <w:tc>
          <w:tcPr>
            <w:tcW w:w="1139" w:type="dxa"/>
            <w:tcBorders>
              <w:bottom w:val="single" w:sz="12" w:space="0" w:color="auto"/>
            </w:tcBorders>
            <w:shd w:val="clear" w:color="auto" w:fill="auto"/>
            <w:vAlign w:val="center"/>
          </w:tcPr>
          <w:p w14:paraId="6EEC809C" w14:textId="77777777" w:rsidR="008C30F6" w:rsidRPr="00120739" w:rsidRDefault="008C30F6" w:rsidP="00482DCA">
            <w:pPr>
              <w:spacing w:after="120"/>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0.29±0.08</w:t>
            </w:r>
          </w:p>
        </w:tc>
      </w:tr>
    </w:tbl>
    <w:p w14:paraId="0D773E57" w14:textId="77777777" w:rsidR="000973DB" w:rsidRPr="00120739" w:rsidRDefault="000973DB" w:rsidP="000973DB">
      <w:pPr>
        <w:autoSpaceDE w:val="0"/>
        <w:autoSpaceDN w:val="0"/>
        <w:adjustRightInd w:val="0"/>
        <w:spacing w:after="0" w:line="240" w:lineRule="auto"/>
        <w:jc w:val="both"/>
        <w:rPr>
          <w:rFonts w:asciiTheme="majorBidi" w:hAnsiTheme="majorBidi" w:cstheme="majorBidi"/>
          <w:color w:val="0D0D0D" w:themeColor="text1" w:themeTint="F2"/>
          <w:sz w:val="18"/>
          <w:szCs w:val="18"/>
        </w:rPr>
      </w:pPr>
    </w:p>
    <w:p w14:paraId="329F35D3" w14:textId="07938AAC" w:rsidR="000973DB" w:rsidRPr="00120739" w:rsidRDefault="000973DB" w:rsidP="000973DB">
      <w:pPr>
        <w:autoSpaceDE w:val="0"/>
        <w:autoSpaceDN w:val="0"/>
        <w:adjustRightInd w:val="0"/>
        <w:spacing w:after="0" w:line="240" w:lineRule="auto"/>
        <w:jc w:val="both"/>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Under each chemical class, </w:t>
      </w:r>
      <w:r w:rsidR="001C4273" w:rsidRPr="00120739">
        <w:rPr>
          <w:rFonts w:asciiTheme="majorBidi" w:hAnsiTheme="majorBidi" w:cstheme="majorBidi"/>
          <w:color w:val="0D0D0D" w:themeColor="text1" w:themeTint="F2"/>
          <w:sz w:val="18"/>
          <w:szCs w:val="18"/>
        </w:rPr>
        <w:t>volatiles</w:t>
      </w:r>
      <w:r w:rsidRPr="00120739">
        <w:rPr>
          <w:rFonts w:asciiTheme="majorBidi" w:hAnsiTheme="majorBidi" w:cstheme="majorBidi"/>
          <w:color w:val="0D0D0D" w:themeColor="text1" w:themeTint="F2"/>
          <w:sz w:val="18"/>
          <w:szCs w:val="18"/>
        </w:rPr>
        <w:t xml:space="preserve"> are ordered in accordance with their increasing retention time in a gas chromatograph. </w:t>
      </w:r>
    </w:p>
    <w:p w14:paraId="20E09C32" w14:textId="78EA5CB9" w:rsidR="000973DB" w:rsidRPr="00120739" w:rsidRDefault="000973DB" w:rsidP="000973DB">
      <w:pPr>
        <w:autoSpaceDE w:val="0"/>
        <w:autoSpaceDN w:val="0"/>
        <w:adjustRightInd w:val="0"/>
        <w:spacing w:after="0" w:line="240" w:lineRule="auto"/>
        <w:jc w:val="both"/>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 </w:t>
      </w:r>
      <w:r w:rsidR="001C4273" w:rsidRPr="00120739">
        <w:rPr>
          <w:rFonts w:asciiTheme="majorBidi" w:hAnsiTheme="majorBidi" w:cstheme="majorBidi"/>
          <w:color w:val="0D0D0D" w:themeColor="text1" w:themeTint="F2"/>
          <w:sz w:val="18"/>
          <w:szCs w:val="18"/>
        </w:rPr>
        <w:t>Volatiles</w:t>
      </w:r>
      <w:r w:rsidRPr="00120739">
        <w:rPr>
          <w:rFonts w:asciiTheme="majorBidi" w:hAnsiTheme="majorBidi" w:cstheme="majorBidi"/>
          <w:color w:val="0D0D0D" w:themeColor="text1" w:themeTint="F2"/>
          <w:sz w:val="18"/>
          <w:szCs w:val="18"/>
        </w:rPr>
        <w:t xml:space="preserve"> were tentatively identified with spectra and high-probability matches (&gt;85%) according to NIST mass spectral database.</w:t>
      </w:r>
      <w:r w:rsidR="00007364" w:rsidRPr="00120739">
        <w:rPr>
          <w:rFonts w:asciiTheme="majorBidi" w:hAnsiTheme="majorBidi" w:cstheme="majorBidi"/>
          <w:color w:val="0D0D0D" w:themeColor="text1" w:themeTint="F2"/>
          <w:sz w:val="18"/>
          <w:szCs w:val="18"/>
        </w:rPr>
        <w:t xml:space="preserve"> EAG active compounds were confirmed by </w:t>
      </w:r>
      <w:proofErr w:type="spellStart"/>
      <w:r w:rsidR="00007364" w:rsidRPr="00120739">
        <w:rPr>
          <w:rFonts w:asciiTheme="majorBidi" w:hAnsiTheme="majorBidi" w:cstheme="majorBidi"/>
          <w:color w:val="0D0D0D" w:themeColor="text1" w:themeTint="F2"/>
          <w:sz w:val="18"/>
          <w:szCs w:val="18"/>
        </w:rPr>
        <w:t>coinjection</w:t>
      </w:r>
      <w:proofErr w:type="spellEnd"/>
      <w:r w:rsidR="00007364" w:rsidRPr="00120739">
        <w:rPr>
          <w:rFonts w:asciiTheme="majorBidi" w:hAnsiTheme="majorBidi" w:cstheme="majorBidi"/>
          <w:color w:val="0D0D0D" w:themeColor="text1" w:themeTint="F2"/>
          <w:sz w:val="18"/>
          <w:szCs w:val="18"/>
        </w:rPr>
        <w:t xml:space="preserve"> with authentic standards.</w:t>
      </w:r>
    </w:p>
    <w:p w14:paraId="51F428B5" w14:textId="042C0E80" w:rsidR="00B54B0B" w:rsidRPr="00120739" w:rsidRDefault="00B54B0B" w:rsidP="000973DB">
      <w:pPr>
        <w:autoSpaceDE w:val="0"/>
        <w:autoSpaceDN w:val="0"/>
        <w:adjustRightInd w:val="0"/>
        <w:spacing w:after="0" w:line="240" w:lineRule="auto"/>
        <w:jc w:val="both"/>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RI: Retention indices </w:t>
      </w:r>
      <w:r w:rsidR="00D43987">
        <w:rPr>
          <w:rFonts w:asciiTheme="majorBidi" w:hAnsiTheme="majorBidi" w:cstheme="majorBidi"/>
          <w:color w:val="0D0D0D" w:themeColor="text1" w:themeTint="F2"/>
          <w:sz w:val="18"/>
          <w:szCs w:val="18"/>
        </w:rPr>
        <w:t xml:space="preserve">were </w:t>
      </w:r>
      <w:r w:rsidRPr="00120739">
        <w:rPr>
          <w:rFonts w:asciiTheme="majorBidi" w:hAnsiTheme="majorBidi" w:cstheme="majorBidi"/>
          <w:color w:val="0D0D0D" w:themeColor="text1" w:themeTint="F2"/>
          <w:sz w:val="18"/>
          <w:szCs w:val="18"/>
        </w:rPr>
        <w:t>calculated from retention times relative to a series of n-alkanes (C</w:t>
      </w:r>
      <w:r w:rsidR="00645C41" w:rsidRPr="00120739">
        <w:rPr>
          <w:rFonts w:asciiTheme="majorBidi" w:hAnsiTheme="majorBidi" w:cstheme="majorBidi"/>
          <w:color w:val="0D0D0D" w:themeColor="text1" w:themeTint="F2"/>
          <w:sz w:val="18"/>
          <w:szCs w:val="18"/>
        </w:rPr>
        <w:t>8</w:t>
      </w:r>
      <w:r w:rsidRPr="00120739">
        <w:rPr>
          <w:rFonts w:asciiTheme="majorBidi" w:hAnsiTheme="majorBidi" w:cstheme="majorBidi"/>
          <w:color w:val="0D0D0D" w:themeColor="text1" w:themeTint="F2"/>
          <w:sz w:val="18"/>
          <w:szCs w:val="18"/>
        </w:rPr>
        <w:t>-C</w:t>
      </w:r>
      <w:r w:rsidR="00645C41" w:rsidRPr="00120739">
        <w:rPr>
          <w:rFonts w:asciiTheme="majorBidi" w:hAnsiTheme="majorBidi" w:cstheme="majorBidi"/>
          <w:color w:val="0D0D0D" w:themeColor="text1" w:themeTint="F2"/>
          <w:sz w:val="18"/>
          <w:szCs w:val="18"/>
        </w:rPr>
        <w:t>20</w:t>
      </w:r>
      <w:r w:rsidRPr="00120739">
        <w:rPr>
          <w:rFonts w:asciiTheme="majorBidi" w:hAnsiTheme="majorBidi" w:cstheme="majorBidi"/>
          <w:color w:val="0D0D0D" w:themeColor="text1" w:themeTint="F2"/>
          <w:sz w:val="18"/>
          <w:szCs w:val="18"/>
        </w:rPr>
        <w:t xml:space="preserve">) </w:t>
      </w:r>
      <w:r w:rsidR="00645C41" w:rsidRPr="00120739">
        <w:rPr>
          <w:rFonts w:asciiTheme="majorBidi" w:hAnsiTheme="majorBidi" w:cstheme="majorBidi"/>
          <w:color w:val="0D0D0D" w:themeColor="text1" w:themeTint="F2"/>
          <w:sz w:val="18"/>
          <w:szCs w:val="18"/>
        </w:rPr>
        <w:t>analysed</w:t>
      </w:r>
      <w:r w:rsidRPr="00120739">
        <w:rPr>
          <w:rFonts w:asciiTheme="majorBidi" w:hAnsiTheme="majorBidi" w:cstheme="majorBidi"/>
          <w:color w:val="0D0D0D" w:themeColor="text1" w:themeTint="F2"/>
          <w:sz w:val="18"/>
          <w:szCs w:val="18"/>
        </w:rPr>
        <w:t xml:space="preserve"> on a </w:t>
      </w:r>
      <w:r w:rsidR="00645C41" w:rsidRPr="00120739">
        <w:rPr>
          <w:rFonts w:asciiTheme="majorBidi" w:hAnsiTheme="majorBidi" w:cstheme="majorBidi"/>
          <w:color w:val="0D0D0D" w:themeColor="text1" w:themeTint="F2"/>
          <w:sz w:val="18"/>
          <w:szCs w:val="18"/>
        </w:rPr>
        <w:t>HP</w:t>
      </w:r>
      <w:r w:rsidRPr="00120739">
        <w:rPr>
          <w:rFonts w:asciiTheme="majorBidi" w:hAnsiTheme="majorBidi" w:cstheme="majorBidi"/>
          <w:color w:val="0D0D0D" w:themeColor="text1" w:themeTint="F2"/>
          <w:sz w:val="18"/>
          <w:szCs w:val="18"/>
        </w:rPr>
        <w:t>-5 column</w:t>
      </w:r>
      <w:r w:rsidR="00D43987">
        <w:rPr>
          <w:rFonts w:asciiTheme="majorBidi" w:hAnsiTheme="majorBidi" w:cstheme="majorBidi"/>
          <w:color w:val="0D0D0D" w:themeColor="text1" w:themeTint="F2"/>
          <w:sz w:val="18"/>
          <w:szCs w:val="18"/>
        </w:rPr>
        <w:t>.</w:t>
      </w:r>
    </w:p>
    <w:p w14:paraId="63D4FB03" w14:textId="4293A349" w:rsidR="000973DB" w:rsidRPr="00120739" w:rsidRDefault="000973DB" w:rsidP="000973DB">
      <w:pPr>
        <w:autoSpaceDE w:val="0"/>
        <w:autoSpaceDN w:val="0"/>
        <w:adjustRightInd w:val="0"/>
        <w:spacing w:after="0" w:line="240" w:lineRule="auto"/>
        <w:jc w:val="both"/>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The shaded rows represent the </w:t>
      </w:r>
      <w:r w:rsidR="001C4273" w:rsidRPr="00120739">
        <w:rPr>
          <w:rFonts w:asciiTheme="majorBidi" w:hAnsiTheme="majorBidi" w:cstheme="majorBidi"/>
          <w:color w:val="0D0D0D" w:themeColor="text1" w:themeTint="F2"/>
          <w:sz w:val="18"/>
          <w:szCs w:val="18"/>
        </w:rPr>
        <w:t>volatiles</w:t>
      </w:r>
      <w:r w:rsidRPr="00120739">
        <w:rPr>
          <w:rFonts w:asciiTheme="majorBidi" w:hAnsiTheme="majorBidi" w:cstheme="majorBidi"/>
          <w:color w:val="0D0D0D" w:themeColor="text1" w:themeTint="F2"/>
          <w:sz w:val="18"/>
          <w:szCs w:val="18"/>
        </w:rPr>
        <w:t xml:space="preserve"> that possess electrophysiological activities to </w:t>
      </w:r>
      <w:r w:rsidRPr="00120739">
        <w:rPr>
          <w:rFonts w:asciiTheme="majorBidi" w:hAnsiTheme="majorBidi" w:cstheme="majorBidi"/>
          <w:i/>
          <w:iCs/>
          <w:color w:val="0D0D0D" w:themeColor="text1" w:themeTint="F2"/>
          <w:sz w:val="18"/>
          <w:szCs w:val="18"/>
        </w:rPr>
        <w:t>Anopheles gambiae</w:t>
      </w:r>
      <w:r w:rsidRPr="00120739">
        <w:rPr>
          <w:rFonts w:asciiTheme="majorBidi" w:hAnsiTheme="majorBidi" w:cstheme="majorBidi"/>
          <w:color w:val="0D0D0D" w:themeColor="text1" w:themeTint="F2"/>
          <w:sz w:val="18"/>
          <w:szCs w:val="18"/>
        </w:rPr>
        <w:t xml:space="preserve"> females. </w:t>
      </w:r>
    </w:p>
    <w:p w14:paraId="7CAE7B8D" w14:textId="77777777" w:rsidR="000973DB" w:rsidRPr="00120739" w:rsidRDefault="000973DB" w:rsidP="000973DB">
      <w:pPr>
        <w:autoSpaceDE w:val="0"/>
        <w:autoSpaceDN w:val="0"/>
        <w:adjustRightInd w:val="0"/>
        <w:spacing w:after="0" w:line="240" w:lineRule="auto"/>
        <w:jc w:val="both"/>
        <w:rPr>
          <w:rFonts w:asciiTheme="majorBidi" w:hAnsiTheme="majorBidi" w:cstheme="majorBidi"/>
          <w:color w:val="0D0D0D" w:themeColor="text1" w:themeTint="F2"/>
          <w:sz w:val="18"/>
          <w:szCs w:val="18"/>
        </w:rPr>
      </w:pPr>
      <w:r w:rsidRPr="00120739">
        <w:rPr>
          <w:rFonts w:asciiTheme="majorBidi" w:hAnsiTheme="majorBidi" w:cstheme="majorBidi"/>
          <w:color w:val="0D0D0D" w:themeColor="text1" w:themeTint="F2"/>
          <w:sz w:val="18"/>
          <w:szCs w:val="18"/>
        </w:rPr>
        <w:t xml:space="preserve">ND= not detected.  </w:t>
      </w:r>
    </w:p>
    <w:p w14:paraId="38B61A27" w14:textId="77777777" w:rsidR="00007364" w:rsidRPr="00120739" w:rsidRDefault="00007364">
      <w:pPr>
        <w:rPr>
          <w:rFonts w:ascii="Times New Roman" w:hAnsi="Times New Roman" w:cs="Times New Roman"/>
          <w:b/>
          <w:bCs/>
          <w:color w:val="0D0D0D" w:themeColor="text1" w:themeTint="F2"/>
          <w:sz w:val="28"/>
          <w:szCs w:val="28"/>
        </w:rPr>
      </w:pPr>
      <w:r w:rsidRPr="00120739">
        <w:rPr>
          <w:rFonts w:ascii="Times New Roman" w:hAnsi="Times New Roman" w:cs="Times New Roman"/>
          <w:b/>
          <w:bCs/>
          <w:color w:val="0D0D0D" w:themeColor="text1" w:themeTint="F2"/>
          <w:sz w:val="28"/>
          <w:szCs w:val="28"/>
        </w:rPr>
        <w:br w:type="page"/>
      </w:r>
    </w:p>
    <w:p w14:paraId="5E7A5C74" w14:textId="5A6657A4" w:rsidR="00B25095" w:rsidRPr="00120739" w:rsidRDefault="007307CA" w:rsidP="00B25095">
      <w:pPr>
        <w:spacing w:after="0" w:line="480" w:lineRule="auto"/>
        <w:jc w:val="both"/>
        <w:rPr>
          <w:rFonts w:ascii="Times New Roman" w:hAnsi="Times New Roman" w:cs="Times New Roman"/>
          <w:color w:val="0D0D0D" w:themeColor="text1" w:themeTint="F2"/>
          <w:sz w:val="28"/>
          <w:szCs w:val="28"/>
        </w:rPr>
      </w:pPr>
      <w:r w:rsidRPr="00120739">
        <w:rPr>
          <w:rFonts w:ascii="Times New Roman" w:hAnsi="Times New Roman" w:cs="Times New Roman"/>
          <w:color w:val="0D0D0D" w:themeColor="text1" w:themeTint="F2"/>
          <w:sz w:val="28"/>
          <w:szCs w:val="28"/>
        </w:rPr>
        <w:lastRenderedPageBreak/>
        <w:t>FIGURE LEGENDS</w:t>
      </w:r>
    </w:p>
    <w:p w14:paraId="1739B0F9" w14:textId="7A7C087A" w:rsidR="00B25095" w:rsidRPr="00120739" w:rsidRDefault="00B25095" w:rsidP="00B25095">
      <w:pPr>
        <w:spacing w:after="0" w:line="480" w:lineRule="auto"/>
        <w:jc w:val="both"/>
        <w:rPr>
          <w:rFonts w:ascii="Times New Roman" w:hAnsi="Times New Roman" w:cs="Times New Roman"/>
          <w:color w:val="0D0D0D" w:themeColor="text1" w:themeTint="F2"/>
          <w:sz w:val="24"/>
          <w:szCs w:val="24"/>
        </w:rPr>
      </w:pPr>
      <w:r w:rsidRPr="00120739">
        <w:rPr>
          <w:rFonts w:ascii="Times New Roman" w:hAnsi="Times New Roman" w:cs="Times New Roman"/>
          <w:b/>
          <w:bCs/>
          <w:color w:val="0D0D0D" w:themeColor="text1" w:themeTint="F2"/>
          <w:sz w:val="24"/>
          <w:szCs w:val="24"/>
        </w:rPr>
        <w:t xml:space="preserve">Fig. 1 </w:t>
      </w:r>
      <w:r w:rsidR="00007364" w:rsidRPr="00120739">
        <w:rPr>
          <w:rFonts w:ascii="Times New Roman" w:hAnsi="Times New Roman" w:cs="Times New Roman"/>
          <w:color w:val="0D0D0D" w:themeColor="text1" w:themeTint="F2"/>
          <w:sz w:val="24"/>
          <w:szCs w:val="24"/>
        </w:rPr>
        <w:t>Behavioural</w:t>
      </w:r>
      <w:r w:rsidRPr="00120739">
        <w:rPr>
          <w:rFonts w:ascii="Times New Roman" w:hAnsi="Times New Roman" w:cs="Times New Roman"/>
          <w:color w:val="0D0D0D" w:themeColor="text1" w:themeTint="F2"/>
          <w:sz w:val="24"/>
          <w:szCs w:val="24"/>
        </w:rPr>
        <w:t xml:space="preserve"> response of </w:t>
      </w:r>
      <w:r w:rsidRPr="00120739">
        <w:rPr>
          <w:rFonts w:ascii="Times New Roman" w:hAnsi="Times New Roman" w:cs="Times New Roman"/>
          <w:i/>
          <w:iCs/>
          <w:color w:val="0D0D0D" w:themeColor="text1" w:themeTint="F2"/>
          <w:sz w:val="24"/>
          <w:szCs w:val="24"/>
        </w:rPr>
        <w:t xml:space="preserve">Anopheles gambiae </w:t>
      </w:r>
      <w:r w:rsidRPr="00120739">
        <w:rPr>
          <w:rFonts w:ascii="Times New Roman" w:hAnsi="Times New Roman" w:cs="Times New Roman"/>
          <w:color w:val="0D0D0D" w:themeColor="text1" w:themeTint="F2"/>
          <w:sz w:val="24"/>
          <w:szCs w:val="24"/>
        </w:rPr>
        <w:t>naïve females</w:t>
      </w:r>
      <w:r w:rsidR="00007364" w:rsidRPr="00120739">
        <w:rPr>
          <w:rFonts w:ascii="Times New Roman" w:hAnsi="Times New Roman" w:cs="Times New Roman"/>
          <w:color w:val="0D0D0D" w:themeColor="text1" w:themeTint="F2"/>
          <w:sz w:val="24"/>
          <w:szCs w:val="24"/>
        </w:rPr>
        <w:t xml:space="preserve"> in a two-choice Y-olfactometer (percentage attracted, </w:t>
      </w:r>
      <w:r w:rsidR="00007364" w:rsidRPr="00120739">
        <w:rPr>
          <w:rFonts w:ascii="Times New Roman" w:hAnsi="Times New Roman" w:cs="Times New Roman"/>
          <w:i/>
          <w:iCs/>
          <w:color w:val="0D0D0D" w:themeColor="text1" w:themeTint="F2"/>
          <w:sz w:val="24"/>
          <w:szCs w:val="24"/>
        </w:rPr>
        <w:t>n</w:t>
      </w:r>
      <w:r w:rsidR="00007364" w:rsidRPr="00120739">
        <w:rPr>
          <w:rFonts w:ascii="Times New Roman" w:hAnsi="Times New Roman" w:cs="Times New Roman"/>
          <w:color w:val="0D0D0D" w:themeColor="text1" w:themeTint="F2"/>
          <w:sz w:val="24"/>
          <w:szCs w:val="24"/>
        </w:rPr>
        <w:t xml:space="preserve"> = 40). Mosquitoes were </w:t>
      </w:r>
      <w:r w:rsidRPr="00120739">
        <w:rPr>
          <w:rFonts w:ascii="Times New Roman" w:hAnsi="Times New Roman" w:cs="Times New Roman"/>
          <w:color w:val="0D0D0D" w:themeColor="text1" w:themeTint="F2"/>
          <w:sz w:val="24"/>
          <w:szCs w:val="24"/>
        </w:rPr>
        <w:t>given the choice between two odours</w:t>
      </w:r>
      <w:r w:rsidR="00007364" w:rsidRPr="00120739">
        <w:rPr>
          <w:rFonts w:ascii="Times New Roman" w:hAnsi="Times New Roman" w:cs="Times New Roman"/>
          <w:color w:val="0D0D0D" w:themeColor="text1" w:themeTint="F2"/>
          <w:sz w:val="24"/>
          <w:szCs w:val="24"/>
        </w:rPr>
        <w:t>:</w:t>
      </w:r>
      <w:r w:rsidRPr="00120739">
        <w:rPr>
          <w:rFonts w:ascii="Times New Roman" w:hAnsi="Times New Roman" w:cs="Times New Roman"/>
          <w:color w:val="0D0D0D" w:themeColor="text1" w:themeTint="F2"/>
          <w:sz w:val="24"/>
          <w:szCs w:val="24"/>
        </w:rPr>
        <w:t xml:space="preserve"> Con</w:t>
      </w:r>
      <w:r w:rsidR="00007364" w:rsidRPr="00120739">
        <w:rPr>
          <w:rFonts w:ascii="Times New Roman" w:hAnsi="Times New Roman" w:cs="Times New Roman"/>
          <w:color w:val="0D0D0D" w:themeColor="text1" w:themeTint="F2"/>
          <w:sz w:val="24"/>
          <w:szCs w:val="24"/>
        </w:rPr>
        <w:t>trol</w:t>
      </w:r>
      <w:r w:rsidRPr="00120739">
        <w:rPr>
          <w:rFonts w:ascii="Times New Roman" w:hAnsi="Times New Roman" w:cs="Times New Roman"/>
          <w:color w:val="0D0D0D" w:themeColor="text1" w:themeTint="F2"/>
          <w:sz w:val="24"/>
          <w:szCs w:val="24"/>
        </w:rPr>
        <w:t xml:space="preserve"> = Diethyl ether as solvent control</w:t>
      </w:r>
      <w:r w:rsidR="00007364" w:rsidRPr="00120739">
        <w:rPr>
          <w:rFonts w:ascii="Times New Roman" w:hAnsi="Times New Roman" w:cs="Times New Roman"/>
          <w:color w:val="0D0D0D" w:themeColor="text1" w:themeTint="F2"/>
          <w:sz w:val="24"/>
          <w:szCs w:val="24"/>
        </w:rPr>
        <w:t>;</w:t>
      </w:r>
      <w:r w:rsidRPr="00120739">
        <w:rPr>
          <w:rFonts w:ascii="Times New Roman" w:hAnsi="Times New Roman" w:cs="Times New Roman"/>
          <w:color w:val="0D0D0D" w:themeColor="text1" w:themeTint="F2"/>
          <w:sz w:val="24"/>
          <w:szCs w:val="24"/>
        </w:rPr>
        <w:t xml:space="preserve"> Treatment = Mango (</w:t>
      </w:r>
      <w:proofErr w:type="spellStart"/>
      <w:r w:rsidRPr="00120739">
        <w:rPr>
          <w:rFonts w:ascii="Times New Roman" w:hAnsi="Times New Roman" w:cs="Times New Roman"/>
          <w:i/>
          <w:iCs/>
          <w:color w:val="0D0D0D" w:themeColor="text1" w:themeTint="F2"/>
          <w:sz w:val="24"/>
          <w:szCs w:val="24"/>
        </w:rPr>
        <w:t>Mangifera</w:t>
      </w:r>
      <w:proofErr w:type="spellEnd"/>
      <w:r w:rsidRPr="00120739">
        <w:rPr>
          <w:rFonts w:ascii="Times New Roman" w:hAnsi="Times New Roman" w:cs="Times New Roman"/>
          <w:i/>
          <w:iCs/>
          <w:color w:val="0D0D0D" w:themeColor="text1" w:themeTint="F2"/>
          <w:sz w:val="24"/>
          <w:szCs w:val="24"/>
        </w:rPr>
        <w:t xml:space="preserve"> </w:t>
      </w:r>
      <w:proofErr w:type="spellStart"/>
      <w:r w:rsidRPr="00120739">
        <w:rPr>
          <w:rFonts w:ascii="Times New Roman" w:hAnsi="Times New Roman" w:cs="Times New Roman"/>
          <w:i/>
          <w:iCs/>
          <w:color w:val="0D0D0D" w:themeColor="text1" w:themeTint="F2"/>
          <w:sz w:val="24"/>
          <w:szCs w:val="24"/>
        </w:rPr>
        <w:t>indica</w:t>
      </w:r>
      <w:proofErr w:type="spellEnd"/>
      <w:r w:rsidRPr="00120739">
        <w:rPr>
          <w:rFonts w:ascii="Times New Roman" w:hAnsi="Times New Roman" w:cs="Times New Roman"/>
          <w:color w:val="0D0D0D" w:themeColor="text1" w:themeTint="F2"/>
          <w:sz w:val="24"/>
          <w:szCs w:val="24"/>
        </w:rPr>
        <w:t xml:space="preserve"> var. Kent) juice </w:t>
      </w:r>
      <w:r w:rsidR="00007364" w:rsidRPr="00120739">
        <w:rPr>
          <w:rFonts w:ascii="Times New Roman" w:hAnsi="Times New Roman" w:cs="Times New Roman"/>
          <w:color w:val="0D0D0D" w:themeColor="text1" w:themeTint="F2"/>
          <w:sz w:val="24"/>
          <w:szCs w:val="24"/>
        </w:rPr>
        <w:t>headspace sample of volatiles</w:t>
      </w:r>
      <w:r w:rsidRPr="00120739">
        <w:rPr>
          <w:rFonts w:ascii="Times New Roman" w:hAnsi="Times New Roman" w:cs="Times New Roman"/>
          <w:color w:val="0D0D0D" w:themeColor="text1" w:themeTint="F2"/>
          <w:sz w:val="24"/>
          <w:szCs w:val="24"/>
        </w:rPr>
        <w:t xml:space="preserve"> entrained for 5 days in periods of 24h</w:t>
      </w:r>
      <w:r w:rsidRPr="00120739">
        <w:rPr>
          <w:rFonts w:ascii="Times New Roman" w:hAnsi="Times New Roman" w:cs="Times New Roman"/>
          <w:i/>
          <w:iCs/>
          <w:color w:val="0D0D0D" w:themeColor="text1" w:themeTint="F2"/>
          <w:sz w:val="24"/>
          <w:szCs w:val="24"/>
        </w:rPr>
        <w:t>.</w:t>
      </w:r>
      <w:r w:rsidRPr="00120739">
        <w:rPr>
          <w:rFonts w:ascii="Times New Roman" w:hAnsi="Times New Roman" w:cs="Times New Roman"/>
          <w:color w:val="0D0D0D" w:themeColor="text1" w:themeTint="F2"/>
          <w:sz w:val="24"/>
          <w:szCs w:val="24"/>
        </w:rPr>
        <w:t xml:space="preserve"> Mango </w:t>
      </w:r>
      <w:r w:rsidR="001C4273" w:rsidRPr="00120739">
        <w:rPr>
          <w:rFonts w:ascii="Times New Roman" w:hAnsi="Times New Roman" w:cs="Times New Roman"/>
          <w:color w:val="0D0D0D" w:themeColor="text1" w:themeTint="F2"/>
          <w:sz w:val="24"/>
          <w:szCs w:val="24"/>
        </w:rPr>
        <w:t>volatile</w:t>
      </w:r>
      <w:r w:rsidRPr="00120739">
        <w:rPr>
          <w:rFonts w:ascii="Times New Roman" w:hAnsi="Times New Roman" w:cs="Times New Roman"/>
          <w:color w:val="0D0D0D" w:themeColor="text1" w:themeTint="F2"/>
          <w:sz w:val="24"/>
          <w:szCs w:val="24"/>
        </w:rPr>
        <w:t xml:space="preserve">s were dissolved using </w:t>
      </w:r>
      <w:r w:rsidR="001C4273" w:rsidRPr="00120739">
        <w:rPr>
          <w:rFonts w:ascii="Times New Roman" w:hAnsi="Times New Roman" w:cs="Times New Roman"/>
          <w:color w:val="0D0D0D" w:themeColor="text1" w:themeTint="F2"/>
          <w:sz w:val="24"/>
          <w:szCs w:val="24"/>
        </w:rPr>
        <w:t>d</w:t>
      </w:r>
      <w:r w:rsidRPr="00120739">
        <w:rPr>
          <w:rFonts w:ascii="Times New Roman" w:hAnsi="Times New Roman" w:cs="Times New Roman"/>
          <w:color w:val="0D0D0D" w:themeColor="text1" w:themeTint="F2"/>
          <w:sz w:val="24"/>
          <w:szCs w:val="24"/>
        </w:rPr>
        <w:t xml:space="preserve">iethyl ether. Numbers in parentheses inside each bar represent the </w:t>
      </w:r>
      <w:r w:rsidR="00007364" w:rsidRPr="00120739">
        <w:rPr>
          <w:rFonts w:ascii="Times New Roman" w:hAnsi="Times New Roman" w:cs="Times New Roman"/>
          <w:color w:val="0D0D0D" w:themeColor="text1" w:themeTint="F2"/>
          <w:sz w:val="24"/>
          <w:szCs w:val="24"/>
        </w:rPr>
        <w:t xml:space="preserve">total </w:t>
      </w:r>
      <w:r w:rsidRPr="00120739">
        <w:rPr>
          <w:rFonts w:ascii="Times New Roman" w:hAnsi="Times New Roman" w:cs="Times New Roman"/>
          <w:color w:val="0D0D0D" w:themeColor="text1" w:themeTint="F2"/>
          <w:sz w:val="24"/>
          <w:szCs w:val="24"/>
        </w:rPr>
        <w:t xml:space="preserve">number of mosquitos that </w:t>
      </w:r>
      <w:r w:rsidR="00007364" w:rsidRPr="00120739">
        <w:rPr>
          <w:rFonts w:ascii="Times New Roman" w:hAnsi="Times New Roman" w:cs="Times New Roman"/>
          <w:color w:val="0D0D0D" w:themeColor="text1" w:themeTint="F2"/>
          <w:sz w:val="24"/>
          <w:szCs w:val="24"/>
        </w:rPr>
        <w:t>chose</w:t>
      </w:r>
      <w:r w:rsidRPr="00120739">
        <w:rPr>
          <w:rFonts w:ascii="Times New Roman" w:hAnsi="Times New Roman" w:cs="Times New Roman"/>
          <w:color w:val="0D0D0D" w:themeColor="text1" w:themeTint="F2"/>
          <w:sz w:val="24"/>
          <w:szCs w:val="24"/>
        </w:rPr>
        <w:t xml:space="preserve"> each olfactometer arm. Both percentages and absolute numbers (in parentheses) of nonresponding mosquitos are presented on the right-hand side (‘no choice’). Asterisks indicate a preference that </w:t>
      </w:r>
      <w:r w:rsidR="00D8188B" w:rsidRPr="00120739">
        <w:rPr>
          <w:rFonts w:ascii="Times New Roman" w:hAnsi="Times New Roman" w:cs="Times New Roman"/>
          <w:color w:val="0D0D0D" w:themeColor="text1" w:themeTint="F2"/>
          <w:sz w:val="24"/>
          <w:szCs w:val="24"/>
        </w:rPr>
        <w:t>was</w:t>
      </w:r>
      <w:r w:rsidRPr="00120739">
        <w:rPr>
          <w:rFonts w:ascii="Times New Roman" w:hAnsi="Times New Roman" w:cs="Times New Roman"/>
          <w:color w:val="0D0D0D" w:themeColor="text1" w:themeTint="F2"/>
          <w:sz w:val="24"/>
          <w:szCs w:val="24"/>
        </w:rPr>
        <w:t xml:space="preserve"> signiﬁcantly different (</w:t>
      </w:r>
      <w:r w:rsidR="005D494E" w:rsidRPr="00120739">
        <w:rPr>
          <w:rFonts w:ascii="Times New Roman" w:hAnsi="Times New Roman" w:cs="Times New Roman"/>
          <w:color w:val="0D0D0D" w:themeColor="text1" w:themeTint="F2"/>
          <w:sz w:val="24"/>
          <w:szCs w:val="24"/>
          <w:lang w:val="en-US"/>
        </w:rPr>
        <w:t xml:space="preserve">binomial </w:t>
      </w:r>
      <w:r w:rsidRPr="00120739">
        <w:rPr>
          <w:rFonts w:ascii="Times New Roman" w:hAnsi="Times New Roman" w:cs="Times New Roman"/>
          <w:color w:val="0D0D0D" w:themeColor="text1" w:themeTint="F2"/>
          <w:sz w:val="24"/>
          <w:szCs w:val="24"/>
        </w:rPr>
        <w:t>test) from a 50:50 distribution: *</w:t>
      </w:r>
      <w:r w:rsidRPr="00120739">
        <w:rPr>
          <w:rFonts w:ascii="Times New Roman" w:hAnsi="Times New Roman" w:cs="Times New Roman"/>
          <w:i/>
          <w:iCs/>
          <w:color w:val="0D0D0D" w:themeColor="text1" w:themeTint="F2"/>
          <w:sz w:val="24"/>
          <w:szCs w:val="24"/>
        </w:rPr>
        <w:t>P</w:t>
      </w:r>
      <w:r w:rsidRPr="00120739">
        <w:rPr>
          <w:rFonts w:ascii="Times New Roman" w:hAnsi="Times New Roman" w:cs="Times New Roman"/>
          <w:color w:val="0D0D0D" w:themeColor="text1" w:themeTint="F2"/>
          <w:sz w:val="24"/>
          <w:szCs w:val="24"/>
        </w:rPr>
        <w:t> &lt; 0.05; **</w:t>
      </w:r>
      <w:r w:rsidR="005D494E" w:rsidRPr="00120739">
        <w:rPr>
          <w:rFonts w:ascii="Times New Roman" w:hAnsi="Times New Roman" w:cs="Times New Roman"/>
          <w:color w:val="0D0D0D" w:themeColor="text1" w:themeTint="F2"/>
          <w:sz w:val="24"/>
          <w:szCs w:val="24"/>
        </w:rPr>
        <w:t>*</w:t>
      </w:r>
      <w:r w:rsidRPr="00120739">
        <w:rPr>
          <w:rFonts w:ascii="Times New Roman" w:hAnsi="Times New Roman" w:cs="Times New Roman"/>
          <w:i/>
          <w:iCs/>
          <w:color w:val="0D0D0D" w:themeColor="text1" w:themeTint="F2"/>
          <w:sz w:val="24"/>
          <w:szCs w:val="24"/>
        </w:rPr>
        <w:t>P</w:t>
      </w:r>
      <w:r w:rsidRPr="00120739">
        <w:rPr>
          <w:rFonts w:ascii="Times New Roman" w:hAnsi="Times New Roman" w:cs="Times New Roman"/>
          <w:color w:val="0D0D0D" w:themeColor="text1" w:themeTint="F2"/>
          <w:sz w:val="24"/>
          <w:szCs w:val="24"/>
        </w:rPr>
        <w:t> &lt; 0.</w:t>
      </w:r>
      <w:r w:rsidR="00EC6240" w:rsidRPr="00120739">
        <w:rPr>
          <w:rFonts w:ascii="Times New Roman" w:hAnsi="Times New Roman" w:cs="Times New Roman"/>
          <w:color w:val="0D0D0D" w:themeColor="text1" w:themeTint="F2"/>
          <w:sz w:val="24"/>
          <w:szCs w:val="24"/>
        </w:rPr>
        <w:t>0</w:t>
      </w:r>
      <w:r w:rsidRPr="00120739">
        <w:rPr>
          <w:rFonts w:ascii="Times New Roman" w:hAnsi="Times New Roman" w:cs="Times New Roman"/>
          <w:color w:val="0D0D0D" w:themeColor="text1" w:themeTint="F2"/>
          <w:sz w:val="24"/>
          <w:szCs w:val="24"/>
        </w:rPr>
        <w:t>01; NS not significant. Nonresponding mosquitos were excluded from the statistical analysis.</w:t>
      </w:r>
    </w:p>
    <w:p w14:paraId="1B470A57" w14:textId="77777777" w:rsidR="00B25095" w:rsidRPr="00120739" w:rsidRDefault="00B25095" w:rsidP="00B25095">
      <w:pPr>
        <w:spacing w:after="0" w:line="480" w:lineRule="auto"/>
        <w:jc w:val="both"/>
        <w:rPr>
          <w:rFonts w:ascii="Times New Roman" w:hAnsi="Times New Roman" w:cs="Times New Roman"/>
          <w:color w:val="0D0D0D" w:themeColor="text1" w:themeTint="F2"/>
          <w:sz w:val="24"/>
          <w:szCs w:val="24"/>
        </w:rPr>
      </w:pPr>
    </w:p>
    <w:p w14:paraId="694163E5" w14:textId="318BF7FE" w:rsidR="00B25095" w:rsidRPr="00120739" w:rsidRDefault="00B25095" w:rsidP="004A3C25">
      <w:pPr>
        <w:spacing w:line="480" w:lineRule="auto"/>
        <w:jc w:val="both"/>
        <w:rPr>
          <w:rFonts w:asciiTheme="majorBidi" w:hAnsiTheme="majorBidi" w:cstheme="majorBidi"/>
          <w:color w:val="0D0D0D" w:themeColor="text1" w:themeTint="F2"/>
          <w:sz w:val="24"/>
          <w:szCs w:val="24"/>
        </w:rPr>
      </w:pPr>
      <w:r w:rsidRPr="00120739">
        <w:rPr>
          <w:rFonts w:ascii="Times New Roman" w:hAnsi="Times New Roman" w:cs="Times New Roman"/>
          <w:b/>
          <w:bCs/>
          <w:color w:val="0D0D0D" w:themeColor="text1" w:themeTint="F2"/>
          <w:sz w:val="24"/>
          <w:szCs w:val="24"/>
        </w:rPr>
        <w:t>Fig. 2</w:t>
      </w:r>
      <w:r w:rsidRPr="00120739">
        <w:rPr>
          <w:rFonts w:asciiTheme="majorBidi" w:hAnsiTheme="majorBidi" w:cstheme="majorBidi"/>
          <w:color w:val="0D0D0D" w:themeColor="text1" w:themeTint="F2"/>
          <w:sz w:val="28"/>
          <w:szCs w:val="28"/>
        </w:rPr>
        <w:t xml:space="preserve"> </w:t>
      </w:r>
      <w:r w:rsidRPr="00120739">
        <w:rPr>
          <w:rFonts w:asciiTheme="majorBidi" w:hAnsiTheme="majorBidi" w:cstheme="majorBidi"/>
          <w:color w:val="0D0D0D" w:themeColor="text1" w:themeTint="F2"/>
          <w:sz w:val="24"/>
          <w:szCs w:val="24"/>
        </w:rPr>
        <w:t xml:space="preserve">Coupled GC-EAG analysis showing antennal response of female </w:t>
      </w:r>
      <w:r w:rsidRPr="00120739">
        <w:rPr>
          <w:rFonts w:asciiTheme="majorBidi" w:hAnsiTheme="majorBidi" w:cstheme="majorBidi"/>
          <w:i/>
          <w:iCs/>
          <w:color w:val="0D0D0D" w:themeColor="text1" w:themeTint="F2"/>
          <w:sz w:val="24"/>
          <w:szCs w:val="24"/>
        </w:rPr>
        <w:t xml:space="preserve">Anopheles gambiae </w:t>
      </w:r>
      <w:r w:rsidRPr="00120739">
        <w:rPr>
          <w:rFonts w:asciiTheme="majorBidi" w:hAnsiTheme="majorBidi" w:cstheme="majorBidi"/>
          <w:color w:val="0D0D0D" w:themeColor="text1" w:themeTint="F2"/>
          <w:sz w:val="24"/>
          <w:szCs w:val="24"/>
        </w:rPr>
        <w:t xml:space="preserve">to </w:t>
      </w:r>
      <w:r w:rsidR="0078215A" w:rsidRPr="00120739">
        <w:rPr>
          <w:rFonts w:asciiTheme="majorBidi" w:hAnsiTheme="majorBidi" w:cstheme="majorBidi"/>
          <w:color w:val="0D0D0D" w:themeColor="text1" w:themeTint="F2"/>
          <w:sz w:val="24"/>
          <w:szCs w:val="24"/>
        </w:rPr>
        <w:t>volatiles</w:t>
      </w:r>
      <w:r w:rsidRPr="00120739">
        <w:rPr>
          <w:rFonts w:asciiTheme="majorBidi" w:hAnsiTheme="majorBidi" w:cstheme="majorBidi"/>
          <w:color w:val="0D0D0D" w:themeColor="text1" w:themeTint="F2"/>
          <w:sz w:val="24"/>
          <w:szCs w:val="24"/>
        </w:rPr>
        <w:t xml:space="preserve"> collected from Mango (</w:t>
      </w:r>
      <w:proofErr w:type="spellStart"/>
      <w:r w:rsidRPr="00120739">
        <w:rPr>
          <w:rFonts w:asciiTheme="majorBidi" w:hAnsiTheme="majorBidi" w:cstheme="majorBidi"/>
          <w:i/>
          <w:iCs/>
          <w:color w:val="0D0D0D" w:themeColor="text1" w:themeTint="F2"/>
          <w:sz w:val="24"/>
          <w:szCs w:val="24"/>
        </w:rPr>
        <w:t>Mangifera</w:t>
      </w:r>
      <w:proofErr w:type="spellEnd"/>
      <w:r w:rsidRPr="00120739">
        <w:rPr>
          <w:rFonts w:asciiTheme="majorBidi" w:hAnsiTheme="majorBidi" w:cstheme="majorBidi"/>
          <w:i/>
          <w:iCs/>
          <w:color w:val="0D0D0D" w:themeColor="text1" w:themeTint="F2"/>
          <w:sz w:val="24"/>
          <w:szCs w:val="24"/>
        </w:rPr>
        <w:t xml:space="preserve"> </w:t>
      </w:r>
      <w:proofErr w:type="spellStart"/>
      <w:r w:rsidRPr="00120739">
        <w:rPr>
          <w:rFonts w:asciiTheme="majorBidi" w:hAnsiTheme="majorBidi" w:cstheme="majorBidi"/>
          <w:i/>
          <w:iCs/>
          <w:color w:val="0D0D0D" w:themeColor="text1" w:themeTint="F2"/>
          <w:sz w:val="24"/>
          <w:szCs w:val="24"/>
        </w:rPr>
        <w:t>indica</w:t>
      </w:r>
      <w:proofErr w:type="spellEnd"/>
      <w:r w:rsidRPr="00120739">
        <w:rPr>
          <w:rFonts w:asciiTheme="majorBidi" w:hAnsiTheme="majorBidi" w:cstheme="majorBidi"/>
          <w:color w:val="0D0D0D" w:themeColor="text1" w:themeTint="F2"/>
          <w:sz w:val="24"/>
          <w:szCs w:val="24"/>
        </w:rPr>
        <w:t xml:space="preserve"> var. Kent) juice. Upper trace = antennal response, lower trace = FID response. The EAG-active </w:t>
      </w:r>
      <w:r w:rsidR="0078215A" w:rsidRPr="00120739">
        <w:rPr>
          <w:rFonts w:asciiTheme="majorBidi" w:hAnsiTheme="majorBidi" w:cstheme="majorBidi"/>
          <w:color w:val="0D0D0D" w:themeColor="text1" w:themeTint="F2"/>
          <w:sz w:val="24"/>
          <w:szCs w:val="24"/>
        </w:rPr>
        <w:t>volatiles</w:t>
      </w:r>
      <w:r w:rsidRPr="00120739">
        <w:rPr>
          <w:rFonts w:asciiTheme="majorBidi" w:hAnsiTheme="majorBidi" w:cstheme="majorBidi"/>
          <w:color w:val="0D0D0D" w:themeColor="text1" w:themeTint="F2"/>
          <w:sz w:val="24"/>
          <w:szCs w:val="24"/>
        </w:rPr>
        <w:t xml:space="preserve"> for </w:t>
      </w:r>
      <w:r w:rsidRPr="00120739">
        <w:rPr>
          <w:rFonts w:asciiTheme="majorBidi" w:hAnsiTheme="majorBidi" w:cstheme="majorBidi"/>
          <w:i/>
          <w:iCs/>
          <w:color w:val="0D0D0D" w:themeColor="text1" w:themeTint="F2"/>
          <w:sz w:val="24"/>
          <w:szCs w:val="24"/>
        </w:rPr>
        <w:t xml:space="preserve">A. gambiae </w:t>
      </w:r>
      <w:r w:rsidRPr="00120739">
        <w:rPr>
          <w:rFonts w:asciiTheme="majorBidi" w:hAnsiTheme="majorBidi" w:cstheme="majorBidi"/>
          <w:color w:val="0D0D0D" w:themeColor="text1" w:themeTint="F2"/>
          <w:sz w:val="24"/>
          <w:szCs w:val="24"/>
        </w:rPr>
        <w:t>were identified as: (1) myrcene; (</w:t>
      </w:r>
      <w:r w:rsidR="005D494E" w:rsidRPr="00120739">
        <w:rPr>
          <w:rFonts w:asciiTheme="majorBidi" w:hAnsiTheme="majorBidi" w:cstheme="majorBidi"/>
          <w:color w:val="0D0D0D" w:themeColor="text1" w:themeTint="F2"/>
          <w:sz w:val="24"/>
          <w:szCs w:val="24"/>
        </w:rPr>
        <w:t>2</w:t>
      </w:r>
      <w:r w:rsidRPr="00120739">
        <w:rPr>
          <w:rFonts w:asciiTheme="majorBidi" w:hAnsiTheme="majorBidi" w:cstheme="majorBidi"/>
          <w:color w:val="0D0D0D" w:themeColor="text1" w:themeTint="F2"/>
          <w:sz w:val="24"/>
          <w:szCs w:val="24"/>
        </w:rPr>
        <w:t>) terpinolene; (</w:t>
      </w:r>
      <w:r w:rsidR="005D494E" w:rsidRPr="00120739">
        <w:rPr>
          <w:rFonts w:asciiTheme="majorBidi" w:hAnsiTheme="majorBidi" w:cstheme="majorBidi"/>
          <w:color w:val="0D0D0D" w:themeColor="text1" w:themeTint="F2"/>
          <w:sz w:val="24"/>
          <w:szCs w:val="24"/>
        </w:rPr>
        <w:t>3</w:t>
      </w:r>
      <w:r w:rsidRPr="00120739">
        <w:rPr>
          <w:rFonts w:asciiTheme="majorBidi" w:hAnsiTheme="majorBidi" w:cstheme="majorBidi"/>
          <w:color w:val="0D0D0D" w:themeColor="text1" w:themeTint="F2"/>
          <w:sz w:val="24"/>
          <w:szCs w:val="24"/>
        </w:rPr>
        <w:t xml:space="preserve">) </w:t>
      </w:r>
      <w:r w:rsidR="0078215A" w:rsidRPr="00120739">
        <w:rPr>
          <w:rFonts w:asciiTheme="majorBidi" w:hAnsiTheme="majorBidi" w:cstheme="majorBidi"/>
          <w:color w:val="0D0D0D" w:themeColor="text1" w:themeTint="F2"/>
          <w:sz w:val="24"/>
          <w:szCs w:val="24"/>
        </w:rPr>
        <w:t>(</w:t>
      </w:r>
      <w:r w:rsidR="0078215A" w:rsidRPr="00120739">
        <w:rPr>
          <w:rFonts w:asciiTheme="majorBidi" w:hAnsiTheme="majorBidi" w:cstheme="majorBidi"/>
          <w:i/>
          <w:color w:val="0D0D0D" w:themeColor="text1" w:themeTint="F2"/>
          <w:sz w:val="24"/>
          <w:szCs w:val="24"/>
        </w:rPr>
        <w:t>E</w:t>
      </w:r>
      <w:r w:rsidR="0078215A" w:rsidRPr="00120739">
        <w:rPr>
          <w:rFonts w:asciiTheme="majorBidi" w:hAnsiTheme="majorBidi" w:cstheme="majorBidi"/>
          <w:color w:val="0D0D0D" w:themeColor="text1" w:themeTint="F2"/>
          <w:sz w:val="24"/>
          <w:szCs w:val="24"/>
        </w:rPr>
        <w:t>)-</w:t>
      </w:r>
      <w:r w:rsidRPr="00120739">
        <w:rPr>
          <w:rFonts w:asciiTheme="majorBidi" w:hAnsiTheme="majorBidi" w:cstheme="majorBidi"/>
          <w:color w:val="0D0D0D" w:themeColor="text1" w:themeTint="F2"/>
          <w:sz w:val="24"/>
          <w:szCs w:val="24"/>
        </w:rPr>
        <w:t>caryophyllene and (</w:t>
      </w:r>
      <w:r w:rsidR="005D494E" w:rsidRPr="00120739">
        <w:rPr>
          <w:rFonts w:asciiTheme="majorBidi" w:hAnsiTheme="majorBidi" w:cstheme="majorBidi"/>
          <w:color w:val="0D0D0D" w:themeColor="text1" w:themeTint="F2"/>
          <w:sz w:val="24"/>
          <w:szCs w:val="24"/>
        </w:rPr>
        <w:t>4</w:t>
      </w:r>
      <w:r w:rsidRPr="00120739">
        <w:rPr>
          <w:rFonts w:asciiTheme="majorBidi" w:hAnsiTheme="majorBidi" w:cstheme="majorBidi"/>
          <w:color w:val="0D0D0D" w:themeColor="text1" w:themeTint="F2"/>
          <w:sz w:val="24"/>
          <w:szCs w:val="24"/>
        </w:rPr>
        <w:t xml:space="preserve">) </w:t>
      </w:r>
      <w:r w:rsidR="0078215A" w:rsidRPr="00120739">
        <w:rPr>
          <w:rFonts w:asciiTheme="majorBidi" w:hAnsiTheme="majorBidi" w:cstheme="majorBidi"/>
          <w:color w:val="0D0D0D" w:themeColor="text1" w:themeTint="F2"/>
          <w:sz w:val="24"/>
          <w:szCs w:val="24"/>
        </w:rPr>
        <w:t>h</w:t>
      </w:r>
      <w:r w:rsidRPr="00120739">
        <w:rPr>
          <w:rFonts w:asciiTheme="majorBidi" w:hAnsiTheme="majorBidi" w:cstheme="majorBidi"/>
          <w:color w:val="0D0D0D" w:themeColor="text1" w:themeTint="F2"/>
          <w:sz w:val="24"/>
          <w:szCs w:val="24"/>
        </w:rPr>
        <w:t>umulene.</w:t>
      </w:r>
    </w:p>
    <w:p w14:paraId="0CA22927" w14:textId="77777777" w:rsidR="00B25095" w:rsidRPr="00120739" w:rsidRDefault="00B25095" w:rsidP="00B25095">
      <w:pPr>
        <w:spacing w:after="0" w:line="480" w:lineRule="auto"/>
        <w:jc w:val="both"/>
        <w:rPr>
          <w:b/>
          <w:bCs/>
          <w:color w:val="0D0D0D" w:themeColor="text1" w:themeTint="F2"/>
        </w:rPr>
      </w:pPr>
    </w:p>
    <w:p w14:paraId="6F7FA421" w14:textId="0D536F09" w:rsidR="00791A8C" w:rsidRPr="00120739" w:rsidRDefault="00B25095" w:rsidP="00791A8C">
      <w:pPr>
        <w:spacing w:after="0" w:line="480" w:lineRule="auto"/>
        <w:jc w:val="both"/>
        <w:rPr>
          <w:rFonts w:ascii="Times New Roman" w:hAnsi="Times New Roman" w:cs="Times New Roman"/>
          <w:color w:val="0D0D0D" w:themeColor="text1" w:themeTint="F2"/>
          <w:sz w:val="24"/>
          <w:szCs w:val="24"/>
        </w:rPr>
      </w:pPr>
      <w:r w:rsidRPr="00120739">
        <w:rPr>
          <w:rFonts w:asciiTheme="majorBidi" w:hAnsiTheme="majorBidi" w:cstheme="majorBidi"/>
          <w:b/>
          <w:bCs/>
          <w:color w:val="0D0D0D" w:themeColor="text1" w:themeTint="F2"/>
          <w:sz w:val="24"/>
          <w:szCs w:val="24"/>
        </w:rPr>
        <w:t xml:space="preserve">Fig. 3 </w:t>
      </w:r>
      <w:r w:rsidR="006C4A01" w:rsidRPr="00120739">
        <w:rPr>
          <w:rFonts w:ascii="Times New Roman" w:hAnsi="Times New Roman" w:cs="Times New Roman"/>
          <w:color w:val="0D0D0D" w:themeColor="text1" w:themeTint="F2"/>
          <w:sz w:val="24"/>
          <w:szCs w:val="24"/>
        </w:rPr>
        <w:t xml:space="preserve">Behavioural response of </w:t>
      </w:r>
      <w:r w:rsidR="006C4A01" w:rsidRPr="00120739">
        <w:rPr>
          <w:rFonts w:ascii="Times New Roman" w:hAnsi="Times New Roman" w:cs="Times New Roman"/>
          <w:i/>
          <w:iCs/>
          <w:color w:val="0D0D0D" w:themeColor="text1" w:themeTint="F2"/>
          <w:sz w:val="24"/>
          <w:szCs w:val="24"/>
        </w:rPr>
        <w:t xml:space="preserve">Anopheles gambiae </w:t>
      </w:r>
      <w:r w:rsidR="006C4A01" w:rsidRPr="00120739">
        <w:rPr>
          <w:rFonts w:ascii="Times New Roman" w:hAnsi="Times New Roman" w:cs="Times New Roman"/>
          <w:color w:val="0D0D0D" w:themeColor="text1" w:themeTint="F2"/>
          <w:sz w:val="24"/>
          <w:szCs w:val="24"/>
        </w:rPr>
        <w:t xml:space="preserve">naïve females in a two-choice Y-olfactometer (percentage attracted, </w:t>
      </w:r>
      <w:r w:rsidR="006C4A01" w:rsidRPr="00120739">
        <w:rPr>
          <w:rFonts w:ascii="Times New Roman" w:hAnsi="Times New Roman" w:cs="Times New Roman"/>
          <w:i/>
          <w:iCs/>
          <w:color w:val="0D0D0D" w:themeColor="text1" w:themeTint="F2"/>
          <w:sz w:val="24"/>
          <w:szCs w:val="24"/>
        </w:rPr>
        <w:t>n</w:t>
      </w:r>
      <w:r w:rsidR="006C4A01" w:rsidRPr="00120739">
        <w:rPr>
          <w:rFonts w:ascii="Times New Roman" w:hAnsi="Times New Roman" w:cs="Times New Roman"/>
          <w:color w:val="0D0D0D" w:themeColor="text1" w:themeTint="F2"/>
          <w:sz w:val="24"/>
          <w:szCs w:val="24"/>
        </w:rPr>
        <w:t xml:space="preserve"> = </w:t>
      </w:r>
      <w:r w:rsidR="00791A8C" w:rsidRPr="00120739">
        <w:rPr>
          <w:rFonts w:ascii="Times New Roman" w:hAnsi="Times New Roman" w:cs="Times New Roman"/>
          <w:color w:val="0D0D0D" w:themeColor="text1" w:themeTint="F2"/>
          <w:sz w:val="24"/>
          <w:szCs w:val="24"/>
        </w:rPr>
        <w:t>2</w:t>
      </w:r>
      <w:r w:rsidR="006C4A01" w:rsidRPr="00120739">
        <w:rPr>
          <w:rFonts w:ascii="Times New Roman" w:hAnsi="Times New Roman" w:cs="Times New Roman"/>
          <w:color w:val="0D0D0D" w:themeColor="text1" w:themeTint="F2"/>
          <w:sz w:val="24"/>
          <w:szCs w:val="24"/>
        </w:rPr>
        <w:t xml:space="preserve">0). </w:t>
      </w:r>
      <w:r w:rsidR="00791A8C" w:rsidRPr="00120739">
        <w:rPr>
          <w:rFonts w:ascii="Times New Roman" w:hAnsi="Times New Roman" w:cs="Times New Roman"/>
          <w:color w:val="0D0D0D" w:themeColor="text1" w:themeTint="F2"/>
          <w:sz w:val="24"/>
          <w:szCs w:val="24"/>
        </w:rPr>
        <w:t>Mosquitoes were given the choice between two odours</w:t>
      </w:r>
      <w:r w:rsidRPr="00120739">
        <w:rPr>
          <w:rFonts w:ascii="Times New Roman" w:hAnsi="Times New Roman" w:cs="Times New Roman"/>
          <w:color w:val="0D0D0D" w:themeColor="text1" w:themeTint="F2"/>
          <w:sz w:val="24"/>
          <w:szCs w:val="24"/>
        </w:rPr>
        <w:t xml:space="preserve">. </w:t>
      </w:r>
      <w:r w:rsidR="00791A8C" w:rsidRPr="00120739">
        <w:rPr>
          <w:rFonts w:ascii="Times New Roman" w:hAnsi="Times New Roman" w:cs="Times New Roman"/>
          <w:color w:val="0D0D0D" w:themeColor="text1" w:themeTint="F2"/>
          <w:sz w:val="24"/>
          <w:szCs w:val="24"/>
        </w:rPr>
        <w:t>EAG active compounds</w:t>
      </w:r>
      <w:r w:rsidRPr="00120739">
        <w:rPr>
          <w:rFonts w:ascii="Times New Roman" w:hAnsi="Times New Roman" w:cs="Times New Roman"/>
          <w:color w:val="0D0D0D" w:themeColor="text1" w:themeTint="F2"/>
          <w:sz w:val="24"/>
          <w:szCs w:val="24"/>
        </w:rPr>
        <w:t xml:space="preserve"> were tested against diethyl ether as solvent control</w:t>
      </w:r>
      <w:r w:rsidR="00791A8C" w:rsidRPr="00120739">
        <w:rPr>
          <w:rFonts w:ascii="Times New Roman" w:hAnsi="Times New Roman" w:cs="Times New Roman"/>
          <w:color w:val="0D0D0D" w:themeColor="text1" w:themeTint="F2"/>
          <w:sz w:val="24"/>
          <w:szCs w:val="24"/>
        </w:rPr>
        <w:t>. Compounds tested were</w:t>
      </w:r>
      <w:r w:rsidRPr="00120739">
        <w:rPr>
          <w:rFonts w:ascii="Times New Roman" w:hAnsi="Times New Roman" w:cs="Times New Roman"/>
          <w:color w:val="0D0D0D" w:themeColor="text1" w:themeTint="F2"/>
          <w:sz w:val="24"/>
          <w:szCs w:val="24"/>
        </w:rPr>
        <w:t>: (1) myrcene, (</w:t>
      </w:r>
      <w:r w:rsidR="005D494E" w:rsidRPr="00120739">
        <w:rPr>
          <w:rFonts w:ascii="Times New Roman" w:hAnsi="Times New Roman" w:cs="Times New Roman"/>
          <w:color w:val="0D0D0D" w:themeColor="text1" w:themeTint="F2"/>
          <w:sz w:val="24"/>
          <w:szCs w:val="24"/>
        </w:rPr>
        <w:t>2</w:t>
      </w:r>
      <w:r w:rsidRPr="00120739">
        <w:rPr>
          <w:rFonts w:ascii="Times New Roman" w:hAnsi="Times New Roman" w:cs="Times New Roman"/>
          <w:color w:val="0D0D0D" w:themeColor="text1" w:themeTint="F2"/>
          <w:sz w:val="24"/>
          <w:szCs w:val="24"/>
        </w:rPr>
        <w:t>) terpinolene, (</w:t>
      </w:r>
      <w:r w:rsidR="005D494E" w:rsidRPr="00120739">
        <w:rPr>
          <w:rFonts w:ascii="Times New Roman" w:hAnsi="Times New Roman" w:cs="Times New Roman"/>
          <w:color w:val="0D0D0D" w:themeColor="text1" w:themeTint="F2"/>
          <w:sz w:val="24"/>
          <w:szCs w:val="24"/>
        </w:rPr>
        <w:t>3</w:t>
      </w:r>
      <w:r w:rsidRPr="00120739">
        <w:rPr>
          <w:rFonts w:ascii="Times New Roman" w:hAnsi="Times New Roman" w:cs="Times New Roman"/>
          <w:color w:val="0D0D0D" w:themeColor="text1" w:themeTint="F2"/>
          <w:sz w:val="24"/>
          <w:szCs w:val="24"/>
        </w:rPr>
        <w:t>) caryophyllene and (</w:t>
      </w:r>
      <w:r w:rsidR="005D494E" w:rsidRPr="00120739">
        <w:rPr>
          <w:rFonts w:ascii="Times New Roman" w:hAnsi="Times New Roman" w:cs="Times New Roman"/>
          <w:color w:val="0D0D0D" w:themeColor="text1" w:themeTint="F2"/>
          <w:sz w:val="24"/>
          <w:szCs w:val="24"/>
        </w:rPr>
        <w:t>4</w:t>
      </w:r>
      <w:r w:rsidRPr="00120739">
        <w:rPr>
          <w:rFonts w:ascii="Times New Roman" w:hAnsi="Times New Roman" w:cs="Times New Roman"/>
          <w:color w:val="0D0D0D" w:themeColor="text1" w:themeTint="F2"/>
          <w:sz w:val="24"/>
          <w:szCs w:val="24"/>
        </w:rPr>
        <w:t>) humulene. Two additional control treatments</w:t>
      </w:r>
      <w:r w:rsidR="00791A8C" w:rsidRPr="00120739">
        <w:rPr>
          <w:rFonts w:ascii="Times New Roman" w:hAnsi="Times New Roman" w:cs="Times New Roman"/>
          <w:color w:val="0D0D0D" w:themeColor="text1" w:themeTint="F2"/>
          <w:sz w:val="24"/>
          <w:szCs w:val="24"/>
        </w:rPr>
        <w:t>,</w:t>
      </w:r>
      <w:r w:rsidRPr="00120739">
        <w:rPr>
          <w:rFonts w:ascii="Times New Roman" w:hAnsi="Times New Roman" w:cs="Times New Roman"/>
          <w:color w:val="0D0D0D" w:themeColor="text1" w:themeTint="F2"/>
          <w:sz w:val="24"/>
          <w:szCs w:val="24"/>
        </w:rPr>
        <w:t xml:space="preserve"> (</w:t>
      </w:r>
      <w:r w:rsidR="005D494E" w:rsidRPr="00120739">
        <w:rPr>
          <w:rFonts w:ascii="Times New Roman" w:hAnsi="Times New Roman" w:cs="Times New Roman"/>
          <w:color w:val="0D0D0D" w:themeColor="text1" w:themeTint="F2"/>
          <w:sz w:val="24"/>
          <w:szCs w:val="24"/>
        </w:rPr>
        <w:t>5</w:t>
      </w:r>
      <w:r w:rsidRPr="00120739">
        <w:rPr>
          <w:rFonts w:ascii="Times New Roman" w:hAnsi="Times New Roman" w:cs="Times New Roman"/>
          <w:color w:val="0D0D0D" w:themeColor="text1" w:themeTint="F2"/>
          <w:sz w:val="24"/>
          <w:szCs w:val="24"/>
        </w:rPr>
        <w:t>) diethyl ether and (</w:t>
      </w:r>
      <w:r w:rsidR="005D494E" w:rsidRPr="00120739">
        <w:rPr>
          <w:rFonts w:ascii="Times New Roman" w:hAnsi="Times New Roman" w:cs="Times New Roman"/>
          <w:color w:val="0D0D0D" w:themeColor="text1" w:themeTint="F2"/>
          <w:sz w:val="24"/>
          <w:szCs w:val="24"/>
        </w:rPr>
        <w:t>6</w:t>
      </w:r>
      <w:r w:rsidRPr="00120739">
        <w:rPr>
          <w:rFonts w:ascii="Times New Roman" w:hAnsi="Times New Roman" w:cs="Times New Roman"/>
          <w:color w:val="0D0D0D" w:themeColor="text1" w:themeTint="F2"/>
          <w:sz w:val="24"/>
          <w:szCs w:val="24"/>
        </w:rPr>
        <w:t>) citronella</w:t>
      </w:r>
      <w:r w:rsidR="00791A8C" w:rsidRPr="00120739">
        <w:rPr>
          <w:rFonts w:ascii="Times New Roman" w:hAnsi="Times New Roman" w:cs="Times New Roman"/>
          <w:color w:val="0D0D0D" w:themeColor="text1" w:themeTint="F2"/>
          <w:sz w:val="24"/>
          <w:szCs w:val="24"/>
        </w:rPr>
        <w:t>,</w:t>
      </w:r>
      <w:r w:rsidRPr="00120739">
        <w:rPr>
          <w:rFonts w:ascii="Times New Roman" w:hAnsi="Times New Roman" w:cs="Times New Roman"/>
          <w:color w:val="0D0D0D" w:themeColor="text1" w:themeTint="F2"/>
          <w:sz w:val="24"/>
          <w:szCs w:val="24"/>
        </w:rPr>
        <w:t xml:space="preserve"> were also tested. </w:t>
      </w:r>
      <w:r w:rsidR="00791A8C" w:rsidRPr="00120739">
        <w:rPr>
          <w:rFonts w:ascii="Times New Roman" w:hAnsi="Times New Roman" w:cs="Times New Roman"/>
          <w:color w:val="0D0D0D" w:themeColor="text1" w:themeTint="F2"/>
          <w:sz w:val="24"/>
          <w:szCs w:val="24"/>
        </w:rPr>
        <w:t xml:space="preserve">Numbers in parentheses inside each bar represent the total number of mosquitos that chose each olfactometer arm. Both percentages and absolute numbers (in parentheses) of nonresponding mosquitos are presented on the right-hand side (‘no choice’). Asterisks indicate </w:t>
      </w:r>
      <w:r w:rsidR="00791A8C" w:rsidRPr="00120739">
        <w:rPr>
          <w:rFonts w:ascii="Times New Roman" w:hAnsi="Times New Roman" w:cs="Times New Roman"/>
          <w:color w:val="0D0D0D" w:themeColor="text1" w:themeTint="F2"/>
          <w:sz w:val="24"/>
          <w:szCs w:val="24"/>
        </w:rPr>
        <w:lastRenderedPageBreak/>
        <w:t>a preference that was signiﬁcantly different (</w:t>
      </w:r>
      <w:r w:rsidR="005D494E" w:rsidRPr="00120739">
        <w:rPr>
          <w:rFonts w:ascii="Times New Roman" w:hAnsi="Times New Roman" w:cs="Times New Roman"/>
          <w:color w:val="0D0D0D" w:themeColor="text1" w:themeTint="F2"/>
          <w:sz w:val="24"/>
          <w:szCs w:val="24"/>
          <w:lang w:val="en-US"/>
        </w:rPr>
        <w:t>binomial</w:t>
      </w:r>
      <w:r w:rsidR="005D494E" w:rsidRPr="00120739" w:rsidDel="005D494E">
        <w:rPr>
          <w:rFonts w:ascii="Times New Roman" w:hAnsi="Times New Roman" w:cs="Times New Roman"/>
          <w:color w:val="0D0D0D" w:themeColor="text1" w:themeTint="F2"/>
          <w:sz w:val="24"/>
          <w:szCs w:val="24"/>
        </w:rPr>
        <w:t xml:space="preserve"> </w:t>
      </w:r>
      <w:r w:rsidR="00791A8C" w:rsidRPr="00120739">
        <w:rPr>
          <w:rFonts w:ascii="Times New Roman" w:hAnsi="Times New Roman" w:cs="Times New Roman"/>
          <w:color w:val="0D0D0D" w:themeColor="text1" w:themeTint="F2"/>
          <w:sz w:val="24"/>
          <w:szCs w:val="24"/>
        </w:rPr>
        <w:t>test) from a 50:50 distribution: *</w:t>
      </w:r>
      <w:r w:rsidR="00791A8C" w:rsidRPr="00120739">
        <w:rPr>
          <w:rFonts w:ascii="Times New Roman" w:hAnsi="Times New Roman" w:cs="Times New Roman"/>
          <w:i/>
          <w:iCs/>
          <w:color w:val="0D0D0D" w:themeColor="text1" w:themeTint="F2"/>
          <w:sz w:val="24"/>
          <w:szCs w:val="24"/>
        </w:rPr>
        <w:t>P</w:t>
      </w:r>
      <w:r w:rsidR="00791A8C" w:rsidRPr="00120739">
        <w:rPr>
          <w:rFonts w:ascii="Times New Roman" w:hAnsi="Times New Roman" w:cs="Times New Roman"/>
          <w:color w:val="0D0D0D" w:themeColor="text1" w:themeTint="F2"/>
          <w:sz w:val="24"/>
          <w:szCs w:val="24"/>
        </w:rPr>
        <w:t> &lt; 0.05; NS not significant. Nonresponding mosquitos were excluded from the statistical analysis.</w:t>
      </w:r>
    </w:p>
    <w:p w14:paraId="6C5A78C4" w14:textId="210C6067" w:rsidR="00B25095" w:rsidRPr="00120739" w:rsidRDefault="00B25095" w:rsidP="00B25095">
      <w:pPr>
        <w:spacing w:after="0" w:line="480" w:lineRule="auto"/>
        <w:jc w:val="both"/>
        <w:rPr>
          <w:rFonts w:ascii="Times New Roman" w:hAnsi="Times New Roman" w:cs="Times New Roman"/>
          <w:color w:val="0D0D0D" w:themeColor="text1" w:themeTint="F2"/>
          <w:sz w:val="24"/>
          <w:szCs w:val="24"/>
          <w:lang w:val="en-US"/>
        </w:rPr>
      </w:pPr>
    </w:p>
    <w:p w14:paraId="434DCD6B" w14:textId="49960BC6" w:rsidR="00A9131A" w:rsidRPr="00120739" w:rsidRDefault="00B25095" w:rsidP="00A9131A">
      <w:pPr>
        <w:spacing w:after="0" w:line="480" w:lineRule="auto"/>
        <w:jc w:val="both"/>
        <w:rPr>
          <w:rFonts w:ascii="Times New Roman" w:hAnsi="Times New Roman" w:cs="Times New Roman"/>
          <w:color w:val="0D0D0D" w:themeColor="text1" w:themeTint="F2"/>
          <w:sz w:val="24"/>
          <w:szCs w:val="24"/>
        </w:rPr>
      </w:pPr>
      <w:r w:rsidRPr="00120739">
        <w:rPr>
          <w:rFonts w:ascii="Times New Roman" w:hAnsi="Times New Roman" w:cs="Times New Roman"/>
          <w:b/>
          <w:bCs/>
          <w:color w:val="0D0D0D" w:themeColor="text1" w:themeTint="F2"/>
          <w:sz w:val="24"/>
          <w:szCs w:val="24"/>
        </w:rPr>
        <w:t xml:space="preserve">Fig. 4 </w:t>
      </w:r>
      <w:r w:rsidR="00791A8C" w:rsidRPr="00120739">
        <w:rPr>
          <w:rFonts w:ascii="Times New Roman" w:hAnsi="Times New Roman" w:cs="Times New Roman"/>
          <w:color w:val="0D0D0D" w:themeColor="text1" w:themeTint="F2"/>
          <w:sz w:val="24"/>
          <w:szCs w:val="24"/>
        </w:rPr>
        <w:t xml:space="preserve">Behavioural response of </w:t>
      </w:r>
      <w:r w:rsidR="00791A8C" w:rsidRPr="00120739">
        <w:rPr>
          <w:rFonts w:ascii="Times New Roman" w:hAnsi="Times New Roman" w:cs="Times New Roman"/>
          <w:i/>
          <w:iCs/>
          <w:color w:val="0D0D0D" w:themeColor="text1" w:themeTint="F2"/>
          <w:sz w:val="24"/>
          <w:szCs w:val="24"/>
        </w:rPr>
        <w:t xml:space="preserve">Anopheles gambiae </w:t>
      </w:r>
      <w:r w:rsidR="00791A8C" w:rsidRPr="00120739">
        <w:rPr>
          <w:rFonts w:ascii="Times New Roman" w:hAnsi="Times New Roman" w:cs="Times New Roman"/>
          <w:color w:val="0D0D0D" w:themeColor="text1" w:themeTint="F2"/>
          <w:sz w:val="24"/>
          <w:szCs w:val="24"/>
        </w:rPr>
        <w:t xml:space="preserve">naïve females in a two-choice Y-olfactometer (percentage attracted, </w:t>
      </w:r>
      <w:r w:rsidR="00791A8C" w:rsidRPr="00120739">
        <w:rPr>
          <w:rFonts w:ascii="Times New Roman" w:hAnsi="Times New Roman" w:cs="Times New Roman"/>
          <w:i/>
          <w:iCs/>
          <w:color w:val="0D0D0D" w:themeColor="text1" w:themeTint="F2"/>
          <w:sz w:val="24"/>
          <w:szCs w:val="24"/>
        </w:rPr>
        <w:t>n</w:t>
      </w:r>
      <w:r w:rsidR="00791A8C" w:rsidRPr="00120739">
        <w:rPr>
          <w:rFonts w:ascii="Times New Roman" w:hAnsi="Times New Roman" w:cs="Times New Roman"/>
          <w:color w:val="0D0D0D" w:themeColor="text1" w:themeTint="F2"/>
          <w:sz w:val="24"/>
          <w:szCs w:val="24"/>
        </w:rPr>
        <w:t xml:space="preserve"> = 40). Mosquitoes were given the choice between two odours</w:t>
      </w:r>
      <w:r w:rsidRPr="00120739">
        <w:rPr>
          <w:rFonts w:ascii="Times New Roman" w:hAnsi="Times New Roman" w:cs="Times New Roman"/>
          <w:color w:val="0D0D0D" w:themeColor="text1" w:themeTint="F2"/>
          <w:sz w:val="24"/>
          <w:szCs w:val="24"/>
        </w:rPr>
        <w:t>. The synthetic blend contain</w:t>
      </w:r>
      <w:r w:rsidR="00791A8C" w:rsidRPr="00120739">
        <w:rPr>
          <w:rFonts w:ascii="Times New Roman" w:hAnsi="Times New Roman" w:cs="Times New Roman"/>
          <w:color w:val="0D0D0D" w:themeColor="text1" w:themeTint="F2"/>
          <w:sz w:val="24"/>
          <w:szCs w:val="24"/>
        </w:rPr>
        <w:t>ed</w:t>
      </w:r>
      <w:r w:rsidRPr="00120739">
        <w:rPr>
          <w:rFonts w:ascii="Times New Roman" w:hAnsi="Times New Roman" w:cs="Times New Roman"/>
          <w:color w:val="0D0D0D" w:themeColor="text1" w:themeTint="F2"/>
          <w:sz w:val="24"/>
          <w:szCs w:val="24"/>
        </w:rPr>
        <w:t xml:space="preserve"> three attractive </w:t>
      </w:r>
      <w:r w:rsidR="00F725E7" w:rsidRPr="00120739">
        <w:rPr>
          <w:rFonts w:ascii="Times New Roman" w:hAnsi="Times New Roman" w:cs="Times New Roman"/>
          <w:color w:val="0D0D0D" w:themeColor="text1" w:themeTint="F2"/>
          <w:sz w:val="24"/>
          <w:szCs w:val="24"/>
        </w:rPr>
        <w:t>EAG active volatiles</w:t>
      </w:r>
      <w:r w:rsidRPr="00120739">
        <w:rPr>
          <w:rFonts w:ascii="Times New Roman" w:hAnsi="Times New Roman" w:cs="Times New Roman"/>
          <w:color w:val="0D0D0D" w:themeColor="text1" w:themeTint="F2"/>
          <w:sz w:val="24"/>
          <w:szCs w:val="24"/>
        </w:rPr>
        <w:t xml:space="preserve"> (</w:t>
      </w:r>
      <w:r w:rsidR="00791A8C" w:rsidRPr="00120739">
        <w:rPr>
          <w:rFonts w:ascii="Times New Roman" w:hAnsi="Times New Roman" w:cs="Times New Roman"/>
          <w:color w:val="0D0D0D" w:themeColor="text1" w:themeTint="F2"/>
          <w:sz w:val="24"/>
          <w:szCs w:val="24"/>
          <w:lang w:val="en-US"/>
        </w:rPr>
        <w:t>t</w:t>
      </w:r>
      <w:r w:rsidRPr="00120739">
        <w:rPr>
          <w:rFonts w:ascii="Times New Roman" w:hAnsi="Times New Roman" w:cs="Times New Roman"/>
          <w:color w:val="0D0D0D" w:themeColor="text1" w:themeTint="F2"/>
          <w:sz w:val="24"/>
          <w:szCs w:val="24"/>
          <w:lang w:val="en-US"/>
        </w:rPr>
        <w:t>erpinolene, (</w:t>
      </w:r>
      <w:r w:rsidRPr="00120739">
        <w:rPr>
          <w:rFonts w:ascii="Times New Roman" w:hAnsi="Times New Roman" w:cs="Times New Roman"/>
          <w:i/>
          <w:iCs/>
          <w:color w:val="0D0D0D" w:themeColor="text1" w:themeTint="F2"/>
          <w:sz w:val="24"/>
          <w:szCs w:val="24"/>
          <w:lang w:val="en-US"/>
        </w:rPr>
        <w:t>E</w:t>
      </w:r>
      <w:r w:rsidRPr="00120739">
        <w:rPr>
          <w:rFonts w:ascii="Times New Roman" w:hAnsi="Times New Roman" w:cs="Times New Roman"/>
          <w:color w:val="0D0D0D" w:themeColor="text1" w:themeTint="F2"/>
          <w:sz w:val="24"/>
          <w:szCs w:val="24"/>
          <w:lang w:val="en-US"/>
        </w:rPr>
        <w:t xml:space="preserve">)-caryophyllene and </w:t>
      </w:r>
      <w:r w:rsidR="00791A8C" w:rsidRPr="00120739">
        <w:rPr>
          <w:rFonts w:ascii="Times New Roman" w:hAnsi="Times New Roman" w:cs="Times New Roman"/>
          <w:color w:val="0D0D0D" w:themeColor="text1" w:themeTint="F2"/>
          <w:sz w:val="24"/>
          <w:szCs w:val="24"/>
          <w:lang w:val="en-US"/>
        </w:rPr>
        <w:t>h</w:t>
      </w:r>
      <w:r w:rsidRPr="00120739">
        <w:rPr>
          <w:rFonts w:ascii="Times New Roman" w:hAnsi="Times New Roman" w:cs="Times New Roman"/>
          <w:color w:val="0D0D0D" w:themeColor="text1" w:themeTint="F2"/>
          <w:sz w:val="24"/>
          <w:szCs w:val="24"/>
          <w:lang w:val="en-US"/>
        </w:rPr>
        <w:t xml:space="preserve">umulene) </w:t>
      </w:r>
      <w:r w:rsidRPr="00120739">
        <w:rPr>
          <w:rFonts w:ascii="Times New Roman" w:hAnsi="Times New Roman" w:cs="Times New Roman"/>
          <w:color w:val="0D0D0D" w:themeColor="text1" w:themeTint="F2"/>
          <w:sz w:val="24"/>
          <w:szCs w:val="24"/>
        </w:rPr>
        <w:t xml:space="preserve">using </w:t>
      </w:r>
      <w:r w:rsidR="00A9131A" w:rsidRPr="00120739">
        <w:rPr>
          <w:rFonts w:asciiTheme="majorBidi" w:hAnsiTheme="majorBidi" w:cstheme="majorBidi"/>
          <w:color w:val="0D0D0D" w:themeColor="text1" w:themeTint="F2"/>
          <w:sz w:val="24"/>
          <w:szCs w:val="24"/>
        </w:rPr>
        <w:t>the same concentration and ratio of compounds as in the 24-48 h natural sample</w:t>
      </w:r>
      <w:r w:rsidRPr="00120739">
        <w:rPr>
          <w:rFonts w:ascii="Times New Roman" w:hAnsi="Times New Roman" w:cs="Times New Roman"/>
          <w:color w:val="0D0D0D" w:themeColor="text1" w:themeTint="F2"/>
          <w:sz w:val="24"/>
          <w:szCs w:val="24"/>
        </w:rPr>
        <w:t xml:space="preserve"> dissolved in diethyl ether (DEE). Natural blend </w:t>
      </w:r>
      <w:r w:rsidR="00A9131A" w:rsidRPr="00120739">
        <w:rPr>
          <w:rFonts w:ascii="Times New Roman" w:hAnsi="Times New Roman" w:cs="Times New Roman"/>
          <w:color w:val="0D0D0D" w:themeColor="text1" w:themeTint="F2"/>
          <w:sz w:val="24"/>
          <w:szCs w:val="24"/>
        </w:rPr>
        <w:t>was</w:t>
      </w:r>
      <w:r w:rsidRPr="00120739">
        <w:rPr>
          <w:rFonts w:ascii="Times New Roman" w:hAnsi="Times New Roman" w:cs="Times New Roman"/>
          <w:color w:val="0D0D0D" w:themeColor="text1" w:themeTint="F2"/>
          <w:sz w:val="24"/>
          <w:szCs w:val="24"/>
        </w:rPr>
        <w:t xml:space="preserve"> the whole blend of mango </w:t>
      </w:r>
      <w:r w:rsidR="001C4273" w:rsidRPr="00120739">
        <w:rPr>
          <w:rFonts w:ascii="Times New Roman" w:hAnsi="Times New Roman" w:cs="Times New Roman"/>
          <w:color w:val="0D0D0D" w:themeColor="text1" w:themeTint="F2"/>
          <w:sz w:val="24"/>
          <w:szCs w:val="24"/>
        </w:rPr>
        <w:t>volatile</w:t>
      </w:r>
      <w:r w:rsidRPr="00120739">
        <w:rPr>
          <w:rFonts w:ascii="Times New Roman" w:hAnsi="Times New Roman" w:cs="Times New Roman"/>
          <w:color w:val="0D0D0D" w:themeColor="text1" w:themeTint="F2"/>
          <w:sz w:val="24"/>
          <w:szCs w:val="24"/>
        </w:rPr>
        <w:t xml:space="preserve">s collected at 24-48 h. </w:t>
      </w:r>
      <w:r w:rsidRPr="00120739">
        <w:rPr>
          <w:rFonts w:ascii="Times New Roman" w:hAnsi="Times New Roman" w:cs="Times New Roman"/>
          <w:color w:val="0D0D0D" w:themeColor="text1" w:themeTint="F2"/>
          <w:sz w:val="24"/>
          <w:szCs w:val="24"/>
          <w:lang w:val="en-US"/>
        </w:rPr>
        <w:t xml:space="preserve">The bioassay was carried out by releasing 40 adult females individually at the base of a two-choice Y-olfactometer and evaluating their response 5 min after their release or after the first choice was made. </w:t>
      </w:r>
      <w:r w:rsidR="00A9131A" w:rsidRPr="00120739">
        <w:rPr>
          <w:rFonts w:ascii="Times New Roman" w:hAnsi="Times New Roman" w:cs="Times New Roman"/>
          <w:color w:val="0D0D0D" w:themeColor="text1" w:themeTint="F2"/>
          <w:sz w:val="24"/>
          <w:szCs w:val="24"/>
        </w:rPr>
        <w:t>Numbers in parentheses inside each bar represent the total number of mosquitos that chose each olfactometer arm. Both percentages and absolute numbers (in parentheses) of nonresponding mosquitos are presented on the right-hand side (‘no choice’). Asterisks indicate a preference that was signiﬁcantly different (</w:t>
      </w:r>
      <w:r w:rsidR="00EC6240" w:rsidRPr="00120739">
        <w:rPr>
          <w:rFonts w:ascii="Times New Roman" w:hAnsi="Times New Roman" w:cs="Times New Roman"/>
          <w:color w:val="0D0D0D" w:themeColor="text1" w:themeTint="F2"/>
          <w:sz w:val="24"/>
          <w:szCs w:val="24"/>
          <w:lang w:val="en-US"/>
        </w:rPr>
        <w:t>binomial</w:t>
      </w:r>
      <w:r w:rsidR="00EC6240" w:rsidRPr="00120739" w:rsidDel="005D494E">
        <w:rPr>
          <w:rFonts w:ascii="Times New Roman" w:hAnsi="Times New Roman" w:cs="Times New Roman"/>
          <w:color w:val="0D0D0D" w:themeColor="text1" w:themeTint="F2"/>
          <w:sz w:val="24"/>
          <w:szCs w:val="24"/>
        </w:rPr>
        <w:t xml:space="preserve"> </w:t>
      </w:r>
      <w:r w:rsidR="00EC6240" w:rsidRPr="00120739">
        <w:rPr>
          <w:rFonts w:ascii="Times New Roman" w:hAnsi="Times New Roman" w:cs="Times New Roman"/>
          <w:color w:val="0D0D0D" w:themeColor="text1" w:themeTint="F2"/>
          <w:sz w:val="24"/>
          <w:szCs w:val="24"/>
        </w:rPr>
        <w:t>test</w:t>
      </w:r>
      <w:r w:rsidR="00A9131A" w:rsidRPr="00120739">
        <w:rPr>
          <w:rFonts w:ascii="Times New Roman" w:hAnsi="Times New Roman" w:cs="Times New Roman"/>
          <w:color w:val="0D0D0D" w:themeColor="text1" w:themeTint="F2"/>
          <w:sz w:val="24"/>
          <w:szCs w:val="24"/>
        </w:rPr>
        <w:t>) from a 50:50 distribution: *</w:t>
      </w:r>
      <w:r w:rsidR="00EC6240" w:rsidRPr="00120739">
        <w:rPr>
          <w:rFonts w:ascii="Times New Roman" w:hAnsi="Times New Roman" w:cs="Times New Roman"/>
          <w:color w:val="0D0D0D" w:themeColor="text1" w:themeTint="F2"/>
          <w:sz w:val="24"/>
          <w:szCs w:val="24"/>
        </w:rPr>
        <w:t>*</w:t>
      </w:r>
      <w:r w:rsidR="00A9131A" w:rsidRPr="00120739">
        <w:rPr>
          <w:rFonts w:ascii="Times New Roman" w:hAnsi="Times New Roman" w:cs="Times New Roman"/>
          <w:color w:val="0D0D0D" w:themeColor="text1" w:themeTint="F2"/>
          <w:sz w:val="24"/>
          <w:szCs w:val="24"/>
        </w:rPr>
        <w:t>*</w:t>
      </w:r>
      <w:r w:rsidR="00A9131A" w:rsidRPr="00120739">
        <w:rPr>
          <w:rFonts w:ascii="Times New Roman" w:hAnsi="Times New Roman" w:cs="Times New Roman"/>
          <w:i/>
          <w:iCs/>
          <w:color w:val="0D0D0D" w:themeColor="text1" w:themeTint="F2"/>
          <w:sz w:val="24"/>
          <w:szCs w:val="24"/>
        </w:rPr>
        <w:t>P</w:t>
      </w:r>
      <w:r w:rsidR="00A9131A" w:rsidRPr="00120739">
        <w:rPr>
          <w:rFonts w:ascii="Times New Roman" w:hAnsi="Times New Roman" w:cs="Times New Roman"/>
          <w:color w:val="0D0D0D" w:themeColor="text1" w:themeTint="F2"/>
          <w:sz w:val="24"/>
          <w:szCs w:val="24"/>
        </w:rPr>
        <w:t> &lt; 0.</w:t>
      </w:r>
      <w:r w:rsidR="00EC6240" w:rsidRPr="00120739">
        <w:rPr>
          <w:rFonts w:ascii="Times New Roman" w:hAnsi="Times New Roman" w:cs="Times New Roman"/>
          <w:color w:val="0D0D0D" w:themeColor="text1" w:themeTint="F2"/>
          <w:sz w:val="24"/>
          <w:szCs w:val="24"/>
        </w:rPr>
        <w:t>0</w:t>
      </w:r>
      <w:r w:rsidR="00A9131A" w:rsidRPr="00120739">
        <w:rPr>
          <w:rFonts w:ascii="Times New Roman" w:hAnsi="Times New Roman" w:cs="Times New Roman"/>
          <w:color w:val="0D0D0D" w:themeColor="text1" w:themeTint="F2"/>
          <w:sz w:val="24"/>
          <w:szCs w:val="24"/>
        </w:rPr>
        <w:t>01; NS not significant. Nonresponding mosquitos were excluded from the statistical analysis.</w:t>
      </w:r>
    </w:p>
    <w:p w14:paraId="1ACE6A1A" w14:textId="77777777" w:rsidR="00A9131A" w:rsidRPr="00120739" w:rsidRDefault="00A9131A" w:rsidP="00A9131A">
      <w:pPr>
        <w:spacing w:after="0" w:line="480" w:lineRule="auto"/>
        <w:jc w:val="both"/>
        <w:rPr>
          <w:rFonts w:ascii="Times New Roman" w:hAnsi="Times New Roman" w:cs="Times New Roman"/>
          <w:color w:val="0D0D0D" w:themeColor="text1" w:themeTint="F2"/>
          <w:sz w:val="24"/>
          <w:szCs w:val="24"/>
          <w:lang w:val="en-US"/>
        </w:rPr>
      </w:pPr>
    </w:p>
    <w:p w14:paraId="09F0E5F6" w14:textId="34F103A5" w:rsidR="00E70CB6" w:rsidRPr="00120739" w:rsidRDefault="00E70CB6" w:rsidP="00A9131A">
      <w:pPr>
        <w:spacing w:after="0" w:line="480" w:lineRule="auto"/>
        <w:jc w:val="both"/>
        <w:rPr>
          <w:rFonts w:ascii="Times New Roman" w:hAnsi="Times New Roman" w:cs="Times New Roman"/>
          <w:b/>
          <w:bCs/>
          <w:color w:val="0D0D0D" w:themeColor="text1" w:themeTint="F2"/>
          <w:sz w:val="28"/>
          <w:szCs w:val="28"/>
        </w:rPr>
      </w:pPr>
    </w:p>
    <w:sectPr w:rsidR="00E70CB6" w:rsidRPr="00120739" w:rsidSect="00F60F85">
      <w:headerReference w:type="default" r:id="rId8"/>
      <w:footerReference w:type="default" r:id="rId9"/>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3DDBB2" w14:textId="77777777" w:rsidR="005322A8" w:rsidRDefault="005322A8" w:rsidP="00EC4258">
      <w:pPr>
        <w:spacing w:after="0" w:line="240" w:lineRule="auto"/>
      </w:pPr>
      <w:r>
        <w:separator/>
      </w:r>
    </w:p>
  </w:endnote>
  <w:endnote w:type="continuationSeparator" w:id="0">
    <w:p w14:paraId="2F89769C" w14:textId="77777777" w:rsidR="005322A8" w:rsidRDefault="005322A8" w:rsidP="00EC42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Calibr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8060385"/>
      <w:docPartObj>
        <w:docPartGallery w:val="Page Numbers (Bottom of Page)"/>
        <w:docPartUnique/>
      </w:docPartObj>
    </w:sdtPr>
    <w:sdtEndPr>
      <w:rPr>
        <w:rFonts w:asciiTheme="majorBidi" w:hAnsiTheme="majorBidi" w:cstheme="majorBidi"/>
        <w:noProof/>
        <w:sz w:val="24"/>
        <w:szCs w:val="24"/>
      </w:rPr>
    </w:sdtEndPr>
    <w:sdtContent>
      <w:p w14:paraId="2FF364C9" w14:textId="4C9030B7" w:rsidR="000D4398" w:rsidRPr="006C2F9C" w:rsidRDefault="000D4398">
        <w:pPr>
          <w:pStyle w:val="Footer"/>
          <w:jc w:val="center"/>
          <w:rPr>
            <w:rFonts w:asciiTheme="majorBidi" w:hAnsiTheme="majorBidi" w:cstheme="majorBidi"/>
            <w:sz w:val="24"/>
            <w:szCs w:val="24"/>
          </w:rPr>
        </w:pPr>
        <w:r w:rsidRPr="006C2F9C">
          <w:rPr>
            <w:rFonts w:asciiTheme="majorBidi" w:hAnsiTheme="majorBidi" w:cstheme="majorBidi"/>
            <w:sz w:val="24"/>
            <w:szCs w:val="24"/>
          </w:rPr>
          <w:fldChar w:fldCharType="begin"/>
        </w:r>
        <w:r w:rsidRPr="006C2F9C">
          <w:rPr>
            <w:rFonts w:asciiTheme="majorBidi" w:hAnsiTheme="majorBidi" w:cstheme="majorBidi"/>
            <w:sz w:val="24"/>
            <w:szCs w:val="24"/>
          </w:rPr>
          <w:instrText xml:space="preserve"> PAGE   \* MERGEFORMAT </w:instrText>
        </w:r>
        <w:r w:rsidRPr="006C2F9C">
          <w:rPr>
            <w:rFonts w:asciiTheme="majorBidi" w:hAnsiTheme="majorBidi" w:cstheme="majorBidi"/>
            <w:sz w:val="24"/>
            <w:szCs w:val="24"/>
          </w:rPr>
          <w:fldChar w:fldCharType="separate"/>
        </w:r>
        <w:r w:rsidRPr="006C2F9C">
          <w:rPr>
            <w:rFonts w:asciiTheme="majorBidi" w:hAnsiTheme="majorBidi" w:cstheme="majorBidi"/>
            <w:noProof/>
            <w:sz w:val="24"/>
            <w:szCs w:val="24"/>
          </w:rPr>
          <w:t>2</w:t>
        </w:r>
        <w:r w:rsidRPr="006C2F9C">
          <w:rPr>
            <w:rFonts w:asciiTheme="majorBidi" w:hAnsiTheme="majorBidi" w:cstheme="majorBidi"/>
            <w:noProof/>
            <w:sz w:val="24"/>
            <w:szCs w:val="24"/>
          </w:rPr>
          <w:fldChar w:fldCharType="end"/>
        </w:r>
      </w:p>
    </w:sdtContent>
  </w:sdt>
  <w:p w14:paraId="012297DF" w14:textId="77777777" w:rsidR="000D4398" w:rsidRDefault="000D43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302ED" w14:textId="77777777" w:rsidR="005322A8" w:rsidRDefault="005322A8" w:rsidP="00EC4258">
      <w:pPr>
        <w:spacing w:after="0" w:line="240" w:lineRule="auto"/>
      </w:pPr>
      <w:r>
        <w:separator/>
      </w:r>
    </w:p>
  </w:footnote>
  <w:footnote w:type="continuationSeparator" w:id="0">
    <w:p w14:paraId="037D5BBB" w14:textId="77777777" w:rsidR="005322A8" w:rsidRDefault="005322A8" w:rsidP="00EC42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BB666D" w14:textId="2558B82E" w:rsidR="000D4398" w:rsidRPr="006540B8" w:rsidRDefault="000D4398" w:rsidP="00EC4258">
    <w:pPr>
      <w:pStyle w:val="Header"/>
      <w:jc w:val="right"/>
      <w:rPr>
        <w:rFonts w:ascii="Times New Roman" w:hAnsi="Times New Roman" w:cs="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25EF"/>
    <w:rsid w:val="00002F61"/>
    <w:rsid w:val="00003A14"/>
    <w:rsid w:val="00007364"/>
    <w:rsid w:val="0001143F"/>
    <w:rsid w:val="00014D31"/>
    <w:rsid w:val="00036067"/>
    <w:rsid w:val="000378FB"/>
    <w:rsid w:val="00055275"/>
    <w:rsid w:val="000649F7"/>
    <w:rsid w:val="000943E0"/>
    <w:rsid w:val="000973DB"/>
    <w:rsid w:val="000A1B50"/>
    <w:rsid w:val="000A7F87"/>
    <w:rsid w:val="000B0B5C"/>
    <w:rsid w:val="000C322B"/>
    <w:rsid w:val="000C5C51"/>
    <w:rsid w:val="000C6E2F"/>
    <w:rsid w:val="000D08BB"/>
    <w:rsid w:val="000D4398"/>
    <w:rsid w:val="000D5D0C"/>
    <w:rsid w:val="000D6812"/>
    <w:rsid w:val="000E6743"/>
    <w:rsid w:val="000E7DA6"/>
    <w:rsid w:val="0010705D"/>
    <w:rsid w:val="00110AF0"/>
    <w:rsid w:val="001119A3"/>
    <w:rsid w:val="00120739"/>
    <w:rsid w:val="0012681A"/>
    <w:rsid w:val="001276D5"/>
    <w:rsid w:val="00150B59"/>
    <w:rsid w:val="00151EA3"/>
    <w:rsid w:val="00157274"/>
    <w:rsid w:val="00166364"/>
    <w:rsid w:val="00194A69"/>
    <w:rsid w:val="001A33AA"/>
    <w:rsid w:val="001A59D8"/>
    <w:rsid w:val="001B302F"/>
    <w:rsid w:val="001B42A5"/>
    <w:rsid w:val="001C4273"/>
    <w:rsid w:val="001C7776"/>
    <w:rsid w:val="001D09D2"/>
    <w:rsid w:val="001D3A50"/>
    <w:rsid w:val="001D4C65"/>
    <w:rsid w:val="001E3A78"/>
    <w:rsid w:val="001F264E"/>
    <w:rsid w:val="001F2905"/>
    <w:rsid w:val="001F563C"/>
    <w:rsid w:val="002129B0"/>
    <w:rsid w:val="0021472B"/>
    <w:rsid w:val="002174AC"/>
    <w:rsid w:val="002201B8"/>
    <w:rsid w:val="00222ADB"/>
    <w:rsid w:val="002233D2"/>
    <w:rsid w:val="00223C9A"/>
    <w:rsid w:val="00225A8A"/>
    <w:rsid w:val="002378AC"/>
    <w:rsid w:val="00241C49"/>
    <w:rsid w:val="00243965"/>
    <w:rsid w:val="00246445"/>
    <w:rsid w:val="002530AF"/>
    <w:rsid w:val="00253B35"/>
    <w:rsid w:val="0025681A"/>
    <w:rsid w:val="0026546D"/>
    <w:rsid w:val="002718C0"/>
    <w:rsid w:val="00295EFD"/>
    <w:rsid w:val="002A1D2D"/>
    <w:rsid w:val="002B5AFB"/>
    <w:rsid w:val="002C7B6E"/>
    <w:rsid w:val="002D37E0"/>
    <w:rsid w:val="002D4458"/>
    <w:rsid w:val="002E06CC"/>
    <w:rsid w:val="002E1B7B"/>
    <w:rsid w:val="002E25F5"/>
    <w:rsid w:val="002E427F"/>
    <w:rsid w:val="00300213"/>
    <w:rsid w:val="003025A8"/>
    <w:rsid w:val="00311407"/>
    <w:rsid w:val="0031288A"/>
    <w:rsid w:val="00312A94"/>
    <w:rsid w:val="00325D30"/>
    <w:rsid w:val="00334AF9"/>
    <w:rsid w:val="00336A58"/>
    <w:rsid w:val="003430EB"/>
    <w:rsid w:val="003545AC"/>
    <w:rsid w:val="00354C0A"/>
    <w:rsid w:val="003554A4"/>
    <w:rsid w:val="00357ED0"/>
    <w:rsid w:val="00366371"/>
    <w:rsid w:val="003755D5"/>
    <w:rsid w:val="00385946"/>
    <w:rsid w:val="00385B00"/>
    <w:rsid w:val="00397DD9"/>
    <w:rsid w:val="003A58EA"/>
    <w:rsid w:val="003B2A4D"/>
    <w:rsid w:val="003C60D3"/>
    <w:rsid w:val="003D0501"/>
    <w:rsid w:val="003D45DD"/>
    <w:rsid w:val="003E44BE"/>
    <w:rsid w:val="003E49E1"/>
    <w:rsid w:val="00403CA3"/>
    <w:rsid w:val="0040609A"/>
    <w:rsid w:val="0042147A"/>
    <w:rsid w:val="00427B93"/>
    <w:rsid w:val="004354D3"/>
    <w:rsid w:val="00444382"/>
    <w:rsid w:val="00461766"/>
    <w:rsid w:val="0046484B"/>
    <w:rsid w:val="00475E1D"/>
    <w:rsid w:val="00476F88"/>
    <w:rsid w:val="00477CB1"/>
    <w:rsid w:val="00481D23"/>
    <w:rsid w:val="00482DCA"/>
    <w:rsid w:val="0048352E"/>
    <w:rsid w:val="004860FA"/>
    <w:rsid w:val="00493EAD"/>
    <w:rsid w:val="004A3C25"/>
    <w:rsid w:val="004B0ED4"/>
    <w:rsid w:val="004B20F4"/>
    <w:rsid w:val="004B3B83"/>
    <w:rsid w:val="004C3A78"/>
    <w:rsid w:val="004C4F7C"/>
    <w:rsid w:val="004C5E8C"/>
    <w:rsid w:val="004C750F"/>
    <w:rsid w:val="004D2C9E"/>
    <w:rsid w:val="004D41FD"/>
    <w:rsid w:val="004E0C1B"/>
    <w:rsid w:val="004E7582"/>
    <w:rsid w:val="004F574A"/>
    <w:rsid w:val="004F5835"/>
    <w:rsid w:val="004F7335"/>
    <w:rsid w:val="00502470"/>
    <w:rsid w:val="00504B39"/>
    <w:rsid w:val="005070F1"/>
    <w:rsid w:val="00507985"/>
    <w:rsid w:val="00510FB2"/>
    <w:rsid w:val="0051604E"/>
    <w:rsid w:val="0052379B"/>
    <w:rsid w:val="005241DB"/>
    <w:rsid w:val="005322A8"/>
    <w:rsid w:val="005343EF"/>
    <w:rsid w:val="00541545"/>
    <w:rsid w:val="005428F8"/>
    <w:rsid w:val="00543751"/>
    <w:rsid w:val="0054564C"/>
    <w:rsid w:val="005508DE"/>
    <w:rsid w:val="00551189"/>
    <w:rsid w:val="005571A3"/>
    <w:rsid w:val="005628E2"/>
    <w:rsid w:val="005647E4"/>
    <w:rsid w:val="0059447F"/>
    <w:rsid w:val="005A1689"/>
    <w:rsid w:val="005B2359"/>
    <w:rsid w:val="005B25BB"/>
    <w:rsid w:val="005B4AB2"/>
    <w:rsid w:val="005C010A"/>
    <w:rsid w:val="005C56DE"/>
    <w:rsid w:val="005C7FAD"/>
    <w:rsid w:val="005D2A0A"/>
    <w:rsid w:val="005D37E3"/>
    <w:rsid w:val="005D494E"/>
    <w:rsid w:val="005E3979"/>
    <w:rsid w:val="005E5FCF"/>
    <w:rsid w:val="005F00DC"/>
    <w:rsid w:val="00602EFF"/>
    <w:rsid w:val="006067BE"/>
    <w:rsid w:val="00610C4B"/>
    <w:rsid w:val="00610E20"/>
    <w:rsid w:val="006115DF"/>
    <w:rsid w:val="0063619D"/>
    <w:rsid w:val="00636903"/>
    <w:rsid w:val="00645C41"/>
    <w:rsid w:val="0065296D"/>
    <w:rsid w:val="0065383D"/>
    <w:rsid w:val="006540B8"/>
    <w:rsid w:val="00655730"/>
    <w:rsid w:val="006566CE"/>
    <w:rsid w:val="006602E9"/>
    <w:rsid w:val="00660B3C"/>
    <w:rsid w:val="00676E8E"/>
    <w:rsid w:val="0068262D"/>
    <w:rsid w:val="006836A8"/>
    <w:rsid w:val="006853FE"/>
    <w:rsid w:val="0068789A"/>
    <w:rsid w:val="00692553"/>
    <w:rsid w:val="006A3085"/>
    <w:rsid w:val="006B4DB6"/>
    <w:rsid w:val="006C174A"/>
    <w:rsid w:val="006C2F9C"/>
    <w:rsid w:val="006C333B"/>
    <w:rsid w:val="006C4A01"/>
    <w:rsid w:val="006D0CE4"/>
    <w:rsid w:val="006D5447"/>
    <w:rsid w:val="006E0EB2"/>
    <w:rsid w:val="006E275C"/>
    <w:rsid w:val="006E2B26"/>
    <w:rsid w:val="006E6004"/>
    <w:rsid w:val="006F6129"/>
    <w:rsid w:val="006F6C60"/>
    <w:rsid w:val="0070038E"/>
    <w:rsid w:val="00713BB0"/>
    <w:rsid w:val="00715A1A"/>
    <w:rsid w:val="0071774D"/>
    <w:rsid w:val="00717A9D"/>
    <w:rsid w:val="00720F42"/>
    <w:rsid w:val="00722340"/>
    <w:rsid w:val="007307CA"/>
    <w:rsid w:val="00736329"/>
    <w:rsid w:val="00746FAC"/>
    <w:rsid w:val="00752D7B"/>
    <w:rsid w:val="00753931"/>
    <w:rsid w:val="00760C85"/>
    <w:rsid w:val="0076545A"/>
    <w:rsid w:val="007664AC"/>
    <w:rsid w:val="00770BE6"/>
    <w:rsid w:val="00773CA5"/>
    <w:rsid w:val="00773F8B"/>
    <w:rsid w:val="007801B2"/>
    <w:rsid w:val="0078215A"/>
    <w:rsid w:val="00790411"/>
    <w:rsid w:val="00791A8C"/>
    <w:rsid w:val="00792DDF"/>
    <w:rsid w:val="007A51B5"/>
    <w:rsid w:val="007B33F6"/>
    <w:rsid w:val="007C6D84"/>
    <w:rsid w:val="007D012C"/>
    <w:rsid w:val="007D54F7"/>
    <w:rsid w:val="007D662A"/>
    <w:rsid w:val="007E5C1F"/>
    <w:rsid w:val="007E6140"/>
    <w:rsid w:val="007F32AD"/>
    <w:rsid w:val="007F406B"/>
    <w:rsid w:val="008026CB"/>
    <w:rsid w:val="0080431F"/>
    <w:rsid w:val="00804DAD"/>
    <w:rsid w:val="008108EC"/>
    <w:rsid w:val="00817534"/>
    <w:rsid w:val="008250A8"/>
    <w:rsid w:val="008260C8"/>
    <w:rsid w:val="008277CB"/>
    <w:rsid w:val="00831505"/>
    <w:rsid w:val="008446F0"/>
    <w:rsid w:val="0084565A"/>
    <w:rsid w:val="00860488"/>
    <w:rsid w:val="00865152"/>
    <w:rsid w:val="00874528"/>
    <w:rsid w:val="0087460C"/>
    <w:rsid w:val="008919BB"/>
    <w:rsid w:val="008A62DD"/>
    <w:rsid w:val="008B09A4"/>
    <w:rsid w:val="008B0B59"/>
    <w:rsid w:val="008C0C72"/>
    <w:rsid w:val="008C3052"/>
    <w:rsid w:val="008C30F6"/>
    <w:rsid w:val="008D3863"/>
    <w:rsid w:val="008E0DEE"/>
    <w:rsid w:val="008F0142"/>
    <w:rsid w:val="009033F6"/>
    <w:rsid w:val="0091047E"/>
    <w:rsid w:val="00916530"/>
    <w:rsid w:val="00925A93"/>
    <w:rsid w:val="00936C75"/>
    <w:rsid w:val="0094311F"/>
    <w:rsid w:val="00944A9D"/>
    <w:rsid w:val="00953A0D"/>
    <w:rsid w:val="00964568"/>
    <w:rsid w:val="009667E4"/>
    <w:rsid w:val="00967C4B"/>
    <w:rsid w:val="00974062"/>
    <w:rsid w:val="00974380"/>
    <w:rsid w:val="009748CC"/>
    <w:rsid w:val="00980FC2"/>
    <w:rsid w:val="00983A65"/>
    <w:rsid w:val="00995FD6"/>
    <w:rsid w:val="009A0E44"/>
    <w:rsid w:val="009A14D7"/>
    <w:rsid w:val="009A1597"/>
    <w:rsid w:val="009A2CD2"/>
    <w:rsid w:val="009A4E15"/>
    <w:rsid w:val="009A5EC5"/>
    <w:rsid w:val="009D19A7"/>
    <w:rsid w:val="009D3B71"/>
    <w:rsid w:val="009F1C09"/>
    <w:rsid w:val="009F5F7F"/>
    <w:rsid w:val="009F6DC2"/>
    <w:rsid w:val="00A243ED"/>
    <w:rsid w:val="00A26D44"/>
    <w:rsid w:val="00A31AC3"/>
    <w:rsid w:val="00A3565B"/>
    <w:rsid w:val="00A37D14"/>
    <w:rsid w:val="00A401BC"/>
    <w:rsid w:val="00A472E0"/>
    <w:rsid w:val="00A47307"/>
    <w:rsid w:val="00A51712"/>
    <w:rsid w:val="00A5354C"/>
    <w:rsid w:val="00A55EF8"/>
    <w:rsid w:val="00A6256A"/>
    <w:rsid w:val="00A64A25"/>
    <w:rsid w:val="00A71CBB"/>
    <w:rsid w:val="00A776F4"/>
    <w:rsid w:val="00A828EC"/>
    <w:rsid w:val="00A82F34"/>
    <w:rsid w:val="00A8635A"/>
    <w:rsid w:val="00A87791"/>
    <w:rsid w:val="00A9131A"/>
    <w:rsid w:val="00AE2773"/>
    <w:rsid w:val="00AF1BD2"/>
    <w:rsid w:val="00AF4100"/>
    <w:rsid w:val="00B113F3"/>
    <w:rsid w:val="00B20561"/>
    <w:rsid w:val="00B21714"/>
    <w:rsid w:val="00B22500"/>
    <w:rsid w:val="00B25095"/>
    <w:rsid w:val="00B27F51"/>
    <w:rsid w:val="00B31953"/>
    <w:rsid w:val="00B372C5"/>
    <w:rsid w:val="00B376E0"/>
    <w:rsid w:val="00B417DF"/>
    <w:rsid w:val="00B5348C"/>
    <w:rsid w:val="00B539F5"/>
    <w:rsid w:val="00B5457C"/>
    <w:rsid w:val="00B54B0B"/>
    <w:rsid w:val="00B54BB7"/>
    <w:rsid w:val="00B676E1"/>
    <w:rsid w:val="00B70A17"/>
    <w:rsid w:val="00B84516"/>
    <w:rsid w:val="00B928FD"/>
    <w:rsid w:val="00B942D8"/>
    <w:rsid w:val="00B946DA"/>
    <w:rsid w:val="00BA1679"/>
    <w:rsid w:val="00BA67FA"/>
    <w:rsid w:val="00BA79BB"/>
    <w:rsid w:val="00BB0D49"/>
    <w:rsid w:val="00BB5125"/>
    <w:rsid w:val="00BC1616"/>
    <w:rsid w:val="00BC4D5E"/>
    <w:rsid w:val="00BC7617"/>
    <w:rsid w:val="00BD5E1E"/>
    <w:rsid w:val="00BD5EF0"/>
    <w:rsid w:val="00BD7C7D"/>
    <w:rsid w:val="00BE1A9F"/>
    <w:rsid w:val="00BF2500"/>
    <w:rsid w:val="00BF49DC"/>
    <w:rsid w:val="00BF69AA"/>
    <w:rsid w:val="00C02EA5"/>
    <w:rsid w:val="00C032AE"/>
    <w:rsid w:val="00C06492"/>
    <w:rsid w:val="00C1006B"/>
    <w:rsid w:val="00C12421"/>
    <w:rsid w:val="00C13FC6"/>
    <w:rsid w:val="00C16831"/>
    <w:rsid w:val="00C179ED"/>
    <w:rsid w:val="00C20056"/>
    <w:rsid w:val="00C20C72"/>
    <w:rsid w:val="00C2441F"/>
    <w:rsid w:val="00C308FD"/>
    <w:rsid w:val="00C32908"/>
    <w:rsid w:val="00C33DBB"/>
    <w:rsid w:val="00C37D89"/>
    <w:rsid w:val="00C4384D"/>
    <w:rsid w:val="00C51698"/>
    <w:rsid w:val="00C525FF"/>
    <w:rsid w:val="00C52DF4"/>
    <w:rsid w:val="00C55602"/>
    <w:rsid w:val="00C6452A"/>
    <w:rsid w:val="00C64B03"/>
    <w:rsid w:val="00C714A1"/>
    <w:rsid w:val="00C731BD"/>
    <w:rsid w:val="00C7613C"/>
    <w:rsid w:val="00C76425"/>
    <w:rsid w:val="00C76D0D"/>
    <w:rsid w:val="00C907C4"/>
    <w:rsid w:val="00C96D38"/>
    <w:rsid w:val="00CA28C8"/>
    <w:rsid w:val="00CA3326"/>
    <w:rsid w:val="00CA4A63"/>
    <w:rsid w:val="00CB7E87"/>
    <w:rsid w:val="00CC09EF"/>
    <w:rsid w:val="00CC12E0"/>
    <w:rsid w:val="00CD6724"/>
    <w:rsid w:val="00CE10A1"/>
    <w:rsid w:val="00CE3B56"/>
    <w:rsid w:val="00CF1F11"/>
    <w:rsid w:val="00CF42A5"/>
    <w:rsid w:val="00D00341"/>
    <w:rsid w:val="00D00658"/>
    <w:rsid w:val="00D02C62"/>
    <w:rsid w:val="00D04180"/>
    <w:rsid w:val="00D059E8"/>
    <w:rsid w:val="00D13032"/>
    <w:rsid w:val="00D17A17"/>
    <w:rsid w:val="00D22715"/>
    <w:rsid w:val="00D22716"/>
    <w:rsid w:val="00D32117"/>
    <w:rsid w:val="00D37CFC"/>
    <w:rsid w:val="00D41007"/>
    <w:rsid w:val="00D43987"/>
    <w:rsid w:val="00D5677D"/>
    <w:rsid w:val="00D57D5D"/>
    <w:rsid w:val="00D57EFD"/>
    <w:rsid w:val="00D60D43"/>
    <w:rsid w:val="00D65B0B"/>
    <w:rsid w:val="00D773FB"/>
    <w:rsid w:val="00D8188B"/>
    <w:rsid w:val="00D86C92"/>
    <w:rsid w:val="00D90841"/>
    <w:rsid w:val="00D94E64"/>
    <w:rsid w:val="00DA10A0"/>
    <w:rsid w:val="00DA450B"/>
    <w:rsid w:val="00DB1802"/>
    <w:rsid w:val="00DB6399"/>
    <w:rsid w:val="00DC0DE5"/>
    <w:rsid w:val="00DC5E63"/>
    <w:rsid w:val="00DC5F4C"/>
    <w:rsid w:val="00DD1973"/>
    <w:rsid w:val="00DD3A0E"/>
    <w:rsid w:val="00DE1CF5"/>
    <w:rsid w:val="00DE1D84"/>
    <w:rsid w:val="00DF74B0"/>
    <w:rsid w:val="00E00EAC"/>
    <w:rsid w:val="00E0781B"/>
    <w:rsid w:val="00E11905"/>
    <w:rsid w:val="00E14398"/>
    <w:rsid w:val="00E16184"/>
    <w:rsid w:val="00E22F16"/>
    <w:rsid w:val="00E2422F"/>
    <w:rsid w:val="00E25715"/>
    <w:rsid w:val="00E278D2"/>
    <w:rsid w:val="00E31591"/>
    <w:rsid w:val="00E3210B"/>
    <w:rsid w:val="00E449A8"/>
    <w:rsid w:val="00E4650A"/>
    <w:rsid w:val="00E56D9A"/>
    <w:rsid w:val="00E6637B"/>
    <w:rsid w:val="00E666C8"/>
    <w:rsid w:val="00E70CB6"/>
    <w:rsid w:val="00E80B38"/>
    <w:rsid w:val="00E8437C"/>
    <w:rsid w:val="00E84A0A"/>
    <w:rsid w:val="00EA0BB6"/>
    <w:rsid w:val="00EA2BA4"/>
    <w:rsid w:val="00EB153B"/>
    <w:rsid w:val="00EC4258"/>
    <w:rsid w:val="00EC6240"/>
    <w:rsid w:val="00ED1CF7"/>
    <w:rsid w:val="00ED49DA"/>
    <w:rsid w:val="00EE186D"/>
    <w:rsid w:val="00EF35C3"/>
    <w:rsid w:val="00F02A39"/>
    <w:rsid w:val="00F045BD"/>
    <w:rsid w:val="00F1272C"/>
    <w:rsid w:val="00F16554"/>
    <w:rsid w:val="00F2033B"/>
    <w:rsid w:val="00F24765"/>
    <w:rsid w:val="00F26E0E"/>
    <w:rsid w:val="00F274E6"/>
    <w:rsid w:val="00F41446"/>
    <w:rsid w:val="00F47917"/>
    <w:rsid w:val="00F51CAC"/>
    <w:rsid w:val="00F531DF"/>
    <w:rsid w:val="00F54636"/>
    <w:rsid w:val="00F55579"/>
    <w:rsid w:val="00F55603"/>
    <w:rsid w:val="00F60F85"/>
    <w:rsid w:val="00F706BA"/>
    <w:rsid w:val="00F70933"/>
    <w:rsid w:val="00F71F23"/>
    <w:rsid w:val="00F72336"/>
    <w:rsid w:val="00F725E7"/>
    <w:rsid w:val="00F77861"/>
    <w:rsid w:val="00F8360E"/>
    <w:rsid w:val="00F95577"/>
    <w:rsid w:val="00FA22AC"/>
    <w:rsid w:val="00FB0580"/>
    <w:rsid w:val="00FB104A"/>
    <w:rsid w:val="00FC1F36"/>
    <w:rsid w:val="00FC2353"/>
    <w:rsid w:val="00FC25EF"/>
    <w:rsid w:val="00FC573D"/>
    <w:rsid w:val="00FD06DD"/>
    <w:rsid w:val="00FD761E"/>
    <w:rsid w:val="00FE28F8"/>
    <w:rsid w:val="00FE778F"/>
    <w:rsid w:val="00FF0106"/>
    <w:rsid w:val="00FF064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A07A38"/>
  <w15:chartTrackingRefBased/>
  <w15:docId w15:val="{24D8786C-AD06-465E-9405-886EDFB9F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7E5C1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25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25EF"/>
    <w:rPr>
      <w:rFonts w:ascii="Segoe UI" w:hAnsi="Segoe UI" w:cs="Segoe UI"/>
      <w:sz w:val="18"/>
      <w:szCs w:val="18"/>
    </w:rPr>
  </w:style>
  <w:style w:type="character" w:styleId="LineNumber">
    <w:name w:val="line number"/>
    <w:basedOn w:val="DefaultParagraphFont"/>
    <w:uiPriority w:val="99"/>
    <w:semiHidden/>
    <w:unhideWhenUsed/>
    <w:rsid w:val="00F60F85"/>
  </w:style>
  <w:style w:type="character" w:styleId="CommentReference">
    <w:name w:val="annotation reference"/>
    <w:basedOn w:val="DefaultParagraphFont"/>
    <w:uiPriority w:val="99"/>
    <w:semiHidden/>
    <w:unhideWhenUsed/>
    <w:rsid w:val="00DC5E63"/>
    <w:rPr>
      <w:sz w:val="16"/>
      <w:szCs w:val="16"/>
    </w:rPr>
  </w:style>
  <w:style w:type="paragraph" w:styleId="CommentText">
    <w:name w:val="annotation text"/>
    <w:basedOn w:val="Normal"/>
    <w:link w:val="CommentTextChar"/>
    <w:uiPriority w:val="99"/>
    <w:semiHidden/>
    <w:unhideWhenUsed/>
    <w:rsid w:val="00DC5E63"/>
    <w:pPr>
      <w:spacing w:line="240" w:lineRule="auto"/>
    </w:pPr>
    <w:rPr>
      <w:sz w:val="20"/>
      <w:szCs w:val="20"/>
    </w:rPr>
  </w:style>
  <w:style w:type="character" w:customStyle="1" w:styleId="CommentTextChar">
    <w:name w:val="Comment Text Char"/>
    <w:basedOn w:val="DefaultParagraphFont"/>
    <w:link w:val="CommentText"/>
    <w:uiPriority w:val="99"/>
    <w:semiHidden/>
    <w:rsid w:val="00DC5E63"/>
    <w:rPr>
      <w:sz w:val="20"/>
      <w:szCs w:val="20"/>
    </w:rPr>
  </w:style>
  <w:style w:type="paragraph" w:styleId="CommentSubject">
    <w:name w:val="annotation subject"/>
    <w:basedOn w:val="CommentText"/>
    <w:next w:val="CommentText"/>
    <w:link w:val="CommentSubjectChar"/>
    <w:uiPriority w:val="99"/>
    <w:semiHidden/>
    <w:unhideWhenUsed/>
    <w:rsid w:val="00DC5E63"/>
    <w:rPr>
      <w:b/>
      <w:bCs/>
    </w:rPr>
  </w:style>
  <w:style w:type="character" w:customStyle="1" w:styleId="CommentSubjectChar">
    <w:name w:val="Comment Subject Char"/>
    <w:basedOn w:val="CommentTextChar"/>
    <w:link w:val="CommentSubject"/>
    <w:uiPriority w:val="99"/>
    <w:semiHidden/>
    <w:rsid w:val="00DC5E63"/>
    <w:rPr>
      <w:b/>
      <w:bCs/>
      <w:sz w:val="20"/>
      <w:szCs w:val="20"/>
    </w:rPr>
  </w:style>
  <w:style w:type="paragraph" w:styleId="Header">
    <w:name w:val="header"/>
    <w:basedOn w:val="Normal"/>
    <w:link w:val="HeaderChar"/>
    <w:uiPriority w:val="99"/>
    <w:unhideWhenUsed/>
    <w:rsid w:val="00EC4258"/>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4258"/>
  </w:style>
  <w:style w:type="paragraph" w:styleId="Footer">
    <w:name w:val="footer"/>
    <w:basedOn w:val="Normal"/>
    <w:link w:val="FooterChar"/>
    <w:uiPriority w:val="99"/>
    <w:unhideWhenUsed/>
    <w:rsid w:val="00EC4258"/>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4258"/>
  </w:style>
  <w:style w:type="paragraph" w:styleId="Revision">
    <w:name w:val="Revision"/>
    <w:hidden/>
    <w:uiPriority w:val="99"/>
    <w:semiHidden/>
    <w:rsid w:val="000649F7"/>
    <w:pPr>
      <w:spacing w:after="0" w:line="240" w:lineRule="auto"/>
    </w:pPr>
  </w:style>
  <w:style w:type="paragraph" w:customStyle="1" w:styleId="Body">
    <w:name w:val="Body"/>
    <w:rsid w:val="00A37D14"/>
    <w:pPr>
      <w:pBdr>
        <w:top w:val="nil"/>
        <w:left w:val="nil"/>
        <w:bottom w:val="nil"/>
        <w:right w:val="nil"/>
        <w:between w:val="nil"/>
        <w:bar w:val="nil"/>
      </w:pBdr>
      <w:spacing w:after="200" w:line="276" w:lineRule="auto"/>
    </w:pPr>
    <w:rPr>
      <w:rFonts w:ascii="Calibri" w:eastAsia="Calibri" w:hAnsi="Calibri" w:cs="Calibri"/>
      <w:color w:val="000000"/>
      <w:u w:color="000000"/>
      <w:bdr w:val="nil"/>
      <w:lang w:val="en-US"/>
    </w:rPr>
  </w:style>
  <w:style w:type="character" w:styleId="Hyperlink">
    <w:name w:val="Hyperlink"/>
    <w:basedOn w:val="DefaultParagraphFont"/>
    <w:uiPriority w:val="99"/>
    <w:unhideWhenUsed/>
    <w:rsid w:val="00253B35"/>
    <w:rPr>
      <w:color w:val="0563C1" w:themeColor="hyperlink"/>
      <w:u w:val="single"/>
    </w:rPr>
  </w:style>
  <w:style w:type="character" w:styleId="UnresolvedMention">
    <w:name w:val="Unresolved Mention"/>
    <w:basedOn w:val="DefaultParagraphFont"/>
    <w:uiPriority w:val="99"/>
    <w:semiHidden/>
    <w:unhideWhenUsed/>
    <w:rsid w:val="00253B35"/>
    <w:rPr>
      <w:color w:val="605E5C"/>
      <w:shd w:val="clear" w:color="auto" w:fill="E1DFDD"/>
    </w:rPr>
  </w:style>
  <w:style w:type="paragraph" w:styleId="ListParagraph">
    <w:name w:val="List Paragraph"/>
    <w:basedOn w:val="Normal"/>
    <w:uiPriority w:val="34"/>
    <w:qFormat/>
    <w:rsid w:val="00D773FB"/>
    <w:pPr>
      <w:ind w:left="720"/>
      <w:contextualSpacing/>
    </w:pPr>
  </w:style>
  <w:style w:type="table" w:styleId="TableGrid">
    <w:name w:val="Table Grid"/>
    <w:basedOn w:val="TableNormal"/>
    <w:uiPriority w:val="59"/>
    <w:rsid w:val="007B33F6"/>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1">
    <w:name w:val="A1"/>
    <w:uiPriority w:val="99"/>
    <w:rsid w:val="00F47917"/>
    <w:rPr>
      <w:color w:val="000000"/>
      <w:sz w:val="20"/>
      <w:szCs w:val="20"/>
    </w:rPr>
  </w:style>
  <w:style w:type="paragraph" w:customStyle="1" w:styleId="para">
    <w:name w:val="para"/>
    <w:basedOn w:val="Normal"/>
    <w:rsid w:val="007E5C1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7E5C1F"/>
  </w:style>
  <w:style w:type="character" w:styleId="Emphasis">
    <w:name w:val="Emphasis"/>
    <w:basedOn w:val="DefaultParagraphFont"/>
    <w:uiPriority w:val="20"/>
    <w:qFormat/>
    <w:rsid w:val="007E5C1F"/>
    <w:rPr>
      <w:i/>
      <w:iCs/>
    </w:rPr>
  </w:style>
  <w:style w:type="character" w:customStyle="1" w:styleId="Heading3Char">
    <w:name w:val="Heading 3 Char"/>
    <w:basedOn w:val="DefaultParagraphFont"/>
    <w:link w:val="Heading3"/>
    <w:uiPriority w:val="9"/>
    <w:rsid w:val="007E5C1F"/>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7E5C1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4794099">
      <w:bodyDiv w:val="1"/>
      <w:marLeft w:val="0"/>
      <w:marRight w:val="0"/>
      <w:marTop w:val="0"/>
      <w:marBottom w:val="0"/>
      <w:divBdr>
        <w:top w:val="none" w:sz="0" w:space="0" w:color="auto"/>
        <w:left w:val="none" w:sz="0" w:space="0" w:color="auto"/>
        <w:bottom w:val="none" w:sz="0" w:space="0" w:color="auto"/>
        <w:right w:val="none" w:sz="0" w:space="0" w:color="auto"/>
      </w:divBdr>
      <w:divsChild>
        <w:div w:id="1711952902">
          <w:marLeft w:val="0"/>
          <w:marRight w:val="0"/>
          <w:marTop w:val="0"/>
          <w:marBottom w:val="360"/>
          <w:divBdr>
            <w:top w:val="none" w:sz="0" w:space="0" w:color="auto"/>
            <w:left w:val="none" w:sz="0" w:space="0" w:color="auto"/>
            <w:bottom w:val="none" w:sz="0" w:space="0" w:color="auto"/>
            <w:right w:val="none" w:sz="0" w:space="0" w:color="auto"/>
          </w:divBdr>
        </w:div>
      </w:divsChild>
    </w:div>
    <w:div w:id="893856603">
      <w:bodyDiv w:val="1"/>
      <w:marLeft w:val="0"/>
      <w:marRight w:val="0"/>
      <w:marTop w:val="0"/>
      <w:marBottom w:val="0"/>
      <w:divBdr>
        <w:top w:val="none" w:sz="0" w:space="0" w:color="auto"/>
        <w:left w:val="none" w:sz="0" w:space="0" w:color="auto"/>
        <w:bottom w:val="none" w:sz="0" w:space="0" w:color="auto"/>
        <w:right w:val="none" w:sz="0" w:space="0" w:color="auto"/>
      </w:divBdr>
    </w:div>
    <w:div w:id="907880207">
      <w:bodyDiv w:val="1"/>
      <w:marLeft w:val="0"/>
      <w:marRight w:val="0"/>
      <w:marTop w:val="0"/>
      <w:marBottom w:val="0"/>
      <w:divBdr>
        <w:top w:val="none" w:sz="0" w:space="0" w:color="auto"/>
        <w:left w:val="none" w:sz="0" w:space="0" w:color="auto"/>
        <w:bottom w:val="none" w:sz="0" w:space="0" w:color="auto"/>
        <w:right w:val="none" w:sz="0" w:space="0" w:color="auto"/>
      </w:divBdr>
    </w:div>
    <w:div w:id="1046491134">
      <w:bodyDiv w:val="1"/>
      <w:marLeft w:val="0"/>
      <w:marRight w:val="0"/>
      <w:marTop w:val="0"/>
      <w:marBottom w:val="0"/>
      <w:divBdr>
        <w:top w:val="none" w:sz="0" w:space="0" w:color="auto"/>
        <w:left w:val="none" w:sz="0" w:space="0" w:color="auto"/>
        <w:bottom w:val="none" w:sz="0" w:space="0" w:color="auto"/>
        <w:right w:val="none" w:sz="0" w:space="0" w:color="auto"/>
      </w:divBdr>
    </w:div>
    <w:div w:id="1632664747">
      <w:bodyDiv w:val="1"/>
      <w:marLeft w:val="0"/>
      <w:marRight w:val="0"/>
      <w:marTop w:val="0"/>
      <w:marBottom w:val="0"/>
      <w:divBdr>
        <w:top w:val="none" w:sz="0" w:space="0" w:color="auto"/>
        <w:left w:val="none" w:sz="0" w:space="0" w:color="auto"/>
        <w:bottom w:val="none" w:sz="0" w:space="0" w:color="auto"/>
        <w:right w:val="none" w:sz="0" w:space="0" w:color="auto"/>
      </w:divBdr>
    </w:div>
    <w:div w:id="1633365288">
      <w:bodyDiv w:val="1"/>
      <w:marLeft w:val="0"/>
      <w:marRight w:val="0"/>
      <w:marTop w:val="0"/>
      <w:marBottom w:val="0"/>
      <w:divBdr>
        <w:top w:val="none" w:sz="0" w:space="0" w:color="auto"/>
        <w:left w:val="none" w:sz="0" w:space="0" w:color="auto"/>
        <w:bottom w:val="none" w:sz="0" w:space="0" w:color="auto"/>
        <w:right w:val="none" w:sz="0" w:space="0" w:color="auto"/>
      </w:divBdr>
      <w:divsChild>
        <w:div w:id="1187520226">
          <w:marLeft w:val="0"/>
          <w:marRight w:val="0"/>
          <w:marTop w:val="0"/>
          <w:marBottom w:val="0"/>
          <w:divBdr>
            <w:top w:val="none" w:sz="0" w:space="0" w:color="auto"/>
            <w:left w:val="none" w:sz="0" w:space="0" w:color="auto"/>
            <w:bottom w:val="none" w:sz="0" w:space="0" w:color="auto"/>
            <w:right w:val="none" w:sz="0" w:space="0" w:color="auto"/>
          </w:divBdr>
          <w:divsChild>
            <w:div w:id="411586130">
              <w:marLeft w:val="0"/>
              <w:marRight w:val="0"/>
              <w:marTop w:val="0"/>
              <w:marBottom w:val="0"/>
              <w:divBdr>
                <w:top w:val="none" w:sz="0" w:space="0" w:color="auto"/>
                <w:left w:val="none" w:sz="0" w:space="0" w:color="auto"/>
                <w:bottom w:val="none" w:sz="0" w:space="0" w:color="auto"/>
                <w:right w:val="none" w:sz="0" w:space="0" w:color="auto"/>
              </w:divBdr>
              <w:divsChild>
                <w:div w:id="303899643">
                  <w:marLeft w:val="0"/>
                  <w:marRight w:val="0"/>
                  <w:marTop w:val="0"/>
                  <w:marBottom w:val="0"/>
                  <w:divBdr>
                    <w:top w:val="none" w:sz="0" w:space="0" w:color="auto"/>
                    <w:left w:val="none" w:sz="0" w:space="0" w:color="auto"/>
                    <w:bottom w:val="none" w:sz="0" w:space="0" w:color="auto"/>
                    <w:right w:val="none" w:sz="0" w:space="0" w:color="auto"/>
                  </w:divBdr>
                </w:div>
                <w:div w:id="1741978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848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t.j.a.bruce@keele.ac.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F5DCE0-AE0A-874A-AC98-3C6CCA7521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23</Pages>
  <Words>37036</Words>
  <Characters>211106</Characters>
  <Application>Microsoft Office Word</Application>
  <DocSecurity>0</DocSecurity>
  <Lines>1759</Lines>
  <Paragraphs>495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 Roberts</dc:creator>
  <cp:keywords/>
  <dc:description/>
  <cp:lastModifiedBy>Felton, Gary</cp:lastModifiedBy>
  <cp:revision>3</cp:revision>
  <dcterms:created xsi:type="dcterms:W3CDTF">2020-03-13T14:36:00Z</dcterms:created>
  <dcterms:modified xsi:type="dcterms:W3CDTF">2020-03-13T14:44:00Z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http://www.zotero.org/styles/journal-of-chemical-ecology</vt:lpwstr>
  </property>
  <property fmtid="{D5CDD505-2E9C-101B-9397-08002B2CF9AE}" pid="4" name="Mendeley Unique User Id_1">
    <vt:lpwstr>8a01533a-4fd5-3503-9003-e696d981ffca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http://www.zotero.org/styles/ecology-letters</vt:lpwstr>
  </property>
  <property fmtid="{D5CDD505-2E9C-101B-9397-08002B2CF9AE}" pid="14" name="Mendeley Recent Style Name 4_1">
    <vt:lpwstr>Ecology Letters</vt:lpwstr>
  </property>
  <property fmtid="{D5CDD505-2E9C-101B-9397-08002B2CF9AE}" pid="15" name="Mendeley Recent Style Id 5_1">
    <vt:lpwstr>http://www.zotero.org/styles/frontiers-in-plant-science</vt:lpwstr>
  </property>
  <property fmtid="{D5CDD505-2E9C-101B-9397-08002B2CF9AE}" pid="16" name="Mendeley Recent Style Name 5_1">
    <vt:lpwstr>Frontiers in Plant Science</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http://www.zotero.org/styles/journal-of-applied-ecology</vt:lpwstr>
  </property>
  <property fmtid="{D5CDD505-2E9C-101B-9397-08002B2CF9AE}" pid="20" name="Mendeley Recent Style Name 7_1">
    <vt:lpwstr>Journal of Applied Ecology</vt:lpwstr>
  </property>
  <property fmtid="{D5CDD505-2E9C-101B-9397-08002B2CF9AE}" pid="21" name="Mendeley Recent Style Id 8_1">
    <vt:lpwstr>http://www.zotero.org/styles/journal-of-chemical-ecology</vt:lpwstr>
  </property>
  <property fmtid="{D5CDD505-2E9C-101B-9397-08002B2CF9AE}" pid="22" name="Mendeley Recent Style Name 8_1">
    <vt:lpwstr>Journal of Chemical Ecology</vt:lpwstr>
  </property>
  <property fmtid="{D5CDD505-2E9C-101B-9397-08002B2CF9AE}" pid="23" name="Mendeley Recent Style Id 9_1">
    <vt:lpwstr>http://www.zotero.org/styles/modern-humanities-research-association</vt:lpwstr>
  </property>
  <property fmtid="{D5CDD505-2E9C-101B-9397-08002B2CF9AE}" pid="24" name="Mendeley Recent Style Name 9_1">
    <vt:lpwstr>Modern Humanities Research Association 3rd edition (note with bibliography)</vt:lpwstr>
  </property>
</Properties>
</file>