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7536" w14:textId="5DE8E446" w:rsidR="007737D4" w:rsidRPr="005C2D1F" w:rsidRDefault="00F218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C2D1F">
        <w:rPr>
          <w:rFonts w:ascii="Times New Roman" w:hAnsi="Times New Roman" w:cs="Times New Roman"/>
          <w:b/>
          <w:bCs/>
          <w:sz w:val="24"/>
          <w:szCs w:val="24"/>
        </w:rPr>
        <w:t xml:space="preserve">Online Resource </w:t>
      </w:r>
      <w:r w:rsidR="001F017A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</w:p>
    <w:p w14:paraId="2EB9B7BF" w14:textId="77777777" w:rsidR="00F21881" w:rsidRP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721FD3BF" w14:textId="22D580FD" w:rsidR="00F21881" w:rsidRDefault="00F2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Cabbage leaf epicuticular wax </w:t>
      </w:r>
      <w:r w:rsidR="006D2AB4">
        <w:rPr>
          <w:rFonts w:ascii="Times New Roman" w:hAnsi="Times New Roman" w:cs="Times New Roman" w:hint="eastAsia"/>
          <w:sz w:val="24"/>
          <w:szCs w:val="24"/>
        </w:rPr>
        <w:t>deters</w:t>
      </w:r>
      <w:r>
        <w:rPr>
          <w:rFonts w:ascii="Times New Roman" w:hAnsi="Times New Roman" w:cs="Times New Roman" w:hint="eastAsia"/>
          <w:sz w:val="24"/>
          <w:szCs w:val="24"/>
        </w:rPr>
        <w:t xml:space="preserve"> female oviposition and larval feeding of </w:t>
      </w:r>
      <w:r w:rsidRPr="00316A7D">
        <w:rPr>
          <w:rFonts w:ascii="Times New Roman" w:hAnsi="Times New Roman" w:cs="Times New Roman" w:hint="eastAsia"/>
          <w:i/>
          <w:iCs/>
          <w:sz w:val="24"/>
          <w:szCs w:val="24"/>
        </w:rPr>
        <w:t>Pieris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316A7D">
        <w:rPr>
          <w:rFonts w:ascii="Times New Roman" w:hAnsi="Times New Roman" w:cs="Times New Roman" w:hint="eastAsia"/>
          <w:i/>
          <w:iCs/>
          <w:sz w:val="24"/>
          <w:szCs w:val="24"/>
        </w:rPr>
        <w:t>rapae</w:t>
      </w:r>
      <w:proofErr w:type="spellEnd"/>
    </w:p>
    <w:p w14:paraId="3437F950" w14:textId="77777777" w:rsid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3D724294" w14:textId="7505A7EE" w:rsidR="00F21881" w:rsidRDefault="00F218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Itsuki Ueno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Taisei Kanedawara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 Kodai Inoue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, Sotaro Watanabe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, Hisashi </w:t>
      </w:r>
      <w:r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 w:hint="eastAsia"/>
          <w:sz w:val="24"/>
          <w:szCs w:val="24"/>
        </w:rPr>
        <w:t>mura</w:t>
      </w:r>
      <w:r w:rsidRPr="00F21881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DF6E3C">
        <w:rPr>
          <w:rFonts w:ascii="Times New Roman" w:hAnsi="Times New Roman" w:cs="Times New Roman" w:hint="eastAsia"/>
          <w:sz w:val="24"/>
          <w:szCs w:val="24"/>
          <w:vertAlign w:val="superscript"/>
        </w:rPr>
        <w:t>,3</w:t>
      </w:r>
    </w:p>
    <w:p w14:paraId="54278B75" w14:textId="77777777" w:rsidR="00F21881" w:rsidRDefault="00F21881">
      <w:pPr>
        <w:rPr>
          <w:rFonts w:ascii="Times New Roman" w:hAnsi="Times New Roman" w:cs="Times New Roman"/>
          <w:sz w:val="24"/>
          <w:szCs w:val="24"/>
        </w:rPr>
      </w:pPr>
    </w:p>
    <w:p w14:paraId="2A7B9B0D" w14:textId="052057FA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A45793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Graduate School of Integrated Sciences for Life, Hiroshima University</w:t>
      </w:r>
    </w:p>
    <w:p w14:paraId="7548D160" w14:textId="490EC2F9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A45793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School of Applied Biological Science, Hiroshima University</w:t>
      </w:r>
    </w:p>
    <w:p w14:paraId="3719CCAA" w14:textId="3B130540" w:rsidR="00F21881" w:rsidRDefault="00F21881">
      <w:pPr>
        <w:rPr>
          <w:rFonts w:ascii="Times New Roman" w:hAnsi="Times New Roman" w:cs="Times New Roman"/>
          <w:sz w:val="24"/>
          <w:szCs w:val="24"/>
        </w:rPr>
      </w:pPr>
      <w:r w:rsidRPr="00A45793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="00DF6E3C" w:rsidRPr="00DF6E3C">
        <w:rPr>
          <w:rFonts w:ascii="Times New Roman" w:hAnsi="Times New Roman" w:cs="Times New Roman"/>
          <w:sz w:val="24"/>
          <w:szCs w:val="24"/>
        </w:rPr>
        <w:t xml:space="preserve"> Seto Inland Sea Carbon-neutral Research Center, Hiroshima University</w:t>
      </w:r>
    </w:p>
    <w:p w14:paraId="28FD3612" w14:textId="77777777" w:rsidR="00DF6E3C" w:rsidRDefault="00DF6E3C">
      <w:pPr>
        <w:rPr>
          <w:rFonts w:ascii="Times New Roman" w:hAnsi="Times New Roman" w:cs="Times New Roman"/>
          <w:sz w:val="24"/>
          <w:szCs w:val="24"/>
        </w:rPr>
      </w:pPr>
    </w:p>
    <w:p w14:paraId="27C0C237" w14:textId="77777777" w:rsidR="00DF6E3C" w:rsidRDefault="00DF6E3C">
      <w:pPr>
        <w:rPr>
          <w:rFonts w:ascii="Times New Roman" w:hAnsi="Times New Roman" w:cs="Times New Roman"/>
          <w:sz w:val="24"/>
          <w:szCs w:val="24"/>
        </w:rPr>
      </w:pPr>
    </w:p>
    <w:p w14:paraId="5353FF2E" w14:textId="6C478B74" w:rsidR="00DF6E3C" w:rsidRPr="003503E2" w:rsidRDefault="00C807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Calibration curve of authentic </w:t>
      </w:r>
      <w:r w:rsidRPr="00C807F3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nonacosane</w:t>
      </w:r>
      <w:proofErr w:type="spellEnd"/>
    </w:p>
    <w:p w14:paraId="3C93E332" w14:textId="0ECD394D" w:rsidR="00AA15DC" w:rsidRDefault="00C807F3" w:rsidP="004B4D7B">
      <w:pPr>
        <w:rPr>
          <w:rFonts w:ascii="Times New Roman" w:hAnsi="Times New Roman" w:cs="Times New Roman"/>
          <w:sz w:val="24"/>
          <w:szCs w:val="24"/>
        </w:rPr>
      </w:pPr>
      <w:r w:rsidRPr="00C807F3">
        <w:rPr>
          <w:rFonts w:ascii="Times New Roman" w:hAnsi="Times New Roman" w:cs="Times New Roman"/>
          <w:sz w:val="24"/>
          <w:szCs w:val="24"/>
        </w:rPr>
        <w:t xml:space="preserve">Of the five major components identified from </w:t>
      </w:r>
      <w:r w:rsidR="00DA2A4D">
        <w:rPr>
          <w:rFonts w:ascii="Times New Roman" w:hAnsi="Times New Roman" w:cs="Times New Roman" w:hint="eastAsia"/>
          <w:sz w:val="24"/>
          <w:szCs w:val="24"/>
        </w:rPr>
        <w:t>leaf wax extract</w:t>
      </w:r>
      <w:r w:rsidR="003B1E75">
        <w:rPr>
          <w:rFonts w:ascii="Times New Roman" w:hAnsi="Times New Roman" w:cs="Times New Roman" w:hint="eastAsia"/>
          <w:sz w:val="24"/>
          <w:szCs w:val="24"/>
        </w:rPr>
        <w:t>s</w:t>
      </w:r>
      <w:r w:rsidR="00DA2A4D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C807F3">
        <w:rPr>
          <w:rFonts w:ascii="Times New Roman" w:hAnsi="Times New Roman" w:cs="Times New Roman"/>
          <w:sz w:val="24"/>
          <w:szCs w:val="24"/>
        </w:rPr>
        <w:t>cabbage</w:t>
      </w:r>
      <w:r w:rsidR="00DA2A4D">
        <w:rPr>
          <w:rFonts w:ascii="Times New Roman" w:hAnsi="Times New Roman" w:cs="Times New Roman" w:hint="eastAsia"/>
          <w:sz w:val="24"/>
          <w:szCs w:val="24"/>
        </w:rPr>
        <w:t xml:space="preserve"> cv. </w:t>
      </w:r>
      <w:proofErr w:type="spellStart"/>
      <w:r w:rsidR="00DA2A4D">
        <w:rPr>
          <w:rFonts w:ascii="Times New Roman" w:hAnsi="Times New Roman" w:cs="Times New Roman" w:hint="eastAsia"/>
          <w:sz w:val="24"/>
          <w:szCs w:val="24"/>
        </w:rPr>
        <w:t>Kinkei</w:t>
      </w:r>
      <w:proofErr w:type="spellEnd"/>
      <w:r w:rsidR="00DA2A4D">
        <w:rPr>
          <w:rFonts w:ascii="Times New Roman" w:hAnsi="Times New Roman" w:cs="Times New Roman" w:hint="eastAsia"/>
          <w:sz w:val="24"/>
          <w:szCs w:val="24"/>
        </w:rPr>
        <w:t xml:space="preserve"> 201</w:t>
      </w:r>
      <w:r w:rsidRPr="00C807F3">
        <w:rPr>
          <w:rFonts w:ascii="Times New Roman" w:hAnsi="Times New Roman" w:cs="Times New Roman"/>
          <w:sz w:val="24"/>
          <w:szCs w:val="24"/>
        </w:rPr>
        <w:t xml:space="preserve">, </w:t>
      </w:r>
      <w:r w:rsidRPr="00DA2A4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DA2A4D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="00DA2A4D">
        <w:rPr>
          <w:rFonts w:ascii="Times New Roman" w:hAnsi="Times New Roman" w:cs="Times New Roman" w:hint="eastAsia"/>
          <w:sz w:val="24"/>
          <w:szCs w:val="24"/>
        </w:rPr>
        <w:t>nonacosane</w:t>
      </w:r>
      <w:proofErr w:type="spellEnd"/>
      <w:r w:rsidR="00DA2A4D">
        <w:rPr>
          <w:rFonts w:ascii="Times New Roman" w:hAnsi="Times New Roman" w:cs="Times New Roman" w:hint="eastAsia"/>
          <w:sz w:val="24"/>
          <w:szCs w:val="24"/>
        </w:rPr>
        <w:t xml:space="preserve"> (n</w:t>
      </w:r>
      <w:r w:rsidRPr="00C807F3">
        <w:rPr>
          <w:rFonts w:ascii="Times New Roman" w:hAnsi="Times New Roman" w:cs="Times New Roman"/>
          <w:sz w:val="24"/>
          <w:szCs w:val="24"/>
        </w:rPr>
        <w:t>C29</w:t>
      </w:r>
      <w:r w:rsidR="00DA2A4D">
        <w:rPr>
          <w:rFonts w:ascii="Times New Roman" w:hAnsi="Times New Roman" w:cs="Times New Roman" w:hint="eastAsia"/>
          <w:sz w:val="24"/>
          <w:szCs w:val="24"/>
        </w:rPr>
        <w:t>)</w:t>
      </w:r>
      <w:r w:rsidRPr="00C807F3">
        <w:rPr>
          <w:rFonts w:ascii="Times New Roman" w:hAnsi="Times New Roman" w:cs="Times New Roman"/>
          <w:sz w:val="24"/>
          <w:szCs w:val="24"/>
        </w:rPr>
        <w:t xml:space="preserve"> was the most </w:t>
      </w:r>
      <w:r w:rsidR="00DA2A4D">
        <w:rPr>
          <w:rFonts w:ascii="Times New Roman" w:hAnsi="Times New Roman" w:cs="Times New Roman" w:hint="eastAsia"/>
          <w:sz w:val="24"/>
          <w:szCs w:val="24"/>
        </w:rPr>
        <w:t xml:space="preserve">predominant </w:t>
      </w:r>
      <w:r w:rsidRPr="00C807F3">
        <w:rPr>
          <w:rFonts w:ascii="Times New Roman" w:hAnsi="Times New Roman" w:cs="Times New Roman"/>
          <w:sz w:val="24"/>
          <w:szCs w:val="24"/>
        </w:rPr>
        <w:t xml:space="preserve">and was </w:t>
      </w:r>
      <w:r w:rsidR="00B263F1">
        <w:rPr>
          <w:rFonts w:ascii="Times New Roman" w:hAnsi="Times New Roman" w:cs="Times New Roman" w:hint="eastAsia"/>
          <w:sz w:val="24"/>
          <w:szCs w:val="24"/>
        </w:rPr>
        <w:t xml:space="preserve">commercially </w:t>
      </w:r>
      <w:r w:rsidRPr="00C807F3">
        <w:rPr>
          <w:rFonts w:ascii="Times New Roman" w:hAnsi="Times New Roman" w:cs="Times New Roman"/>
          <w:sz w:val="24"/>
          <w:szCs w:val="24"/>
        </w:rPr>
        <w:t>available. Accordingly, this compound was used as an external standard for quantification</w:t>
      </w:r>
      <w:r w:rsidR="003B1E75">
        <w:rPr>
          <w:rFonts w:ascii="Times New Roman" w:hAnsi="Times New Roman" w:cs="Times New Roman" w:hint="eastAsia"/>
          <w:sz w:val="24"/>
          <w:szCs w:val="24"/>
        </w:rPr>
        <w:t xml:space="preserve"> of epicuticular wax components</w:t>
      </w:r>
      <w:r w:rsidRPr="00C807F3">
        <w:rPr>
          <w:rFonts w:ascii="Times New Roman" w:hAnsi="Times New Roman" w:cs="Times New Roman"/>
          <w:sz w:val="24"/>
          <w:szCs w:val="24"/>
        </w:rPr>
        <w:t>.</w:t>
      </w:r>
      <w:r w:rsidR="003B1E7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B1E75" w:rsidRPr="003B1E75">
        <w:rPr>
          <w:rFonts w:ascii="Times New Roman" w:hAnsi="Times New Roman" w:cs="Times New Roman"/>
          <w:sz w:val="24"/>
          <w:szCs w:val="24"/>
        </w:rPr>
        <w:t xml:space="preserve">Test solutions were prepared by dissolving 10 mg and 1 mg </w:t>
      </w:r>
      <w:r w:rsidR="003B1E75">
        <w:rPr>
          <w:rFonts w:ascii="Times New Roman" w:hAnsi="Times New Roman" w:cs="Times New Roman" w:hint="eastAsia"/>
          <w:sz w:val="24"/>
          <w:szCs w:val="24"/>
        </w:rPr>
        <w:t xml:space="preserve">authentic </w:t>
      </w:r>
      <w:r w:rsidR="003B1E75" w:rsidRPr="003B1E75">
        <w:rPr>
          <w:rFonts w:ascii="Times New Roman" w:hAnsi="Times New Roman" w:cs="Times New Roman"/>
          <w:sz w:val="24"/>
          <w:szCs w:val="24"/>
        </w:rPr>
        <w:t>nC29 in 10 mL chloroform, respectively.</w:t>
      </w:r>
      <w:r w:rsidR="004B4D7B">
        <w:rPr>
          <w:rFonts w:ascii="Times New Roman" w:hAnsi="Times New Roman" w:cs="Times New Roman" w:hint="eastAsia"/>
          <w:sz w:val="24"/>
          <w:szCs w:val="24"/>
        </w:rPr>
        <w:t xml:space="preserve"> These solutions were subjected to </w:t>
      </w:r>
      <w:r w:rsidR="00AA15DC">
        <w:rPr>
          <w:rFonts w:ascii="Times New Roman" w:hAnsi="Times New Roman" w:cs="Times New Roman" w:hint="eastAsia"/>
          <w:sz w:val="24"/>
          <w:szCs w:val="24"/>
        </w:rPr>
        <w:t>gas chromatography-electron impact mass spectrometry (GC-EIMS)</w:t>
      </w:r>
      <w:r w:rsidR="004B4D7B">
        <w:rPr>
          <w:rFonts w:ascii="Times New Roman" w:hAnsi="Times New Roman" w:cs="Times New Roman" w:hint="eastAsia"/>
          <w:sz w:val="24"/>
          <w:szCs w:val="24"/>
        </w:rPr>
        <w:t xml:space="preserve">, and a </w:t>
      </w:r>
      <w:r w:rsidR="004B4D7B" w:rsidRPr="004B4D7B">
        <w:rPr>
          <w:rFonts w:ascii="Times New Roman" w:hAnsi="Times New Roman" w:cs="Times New Roman"/>
          <w:sz w:val="24"/>
          <w:szCs w:val="24"/>
        </w:rPr>
        <w:t>calibration curve was constructed based on th</w:t>
      </w:r>
      <w:r w:rsidR="00AE15CA">
        <w:rPr>
          <w:rFonts w:ascii="Times New Roman" w:hAnsi="Times New Roman" w:cs="Times New Roman" w:hint="eastAsia"/>
          <w:sz w:val="24"/>
          <w:szCs w:val="24"/>
        </w:rPr>
        <w:t>e</w:t>
      </w:r>
      <w:r w:rsidR="004B4D7B" w:rsidRPr="004B4D7B">
        <w:rPr>
          <w:rFonts w:ascii="Times New Roman" w:hAnsi="Times New Roman" w:cs="Times New Roman"/>
          <w:sz w:val="24"/>
          <w:szCs w:val="24"/>
        </w:rPr>
        <w:t xml:space="preserve"> linear relationship</w:t>
      </w:r>
      <w:r w:rsidR="004B4D7B">
        <w:rPr>
          <w:rFonts w:ascii="Times New Roman" w:hAnsi="Times New Roman" w:cs="Times New Roman" w:hint="eastAsia"/>
          <w:sz w:val="24"/>
          <w:szCs w:val="24"/>
        </w:rPr>
        <w:t xml:space="preserve"> between </w:t>
      </w:r>
      <w:r w:rsidR="00682D66">
        <w:rPr>
          <w:rFonts w:ascii="Times New Roman" w:hAnsi="Times New Roman" w:cs="Times New Roman" w:hint="eastAsia"/>
          <w:sz w:val="24"/>
          <w:szCs w:val="24"/>
        </w:rPr>
        <w:t xml:space="preserve">sample </w:t>
      </w:r>
      <w:r w:rsidR="00AE15CA">
        <w:rPr>
          <w:rFonts w:ascii="Times New Roman" w:hAnsi="Times New Roman" w:cs="Times New Roman" w:hint="eastAsia"/>
          <w:sz w:val="24"/>
          <w:szCs w:val="24"/>
        </w:rPr>
        <w:t>amount</w:t>
      </w:r>
      <w:r w:rsidR="004B4D7B">
        <w:rPr>
          <w:rFonts w:ascii="Times New Roman" w:hAnsi="Times New Roman" w:cs="Times New Roman" w:hint="eastAsia"/>
          <w:sz w:val="24"/>
          <w:szCs w:val="24"/>
        </w:rPr>
        <w:t xml:space="preserve"> and peak area in total ion chromatogram</w:t>
      </w:r>
      <w:r w:rsidR="00AE15CA">
        <w:rPr>
          <w:rFonts w:ascii="Times New Roman" w:hAnsi="Times New Roman" w:cs="Times New Roman" w:hint="eastAsia"/>
          <w:sz w:val="24"/>
          <w:szCs w:val="24"/>
        </w:rPr>
        <w:t xml:space="preserve"> (TIC)</w:t>
      </w:r>
      <w:r w:rsidR="004B4D7B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GC-EIMS was carried out </w:t>
      </w:r>
      <w:r w:rsidR="006D2AB4" w:rsidRPr="00222602">
        <w:rPr>
          <w:rFonts w:ascii="Times New Roman" w:hAnsi="Times New Roman" w:cs="Times New Roman" w:hint="eastAsia"/>
          <w:sz w:val="24"/>
          <w:szCs w:val="24"/>
        </w:rPr>
        <w:t xml:space="preserve">an EI voltage of 70 eV using a QP5000 mass spectrometer (Shimadzu, Kyoto, Japan) and GC-17A gas chromatograph (Shimadzu, Kyoto, Japan) equipped with a </w:t>
      </w:r>
      <w:proofErr w:type="spellStart"/>
      <w:r w:rsidR="006D2AB4" w:rsidRPr="00222602">
        <w:rPr>
          <w:rFonts w:ascii="Times New Roman" w:hAnsi="Times New Roman" w:cs="Times New Roman" w:hint="eastAsia"/>
          <w:sz w:val="24"/>
          <w:szCs w:val="24"/>
        </w:rPr>
        <w:t>Supelco</w:t>
      </w:r>
      <w:proofErr w:type="spellEnd"/>
      <w:r w:rsidR="006D2AB4" w:rsidRPr="00222602">
        <w:rPr>
          <w:rFonts w:ascii="Times New Roman" w:hAnsi="Times New Roman" w:cs="Times New Roman" w:hint="eastAsia"/>
          <w:sz w:val="24"/>
          <w:szCs w:val="24"/>
        </w:rPr>
        <w:t xml:space="preserve"> Equity-1 capillary column (15 m </w:t>
      </w:r>
      <w:r w:rsidR="006D2AB4" w:rsidRPr="00222602">
        <w:rPr>
          <w:rFonts w:ascii="Times New Roman" w:hAnsi="Times New Roman" w:cs="Times New Roman"/>
          <w:sz w:val="24"/>
          <w:szCs w:val="24"/>
        </w:rPr>
        <w:t>×</w:t>
      </w:r>
      <w:r w:rsidR="006D2AB4" w:rsidRPr="00222602">
        <w:rPr>
          <w:rFonts w:ascii="Times New Roman" w:hAnsi="Times New Roman" w:cs="Times New Roman" w:hint="eastAsia"/>
          <w:sz w:val="24"/>
          <w:szCs w:val="24"/>
        </w:rPr>
        <w:t xml:space="preserve"> 0.25 mm ID, 0.25 </w:t>
      </w:r>
      <w:proofErr w:type="spellStart"/>
      <w:r w:rsidR="006D2AB4" w:rsidRPr="00222602">
        <w:rPr>
          <w:rFonts w:ascii="Times New Roman" w:hAnsi="Times New Roman" w:cs="Times New Roman"/>
          <w:sz w:val="24"/>
          <w:szCs w:val="24"/>
        </w:rPr>
        <w:t>μ</w:t>
      </w:r>
      <w:r w:rsidR="006D2AB4" w:rsidRPr="00222602">
        <w:rPr>
          <w:rFonts w:ascii="Times New Roman" w:hAnsi="Times New Roman" w:cs="Times New Roman" w:hint="eastAsia"/>
          <w:sz w:val="24"/>
          <w:szCs w:val="24"/>
        </w:rPr>
        <w:t>m</w:t>
      </w:r>
      <w:proofErr w:type="spellEnd"/>
      <w:r w:rsidR="006D2AB4" w:rsidRPr="00222602">
        <w:rPr>
          <w:rFonts w:ascii="Times New Roman" w:hAnsi="Times New Roman" w:cs="Times New Roman" w:hint="eastAsia"/>
          <w:sz w:val="24"/>
          <w:szCs w:val="24"/>
        </w:rPr>
        <w:t xml:space="preserve"> film thickness: Bellefonte, PA, USA).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 The </w:t>
      </w:r>
      <w:proofErr w:type="spellStart"/>
      <w:r w:rsidR="00AA15DC">
        <w:rPr>
          <w:rFonts w:ascii="Times New Roman" w:hAnsi="Times New Roman" w:cs="Times New Roman" w:hint="eastAsia"/>
          <w:sz w:val="24"/>
          <w:szCs w:val="24"/>
        </w:rPr>
        <w:t>splitless</w:t>
      </w:r>
      <w:proofErr w:type="spellEnd"/>
      <w:r w:rsidR="00AA15DC">
        <w:rPr>
          <w:rFonts w:ascii="Times New Roman" w:hAnsi="Times New Roman" w:cs="Times New Roman" w:hint="eastAsia"/>
          <w:sz w:val="24"/>
          <w:szCs w:val="24"/>
        </w:rPr>
        <w:t xml:space="preserve"> injection of 1 </w:t>
      </w:r>
      <w:proofErr w:type="spellStart"/>
      <w:r w:rsidR="00AA15DC">
        <w:rPr>
          <w:rFonts w:ascii="Times New Roman" w:hAnsi="Times New Roman" w:cs="Times New Roman"/>
          <w:sz w:val="24"/>
          <w:szCs w:val="24"/>
        </w:rPr>
        <w:t>μ</w:t>
      </w:r>
      <w:r w:rsidR="00AA15DC">
        <w:rPr>
          <w:rFonts w:ascii="Times New Roman" w:hAnsi="Times New Roman" w:cs="Times New Roman" w:hint="eastAsia"/>
          <w:sz w:val="24"/>
          <w:szCs w:val="24"/>
        </w:rPr>
        <w:t>L</w:t>
      </w:r>
      <w:proofErr w:type="spellEnd"/>
      <w:r w:rsidR="00AA15DC">
        <w:rPr>
          <w:rFonts w:ascii="Times New Roman" w:hAnsi="Times New Roman" w:cs="Times New Roman" w:hint="eastAsia"/>
          <w:sz w:val="24"/>
          <w:szCs w:val="24"/>
        </w:rPr>
        <w:t xml:space="preserve"> sample </w:t>
      </w:r>
      <w:r w:rsidR="00AB0EAA">
        <w:rPr>
          <w:rFonts w:ascii="Times New Roman" w:hAnsi="Times New Roman" w:cs="Times New Roman" w:hint="eastAsia"/>
          <w:sz w:val="24"/>
          <w:szCs w:val="24"/>
        </w:rPr>
        <w:t xml:space="preserve">(containing 1 </w:t>
      </w:r>
      <w:proofErr w:type="spellStart"/>
      <w:r w:rsidR="00AB0EAA">
        <w:rPr>
          <w:rFonts w:ascii="Times New Roman" w:hAnsi="Times New Roman" w:cs="Times New Roman"/>
          <w:sz w:val="24"/>
          <w:szCs w:val="24"/>
        </w:rPr>
        <w:t>μ</w:t>
      </w:r>
      <w:r w:rsidR="00AB0EAA"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 w:rsidR="00AB0EAA">
        <w:rPr>
          <w:rFonts w:ascii="Times New Roman" w:hAnsi="Times New Roman" w:cs="Times New Roman" w:hint="eastAsia"/>
          <w:sz w:val="24"/>
          <w:szCs w:val="24"/>
        </w:rPr>
        <w:t xml:space="preserve"> or </w:t>
      </w:r>
      <w:r w:rsidR="00B263F1">
        <w:rPr>
          <w:rFonts w:ascii="Times New Roman" w:hAnsi="Times New Roman" w:cs="Times New Roman" w:hint="eastAsia"/>
          <w:sz w:val="24"/>
          <w:szCs w:val="24"/>
        </w:rPr>
        <w:t>0.1</w:t>
      </w:r>
      <w:r w:rsidR="00AB0EAA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B263F1">
        <w:rPr>
          <w:rFonts w:ascii="Times New Roman" w:hAnsi="Times New Roman" w:cs="Times New Roman"/>
          <w:sz w:val="24"/>
          <w:szCs w:val="24"/>
        </w:rPr>
        <w:t>μ</w:t>
      </w:r>
      <w:r w:rsidR="00B263F1">
        <w:rPr>
          <w:rFonts w:ascii="Times New Roman" w:hAnsi="Times New Roman" w:cs="Times New Roman" w:hint="eastAsia"/>
          <w:sz w:val="24"/>
          <w:szCs w:val="24"/>
        </w:rPr>
        <w:t>g</w:t>
      </w:r>
      <w:proofErr w:type="spellEnd"/>
      <w:r w:rsidR="00AB0EAA">
        <w:rPr>
          <w:rFonts w:ascii="Times New Roman" w:hAnsi="Times New Roman" w:cs="Times New Roman" w:hint="eastAsia"/>
          <w:sz w:val="24"/>
          <w:szCs w:val="24"/>
        </w:rPr>
        <w:t xml:space="preserve"> of nC29)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 was operated with an injector temperature of 280 </w:t>
      </w:r>
      <w:r w:rsidR="00AA15DC">
        <w:rPr>
          <w:rFonts w:ascii="Times New Roman" w:hAnsi="Times New Roman" w:cs="Times New Roman"/>
          <w:sz w:val="24"/>
          <w:szCs w:val="24"/>
        </w:rPr>
        <w:t>°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C and a split </w:t>
      </w:r>
      <w:r w:rsidR="00AA15DC">
        <w:rPr>
          <w:rFonts w:ascii="Times New Roman" w:hAnsi="Times New Roman" w:cs="Times New Roman"/>
          <w:sz w:val="24"/>
          <w:szCs w:val="24"/>
        </w:rPr>
        <w:t>opening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 30 s after injection. The oven </w:t>
      </w:r>
      <w:r w:rsidR="00AA15DC">
        <w:rPr>
          <w:rFonts w:ascii="Times New Roman" w:hAnsi="Times New Roman" w:cs="Times New Roman"/>
          <w:sz w:val="24"/>
          <w:szCs w:val="24"/>
        </w:rPr>
        <w:t>temperature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 was programmed from 50 </w:t>
      </w:r>
      <w:r w:rsidR="00AA15DC">
        <w:rPr>
          <w:rFonts w:ascii="Times New Roman" w:hAnsi="Times New Roman" w:cs="Times New Roman"/>
          <w:sz w:val="24"/>
          <w:szCs w:val="24"/>
        </w:rPr>
        <w:t>°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C (initial 2 min hold) to 280 </w:t>
      </w:r>
      <w:r w:rsidR="00AA15DC">
        <w:rPr>
          <w:rFonts w:ascii="Times New Roman" w:hAnsi="Times New Roman" w:cs="Times New Roman"/>
          <w:sz w:val="24"/>
          <w:szCs w:val="24"/>
        </w:rPr>
        <w:t>°</w:t>
      </w:r>
      <w:r w:rsidR="00AA15DC">
        <w:rPr>
          <w:rFonts w:ascii="Times New Roman" w:hAnsi="Times New Roman" w:cs="Times New Roman" w:hint="eastAsia"/>
          <w:sz w:val="24"/>
          <w:szCs w:val="24"/>
        </w:rPr>
        <w:t>C (final 10 min</w:t>
      </w:r>
      <w:r w:rsidR="00712C05">
        <w:rPr>
          <w:rFonts w:ascii="Times New Roman" w:hAnsi="Times New Roman" w:cs="Times New Roman" w:hint="eastAsia"/>
          <w:sz w:val="24"/>
          <w:szCs w:val="24"/>
        </w:rPr>
        <w:t xml:space="preserve"> hold</w:t>
      </w:r>
      <w:r w:rsidR="00AA15DC">
        <w:rPr>
          <w:rFonts w:ascii="Times New Roman" w:hAnsi="Times New Roman" w:cs="Times New Roman" w:hint="eastAsia"/>
          <w:sz w:val="24"/>
          <w:szCs w:val="24"/>
        </w:rPr>
        <w:t xml:space="preserve">) at 10 </w:t>
      </w:r>
      <w:r w:rsidR="00AA15DC">
        <w:rPr>
          <w:rFonts w:ascii="Times New Roman" w:hAnsi="Times New Roman" w:cs="Times New Roman"/>
          <w:sz w:val="24"/>
          <w:szCs w:val="24"/>
        </w:rPr>
        <w:t>°</w:t>
      </w:r>
      <w:r w:rsidR="00AA15DC">
        <w:rPr>
          <w:rFonts w:ascii="Times New Roman" w:hAnsi="Times New Roman" w:cs="Times New Roman" w:hint="eastAsia"/>
          <w:sz w:val="24"/>
          <w:szCs w:val="24"/>
        </w:rPr>
        <w:t>C/min.</w:t>
      </w:r>
    </w:p>
    <w:p w14:paraId="7833E8BC" w14:textId="107FD0CE" w:rsidR="000C186F" w:rsidRPr="00BC30B8" w:rsidRDefault="000C186F" w:rsidP="002C71E4">
      <w:pPr>
        <w:rPr>
          <w:rFonts w:ascii="Times New Roman" w:hAnsi="Times New Roman" w:cs="Times New Roman"/>
          <w:sz w:val="24"/>
          <w:szCs w:val="24"/>
        </w:rPr>
      </w:pPr>
    </w:p>
    <w:p w14:paraId="0157F1D8" w14:textId="724DF81A" w:rsidR="002C71E4" w:rsidRDefault="003503E2" w:rsidP="002C71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3078">
        <w:rPr>
          <w:rFonts w:ascii="Times New Roman" w:hAnsi="Times New Roman" w:cs="Times New Roman" w:hint="eastAsia"/>
          <w:b/>
          <w:bCs/>
          <w:sz w:val="24"/>
          <w:szCs w:val="24"/>
        </w:rPr>
        <w:t>R</w:t>
      </w:r>
      <w:r w:rsidRPr="0059307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93078">
        <w:rPr>
          <w:rFonts w:ascii="Times New Roman" w:hAnsi="Times New Roman" w:cs="Times New Roman" w:hint="eastAsia"/>
          <w:b/>
          <w:bCs/>
          <w:sz w:val="24"/>
          <w:szCs w:val="24"/>
        </w:rPr>
        <w:t>sult</w:t>
      </w:r>
    </w:p>
    <w:p w14:paraId="35F50EB6" w14:textId="26FA76BD" w:rsidR="00AE15CA" w:rsidRDefault="00AE15CA" w:rsidP="002C71E4">
      <w:pPr>
        <w:rPr>
          <w:rFonts w:ascii="Times New Roman" w:hAnsi="Times New Roman" w:cs="Times New Roman"/>
          <w:sz w:val="24"/>
          <w:szCs w:val="24"/>
        </w:rPr>
      </w:pPr>
    </w:p>
    <w:p w14:paraId="22730CE8" w14:textId="62255B87" w:rsidR="00AE15CA" w:rsidRPr="00AE15CA" w:rsidRDefault="00AE15CA" w:rsidP="002C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1 Raw data of the analyses</w:t>
      </w:r>
    </w:p>
    <w:tbl>
      <w:tblPr>
        <w:tblW w:w="56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2976"/>
      </w:tblGrid>
      <w:tr w:rsidR="00AB0EAA" w:rsidRPr="00AB0EAA" w14:paraId="21A87B32" w14:textId="77777777" w:rsidTr="00AB0EAA">
        <w:trPr>
          <w:trHeight w:val="37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B77C" w14:textId="7488A6CF" w:rsidR="00AB0EAA" w:rsidRPr="00AB0EAA" w:rsidRDefault="00AB0EAA" w:rsidP="00AB0E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nC29 </w:t>
            </w: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amount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(µg)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FC65" w14:textId="0D1B623E" w:rsidR="00AB0EAA" w:rsidRPr="00AB0EAA" w:rsidRDefault="00AB0EAA" w:rsidP="00AB0E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Peak a</w:t>
            </w: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rea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 xml:space="preserve"> in TIC</w:t>
            </w:r>
          </w:p>
        </w:tc>
      </w:tr>
      <w:tr w:rsidR="00AB0EAA" w:rsidRPr="00AB0EAA" w14:paraId="462A622A" w14:textId="77777777" w:rsidTr="00AB0EAA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F219" w14:textId="77777777" w:rsidR="00AB0EAA" w:rsidRPr="00AB0EAA" w:rsidRDefault="00AB0EAA" w:rsidP="00AB0E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871F" w14:textId="77777777" w:rsidR="00AB0EAA" w:rsidRPr="00AB0EAA" w:rsidRDefault="00AB0EAA" w:rsidP="00AB0E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289206770</w:t>
            </w:r>
          </w:p>
        </w:tc>
      </w:tr>
      <w:tr w:rsidR="00AB0EAA" w:rsidRPr="00AB0EAA" w14:paraId="1E714209" w14:textId="77777777" w:rsidTr="00AB0EAA">
        <w:trPr>
          <w:trHeight w:val="37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BE0C" w14:textId="77777777" w:rsidR="00AB0EAA" w:rsidRPr="00AB0EAA" w:rsidRDefault="00AB0EAA" w:rsidP="00AB0E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B590" w14:textId="77777777" w:rsidR="00AB0EAA" w:rsidRPr="00AB0EAA" w:rsidRDefault="00AB0EAA" w:rsidP="00AB0EA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AB0EA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27594820</w:t>
            </w:r>
          </w:p>
        </w:tc>
      </w:tr>
    </w:tbl>
    <w:p w14:paraId="425215C8" w14:textId="77777777" w:rsidR="005C2D1F" w:rsidRDefault="005C2D1F" w:rsidP="002C71E4">
      <w:pPr>
        <w:rPr>
          <w:rFonts w:ascii="Times New Roman" w:hAnsi="Times New Roman" w:cs="Times New Roman"/>
          <w:sz w:val="24"/>
          <w:szCs w:val="24"/>
        </w:rPr>
      </w:pPr>
    </w:p>
    <w:p w14:paraId="0E386F29" w14:textId="77777777" w:rsidR="00AB0EAA" w:rsidRDefault="00AB0EAA" w:rsidP="002C71E4">
      <w:pPr>
        <w:rPr>
          <w:rFonts w:ascii="Times New Roman" w:hAnsi="Times New Roman" w:cs="Times New Roman"/>
          <w:sz w:val="24"/>
          <w:szCs w:val="24"/>
        </w:rPr>
      </w:pPr>
    </w:p>
    <w:p w14:paraId="61CFD27C" w14:textId="2F313CF1" w:rsidR="00AB0EAA" w:rsidRDefault="00AE15CA" w:rsidP="002C71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CA59A3" wp14:editId="6AC1FDC4">
            <wp:extent cx="5492750" cy="3834765"/>
            <wp:effectExtent l="0" t="0" r="0" b="0"/>
            <wp:docPr id="33685430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383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6216A" w14:textId="63003678" w:rsidR="00AA15DC" w:rsidRPr="00593078" w:rsidRDefault="00AE15CA" w:rsidP="005C2D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593078" w:rsidRPr="005C2D1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1</w:t>
      </w:r>
      <w:r w:rsidR="00593078">
        <w:rPr>
          <w:rFonts w:ascii="Times New Roman" w:hAnsi="Times New Roman" w:cs="Times New Roman" w:hint="eastAsia"/>
          <w:sz w:val="24"/>
          <w:szCs w:val="24"/>
        </w:rPr>
        <w:t xml:space="preserve"> C</w:t>
      </w:r>
      <w:r>
        <w:rPr>
          <w:rFonts w:ascii="Times New Roman" w:hAnsi="Times New Roman" w:cs="Times New Roman" w:hint="eastAsia"/>
          <w:sz w:val="24"/>
          <w:szCs w:val="24"/>
        </w:rPr>
        <w:t xml:space="preserve">alibration curve of authentic </w:t>
      </w:r>
      <w:r w:rsidRPr="00AE15CA"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nonacosane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(nC29) in GC-EIMS</w:t>
      </w:r>
    </w:p>
    <w:p w14:paraId="703B5E2D" w14:textId="4C2E32BE" w:rsidR="00AA15DC" w:rsidRDefault="00AA15DC">
      <w:pPr>
        <w:rPr>
          <w:rFonts w:ascii="Times New Roman" w:hAnsi="Times New Roman" w:cs="Times New Roman"/>
          <w:sz w:val="24"/>
          <w:szCs w:val="24"/>
        </w:rPr>
      </w:pPr>
    </w:p>
    <w:p w14:paraId="18FADD7C" w14:textId="77777777" w:rsidR="005C2D1F" w:rsidRDefault="005C2D1F">
      <w:pPr>
        <w:rPr>
          <w:rFonts w:ascii="Times New Roman" w:hAnsi="Times New Roman" w:cs="Times New Roman"/>
          <w:sz w:val="24"/>
          <w:szCs w:val="24"/>
        </w:rPr>
      </w:pPr>
    </w:p>
    <w:p w14:paraId="01219FC3" w14:textId="649BA60E" w:rsidR="005C2D1F" w:rsidRDefault="00AE15CA">
      <w:pPr>
        <w:rPr>
          <w:rFonts w:ascii="Times New Roman" w:hAnsi="Times New Roman" w:cs="Times New Roman"/>
          <w:sz w:val="24"/>
          <w:szCs w:val="24"/>
        </w:rPr>
      </w:pPr>
      <w:r w:rsidRPr="00AE15CA">
        <w:rPr>
          <w:rFonts w:ascii="Times New Roman" w:hAnsi="Times New Roman" w:cs="Times New Roman"/>
          <w:sz w:val="24"/>
          <w:szCs w:val="24"/>
        </w:rPr>
        <w:t xml:space="preserve">The following linear regression equation </w:t>
      </w:r>
      <w:r w:rsidR="00682D66">
        <w:rPr>
          <w:rFonts w:ascii="Times New Roman" w:hAnsi="Times New Roman" w:cs="Times New Roman" w:hint="eastAsia"/>
          <w:sz w:val="24"/>
          <w:szCs w:val="24"/>
        </w:rPr>
        <w:t xml:space="preserve">(y: peak area, x: nC29 amount) </w:t>
      </w:r>
      <w:r w:rsidRPr="00AE15CA">
        <w:rPr>
          <w:rFonts w:ascii="Times New Roman" w:hAnsi="Times New Roman" w:cs="Times New Roman"/>
          <w:sz w:val="24"/>
          <w:szCs w:val="24"/>
        </w:rPr>
        <w:t>was obtained from the calibration curve for nC29.</w:t>
      </w:r>
    </w:p>
    <w:p w14:paraId="44997811" w14:textId="63C8E891" w:rsidR="00AE15CA" w:rsidRDefault="00AE15CA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y=290679940 x-1473174</m:t>
          </m:r>
        </m:oMath>
      </m:oMathPara>
    </w:p>
    <w:p w14:paraId="6984E0C5" w14:textId="77777777" w:rsidR="00AE15CA" w:rsidRDefault="00AE15CA">
      <w:pPr>
        <w:rPr>
          <w:rFonts w:ascii="Times New Roman" w:hAnsi="Times New Roman" w:cs="Times New Roman"/>
          <w:sz w:val="24"/>
          <w:szCs w:val="24"/>
        </w:rPr>
      </w:pPr>
    </w:p>
    <w:p w14:paraId="3454B17B" w14:textId="4E3193D8" w:rsidR="005C2D1F" w:rsidRDefault="005C2D1F" w:rsidP="005C2D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BBF248" w14:textId="1A367948" w:rsidR="005C2D1F" w:rsidRPr="00AA15DC" w:rsidRDefault="005C2D1F">
      <w:pPr>
        <w:rPr>
          <w:rFonts w:ascii="Times New Roman" w:hAnsi="Times New Roman" w:cs="Times New Roman"/>
          <w:sz w:val="24"/>
          <w:szCs w:val="24"/>
        </w:rPr>
      </w:pPr>
    </w:p>
    <w:sectPr w:rsidR="005C2D1F" w:rsidRPr="00AA15D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08D1" w14:textId="77777777" w:rsidR="004D6168" w:rsidRDefault="004D6168" w:rsidP="000C186F">
      <w:r>
        <w:separator/>
      </w:r>
    </w:p>
  </w:endnote>
  <w:endnote w:type="continuationSeparator" w:id="0">
    <w:p w14:paraId="3D3E33CF" w14:textId="77777777" w:rsidR="004D6168" w:rsidRDefault="004D6168" w:rsidP="000C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5DCDE" w14:textId="77777777" w:rsidR="004D6168" w:rsidRDefault="004D6168" w:rsidP="000C186F">
      <w:r>
        <w:separator/>
      </w:r>
    </w:p>
  </w:footnote>
  <w:footnote w:type="continuationSeparator" w:id="0">
    <w:p w14:paraId="47A60BBC" w14:textId="77777777" w:rsidR="004D6168" w:rsidRDefault="004D6168" w:rsidP="000C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131301"/>
      <w:docPartObj>
        <w:docPartGallery w:val="Page Numbers (Top of Page)"/>
        <w:docPartUnique/>
      </w:docPartObj>
    </w:sdtPr>
    <w:sdtContent>
      <w:p w14:paraId="22FCE353" w14:textId="3B105C75" w:rsidR="00A45793" w:rsidRDefault="00A4579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15958CE" w14:textId="77777777" w:rsidR="00A45793" w:rsidRDefault="00A457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81"/>
    <w:rsid w:val="000037EC"/>
    <w:rsid w:val="00022057"/>
    <w:rsid w:val="00076594"/>
    <w:rsid w:val="000C186F"/>
    <w:rsid w:val="000E2F55"/>
    <w:rsid w:val="001334B7"/>
    <w:rsid w:val="00171F96"/>
    <w:rsid w:val="0019568B"/>
    <w:rsid w:val="001C2B77"/>
    <w:rsid w:val="001E43EF"/>
    <w:rsid w:val="001F017A"/>
    <w:rsid w:val="002379F9"/>
    <w:rsid w:val="002C71E4"/>
    <w:rsid w:val="002E5AEB"/>
    <w:rsid w:val="00316A7D"/>
    <w:rsid w:val="00323876"/>
    <w:rsid w:val="00344D08"/>
    <w:rsid w:val="003503E2"/>
    <w:rsid w:val="003510B5"/>
    <w:rsid w:val="003B1E75"/>
    <w:rsid w:val="003B376E"/>
    <w:rsid w:val="0040413E"/>
    <w:rsid w:val="00413AB2"/>
    <w:rsid w:val="004579A6"/>
    <w:rsid w:val="0048399A"/>
    <w:rsid w:val="004B4D7B"/>
    <w:rsid w:val="004D6168"/>
    <w:rsid w:val="00502F49"/>
    <w:rsid w:val="005912D4"/>
    <w:rsid w:val="00593078"/>
    <w:rsid w:val="005C2D1F"/>
    <w:rsid w:val="00682D66"/>
    <w:rsid w:val="006D2AB4"/>
    <w:rsid w:val="006D7EBD"/>
    <w:rsid w:val="00712C05"/>
    <w:rsid w:val="007737D4"/>
    <w:rsid w:val="00786996"/>
    <w:rsid w:val="007D6A12"/>
    <w:rsid w:val="008906C8"/>
    <w:rsid w:val="00987D8E"/>
    <w:rsid w:val="009C6CD2"/>
    <w:rsid w:val="00A45793"/>
    <w:rsid w:val="00A850D6"/>
    <w:rsid w:val="00AA15DC"/>
    <w:rsid w:val="00AB0EAA"/>
    <w:rsid w:val="00AB30A9"/>
    <w:rsid w:val="00AB3C3F"/>
    <w:rsid w:val="00AB7B43"/>
    <w:rsid w:val="00AC43E5"/>
    <w:rsid w:val="00AE15CA"/>
    <w:rsid w:val="00B263F1"/>
    <w:rsid w:val="00B85BB6"/>
    <w:rsid w:val="00BC30B8"/>
    <w:rsid w:val="00BD2F5E"/>
    <w:rsid w:val="00BF1B87"/>
    <w:rsid w:val="00C1281A"/>
    <w:rsid w:val="00C628E9"/>
    <w:rsid w:val="00C807F3"/>
    <w:rsid w:val="00C829B6"/>
    <w:rsid w:val="00C93CE6"/>
    <w:rsid w:val="00D53545"/>
    <w:rsid w:val="00D756B1"/>
    <w:rsid w:val="00DA2A4D"/>
    <w:rsid w:val="00DF6E3C"/>
    <w:rsid w:val="00EA4391"/>
    <w:rsid w:val="00F100AA"/>
    <w:rsid w:val="00F21881"/>
    <w:rsid w:val="00F24CC7"/>
    <w:rsid w:val="00F46CDD"/>
    <w:rsid w:val="00FD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CAD77"/>
  <w15:chartTrackingRefBased/>
  <w15:docId w15:val="{F9BCF732-6F45-41DC-83AE-98185520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88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8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88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88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88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88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88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88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188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188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18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188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18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8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18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1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218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188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2188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1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2188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2188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C18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C186F"/>
  </w:style>
  <w:style w:type="paragraph" w:styleId="ac">
    <w:name w:val="footer"/>
    <w:basedOn w:val="a"/>
    <w:link w:val="ad"/>
    <w:uiPriority w:val="99"/>
    <w:unhideWhenUsed/>
    <w:rsid w:val="000C18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C186F"/>
  </w:style>
  <w:style w:type="table" w:styleId="ae">
    <w:name w:val="Table Grid"/>
    <w:basedOn w:val="a1"/>
    <w:uiPriority w:val="39"/>
    <w:rsid w:val="00AB3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AE15C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尚</dc:creator>
  <cp:keywords/>
  <dc:description/>
  <cp:lastModifiedBy>大村　尚</cp:lastModifiedBy>
  <cp:revision>5</cp:revision>
  <cp:lastPrinted>2024-07-09T01:37:00Z</cp:lastPrinted>
  <dcterms:created xsi:type="dcterms:W3CDTF">2025-02-19T00:24:00Z</dcterms:created>
  <dcterms:modified xsi:type="dcterms:W3CDTF">2025-02-25T06:06:00Z</dcterms:modified>
</cp:coreProperties>
</file>