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51B0A" w14:textId="4820A34F" w:rsidR="00211D5E" w:rsidRDefault="004866F0" w:rsidP="00216035">
      <w:pPr>
        <w:jc w:val="center"/>
        <w:rPr>
          <w:b/>
          <w:bCs/>
        </w:rPr>
      </w:pPr>
      <w:r>
        <w:rPr>
          <w:b/>
          <w:bCs/>
        </w:rPr>
        <w:t>Supplemental Material</w:t>
      </w:r>
      <w:r w:rsidR="00216035">
        <w:rPr>
          <w:b/>
          <w:bCs/>
        </w:rPr>
        <w:t>:</w:t>
      </w:r>
    </w:p>
    <w:p w14:paraId="74CE83B0" w14:textId="641656E4" w:rsidR="00AD6123" w:rsidRDefault="00AD6123" w:rsidP="00216035">
      <w:pPr>
        <w:jc w:val="center"/>
        <w:rPr>
          <w:b/>
          <w:bCs/>
        </w:rPr>
      </w:pPr>
      <w:r>
        <w:rPr>
          <w:b/>
          <w:bCs/>
        </w:rPr>
        <w:t>Creation and optimization of the GC-FID method.</w:t>
      </w:r>
    </w:p>
    <w:p w14:paraId="4CD60468" w14:textId="77777777" w:rsidR="006B18F1" w:rsidRDefault="006B18F1" w:rsidP="00216035">
      <w:pPr>
        <w:jc w:val="center"/>
        <w:rPr>
          <w:b/>
          <w:bCs/>
        </w:rPr>
      </w:pPr>
    </w:p>
    <w:p w14:paraId="6FDD2D38" w14:textId="77777777" w:rsidR="004866F0" w:rsidRDefault="004866F0" w:rsidP="004866F0">
      <w:pPr>
        <w:outlineLvl w:val="0"/>
        <w:rPr>
          <w:b/>
          <w:bCs/>
          <w:i/>
          <w:iCs/>
        </w:rPr>
      </w:pPr>
      <w:r w:rsidRPr="353C777C">
        <w:rPr>
          <w:b/>
          <w:bCs/>
          <w:i/>
          <w:iCs/>
        </w:rPr>
        <w:t>VOC standards and dilutions</w:t>
      </w:r>
    </w:p>
    <w:p w14:paraId="131CA592" w14:textId="361615F5" w:rsidR="004866F0" w:rsidRDefault="00AD6123" w:rsidP="004866F0">
      <w:pPr>
        <w:ind w:firstLine="720"/>
        <w:outlineLvl w:val="0"/>
      </w:pPr>
      <w:r>
        <w:t xml:space="preserve"> All VOC standards were purchased through Sigma-Aldrich (St. Louis, MO, USA). A VOC standard mix consisted of the following chemicals: 1-penten-3-al, 3-pentanol, </w:t>
      </w:r>
      <w:proofErr w:type="spellStart"/>
      <w:r>
        <w:t>farnesene</w:t>
      </w:r>
      <w:proofErr w:type="spellEnd"/>
      <w:r>
        <w:t xml:space="preserve">, α-pinene, β-caryophyllene, β-ionone, benzaldehyde, cis-3-hexen-1-al, eugenol, hexyl acetate, jasmone, limonene, linalool, methyl </w:t>
      </w:r>
      <w:proofErr w:type="spellStart"/>
      <w:r>
        <w:t>jasmonate</w:t>
      </w:r>
      <w:proofErr w:type="spellEnd"/>
      <w:r>
        <w:t xml:space="preserve"> (MeJA), methyl salicylate (</w:t>
      </w:r>
      <w:proofErr w:type="spellStart"/>
      <w:r>
        <w:t>MeSA</w:t>
      </w:r>
      <w:proofErr w:type="spellEnd"/>
      <w:r>
        <w:t xml:space="preserve">), ocimene, trans-2-hexen-1-ol, and humulene, all of which were diluted in 100% methanol. The concentration of each standard was achieved through serial dilution from a </w:t>
      </w:r>
      <w:proofErr w:type="gramStart"/>
      <w:r>
        <w:t>10,000 ppm</w:t>
      </w:r>
      <w:proofErr w:type="gramEnd"/>
      <w:r>
        <w:t xml:space="preserve"> stock solution.</w:t>
      </w:r>
    </w:p>
    <w:p w14:paraId="45388956" w14:textId="77777777" w:rsidR="004866F0" w:rsidRDefault="004866F0" w:rsidP="004866F0">
      <w:pPr>
        <w:outlineLvl w:val="0"/>
      </w:pPr>
    </w:p>
    <w:p w14:paraId="5EC83EA7" w14:textId="12E70F09" w:rsidR="004866F0" w:rsidRDefault="004866F0" w:rsidP="004866F0">
      <w:pPr>
        <w:outlineLvl w:val="0"/>
        <w:rPr>
          <w:b/>
          <w:bCs/>
          <w:i/>
          <w:iCs/>
        </w:rPr>
      </w:pPr>
      <w:r>
        <w:rPr>
          <w:b/>
          <w:bCs/>
          <w:i/>
          <w:iCs/>
        </w:rPr>
        <w:t>VOC standard calibration curves</w:t>
      </w:r>
    </w:p>
    <w:p w14:paraId="16E63E05" w14:textId="0509CAC8" w:rsidR="00FF587E" w:rsidRDefault="00AD6123" w:rsidP="00FF587E">
      <w:pPr>
        <w:ind w:firstLine="720"/>
      </w:pPr>
      <w:r>
        <w:tab/>
        <w:t xml:space="preserve">To ensure the identification and quantification of the standards, calibration curves were created for each of the 18 standards. One microliter of each standard was injected into the Miniature GC-FID to verify retention times. Once the retention times were verified, standard curves were generated from serial dilutions of the standard mix for both liquid and SPME samples. For the liquid samples, five concentrations of the standard mix were used: 5 ppm, 10 ppm, 20 ppm, 30 ppm, and 40 ppm. For the SPME samples, six concentrations were used: 50 ppb, 100 ppb, 250 ppb, 500 ppb, 750 ppb, and 1 ppm. </w:t>
      </w:r>
      <w:r w:rsidR="00FF587E">
        <w:t>Calibration curves were determined for the standard mixture of volatile standards using liquid injection and can be provided upon request.</w:t>
      </w:r>
    </w:p>
    <w:p w14:paraId="3AEAA5F5" w14:textId="77777777" w:rsidR="004866F0" w:rsidRDefault="004866F0" w:rsidP="004866F0">
      <w:pPr>
        <w:outlineLvl w:val="0"/>
      </w:pPr>
    </w:p>
    <w:p w14:paraId="619E975A" w14:textId="77777777" w:rsidR="004866F0" w:rsidRDefault="004866F0" w:rsidP="004866F0">
      <w:pPr>
        <w:rPr>
          <w:b/>
          <w:bCs/>
          <w:i/>
          <w:iCs/>
        </w:rPr>
      </w:pPr>
      <w:r w:rsidRPr="00461B11">
        <w:rPr>
          <w:b/>
          <w:bCs/>
          <w:i/>
          <w:iCs/>
        </w:rPr>
        <w:t xml:space="preserve">Liquid injection standard curves. </w:t>
      </w:r>
    </w:p>
    <w:p w14:paraId="79EA460F" w14:textId="27816152" w:rsidR="006B18F1" w:rsidRDefault="00AD6123" w:rsidP="004866F0">
      <w:r>
        <w:tab/>
        <w:t xml:space="preserve">The Miniature GC-FID detected 15 of the 18 compounds in the standard mixture of volatile standards using liquid injection (Table 1). Of the 15 detected, 8 compounds (1-3-penten-3-al, Cis-3-hexen-1-al, Benzaldehyde, Hexyl Acetate, Methyl Salicylate, Jasmone, Humulene, and β-ionone) had a 1ppm LOD, 4 compounds (Limonene, Linalool, Eugenol, and β-caryophyllene) had a 5ppm LOD, 2 compounds (Ocimene and Methyl Jasmonate) had a 10ppm LOD, and 1 compound (α-pinene) had a 30ppm LOD. Twelve of the compounds (1-3-penten-3-al, Cis-3-hexen-1-al, Benzaldehyde, Hexyl Acetate, Limonene, Linalool, Methyl Salicylate, Eugenol, Jasmone, β-caryophyllene, Humulene, and β-ionone) had a 5ppm LOQ and 2 compounds (Ocimene and Methyl </w:t>
      </w:r>
      <w:proofErr w:type="spellStart"/>
      <w:r>
        <w:t>Jasmonate</w:t>
      </w:r>
      <w:proofErr w:type="spellEnd"/>
      <w:r>
        <w:t xml:space="preserve">) had a 10ppm LOQ. </w:t>
      </w:r>
      <w:r w:rsidR="004866F0">
        <w:t>Calibration curves were determined for the 15 VOCs detected in the standard mixture of volatile standards using liquid injection and can be provided upon request.</w:t>
      </w:r>
    </w:p>
    <w:p w14:paraId="24E9E8F3" w14:textId="77777777" w:rsidR="006B18F1" w:rsidRDefault="006B18F1" w:rsidP="004866F0"/>
    <w:p w14:paraId="1A5F82A7" w14:textId="43499BC9" w:rsidR="004866F0" w:rsidRPr="006B18F1" w:rsidRDefault="004866F0" w:rsidP="004866F0">
      <w:r>
        <w:rPr>
          <w:b/>
          <w:bCs/>
          <w:i/>
          <w:iCs/>
        </w:rPr>
        <w:lastRenderedPageBreak/>
        <w:t>SPME</w:t>
      </w:r>
      <w:r w:rsidRPr="3BBC2B7F">
        <w:rPr>
          <w:b/>
          <w:bCs/>
          <w:i/>
          <w:iCs/>
        </w:rPr>
        <w:t xml:space="preserve"> standard curves. </w:t>
      </w:r>
    </w:p>
    <w:p w14:paraId="6F6A71D9" w14:textId="43D40505" w:rsidR="004866F0" w:rsidRDefault="004866F0" w:rsidP="006B18F1">
      <w:r>
        <w:tab/>
        <w:t>The Miniature GC-FID was able to detect 13 of the 18 compounds in the standard mixture when directly extracted from SPME fibers (Table 2). Of the 14 detected; 10 compounds (</w:t>
      </w:r>
      <w:r w:rsidRPr="00657F4D">
        <w:t>Benzaldehyde, Hexyl Acetate, Limonene, Ocimene, Linalool, Methyl Salicylate, Eugenol, Jasmone, Humulene, and β-ionone</w:t>
      </w:r>
      <w:r>
        <w:t>) had a 50ppb LOD, 1 compound (</w:t>
      </w:r>
      <w:r w:rsidRPr="00236834">
        <w:t>β-caryophyllene</w:t>
      </w:r>
      <w:r>
        <w:t>) had a 250ppb LOD and 2 compounds (</w:t>
      </w:r>
      <w:r w:rsidRPr="00657F4D">
        <w:t>Cis-3-hexen-1-al and α-pinene</w:t>
      </w:r>
      <w:r>
        <w:t>) had a 500ppb LOD. While 10 compounds (</w:t>
      </w:r>
      <w:r w:rsidRPr="00236834">
        <w:t>Benzaldehyde</w:t>
      </w:r>
      <w:r>
        <w:t xml:space="preserve">, </w:t>
      </w:r>
      <w:r w:rsidRPr="00236834">
        <w:t>Hexyl Acetate</w:t>
      </w:r>
      <w:r>
        <w:t xml:space="preserve">, </w:t>
      </w:r>
      <w:r w:rsidRPr="00236834">
        <w:t>Limonene</w:t>
      </w:r>
      <w:r>
        <w:t xml:space="preserve">, </w:t>
      </w:r>
      <w:r w:rsidRPr="00236834">
        <w:t>Ocimene</w:t>
      </w:r>
      <w:r>
        <w:t xml:space="preserve">, </w:t>
      </w:r>
      <w:r w:rsidRPr="00236834">
        <w:t>Linalool</w:t>
      </w:r>
      <w:r>
        <w:t xml:space="preserve">, </w:t>
      </w:r>
      <w:r w:rsidRPr="00236834">
        <w:t>Methyl Salicylate</w:t>
      </w:r>
      <w:r>
        <w:t xml:space="preserve">, </w:t>
      </w:r>
      <w:r w:rsidRPr="00236834">
        <w:t>Eugenol</w:t>
      </w:r>
      <w:r>
        <w:t xml:space="preserve">, </w:t>
      </w:r>
      <w:r w:rsidRPr="00236834">
        <w:t>Jasmone</w:t>
      </w:r>
      <w:r>
        <w:t xml:space="preserve">, </w:t>
      </w:r>
      <w:r w:rsidRPr="00236834">
        <w:t>Humulene</w:t>
      </w:r>
      <w:r>
        <w:t xml:space="preserve">, and </w:t>
      </w:r>
      <w:r w:rsidRPr="00236834">
        <w:t>β-ionone</w:t>
      </w:r>
      <w:r>
        <w:t>) had a 50ppb LOQ, 1 compound (</w:t>
      </w:r>
      <w:r w:rsidRPr="00236834">
        <w:t>β-caryophyllene</w:t>
      </w:r>
      <w:r>
        <w:t>) had a 250ppb LOQ, and 1 compound (</w:t>
      </w:r>
      <w:r w:rsidRPr="00236834">
        <w:t>Cis-3-hexen-1-al</w:t>
      </w:r>
      <w:r>
        <w:t xml:space="preserve">) had a 500ppb LOQ. Calibration curves were determined for 12 of the VOCs detected in the standard mixture of volatile standards using SPME injection and can be provided upon request. </w:t>
      </w:r>
    </w:p>
    <w:p w14:paraId="1336CED9" w14:textId="77777777" w:rsidR="004866F0" w:rsidRDefault="004866F0" w:rsidP="004866F0">
      <w:pPr>
        <w:rPr>
          <w:b/>
          <w:bCs/>
          <w:i/>
          <w:iCs/>
        </w:rPr>
      </w:pPr>
    </w:p>
    <w:p w14:paraId="02C64DF0" w14:textId="24F98382" w:rsidR="004866F0" w:rsidRDefault="004866F0" w:rsidP="004866F0">
      <w:r w:rsidRPr="353C777C">
        <w:rPr>
          <w:b/>
          <w:bCs/>
          <w:i/>
          <w:iCs/>
        </w:rPr>
        <w:t xml:space="preserve">GC-FID optimization and analysis.  </w:t>
      </w:r>
    </w:p>
    <w:p w14:paraId="74819F9E" w14:textId="77DAFF71" w:rsidR="00216035" w:rsidRPr="006B18F1" w:rsidRDefault="00AD6123" w:rsidP="006B18F1">
      <w:pPr>
        <w:ind w:firstLine="720"/>
        <w:outlineLvl w:val="0"/>
        <w:rPr>
          <w:rFonts w:cs="Times"/>
        </w:rPr>
      </w:pPr>
      <w:r>
        <w:t xml:space="preserve"> The GC-FID VOC method was initially set at 35℃ for 10 minutes, then ramped up to 210℃ at a rate of 10℃ per minute. Once the temperature reached 300℃, it was held for 1 minute. The carrier gas flow was 1 mL per minute, with a split ratio of 10:1. With this initial method, </w:t>
      </w:r>
      <w:r w:rsidR="00FF587E">
        <w:t>no</w:t>
      </w:r>
      <w:r>
        <w:t xml:space="preserve"> consistent peaks of our standard mix or carryover peaks</w:t>
      </w:r>
      <w:r w:rsidR="00FF587E">
        <w:t xml:space="preserve"> were observed</w:t>
      </w:r>
      <w:r>
        <w:t>. We then increased the flow rate to 1.5 mL per minute and expanded the initial and final isotherms to 5 minutes and 5.5 minutes, respectively. To improve chromatographic conditions and ensure consistent detection of analytes, the flow rate was raised to 2.5 mL per minute, and chromatographic conditions were further optimized to allow early eluting analytes to be detected by the FID.</w:t>
      </w:r>
      <w:r w:rsidR="006B18F1">
        <w:t xml:space="preserve"> With the faster flow rate, we extended the initial and final isotherms, expanding the run time to 35 minutes. </w:t>
      </w:r>
      <w:r>
        <w:t>After each analysis, a bake-out chromatographic run was created to ensure that the column was clean and that no carryover was occurring. The bake-out program consisted of an initial oven temperature of 100℃, a carrier gas flow rate of 2.5 mL per minute, a ramp-up of 10℃ per minute until 300℃, and a hold at 300℃ for 3 minutes. The final program consisted of a column start temperature of 35℃ for 5 minutes, with a ramp to 210℃ at a rate of 10℃ per minute. Once the temperature reached 300℃, it was held for 5 minutes, with a flow rate of 2.5 mL per minute. After optimization, the Limit of Detection (LOD) and Limit of Quantification (LOQ) were established for each of the standards for solvent injections and SPME headspace extraction.</w:t>
      </w:r>
      <w:r w:rsidR="00216035">
        <w:rPr>
          <w:b/>
          <w:bCs/>
        </w:rPr>
        <w:br w:type="page"/>
      </w:r>
    </w:p>
    <w:p w14:paraId="209CE60C" w14:textId="374ACF29" w:rsidR="004866F0" w:rsidRPr="000F2ACA" w:rsidRDefault="004866F0" w:rsidP="004866F0">
      <w:r w:rsidRPr="000F2ACA">
        <w:rPr>
          <w:b/>
          <w:bCs/>
        </w:rPr>
        <w:lastRenderedPageBreak/>
        <w:t>Table 1.</w:t>
      </w:r>
      <w:r w:rsidRPr="000F2ACA">
        <w:t xml:space="preserve"> </w:t>
      </w:r>
      <w:r>
        <w:t>VOC standard liquid injection Limit of Quantification (LOQ) and Limit of Detection (LOD).</w:t>
      </w:r>
      <w:r w:rsidRPr="000F2ACA">
        <w:t xml:space="preserve"> </w:t>
      </w:r>
      <w:r w:rsidR="00FF587E">
        <w:t>I</w:t>
      </w:r>
      <w:r w:rsidRPr="000F2ACA">
        <w:t xml:space="preserve">njections </w:t>
      </w:r>
      <w:r w:rsidR="00FF587E">
        <w:t>(</w:t>
      </w:r>
      <w:r w:rsidR="00FF587E" w:rsidRPr="000F2ACA">
        <w:t>1μL</w:t>
      </w:r>
      <w:r w:rsidR="00FF587E">
        <w:t xml:space="preserve">) </w:t>
      </w:r>
      <w:r w:rsidRPr="000F2ACA">
        <w:t xml:space="preserve">of 5ppm, 10ppm, 20ppm, 30ppm, and 40ppm were injected into the GC-FID 4 times for quantification. * Compound eluded within the solvent peak. ** The highest concentration of the 18 VOC standard mix of 40ppm, α-pinene did not have enough concentration to calculate a LOQ. *** The </w:t>
      </w:r>
      <w:proofErr w:type="spellStart"/>
      <w:r w:rsidRPr="000F2ACA">
        <w:t>farnesene</w:t>
      </w:r>
      <w:proofErr w:type="spellEnd"/>
      <w:r w:rsidRPr="000F2ACA">
        <w:t xml:space="preserve"> used in the VOC standard was a mixture of isomers, a GC-MS will be needed to identify the isomers.</w:t>
      </w:r>
    </w:p>
    <w:p w14:paraId="3E3227C3" w14:textId="77777777" w:rsidR="004866F0" w:rsidRPr="00933F78" w:rsidRDefault="004866F0" w:rsidP="004866F0">
      <w:pPr>
        <w:rPr>
          <w:bCs/>
        </w:rPr>
      </w:pPr>
    </w:p>
    <w:tbl>
      <w:tblPr>
        <w:tblStyle w:val="GridTable3"/>
        <w:tblW w:w="8510" w:type="dxa"/>
        <w:tblInd w:w="720" w:type="dxa"/>
        <w:tblLook w:val="04A0" w:firstRow="1" w:lastRow="0" w:firstColumn="1" w:lastColumn="0" w:noHBand="0" w:noVBand="1"/>
      </w:tblPr>
      <w:tblGrid>
        <w:gridCol w:w="2835"/>
        <w:gridCol w:w="2821"/>
        <w:gridCol w:w="2854"/>
      </w:tblGrid>
      <w:tr w:rsidR="004866F0" w:rsidRPr="00236834" w14:paraId="35E5CA15" w14:textId="77777777">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2835" w:type="dxa"/>
            <w:tcBorders>
              <w:top w:val="single" w:sz="4" w:space="0" w:color="auto"/>
              <w:left w:val="single" w:sz="4" w:space="0" w:color="auto"/>
            </w:tcBorders>
          </w:tcPr>
          <w:p w14:paraId="252C2FAB" w14:textId="77777777" w:rsidR="004866F0" w:rsidRPr="00D40DC1" w:rsidRDefault="004866F0">
            <w:pPr>
              <w:jc w:val="center"/>
              <w:rPr>
                <w:rFonts w:ascii="Times New Roman" w:hAnsi="Times New Roman" w:cs="Times New Roman"/>
                <w:i w:val="0"/>
                <w:iCs w:val="0"/>
                <w:sz w:val="24"/>
                <w:szCs w:val="24"/>
              </w:rPr>
            </w:pPr>
            <w:r w:rsidRPr="00D40DC1">
              <w:rPr>
                <w:rFonts w:ascii="Times New Roman" w:hAnsi="Times New Roman" w:cs="Times New Roman"/>
                <w:i w:val="0"/>
                <w:iCs w:val="0"/>
                <w:sz w:val="24"/>
                <w:szCs w:val="24"/>
              </w:rPr>
              <w:t>Compound</w:t>
            </w:r>
          </w:p>
        </w:tc>
        <w:tc>
          <w:tcPr>
            <w:tcW w:w="2821" w:type="dxa"/>
            <w:tcBorders>
              <w:top w:val="single" w:sz="4" w:space="0" w:color="auto"/>
            </w:tcBorders>
          </w:tcPr>
          <w:p w14:paraId="2B2D8611" w14:textId="77777777" w:rsidR="004866F0" w:rsidRPr="00236834" w:rsidRDefault="004866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LOD</w:t>
            </w:r>
          </w:p>
        </w:tc>
        <w:tc>
          <w:tcPr>
            <w:tcW w:w="2854" w:type="dxa"/>
            <w:tcBorders>
              <w:top w:val="single" w:sz="4" w:space="0" w:color="auto"/>
              <w:right w:val="single" w:sz="4" w:space="0" w:color="auto"/>
            </w:tcBorders>
          </w:tcPr>
          <w:p w14:paraId="0C7D16F1" w14:textId="77777777" w:rsidR="004866F0" w:rsidRPr="00236834" w:rsidRDefault="004866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LOQ</w:t>
            </w:r>
          </w:p>
        </w:tc>
      </w:tr>
      <w:tr w:rsidR="004866F0" w:rsidRPr="00236834" w14:paraId="6E269E35"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4B8659C0" w14:textId="77777777" w:rsidR="004866F0" w:rsidRPr="00D40DC1" w:rsidRDefault="004866F0">
            <w:pPr>
              <w:jc w:val="center"/>
              <w:rPr>
                <w:rFonts w:ascii="Times New Roman" w:hAnsi="Times New Roman" w:cs="Times New Roman"/>
                <w:i w:val="0"/>
                <w:iCs w:val="0"/>
                <w:sz w:val="24"/>
                <w:szCs w:val="24"/>
              </w:rPr>
            </w:pPr>
            <w:bookmarkStart w:id="0" w:name="_Hlk184634828"/>
            <w:r w:rsidRPr="00D40DC1">
              <w:rPr>
                <w:rFonts w:ascii="Times New Roman" w:hAnsi="Times New Roman" w:cs="Times New Roman"/>
                <w:i w:val="0"/>
                <w:iCs w:val="0"/>
                <w:sz w:val="24"/>
                <w:szCs w:val="24"/>
              </w:rPr>
              <w:t>1-3-penten-3-al</w:t>
            </w:r>
            <w:bookmarkEnd w:id="0"/>
          </w:p>
        </w:tc>
        <w:tc>
          <w:tcPr>
            <w:tcW w:w="2821" w:type="dxa"/>
          </w:tcPr>
          <w:p w14:paraId="7C2DF795"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1ppm</w:t>
            </w:r>
          </w:p>
        </w:tc>
        <w:tc>
          <w:tcPr>
            <w:tcW w:w="2854" w:type="dxa"/>
            <w:tcBorders>
              <w:right w:val="single" w:sz="4" w:space="0" w:color="auto"/>
            </w:tcBorders>
          </w:tcPr>
          <w:p w14:paraId="0A80115C"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r>
      <w:tr w:rsidR="004866F0" w:rsidRPr="00236834" w14:paraId="2E8A23D7" w14:textId="77777777">
        <w:trPr>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5A904266" w14:textId="77777777" w:rsidR="004866F0" w:rsidRPr="00D40DC1" w:rsidRDefault="004866F0">
            <w:pPr>
              <w:jc w:val="center"/>
              <w:rPr>
                <w:rFonts w:ascii="Times New Roman" w:hAnsi="Times New Roman" w:cs="Times New Roman"/>
                <w:i w:val="0"/>
                <w:iCs w:val="0"/>
                <w:sz w:val="24"/>
                <w:szCs w:val="24"/>
              </w:rPr>
            </w:pPr>
            <w:r w:rsidRPr="00D40DC1">
              <w:rPr>
                <w:rFonts w:ascii="Times New Roman" w:hAnsi="Times New Roman" w:cs="Times New Roman"/>
                <w:i w:val="0"/>
                <w:iCs w:val="0"/>
                <w:sz w:val="24"/>
                <w:szCs w:val="24"/>
              </w:rPr>
              <w:t>Trans-2-hexen-1-ol</w:t>
            </w:r>
          </w:p>
        </w:tc>
        <w:tc>
          <w:tcPr>
            <w:tcW w:w="2821" w:type="dxa"/>
          </w:tcPr>
          <w:p w14:paraId="6B5039AA"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w:t>
            </w:r>
          </w:p>
        </w:tc>
        <w:tc>
          <w:tcPr>
            <w:tcW w:w="2854" w:type="dxa"/>
            <w:tcBorders>
              <w:right w:val="single" w:sz="4" w:space="0" w:color="auto"/>
            </w:tcBorders>
          </w:tcPr>
          <w:p w14:paraId="7FC11D33"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w:t>
            </w:r>
          </w:p>
        </w:tc>
      </w:tr>
      <w:tr w:rsidR="004866F0" w:rsidRPr="00236834" w14:paraId="6CC724DC"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048DC1C1" w14:textId="77777777" w:rsidR="004866F0" w:rsidRPr="00D40DC1" w:rsidRDefault="004866F0">
            <w:pPr>
              <w:jc w:val="center"/>
              <w:rPr>
                <w:rFonts w:ascii="Times New Roman" w:hAnsi="Times New Roman" w:cs="Times New Roman"/>
                <w:i w:val="0"/>
                <w:iCs w:val="0"/>
                <w:sz w:val="24"/>
                <w:szCs w:val="24"/>
              </w:rPr>
            </w:pPr>
            <w:bookmarkStart w:id="1" w:name="_Hlk184634837"/>
            <w:r w:rsidRPr="00D40DC1">
              <w:rPr>
                <w:rFonts w:ascii="Times New Roman" w:hAnsi="Times New Roman" w:cs="Times New Roman"/>
                <w:i w:val="0"/>
                <w:iCs w:val="0"/>
                <w:sz w:val="24"/>
                <w:szCs w:val="24"/>
              </w:rPr>
              <w:t>Cis-3-hexen-1-al</w:t>
            </w:r>
            <w:bookmarkEnd w:id="1"/>
          </w:p>
        </w:tc>
        <w:tc>
          <w:tcPr>
            <w:tcW w:w="2821" w:type="dxa"/>
          </w:tcPr>
          <w:p w14:paraId="4D4ECA00"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1ppm</w:t>
            </w:r>
          </w:p>
        </w:tc>
        <w:tc>
          <w:tcPr>
            <w:tcW w:w="2854" w:type="dxa"/>
            <w:tcBorders>
              <w:right w:val="single" w:sz="4" w:space="0" w:color="auto"/>
            </w:tcBorders>
          </w:tcPr>
          <w:p w14:paraId="62A84760"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r>
      <w:tr w:rsidR="004866F0" w:rsidRPr="00236834" w14:paraId="7DF9E887" w14:textId="77777777">
        <w:trPr>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2EDDF6D9" w14:textId="77777777" w:rsidR="004866F0" w:rsidRPr="00D40DC1" w:rsidRDefault="004866F0">
            <w:pPr>
              <w:jc w:val="center"/>
              <w:rPr>
                <w:rFonts w:ascii="Times New Roman" w:hAnsi="Times New Roman" w:cs="Times New Roman"/>
                <w:i w:val="0"/>
                <w:iCs w:val="0"/>
                <w:sz w:val="24"/>
                <w:szCs w:val="24"/>
              </w:rPr>
            </w:pPr>
            <w:r w:rsidRPr="00D40DC1">
              <w:rPr>
                <w:rFonts w:ascii="Times New Roman" w:hAnsi="Times New Roman" w:cs="Times New Roman"/>
                <w:i w:val="0"/>
                <w:iCs w:val="0"/>
                <w:sz w:val="24"/>
                <w:szCs w:val="24"/>
              </w:rPr>
              <w:t>α-pinene</w:t>
            </w:r>
          </w:p>
        </w:tc>
        <w:tc>
          <w:tcPr>
            <w:tcW w:w="2821" w:type="dxa"/>
          </w:tcPr>
          <w:p w14:paraId="14539E1A"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30ppm</w:t>
            </w:r>
          </w:p>
        </w:tc>
        <w:tc>
          <w:tcPr>
            <w:tcW w:w="2854" w:type="dxa"/>
            <w:tcBorders>
              <w:right w:val="single" w:sz="4" w:space="0" w:color="auto"/>
            </w:tcBorders>
          </w:tcPr>
          <w:p w14:paraId="66E518EB"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w:t>
            </w:r>
          </w:p>
        </w:tc>
      </w:tr>
      <w:tr w:rsidR="004866F0" w:rsidRPr="00236834" w14:paraId="1D98D5E6"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775A783A" w14:textId="77777777" w:rsidR="004866F0" w:rsidRPr="00D40DC1" w:rsidRDefault="004866F0">
            <w:pPr>
              <w:jc w:val="center"/>
              <w:rPr>
                <w:rFonts w:ascii="Times New Roman" w:hAnsi="Times New Roman" w:cs="Times New Roman"/>
                <w:i w:val="0"/>
                <w:iCs w:val="0"/>
                <w:sz w:val="24"/>
                <w:szCs w:val="24"/>
              </w:rPr>
            </w:pPr>
            <w:bookmarkStart w:id="2" w:name="_Hlk184634843"/>
            <w:r w:rsidRPr="00D40DC1">
              <w:rPr>
                <w:rFonts w:ascii="Times New Roman" w:hAnsi="Times New Roman" w:cs="Times New Roman"/>
                <w:i w:val="0"/>
                <w:iCs w:val="0"/>
                <w:sz w:val="24"/>
                <w:szCs w:val="24"/>
              </w:rPr>
              <w:t>Benzaldehyde</w:t>
            </w:r>
            <w:bookmarkEnd w:id="2"/>
          </w:p>
        </w:tc>
        <w:tc>
          <w:tcPr>
            <w:tcW w:w="2821" w:type="dxa"/>
          </w:tcPr>
          <w:p w14:paraId="64C34C91"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1ppm</w:t>
            </w:r>
          </w:p>
        </w:tc>
        <w:tc>
          <w:tcPr>
            <w:tcW w:w="2854" w:type="dxa"/>
            <w:tcBorders>
              <w:right w:val="single" w:sz="4" w:space="0" w:color="auto"/>
            </w:tcBorders>
          </w:tcPr>
          <w:p w14:paraId="335D4E7D"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r>
      <w:tr w:rsidR="004866F0" w:rsidRPr="00236834" w14:paraId="77C359DB" w14:textId="77777777">
        <w:trPr>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0B528CC9" w14:textId="77777777" w:rsidR="004866F0" w:rsidRPr="00D40DC1" w:rsidRDefault="004866F0">
            <w:pPr>
              <w:jc w:val="center"/>
              <w:rPr>
                <w:rFonts w:ascii="Times New Roman" w:hAnsi="Times New Roman" w:cs="Times New Roman"/>
                <w:i w:val="0"/>
                <w:iCs w:val="0"/>
                <w:sz w:val="24"/>
                <w:szCs w:val="24"/>
              </w:rPr>
            </w:pPr>
            <w:bookmarkStart w:id="3" w:name="_Hlk184634850"/>
            <w:r w:rsidRPr="00D40DC1">
              <w:rPr>
                <w:rFonts w:ascii="Times New Roman" w:hAnsi="Times New Roman" w:cs="Times New Roman"/>
                <w:i w:val="0"/>
                <w:iCs w:val="0"/>
                <w:sz w:val="24"/>
                <w:szCs w:val="24"/>
              </w:rPr>
              <w:t>Hexyl Acetate</w:t>
            </w:r>
            <w:bookmarkEnd w:id="3"/>
          </w:p>
        </w:tc>
        <w:tc>
          <w:tcPr>
            <w:tcW w:w="2821" w:type="dxa"/>
          </w:tcPr>
          <w:p w14:paraId="78EF9F48"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1 ppm</w:t>
            </w:r>
          </w:p>
        </w:tc>
        <w:tc>
          <w:tcPr>
            <w:tcW w:w="2854" w:type="dxa"/>
            <w:tcBorders>
              <w:right w:val="single" w:sz="4" w:space="0" w:color="auto"/>
            </w:tcBorders>
          </w:tcPr>
          <w:p w14:paraId="1BBE8A10"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r>
      <w:tr w:rsidR="004866F0" w:rsidRPr="00236834" w14:paraId="5EB68E97"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1C5B22CB" w14:textId="77777777" w:rsidR="004866F0" w:rsidRPr="00D40DC1" w:rsidRDefault="004866F0">
            <w:pPr>
              <w:jc w:val="center"/>
              <w:rPr>
                <w:rFonts w:ascii="Times New Roman" w:hAnsi="Times New Roman" w:cs="Times New Roman"/>
                <w:i w:val="0"/>
                <w:iCs w:val="0"/>
                <w:sz w:val="24"/>
                <w:szCs w:val="24"/>
              </w:rPr>
            </w:pPr>
            <w:bookmarkStart w:id="4" w:name="_Hlk184634957"/>
            <w:r w:rsidRPr="00D40DC1">
              <w:rPr>
                <w:rFonts w:ascii="Times New Roman" w:hAnsi="Times New Roman" w:cs="Times New Roman"/>
                <w:i w:val="0"/>
                <w:iCs w:val="0"/>
                <w:sz w:val="24"/>
                <w:szCs w:val="24"/>
              </w:rPr>
              <w:t>Limonene</w:t>
            </w:r>
            <w:bookmarkEnd w:id="4"/>
          </w:p>
        </w:tc>
        <w:tc>
          <w:tcPr>
            <w:tcW w:w="2821" w:type="dxa"/>
          </w:tcPr>
          <w:p w14:paraId="6F527F83"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c>
          <w:tcPr>
            <w:tcW w:w="2854" w:type="dxa"/>
            <w:tcBorders>
              <w:right w:val="single" w:sz="4" w:space="0" w:color="auto"/>
            </w:tcBorders>
          </w:tcPr>
          <w:p w14:paraId="4AF2C684"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r>
      <w:tr w:rsidR="004866F0" w:rsidRPr="00236834" w14:paraId="640CEA86" w14:textId="77777777">
        <w:trPr>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1C89327D" w14:textId="77777777" w:rsidR="004866F0" w:rsidRPr="00D40DC1" w:rsidRDefault="004866F0">
            <w:pPr>
              <w:jc w:val="center"/>
              <w:rPr>
                <w:rFonts w:ascii="Times New Roman" w:hAnsi="Times New Roman" w:cs="Times New Roman"/>
                <w:i w:val="0"/>
                <w:iCs w:val="0"/>
                <w:sz w:val="24"/>
                <w:szCs w:val="24"/>
              </w:rPr>
            </w:pPr>
            <w:r w:rsidRPr="00D40DC1">
              <w:rPr>
                <w:rFonts w:ascii="Times New Roman" w:hAnsi="Times New Roman" w:cs="Times New Roman"/>
                <w:i w:val="0"/>
                <w:iCs w:val="0"/>
                <w:sz w:val="24"/>
                <w:szCs w:val="24"/>
              </w:rPr>
              <w:t>Ocimene</w:t>
            </w:r>
          </w:p>
        </w:tc>
        <w:tc>
          <w:tcPr>
            <w:tcW w:w="2821" w:type="dxa"/>
          </w:tcPr>
          <w:p w14:paraId="5662B402"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10 ppm</w:t>
            </w:r>
          </w:p>
        </w:tc>
        <w:tc>
          <w:tcPr>
            <w:tcW w:w="2854" w:type="dxa"/>
            <w:tcBorders>
              <w:right w:val="single" w:sz="4" w:space="0" w:color="auto"/>
            </w:tcBorders>
          </w:tcPr>
          <w:p w14:paraId="23A09F53"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10 ppm</w:t>
            </w:r>
          </w:p>
        </w:tc>
      </w:tr>
      <w:tr w:rsidR="004866F0" w:rsidRPr="00236834" w14:paraId="14F31E54"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5E8DF96F" w14:textId="77777777" w:rsidR="004866F0" w:rsidRPr="00D40DC1" w:rsidRDefault="004866F0">
            <w:pPr>
              <w:jc w:val="center"/>
              <w:rPr>
                <w:rFonts w:ascii="Times New Roman" w:hAnsi="Times New Roman" w:cs="Times New Roman"/>
                <w:i w:val="0"/>
                <w:iCs w:val="0"/>
                <w:sz w:val="24"/>
                <w:szCs w:val="24"/>
              </w:rPr>
            </w:pPr>
            <w:bookmarkStart w:id="5" w:name="_Hlk184634964"/>
            <w:r w:rsidRPr="00D40DC1">
              <w:rPr>
                <w:rFonts w:ascii="Times New Roman" w:hAnsi="Times New Roman" w:cs="Times New Roman"/>
                <w:i w:val="0"/>
                <w:iCs w:val="0"/>
                <w:sz w:val="24"/>
                <w:szCs w:val="24"/>
              </w:rPr>
              <w:t>Linalool</w:t>
            </w:r>
            <w:bookmarkEnd w:id="5"/>
          </w:p>
        </w:tc>
        <w:tc>
          <w:tcPr>
            <w:tcW w:w="2821" w:type="dxa"/>
          </w:tcPr>
          <w:p w14:paraId="07A7009A"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c>
          <w:tcPr>
            <w:tcW w:w="2854" w:type="dxa"/>
            <w:tcBorders>
              <w:right w:val="single" w:sz="4" w:space="0" w:color="auto"/>
            </w:tcBorders>
          </w:tcPr>
          <w:p w14:paraId="2CCECF4A"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r>
      <w:tr w:rsidR="004866F0" w:rsidRPr="00236834" w14:paraId="5C97552A" w14:textId="77777777">
        <w:trPr>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4DDF4B31" w14:textId="77777777" w:rsidR="004866F0" w:rsidRPr="00D40DC1" w:rsidRDefault="004866F0">
            <w:pPr>
              <w:jc w:val="center"/>
              <w:rPr>
                <w:rFonts w:ascii="Times New Roman" w:hAnsi="Times New Roman" w:cs="Times New Roman"/>
                <w:i w:val="0"/>
                <w:iCs w:val="0"/>
                <w:sz w:val="24"/>
                <w:szCs w:val="24"/>
              </w:rPr>
            </w:pPr>
            <w:bookmarkStart w:id="6" w:name="_Hlk184634858"/>
            <w:r w:rsidRPr="00D40DC1">
              <w:rPr>
                <w:rFonts w:ascii="Times New Roman" w:hAnsi="Times New Roman" w:cs="Times New Roman"/>
                <w:i w:val="0"/>
                <w:iCs w:val="0"/>
                <w:sz w:val="24"/>
                <w:szCs w:val="24"/>
              </w:rPr>
              <w:t>Methyl Salicylate</w:t>
            </w:r>
            <w:bookmarkEnd w:id="6"/>
          </w:p>
        </w:tc>
        <w:tc>
          <w:tcPr>
            <w:tcW w:w="2821" w:type="dxa"/>
          </w:tcPr>
          <w:p w14:paraId="0A546601"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1 ppm</w:t>
            </w:r>
          </w:p>
        </w:tc>
        <w:tc>
          <w:tcPr>
            <w:tcW w:w="2854" w:type="dxa"/>
            <w:tcBorders>
              <w:right w:val="single" w:sz="4" w:space="0" w:color="auto"/>
            </w:tcBorders>
          </w:tcPr>
          <w:p w14:paraId="62D9E79D"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r>
      <w:tr w:rsidR="004866F0" w:rsidRPr="00236834" w14:paraId="3948B254"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34AB1203" w14:textId="77777777" w:rsidR="004866F0" w:rsidRPr="00D40DC1" w:rsidRDefault="004866F0">
            <w:pPr>
              <w:jc w:val="center"/>
              <w:rPr>
                <w:rFonts w:ascii="Times New Roman" w:hAnsi="Times New Roman" w:cs="Times New Roman"/>
                <w:i w:val="0"/>
                <w:iCs w:val="0"/>
                <w:sz w:val="24"/>
                <w:szCs w:val="24"/>
              </w:rPr>
            </w:pPr>
            <w:bookmarkStart w:id="7" w:name="_Hlk184634972"/>
            <w:r w:rsidRPr="00D40DC1">
              <w:rPr>
                <w:rFonts w:ascii="Times New Roman" w:hAnsi="Times New Roman" w:cs="Times New Roman"/>
                <w:i w:val="0"/>
                <w:iCs w:val="0"/>
                <w:sz w:val="24"/>
                <w:szCs w:val="24"/>
              </w:rPr>
              <w:t>Eugenol</w:t>
            </w:r>
            <w:bookmarkEnd w:id="7"/>
          </w:p>
        </w:tc>
        <w:tc>
          <w:tcPr>
            <w:tcW w:w="2821" w:type="dxa"/>
          </w:tcPr>
          <w:p w14:paraId="21DECA31"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c>
          <w:tcPr>
            <w:tcW w:w="2854" w:type="dxa"/>
            <w:tcBorders>
              <w:right w:val="single" w:sz="4" w:space="0" w:color="auto"/>
            </w:tcBorders>
          </w:tcPr>
          <w:p w14:paraId="7AFF901D"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r>
      <w:tr w:rsidR="004866F0" w:rsidRPr="00236834" w14:paraId="22621B6F" w14:textId="77777777">
        <w:trPr>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34EE1BDB" w14:textId="77777777" w:rsidR="004866F0" w:rsidRPr="00D40DC1" w:rsidRDefault="004866F0">
            <w:pPr>
              <w:jc w:val="center"/>
              <w:rPr>
                <w:rFonts w:ascii="Times New Roman" w:hAnsi="Times New Roman" w:cs="Times New Roman"/>
                <w:i w:val="0"/>
                <w:iCs w:val="0"/>
                <w:sz w:val="24"/>
                <w:szCs w:val="24"/>
              </w:rPr>
            </w:pPr>
            <w:bookmarkStart w:id="8" w:name="_Hlk184634864"/>
            <w:r w:rsidRPr="00D40DC1">
              <w:rPr>
                <w:rFonts w:ascii="Times New Roman" w:hAnsi="Times New Roman" w:cs="Times New Roman"/>
                <w:i w:val="0"/>
                <w:iCs w:val="0"/>
                <w:sz w:val="24"/>
                <w:szCs w:val="24"/>
              </w:rPr>
              <w:t>Jasmone</w:t>
            </w:r>
            <w:bookmarkEnd w:id="8"/>
          </w:p>
        </w:tc>
        <w:tc>
          <w:tcPr>
            <w:tcW w:w="2821" w:type="dxa"/>
          </w:tcPr>
          <w:p w14:paraId="2DAF6425"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1 ppm</w:t>
            </w:r>
          </w:p>
        </w:tc>
        <w:tc>
          <w:tcPr>
            <w:tcW w:w="2854" w:type="dxa"/>
            <w:tcBorders>
              <w:right w:val="single" w:sz="4" w:space="0" w:color="auto"/>
            </w:tcBorders>
          </w:tcPr>
          <w:p w14:paraId="3CA1B323"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r>
      <w:tr w:rsidR="004866F0" w:rsidRPr="00236834" w14:paraId="4953EE55"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28C3435F" w14:textId="77777777" w:rsidR="004866F0" w:rsidRPr="00D40DC1" w:rsidRDefault="004866F0">
            <w:pPr>
              <w:jc w:val="center"/>
              <w:rPr>
                <w:rFonts w:ascii="Times New Roman" w:hAnsi="Times New Roman" w:cs="Times New Roman"/>
                <w:i w:val="0"/>
                <w:iCs w:val="0"/>
                <w:sz w:val="24"/>
                <w:szCs w:val="24"/>
              </w:rPr>
            </w:pPr>
            <w:bookmarkStart w:id="9" w:name="_Hlk184634978"/>
            <w:r w:rsidRPr="00D40DC1">
              <w:rPr>
                <w:rFonts w:ascii="Times New Roman" w:hAnsi="Times New Roman" w:cs="Times New Roman"/>
                <w:i w:val="0"/>
                <w:iCs w:val="0"/>
                <w:sz w:val="24"/>
                <w:szCs w:val="24"/>
              </w:rPr>
              <w:t>β-caryophyllene</w:t>
            </w:r>
            <w:bookmarkEnd w:id="9"/>
          </w:p>
        </w:tc>
        <w:tc>
          <w:tcPr>
            <w:tcW w:w="2821" w:type="dxa"/>
          </w:tcPr>
          <w:p w14:paraId="65FC6961"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c>
          <w:tcPr>
            <w:tcW w:w="2854" w:type="dxa"/>
            <w:tcBorders>
              <w:right w:val="single" w:sz="4" w:space="0" w:color="auto"/>
            </w:tcBorders>
          </w:tcPr>
          <w:p w14:paraId="1F638E39"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r>
      <w:tr w:rsidR="004866F0" w:rsidRPr="00236834" w14:paraId="46C90DD9" w14:textId="77777777">
        <w:trPr>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33EB139D" w14:textId="77777777" w:rsidR="004866F0" w:rsidRPr="00D40DC1" w:rsidRDefault="004866F0">
            <w:pPr>
              <w:jc w:val="center"/>
              <w:rPr>
                <w:rFonts w:ascii="Times New Roman" w:hAnsi="Times New Roman" w:cs="Times New Roman"/>
                <w:i w:val="0"/>
                <w:iCs w:val="0"/>
                <w:sz w:val="24"/>
                <w:szCs w:val="24"/>
              </w:rPr>
            </w:pPr>
            <w:bookmarkStart w:id="10" w:name="_Hlk184634873"/>
            <w:r w:rsidRPr="00D40DC1">
              <w:rPr>
                <w:rFonts w:ascii="Times New Roman" w:hAnsi="Times New Roman" w:cs="Times New Roman"/>
                <w:i w:val="0"/>
                <w:iCs w:val="0"/>
                <w:sz w:val="24"/>
                <w:szCs w:val="24"/>
              </w:rPr>
              <w:t>Humulene</w:t>
            </w:r>
            <w:bookmarkEnd w:id="10"/>
          </w:p>
        </w:tc>
        <w:tc>
          <w:tcPr>
            <w:tcW w:w="2821" w:type="dxa"/>
          </w:tcPr>
          <w:p w14:paraId="5C5C349E"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1 ppm</w:t>
            </w:r>
          </w:p>
        </w:tc>
        <w:tc>
          <w:tcPr>
            <w:tcW w:w="2854" w:type="dxa"/>
            <w:tcBorders>
              <w:right w:val="single" w:sz="4" w:space="0" w:color="auto"/>
            </w:tcBorders>
          </w:tcPr>
          <w:p w14:paraId="585B6F48"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r>
      <w:tr w:rsidR="004866F0" w:rsidRPr="00236834" w14:paraId="72C7257F"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2A251EDE" w14:textId="77777777" w:rsidR="004866F0" w:rsidRPr="00D40DC1" w:rsidRDefault="004866F0">
            <w:pPr>
              <w:jc w:val="center"/>
              <w:rPr>
                <w:rFonts w:ascii="Times New Roman" w:hAnsi="Times New Roman" w:cs="Times New Roman"/>
                <w:i w:val="0"/>
                <w:iCs w:val="0"/>
                <w:sz w:val="24"/>
                <w:szCs w:val="24"/>
              </w:rPr>
            </w:pPr>
            <w:bookmarkStart w:id="11" w:name="_Hlk184634886"/>
            <w:r w:rsidRPr="00D40DC1">
              <w:rPr>
                <w:rFonts w:ascii="Times New Roman" w:hAnsi="Times New Roman" w:cs="Times New Roman"/>
                <w:i w:val="0"/>
                <w:iCs w:val="0"/>
                <w:sz w:val="24"/>
                <w:szCs w:val="24"/>
              </w:rPr>
              <w:t>β-ionone</w:t>
            </w:r>
            <w:bookmarkEnd w:id="11"/>
          </w:p>
        </w:tc>
        <w:tc>
          <w:tcPr>
            <w:tcW w:w="2821" w:type="dxa"/>
          </w:tcPr>
          <w:p w14:paraId="6D1DE6BD"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1 ppm</w:t>
            </w:r>
          </w:p>
        </w:tc>
        <w:tc>
          <w:tcPr>
            <w:tcW w:w="2854" w:type="dxa"/>
            <w:tcBorders>
              <w:right w:val="single" w:sz="4" w:space="0" w:color="auto"/>
            </w:tcBorders>
          </w:tcPr>
          <w:p w14:paraId="2F29D46D"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5 ppm</w:t>
            </w:r>
          </w:p>
        </w:tc>
      </w:tr>
      <w:tr w:rsidR="004866F0" w:rsidRPr="00236834" w14:paraId="4FCAE2A7" w14:textId="77777777">
        <w:trPr>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5CF6796A" w14:textId="77777777" w:rsidR="004866F0" w:rsidRPr="00D40DC1" w:rsidRDefault="004866F0">
            <w:pPr>
              <w:jc w:val="center"/>
              <w:rPr>
                <w:rFonts w:ascii="Times New Roman" w:hAnsi="Times New Roman" w:cs="Times New Roman"/>
                <w:i w:val="0"/>
                <w:iCs w:val="0"/>
                <w:sz w:val="24"/>
                <w:szCs w:val="24"/>
              </w:rPr>
            </w:pPr>
            <w:r w:rsidRPr="00D40DC1">
              <w:rPr>
                <w:rFonts w:ascii="Times New Roman" w:hAnsi="Times New Roman" w:cs="Times New Roman"/>
                <w:i w:val="0"/>
                <w:iCs w:val="0"/>
                <w:sz w:val="24"/>
                <w:szCs w:val="24"/>
              </w:rPr>
              <w:t>Methyl Jasmonate</w:t>
            </w:r>
          </w:p>
        </w:tc>
        <w:tc>
          <w:tcPr>
            <w:tcW w:w="2821" w:type="dxa"/>
          </w:tcPr>
          <w:p w14:paraId="769CB025"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10 ppm</w:t>
            </w:r>
          </w:p>
        </w:tc>
        <w:tc>
          <w:tcPr>
            <w:tcW w:w="2854" w:type="dxa"/>
            <w:tcBorders>
              <w:right w:val="single" w:sz="4" w:space="0" w:color="auto"/>
            </w:tcBorders>
          </w:tcPr>
          <w:p w14:paraId="741E7712"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10 ppm</w:t>
            </w:r>
          </w:p>
        </w:tc>
      </w:tr>
      <w:tr w:rsidR="004866F0" w:rsidRPr="00236834" w14:paraId="7FB7A667"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tcBorders>
          </w:tcPr>
          <w:p w14:paraId="3565F6E9" w14:textId="77777777" w:rsidR="004866F0" w:rsidRPr="00D40DC1" w:rsidRDefault="004866F0">
            <w:pPr>
              <w:jc w:val="center"/>
              <w:rPr>
                <w:rFonts w:ascii="Times New Roman" w:hAnsi="Times New Roman" w:cs="Times New Roman"/>
                <w:i w:val="0"/>
                <w:iCs w:val="0"/>
                <w:sz w:val="24"/>
                <w:szCs w:val="24"/>
              </w:rPr>
            </w:pPr>
            <w:proofErr w:type="spellStart"/>
            <w:r w:rsidRPr="00D40DC1">
              <w:rPr>
                <w:rFonts w:ascii="Times New Roman" w:hAnsi="Times New Roman" w:cs="Times New Roman"/>
                <w:i w:val="0"/>
                <w:iCs w:val="0"/>
                <w:sz w:val="24"/>
                <w:szCs w:val="24"/>
              </w:rPr>
              <w:t>Farnesene</w:t>
            </w:r>
            <w:proofErr w:type="spellEnd"/>
          </w:p>
        </w:tc>
        <w:tc>
          <w:tcPr>
            <w:tcW w:w="2821" w:type="dxa"/>
          </w:tcPr>
          <w:p w14:paraId="23BE251C"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w:t>
            </w:r>
          </w:p>
        </w:tc>
        <w:tc>
          <w:tcPr>
            <w:tcW w:w="2854" w:type="dxa"/>
            <w:tcBorders>
              <w:right w:val="single" w:sz="4" w:space="0" w:color="auto"/>
            </w:tcBorders>
          </w:tcPr>
          <w:p w14:paraId="50A25C31"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w:t>
            </w:r>
          </w:p>
        </w:tc>
      </w:tr>
      <w:tr w:rsidR="004866F0" w:rsidRPr="00236834" w14:paraId="21F1D5A7" w14:textId="77777777">
        <w:trPr>
          <w:trHeight w:val="144"/>
        </w:trPr>
        <w:tc>
          <w:tcPr>
            <w:cnfStyle w:val="001000000000" w:firstRow="0" w:lastRow="0" w:firstColumn="1" w:lastColumn="0" w:oddVBand="0" w:evenVBand="0" w:oddHBand="0" w:evenHBand="0" w:firstRowFirstColumn="0" w:firstRowLastColumn="0" w:lastRowFirstColumn="0" w:lastRowLastColumn="0"/>
            <w:tcW w:w="2835" w:type="dxa"/>
            <w:tcBorders>
              <w:left w:val="single" w:sz="4" w:space="0" w:color="auto"/>
              <w:bottom w:val="single" w:sz="4" w:space="0" w:color="auto"/>
            </w:tcBorders>
          </w:tcPr>
          <w:p w14:paraId="4377BF1E" w14:textId="77777777" w:rsidR="004866F0" w:rsidRPr="00D40DC1" w:rsidRDefault="004866F0">
            <w:pPr>
              <w:jc w:val="center"/>
              <w:rPr>
                <w:rFonts w:ascii="Times New Roman" w:hAnsi="Times New Roman" w:cs="Times New Roman"/>
                <w:i w:val="0"/>
                <w:iCs w:val="0"/>
                <w:sz w:val="24"/>
                <w:szCs w:val="24"/>
              </w:rPr>
            </w:pPr>
            <w:r w:rsidRPr="00D40DC1">
              <w:rPr>
                <w:rFonts w:ascii="Times New Roman" w:hAnsi="Times New Roman" w:cs="Times New Roman"/>
                <w:i w:val="0"/>
                <w:iCs w:val="0"/>
                <w:sz w:val="24"/>
                <w:szCs w:val="24"/>
              </w:rPr>
              <w:t>3-pentanol</w:t>
            </w:r>
          </w:p>
        </w:tc>
        <w:tc>
          <w:tcPr>
            <w:tcW w:w="2821" w:type="dxa"/>
            <w:tcBorders>
              <w:bottom w:val="single" w:sz="4" w:space="0" w:color="auto"/>
            </w:tcBorders>
          </w:tcPr>
          <w:p w14:paraId="63EBCBEC"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w:t>
            </w:r>
          </w:p>
        </w:tc>
        <w:tc>
          <w:tcPr>
            <w:tcW w:w="2854" w:type="dxa"/>
            <w:tcBorders>
              <w:bottom w:val="single" w:sz="4" w:space="0" w:color="auto"/>
              <w:right w:val="single" w:sz="4" w:space="0" w:color="auto"/>
            </w:tcBorders>
          </w:tcPr>
          <w:p w14:paraId="67FAF765"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w:t>
            </w:r>
          </w:p>
        </w:tc>
      </w:tr>
    </w:tbl>
    <w:p w14:paraId="559E3A17" w14:textId="114783CE" w:rsidR="004866F0" w:rsidRPr="00824774" w:rsidRDefault="004866F0" w:rsidP="004866F0">
      <w:pPr>
        <w:rPr>
          <w:bCs/>
        </w:rPr>
      </w:pPr>
      <w:r>
        <w:rPr>
          <w:b/>
          <w:bCs/>
        </w:rPr>
        <w:br w:type="page"/>
      </w:r>
      <w:r>
        <w:lastRenderedPageBreak/>
        <w:t xml:space="preserve"> </w:t>
      </w:r>
      <w:r w:rsidRPr="00236834">
        <w:rPr>
          <w:b/>
          <w:bCs/>
        </w:rPr>
        <w:t xml:space="preserve">Table </w:t>
      </w:r>
      <w:r>
        <w:rPr>
          <w:b/>
          <w:bCs/>
        </w:rPr>
        <w:t>2</w:t>
      </w:r>
      <w:r w:rsidRPr="00236834">
        <w:rPr>
          <w:b/>
          <w:bCs/>
        </w:rPr>
        <w:t>.</w:t>
      </w:r>
      <w:r>
        <w:t xml:space="preserve"> VOC standard Headspace SPME extraction Limit of Quantification (LOQ) and Limit of Detection (LOD). </w:t>
      </w:r>
      <w:r w:rsidR="00FF587E">
        <w:t>Injections (</w:t>
      </w:r>
      <w:r>
        <w:t>10μL</w:t>
      </w:r>
      <w:r w:rsidR="00FF587E">
        <w:t>)</w:t>
      </w:r>
      <w:r>
        <w:t xml:space="preserve"> of </w:t>
      </w:r>
      <w:r w:rsidR="00FF587E">
        <w:t xml:space="preserve">the </w:t>
      </w:r>
      <w:r>
        <w:t xml:space="preserve">VOC standard mix </w:t>
      </w:r>
      <w:r w:rsidR="00FF587E">
        <w:t xml:space="preserve">were </w:t>
      </w:r>
      <w:r>
        <w:t xml:space="preserve">transferred to 2mL HPLC vials. After a </w:t>
      </w:r>
      <w:r w:rsidR="00FF587E">
        <w:t>30-minute</w:t>
      </w:r>
      <w:r>
        <w:t xml:space="preserve"> evaporation, the SPME fiber was inserted into the vial and sampled the headspace for 30 minutes. * α-pinene did not have enough reproducible peaks to calculate a LOQ.</w:t>
      </w:r>
    </w:p>
    <w:p w14:paraId="322756B4" w14:textId="77777777" w:rsidR="004866F0" w:rsidRPr="00980316" w:rsidRDefault="004866F0" w:rsidP="004866F0">
      <w:pPr>
        <w:rPr>
          <w:b/>
          <w:bCs/>
        </w:rPr>
      </w:pPr>
    </w:p>
    <w:tbl>
      <w:tblPr>
        <w:tblStyle w:val="GridTable3"/>
        <w:tblW w:w="0" w:type="auto"/>
        <w:tblInd w:w="985" w:type="dxa"/>
        <w:tblLook w:val="04A0" w:firstRow="1" w:lastRow="0" w:firstColumn="1" w:lastColumn="0" w:noHBand="0" w:noVBand="1"/>
      </w:tblPr>
      <w:tblGrid>
        <w:gridCol w:w="2131"/>
        <w:gridCol w:w="2279"/>
        <w:gridCol w:w="2340"/>
      </w:tblGrid>
      <w:tr w:rsidR="004866F0" w:rsidRPr="00236834" w14:paraId="61CA329E"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31" w:type="dxa"/>
            <w:tcBorders>
              <w:top w:val="single" w:sz="4" w:space="0" w:color="auto"/>
              <w:left w:val="single" w:sz="4" w:space="0" w:color="auto"/>
            </w:tcBorders>
          </w:tcPr>
          <w:p w14:paraId="2A3602C5" w14:textId="77777777" w:rsidR="004866F0" w:rsidRPr="00D40DC1" w:rsidRDefault="004866F0">
            <w:pPr>
              <w:jc w:val="center"/>
              <w:rPr>
                <w:rFonts w:ascii="Times New Roman" w:hAnsi="Times New Roman" w:cs="Times New Roman"/>
                <w:i w:val="0"/>
                <w:iCs w:val="0"/>
                <w:sz w:val="24"/>
                <w:szCs w:val="24"/>
              </w:rPr>
            </w:pPr>
            <w:r w:rsidRPr="00D40DC1">
              <w:rPr>
                <w:rFonts w:ascii="Times New Roman" w:hAnsi="Times New Roman" w:cs="Times New Roman"/>
                <w:i w:val="0"/>
                <w:iCs w:val="0"/>
                <w:sz w:val="24"/>
                <w:szCs w:val="24"/>
              </w:rPr>
              <w:t>Compound</w:t>
            </w:r>
          </w:p>
        </w:tc>
        <w:tc>
          <w:tcPr>
            <w:tcW w:w="2279" w:type="dxa"/>
            <w:tcBorders>
              <w:top w:val="single" w:sz="4" w:space="0" w:color="auto"/>
            </w:tcBorders>
          </w:tcPr>
          <w:p w14:paraId="75150F10" w14:textId="77777777" w:rsidR="004866F0" w:rsidRPr="00236834" w:rsidRDefault="004866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LOD</w:t>
            </w:r>
          </w:p>
        </w:tc>
        <w:tc>
          <w:tcPr>
            <w:tcW w:w="2340" w:type="dxa"/>
            <w:tcBorders>
              <w:top w:val="single" w:sz="4" w:space="0" w:color="auto"/>
              <w:right w:val="single" w:sz="4" w:space="0" w:color="auto"/>
            </w:tcBorders>
          </w:tcPr>
          <w:p w14:paraId="43EFCE4D" w14:textId="77777777" w:rsidR="004866F0" w:rsidRPr="00236834" w:rsidRDefault="004866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834">
              <w:rPr>
                <w:rFonts w:ascii="Times New Roman" w:hAnsi="Times New Roman" w:cs="Times New Roman"/>
                <w:sz w:val="24"/>
                <w:szCs w:val="24"/>
              </w:rPr>
              <w:t>LOQ</w:t>
            </w:r>
          </w:p>
        </w:tc>
      </w:tr>
      <w:tr w:rsidR="004866F0" w:rsidRPr="00236834" w14:paraId="795F6E15"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31" w:type="dxa"/>
            <w:tcBorders>
              <w:left w:val="single" w:sz="4" w:space="0" w:color="auto"/>
            </w:tcBorders>
          </w:tcPr>
          <w:p w14:paraId="2504BEA7" w14:textId="77777777" w:rsidR="004866F0" w:rsidRPr="00D40DC1" w:rsidRDefault="004866F0">
            <w:pPr>
              <w:jc w:val="center"/>
              <w:rPr>
                <w:rFonts w:ascii="Times New Roman" w:hAnsi="Times New Roman" w:cs="Times New Roman"/>
                <w:i w:val="0"/>
                <w:iCs w:val="0"/>
                <w:sz w:val="24"/>
                <w:szCs w:val="24"/>
              </w:rPr>
            </w:pPr>
            <w:bookmarkStart w:id="12" w:name="_Hlk184635740"/>
            <w:r w:rsidRPr="00D40DC1">
              <w:rPr>
                <w:rFonts w:ascii="Times New Roman" w:hAnsi="Times New Roman" w:cs="Times New Roman"/>
                <w:i w:val="0"/>
                <w:iCs w:val="0"/>
                <w:sz w:val="24"/>
                <w:szCs w:val="24"/>
              </w:rPr>
              <w:t>Cis-3-hexen-1-al</w:t>
            </w:r>
            <w:bookmarkEnd w:id="12"/>
          </w:p>
        </w:tc>
        <w:tc>
          <w:tcPr>
            <w:tcW w:w="2279" w:type="dxa"/>
          </w:tcPr>
          <w:p w14:paraId="4212CBAF"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500 ppb</w:t>
            </w:r>
          </w:p>
        </w:tc>
        <w:tc>
          <w:tcPr>
            <w:tcW w:w="2340" w:type="dxa"/>
            <w:tcBorders>
              <w:right w:val="single" w:sz="4" w:space="0" w:color="auto"/>
            </w:tcBorders>
          </w:tcPr>
          <w:p w14:paraId="661CC932"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500 ppb</w:t>
            </w:r>
          </w:p>
        </w:tc>
      </w:tr>
      <w:tr w:rsidR="004866F0" w:rsidRPr="00236834" w14:paraId="1207476E" w14:textId="77777777">
        <w:trPr>
          <w:trHeight w:val="288"/>
        </w:trPr>
        <w:tc>
          <w:tcPr>
            <w:cnfStyle w:val="001000000000" w:firstRow="0" w:lastRow="0" w:firstColumn="1" w:lastColumn="0" w:oddVBand="0" w:evenVBand="0" w:oddHBand="0" w:evenHBand="0" w:firstRowFirstColumn="0" w:firstRowLastColumn="0" w:lastRowFirstColumn="0" w:lastRowLastColumn="0"/>
            <w:tcW w:w="2131" w:type="dxa"/>
            <w:tcBorders>
              <w:left w:val="single" w:sz="4" w:space="0" w:color="auto"/>
            </w:tcBorders>
          </w:tcPr>
          <w:p w14:paraId="5D0F238C" w14:textId="77777777" w:rsidR="004866F0" w:rsidRPr="00D40DC1" w:rsidRDefault="004866F0">
            <w:pPr>
              <w:jc w:val="center"/>
              <w:rPr>
                <w:rFonts w:ascii="Times New Roman" w:hAnsi="Times New Roman" w:cs="Times New Roman"/>
                <w:i w:val="0"/>
                <w:iCs w:val="0"/>
                <w:sz w:val="24"/>
                <w:szCs w:val="24"/>
              </w:rPr>
            </w:pPr>
            <w:bookmarkStart w:id="13" w:name="_Hlk184635748"/>
            <w:r w:rsidRPr="00D40DC1">
              <w:rPr>
                <w:rFonts w:ascii="Times New Roman" w:hAnsi="Times New Roman" w:cs="Times New Roman"/>
                <w:i w:val="0"/>
                <w:iCs w:val="0"/>
                <w:sz w:val="24"/>
                <w:szCs w:val="24"/>
              </w:rPr>
              <w:t>α-pinene</w:t>
            </w:r>
            <w:bookmarkEnd w:id="13"/>
          </w:p>
        </w:tc>
        <w:tc>
          <w:tcPr>
            <w:tcW w:w="2279" w:type="dxa"/>
          </w:tcPr>
          <w:p w14:paraId="28D39EE2"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500 ppb</w:t>
            </w:r>
          </w:p>
        </w:tc>
        <w:tc>
          <w:tcPr>
            <w:tcW w:w="2340" w:type="dxa"/>
            <w:tcBorders>
              <w:right w:val="single" w:sz="4" w:space="0" w:color="auto"/>
            </w:tcBorders>
          </w:tcPr>
          <w:p w14:paraId="59830297"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4866F0" w:rsidRPr="00236834" w14:paraId="56BC4444"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31" w:type="dxa"/>
            <w:tcBorders>
              <w:left w:val="single" w:sz="4" w:space="0" w:color="auto"/>
            </w:tcBorders>
          </w:tcPr>
          <w:p w14:paraId="3C4C0201" w14:textId="77777777" w:rsidR="004866F0" w:rsidRPr="00D40DC1" w:rsidRDefault="004866F0">
            <w:pPr>
              <w:jc w:val="center"/>
              <w:rPr>
                <w:rFonts w:ascii="Times New Roman" w:hAnsi="Times New Roman" w:cs="Times New Roman"/>
                <w:i w:val="0"/>
                <w:iCs w:val="0"/>
                <w:sz w:val="24"/>
                <w:szCs w:val="24"/>
              </w:rPr>
            </w:pPr>
            <w:bookmarkStart w:id="14" w:name="_Hlk184635766"/>
            <w:r w:rsidRPr="00D40DC1">
              <w:rPr>
                <w:rFonts w:ascii="Times New Roman" w:hAnsi="Times New Roman" w:cs="Times New Roman"/>
                <w:i w:val="0"/>
                <w:iCs w:val="0"/>
                <w:sz w:val="24"/>
                <w:szCs w:val="24"/>
              </w:rPr>
              <w:t>Benzaldehyde</w:t>
            </w:r>
            <w:bookmarkEnd w:id="14"/>
          </w:p>
        </w:tc>
        <w:tc>
          <w:tcPr>
            <w:tcW w:w="2279" w:type="dxa"/>
          </w:tcPr>
          <w:p w14:paraId="4AF5BF4C"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c>
          <w:tcPr>
            <w:tcW w:w="2340" w:type="dxa"/>
            <w:tcBorders>
              <w:right w:val="single" w:sz="4" w:space="0" w:color="auto"/>
            </w:tcBorders>
          </w:tcPr>
          <w:p w14:paraId="50B8A5C5"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r>
      <w:tr w:rsidR="004866F0" w:rsidRPr="00236834" w14:paraId="03A381D5" w14:textId="77777777">
        <w:trPr>
          <w:trHeight w:val="288"/>
        </w:trPr>
        <w:tc>
          <w:tcPr>
            <w:cnfStyle w:val="001000000000" w:firstRow="0" w:lastRow="0" w:firstColumn="1" w:lastColumn="0" w:oddVBand="0" w:evenVBand="0" w:oddHBand="0" w:evenHBand="0" w:firstRowFirstColumn="0" w:firstRowLastColumn="0" w:lastRowFirstColumn="0" w:lastRowLastColumn="0"/>
            <w:tcW w:w="2131" w:type="dxa"/>
            <w:tcBorders>
              <w:left w:val="single" w:sz="4" w:space="0" w:color="auto"/>
            </w:tcBorders>
          </w:tcPr>
          <w:p w14:paraId="0F93CC68" w14:textId="77777777" w:rsidR="004866F0" w:rsidRPr="00D40DC1" w:rsidRDefault="004866F0">
            <w:pPr>
              <w:jc w:val="center"/>
              <w:rPr>
                <w:rFonts w:ascii="Times New Roman" w:hAnsi="Times New Roman" w:cs="Times New Roman"/>
                <w:i w:val="0"/>
                <w:iCs w:val="0"/>
                <w:sz w:val="24"/>
                <w:szCs w:val="24"/>
              </w:rPr>
            </w:pPr>
            <w:bookmarkStart w:id="15" w:name="_Hlk184635772"/>
            <w:r w:rsidRPr="00D40DC1">
              <w:rPr>
                <w:rFonts w:ascii="Times New Roman" w:hAnsi="Times New Roman" w:cs="Times New Roman"/>
                <w:i w:val="0"/>
                <w:iCs w:val="0"/>
                <w:sz w:val="24"/>
                <w:szCs w:val="24"/>
              </w:rPr>
              <w:t>Hexyl Acetate</w:t>
            </w:r>
            <w:bookmarkEnd w:id="15"/>
          </w:p>
        </w:tc>
        <w:tc>
          <w:tcPr>
            <w:tcW w:w="2279" w:type="dxa"/>
          </w:tcPr>
          <w:p w14:paraId="3415743E"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c>
          <w:tcPr>
            <w:tcW w:w="2340" w:type="dxa"/>
            <w:tcBorders>
              <w:right w:val="single" w:sz="4" w:space="0" w:color="auto"/>
            </w:tcBorders>
          </w:tcPr>
          <w:p w14:paraId="36194CC9"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r>
      <w:tr w:rsidR="004866F0" w:rsidRPr="00236834" w14:paraId="7FAFAA94"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31" w:type="dxa"/>
            <w:tcBorders>
              <w:left w:val="single" w:sz="4" w:space="0" w:color="auto"/>
            </w:tcBorders>
          </w:tcPr>
          <w:p w14:paraId="32B86E72" w14:textId="77777777" w:rsidR="004866F0" w:rsidRPr="00D40DC1" w:rsidRDefault="004866F0">
            <w:pPr>
              <w:jc w:val="center"/>
              <w:rPr>
                <w:rFonts w:ascii="Times New Roman" w:hAnsi="Times New Roman" w:cs="Times New Roman"/>
                <w:i w:val="0"/>
                <w:iCs w:val="0"/>
                <w:sz w:val="24"/>
                <w:szCs w:val="24"/>
              </w:rPr>
            </w:pPr>
            <w:bookmarkStart w:id="16" w:name="_Hlk184635778"/>
            <w:r w:rsidRPr="00D40DC1">
              <w:rPr>
                <w:rFonts w:ascii="Times New Roman" w:hAnsi="Times New Roman" w:cs="Times New Roman"/>
                <w:i w:val="0"/>
                <w:iCs w:val="0"/>
                <w:sz w:val="24"/>
                <w:szCs w:val="24"/>
              </w:rPr>
              <w:t>Limonene</w:t>
            </w:r>
            <w:bookmarkEnd w:id="16"/>
          </w:p>
        </w:tc>
        <w:tc>
          <w:tcPr>
            <w:tcW w:w="2279" w:type="dxa"/>
          </w:tcPr>
          <w:p w14:paraId="6871C961"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c>
          <w:tcPr>
            <w:tcW w:w="2340" w:type="dxa"/>
            <w:tcBorders>
              <w:right w:val="single" w:sz="4" w:space="0" w:color="auto"/>
            </w:tcBorders>
          </w:tcPr>
          <w:p w14:paraId="70477064"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r>
      <w:tr w:rsidR="004866F0" w:rsidRPr="00236834" w14:paraId="6767BC3A" w14:textId="77777777">
        <w:trPr>
          <w:trHeight w:val="288"/>
        </w:trPr>
        <w:tc>
          <w:tcPr>
            <w:cnfStyle w:val="001000000000" w:firstRow="0" w:lastRow="0" w:firstColumn="1" w:lastColumn="0" w:oddVBand="0" w:evenVBand="0" w:oddHBand="0" w:evenHBand="0" w:firstRowFirstColumn="0" w:firstRowLastColumn="0" w:lastRowFirstColumn="0" w:lastRowLastColumn="0"/>
            <w:tcW w:w="2131" w:type="dxa"/>
            <w:tcBorders>
              <w:left w:val="single" w:sz="4" w:space="0" w:color="auto"/>
            </w:tcBorders>
          </w:tcPr>
          <w:p w14:paraId="112FF285" w14:textId="77777777" w:rsidR="004866F0" w:rsidRPr="00D40DC1" w:rsidRDefault="004866F0">
            <w:pPr>
              <w:jc w:val="center"/>
              <w:rPr>
                <w:rFonts w:ascii="Times New Roman" w:hAnsi="Times New Roman" w:cs="Times New Roman"/>
                <w:i w:val="0"/>
                <w:iCs w:val="0"/>
                <w:sz w:val="24"/>
                <w:szCs w:val="24"/>
              </w:rPr>
            </w:pPr>
            <w:bookmarkStart w:id="17" w:name="_Hlk184635785"/>
            <w:r w:rsidRPr="00D40DC1">
              <w:rPr>
                <w:rFonts w:ascii="Times New Roman" w:hAnsi="Times New Roman" w:cs="Times New Roman"/>
                <w:i w:val="0"/>
                <w:iCs w:val="0"/>
                <w:sz w:val="24"/>
                <w:szCs w:val="24"/>
              </w:rPr>
              <w:t>Ocimene</w:t>
            </w:r>
            <w:bookmarkEnd w:id="17"/>
          </w:p>
        </w:tc>
        <w:tc>
          <w:tcPr>
            <w:tcW w:w="2279" w:type="dxa"/>
          </w:tcPr>
          <w:p w14:paraId="77778A71"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c>
          <w:tcPr>
            <w:tcW w:w="2340" w:type="dxa"/>
            <w:tcBorders>
              <w:right w:val="single" w:sz="4" w:space="0" w:color="auto"/>
            </w:tcBorders>
          </w:tcPr>
          <w:p w14:paraId="4006FEBF"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r>
      <w:tr w:rsidR="004866F0" w:rsidRPr="00236834" w14:paraId="35161C4A"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31" w:type="dxa"/>
            <w:tcBorders>
              <w:left w:val="single" w:sz="4" w:space="0" w:color="auto"/>
            </w:tcBorders>
          </w:tcPr>
          <w:p w14:paraId="11ACEAEB" w14:textId="77777777" w:rsidR="004866F0" w:rsidRPr="00D40DC1" w:rsidRDefault="004866F0">
            <w:pPr>
              <w:jc w:val="center"/>
              <w:rPr>
                <w:rFonts w:ascii="Times New Roman" w:hAnsi="Times New Roman" w:cs="Times New Roman"/>
                <w:i w:val="0"/>
                <w:iCs w:val="0"/>
                <w:sz w:val="24"/>
                <w:szCs w:val="24"/>
              </w:rPr>
            </w:pPr>
            <w:bookmarkStart w:id="18" w:name="_Hlk184635790"/>
            <w:r w:rsidRPr="00D40DC1">
              <w:rPr>
                <w:rFonts w:ascii="Times New Roman" w:hAnsi="Times New Roman" w:cs="Times New Roman"/>
                <w:i w:val="0"/>
                <w:iCs w:val="0"/>
                <w:sz w:val="24"/>
                <w:szCs w:val="24"/>
              </w:rPr>
              <w:t>Linalool</w:t>
            </w:r>
            <w:bookmarkEnd w:id="18"/>
          </w:p>
        </w:tc>
        <w:tc>
          <w:tcPr>
            <w:tcW w:w="2279" w:type="dxa"/>
          </w:tcPr>
          <w:p w14:paraId="31BCF7CA"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c>
          <w:tcPr>
            <w:tcW w:w="2340" w:type="dxa"/>
            <w:tcBorders>
              <w:right w:val="single" w:sz="4" w:space="0" w:color="auto"/>
            </w:tcBorders>
          </w:tcPr>
          <w:p w14:paraId="397ABF9F"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r>
      <w:tr w:rsidR="004866F0" w:rsidRPr="00236834" w14:paraId="32490FFD" w14:textId="77777777">
        <w:trPr>
          <w:trHeight w:val="288"/>
        </w:trPr>
        <w:tc>
          <w:tcPr>
            <w:cnfStyle w:val="001000000000" w:firstRow="0" w:lastRow="0" w:firstColumn="1" w:lastColumn="0" w:oddVBand="0" w:evenVBand="0" w:oddHBand="0" w:evenHBand="0" w:firstRowFirstColumn="0" w:firstRowLastColumn="0" w:lastRowFirstColumn="0" w:lastRowLastColumn="0"/>
            <w:tcW w:w="2131" w:type="dxa"/>
            <w:tcBorders>
              <w:left w:val="single" w:sz="4" w:space="0" w:color="auto"/>
            </w:tcBorders>
          </w:tcPr>
          <w:p w14:paraId="2C482172" w14:textId="77777777" w:rsidR="004866F0" w:rsidRPr="00D40DC1" w:rsidRDefault="004866F0">
            <w:pPr>
              <w:jc w:val="center"/>
              <w:rPr>
                <w:rFonts w:ascii="Times New Roman" w:hAnsi="Times New Roman" w:cs="Times New Roman"/>
                <w:i w:val="0"/>
                <w:iCs w:val="0"/>
                <w:sz w:val="24"/>
                <w:szCs w:val="24"/>
              </w:rPr>
            </w:pPr>
            <w:bookmarkStart w:id="19" w:name="_Hlk184635796"/>
            <w:r w:rsidRPr="00D40DC1">
              <w:rPr>
                <w:rFonts w:ascii="Times New Roman" w:hAnsi="Times New Roman" w:cs="Times New Roman"/>
                <w:i w:val="0"/>
                <w:iCs w:val="0"/>
                <w:sz w:val="24"/>
                <w:szCs w:val="24"/>
              </w:rPr>
              <w:t>Methyl Salicylate</w:t>
            </w:r>
            <w:bookmarkEnd w:id="19"/>
          </w:p>
        </w:tc>
        <w:tc>
          <w:tcPr>
            <w:tcW w:w="2279" w:type="dxa"/>
          </w:tcPr>
          <w:p w14:paraId="6637CEBB"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c>
          <w:tcPr>
            <w:tcW w:w="2340" w:type="dxa"/>
            <w:tcBorders>
              <w:right w:val="single" w:sz="4" w:space="0" w:color="auto"/>
            </w:tcBorders>
          </w:tcPr>
          <w:p w14:paraId="0602BE3E"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r>
      <w:tr w:rsidR="004866F0" w:rsidRPr="00236834" w14:paraId="33132DBD"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31" w:type="dxa"/>
            <w:tcBorders>
              <w:left w:val="single" w:sz="4" w:space="0" w:color="auto"/>
            </w:tcBorders>
          </w:tcPr>
          <w:p w14:paraId="37F730FB" w14:textId="77777777" w:rsidR="004866F0" w:rsidRPr="00D40DC1" w:rsidRDefault="004866F0">
            <w:pPr>
              <w:jc w:val="center"/>
              <w:rPr>
                <w:rFonts w:ascii="Times New Roman" w:hAnsi="Times New Roman" w:cs="Times New Roman"/>
                <w:i w:val="0"/>
                <w:iCs w:val="0"/>
                <w:sz w:val="24"/>
                <w:szCs w:val="24"/>
              </w:rPr>
            </w:pPr>
            <w:bookmarkStart w:id="20" w:name="_Hlk184635802"/>
            <w:r w:rsidRPr="00D40DC1">
              <w:rPr>
                <w:rFonts w:ascii="Times New Roman" w:hAnsi="Times New Roman" w:cs="Times New Roman"/>
                <w:i w:val="0"/>
                <w:iCs w:val="0"/>
                <w:sz w:val="24"/>
                <w:szCs w:val="24"/>
              </w:rPr>
              <w:t>Eugenol</w:t>
            </w:r>
            <w:bookmarkEnd w:id="20"/>
          </w:p>
        </w:tc>
        <w:tc>
          <w:tcPr>
            <w:tcW w:w="2279" w:type="dxa"/>
          </w:tcPr>
          <w:p w14:paraId="211EDF62"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c>
          <w:tcPr>
            <w:tcW w:w="2340" w:type="dxa"/>
            <w:tcBorders>
              <w:right w:val="single" w:sz="4" w:space="0" w:color="auto"/>
            </w:tcBorders>
          </w:tcPr>
          <w:p w14:paraId="386C700B"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r>
      <w:tr w:rsidR="004866F0" w:rsidRPr="00236834" w14:paraId="4765FF14" w14:textId="77777777">
        <w:trPr>
          <w:trHeight w:val="288"/>
        </w:trPr>
        <w:tc>
          <w:tcPr>
            <w:cnfStyle w:val="001000000000" w:firstRow="0" w:lastRow="0" w:firstColumn="1" w:lastColumn="0" w:oddVBand="0" w:evenVBand="0" w:oddHBand="0" w:evenHBand="0" w:firstRowFirstColumn="0" w:firstRowLastColumn="0" w:lastRowFirstColumn="0" w:lastRowLastColumn="0"/>
            <w:tcW w:w="2131" w:type="dxa"/>
            <w:tcBorders>
              <w:left w:val="single" w:sz="4" w:space="0" w:color="auto"/>
            </w:tcBorders>
          </w:tcPr>
          <w:p w14:paraId="01CE7A0A" w14:textId="77777777" w:rsidR="004866F0" w:rsidRPr="00D40DC1" w:rsidRDefault="004866F0">
            <w:pPr>
              <w:jc w:val="center"/>
              <w:rPr>
                <w:rFonts w:ascii="Times New Roman" w:hAnsi="Times New Roman" w:cs="Times New Roman"/>
                <w:i w:val="0"/>
                <w:iCs w:val="0"/>
                <w:sz w:val="24"/>
                <w:szCs w:val="24"/>
              </w:rPr>
            </w:pPr>
            <w:bookmarkStart w:id="21" w:name="_Hlk184635809"/>
            <w:r w:rsidRPr="00D40DC1">
              <w:rPr>
                <w:rFonts w:ascii="Times New Roman" w:hAnsi="Times New Roman" w:cs="Times New Roman"/>
                <w:i w:val="0"/>
                <w:iCs w:val="0"/>
                <w:sz w:val="24"/>
                <w:szCs w:val="24"/>
              </w:rPr>
              <w:t>Jasmone</w:t>
            </w:r>
            <w:bookmarkEnd w:id="21"/>
          </w:p>
        </w:tc>
        <w:tc>
          <w:tcPr>
            <w:tcW w:w="2279" w:type="dxa"/>
          </w:tcPr>
          <w:p w14:paraId="692C84F5"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c>
          <w:tcPr>
            <w:tcW w:w="2340" w:type="dxa"/>
            <w:tcBorders>
              <w:right w:val="single" w:sz="4" w:space="0" w:color="auto"/>
            </w:tcBorders>
          </w:tcPr>
          <w:p w14:paraId="6BF5951A"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r>
      <w:tr w:rsidR="004866F0" w:rsidRPr="00236834" w14:paraId="18302E5C"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31" w:type="dxa"/>
            <w:tcBorders>
              <w:left w:val="single" w:sz="4" w:space="0" w:color="auto"/>
            </w:tcBorders>
          </w:tcPr>
          <w:p w14:paraId="2EF78D31" w14:textId="77777777" w:rsidR="004866F0" w:rsidRPr="00D40DC1" w:rsidRDefault="004866F0">
            <w:pPr>
              <w:jc w:val="center"/>
              <w:rPr>
                <w:rFonts w:ascii="Times New Roman" w:hAnsi="Times New Roman" w:cs="Times New Roman"/>
                <w:i w:val="0"/>
                <w:iCs w:val="0"/>
                <w:sz w:val="24"/>
                <w:szCs w:val="24"/>
              </w:rPr>
            </w:pPr>
            <w:bookmarkStart w:id="22" w:name="_Hlk184635843"/>
            <w:r w:rsidRPr="00D40DC1">
              <w:rPr>
                <w:rFonts w:ascii="Times New Roman" w:hAnsi="Times New Roman" w:cs="Times New Roman"/>
                <w:i w:val="0"/>
                <w:iCs w:val="0"/>
                <w:sz w:val="24"/>
                <w:szCs w:val="24"/>
              </w:rPr>
              <w:t>β-caryophyllene</w:t>
            </w:r>
            <w:bookmarkEnd w:id="22"/>
          </w:p>
        </w:tc>
        <w:tc>
          <w:tcPr>
            <w:tcW w:w="2279" w:type="dxa"/>
          </w:tcPr>
          <w:p w14:paraId="69F04BFE"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250 ppb</w:t>
            </w:r>
          </w:p>
        </w:tc>
        <w:tc>
          <w:tcPr>
            <w:tcW w:w="2340" w:type="dxa"/>
            <w:tcBorders>
              <w:right w:val="single" w:sz="4" w:space="0" w:color="auto"/>
            </w:tcBorders>
          </w:tcPr>
          <w:p w14:paraId="42A03C25"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250 ppb</w:t>
            </w:r>
          </w:p>
        </w:tc>
      </w:tr>
      <w:tr w:rsidR="004866F0" w:rsidRPr="00236834" w14:paraId="4DFFB316" w14:textId="77777777">
        <w:trPr>
          <w:trHeight w:val="288"/>
        </w:trPr>
        <w:tc>
          <w:tcPr>
            <w:cnfStyle w:val="001000000000" w:firstRow="0" w:lastRow="0" w:firstColumn="1" w:lastColumn="0" w:oddVBand="0" w:evenVBand="0" w:oddHBand="0" w:evenHBand="0" w:firstRowFirstColumn="0" w:firstRowLastColumn="0" w:lastRowFirstColumn="0" w:lastRowLastColumn="0"/>
            <w:tcW w:w="2131" w:type="dxa"/>
            <w:tcBorders>
              <w:left w:val="single" w:sz="4" w:space="0" w:color="auto"/>
            </w:tcBorders>
          </w:tcPr>
          <w:p w14:paraId="0B6F4DE0" w14:textId="77777777" w:rsidR="004866F0" w:rsidRPr="00D40DC1" w:rsidRDefault="004866F0">
            <w:pPr>
              <w:jc w:val="center"/>
              <w:rPr>
                <w:rFonts w:ascii="Times New Roman" w:hAnsi="Times New Roman" w:cs="Times New Roman"/>
                <w:i w:val="0"/>
                <w:iCs w:val="0"/>
                <w:sz w:val="24"/>
                <w:szCs w:val="24"/>
              </w:rPr>
            </w:pPr>
            <w:bookmarkStart w:id="23" w:name="_Hlk184635816"/>
            <w:r w:rsidRPr="00D40DC1">
              <w:rPr>
                <w:rFonts w:ascii="Times New Roman" w:hAnsi="Times New Roman" w:cs="Times New Roman"/>
                <w:i w:val="0"/>
                <w:iCs w:val="0"/>
                <w:sz w:val="24"/>
                <w:szCs w:val="24"/>
              </w:rPr>
              <w:t>Humulene</w:t>
            </w:r>
            <w:bookmarkEnd w:id="23"/>
          </w:p>
        </w:tc>
        <w:tc>
          <w:tcPr>
            <w:tcW w:w="2279" w:type="dxa"/>
          </w:tcPr>
          <w:p w14:paraId="480B44AB"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c>
          <w:tcPr>
            <w:tcW w:w="2340" w:type="dxa"/>
            <w:tcBorders>
              <w:right w:val="single" w:sz="4" w:space="0" w:color="auto"/>
            </w:tcBorders>
          </w:tcPr>
          <w:p w14:paraId="73563A18" w14:textId="77777777" w:rsidR="004866F0" w:rsidRPr="00236834" w:rsidRDefault="004866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r>
      <w:tr w:rsidR="004866F0" w:rsidRPr="00236834" w14:paraId="71CF80AA"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31" w:type="dxa"/>
            <w:tcBorders>
              <w:left w:val="single" w:sz="4" w:space="0" w:color="auto"/>
              <w:bottom w:val="single" w:sz="4" w:space="0" w:color="auto"/>
            </w:tcBorders>
          </w:tcPr>
          <w:p w14:paraId="6586434F" w14:textId="77777777" w:rsidR="004866F0" w:rsidRPr="00D40DC1" w:rsidRDefault="004866F0">
            <w:pPr>
              <w:jc w:val="center"/>
              <w:rPr>
                <w:rFonts w:ascii="Times New Roman" w:hAnsi="Times New Roman" w:cs="Times New Roman"/>
                <w:i w:val="0"/>
                <w:iCs w:val="0"/>
                <w:sz w:val="24"/>
                <w:szCs w:val="24"/>
              </w:rPr>
            </w:pPr>
            <w:bookmarkStart w:id="24" w:name="_Hlk184635825"/>
            <w:r w:rsidRPr="00D40DC1">
              <w:rPr>
                <w:rFonts w:ascii="Times New Roman" w:hAnsi="Times New Roman" w:cs="Times New Roman"/>
                <w:i w:val="0"/>
                <w:iCs w:val="0"/>
                <w:sz w:val="24"/>
                <w:szCs w:val="24"/>
              </w:rPr>
              <w:t>β-ionone</w:t>
            </w:r>
            <w:bookmarkEnd w:id="24"/>
          </w:p>
        </w:tc>
        <w:tc>
          <w:tcPr>
            <w:tcW w:w="2279" w:type="dxa"/>
            <w:tcBorders>
              <w:bottom w:val="single" w:sz="4" w:space="0" w:color="auto"/>
            </w:tcBorders>
          </w:tcPr>
          <w:p w14:paraId="6AD11240"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c>
          <w:tcPr>
            <w:tcW w:w="2340" w:type="dxa"/>
            <w:tcBorders>
              <w:bottom w:val="single" w:sz="4" w:space="0" w:color="auto"/>
              <w:right w:val="single" w:sz="4" w:space="0" w:color="auto"/>
            </w:tcBorders>
          </w:tcPr>
          <w:p w14:paraId="71B6184F" w14:textId="77777777" w:rsidR="004866F0" w:rsidRPr="00236834" w:rsidRDefault="004866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ppb</w:t>
            </w:r>
          </w:p>
        </w:tc>
      </w:tr>
    </w:tbl>
    <w:p w14:paraId="42A3CA83" w14:textId="77777777" w:rsidR="004866F0" w:rsidRPr="004866F0" w:rsidRDefault="004866F0"/>
    <w:sectPr w:rsidR="004866F0" w:rsidRPr="004866F0" w:rsidSect="001942F7">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I0MTAwMTc2srQwNzBX0lEKTi0uzszPAykwqgUAZQwyqiwAAAA="/>
  </w:docVars>
  <w:rsids>
    <w:rsidRoot w:val="004866F0"/>
    <w:rsid w:val="00152BB5"/>
    <w:rsid w:val="001942F7"/>
    <w:rsid w:val="001B7904"/>
    <w:rsid w:val="00211D5E"/>
    <w:rsid w:val="00216035"/>
    <w:rsid w:val="002F6D36"/>
    <w:rsid w:val="003B34A5"/>
    <w:rsid w:val="004866F0"/>
    <w:rsid w:val="00676126"/>
    <w:rsid w:val="006B18F1"/>
    <w:rsid w:val="00710CDC"/>
    <w:rsid w:val="0077487E"/>
    <w:rsid w:val="009325B6"/>
    <w:rsid w:val="00A23FD7"/>
    <w:rsid w:val="00AD6123"/>
    <w:rsid w:val="00BA557E"/>
    <w:rsid w:val="00CC32F2"/>
    <w:rsid w:val="00D40DC1"/>
    <w:rsid w:val="00DA0E84"/>
    <w:rsid w:val="00E3619E"/>
    <w:rsid w:val="00FF5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80E31"/>
  <w15:chartTrackingRefBased/>
  <w15:docId w15:val="{2F04E767-9167-49C1-A4FC-DB43F3F2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6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66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6F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6F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866F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866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866F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866F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866F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6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66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66F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6F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866F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866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866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866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866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866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6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6F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6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866F0"/>
    <w:pPr>
      <w:spacing w:before="160"/>
      <w:jc w:val="center"/>
    </w:pPr>
    <w:rPr>
      <w:i/>
      <w:iCs/>
      <w:color w:val="404040" w:themeColor="text1" w:themeTint="BF"/>
    </w:rPr>
  </w:style>
  <w:style w:type="character" w:customStyle="1" w:styleId="QuoteChar">
    <w:name w:val="Quote Char"/>
    <w:basedOn w:val="DefaultParagraphFont"/>
    <w:link w:val="Quote"/>
    <w:uiPriority w:val="29"/>
    <w:rsid w:val="004866F0"/>
    <w:rPr>
      <w:i/>
      <w:iCs/>
      <w:color w:val="404040" w:themeColor="text1" w:themeTint="BF"/>
    </w:rPr>
  </w:style>
  <w:style w:type="paragraph" w:styleId="ListParagraph">
    <w:name w:val="List Paragraph"/>
    <w:basedOn w:val="Normal"/>
    <w:uiPriority w:val="34"/>
    <w:qFormat/>
    <w:rsid w:val="004866F0"/>
    <w:pPr>
      <w:ind w:left="720"/>
      <w:contextualSpacing/>
    </w:pPr>
  </w:style>
  <w:style w:type="character" w:styleId="IntenseEmphasis">
    <w:name w:val="Intense Emphasis"/>
    <w:basedOn w:val="DefaultParagraphFont"/>
    <w:uiPriority w:val="21"/>
    <w:qFormat/>
    <w:rsid w:val="004866F0"/>
    <w:rPr>
      <w:i/>
      <w:iCs/>
      <w:color w:val="0F4761" w:themeColor="accent1" w:themeShade="BF"/>
    </w:rPr>
  </w:style>
  <w:style w:type="paragraph" w:styleId="IntenseQuote">
    <w:name w:val="Intense Quote"/>
    <w:basedOn w:val="Normal"/>
    <w:next w:val="Normal"/>
    <w:link w:val="IntenseQuoteChar"/>
    <w:uiPriority w:val="30"/>
    <w:qFormat/>
    <w:rsid w:val="004866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6F0"/>
    <w:rPr>
      <w:i/>
      <w:iCs/>
      <w:color w:val="0F4761" w:themeColor="accent1" w:themeShade="BF"/>
    </w:rPr>
  </w:style>
  <w:style w:type="character" w:styleId="IntenseReference">
    <w:name w:val="Intense Reference"/>
    <w:basedOn w:val="DefaultParagraphFont"/>
    <w:uiPriority w:val="32"/>
    <w:qFormat/>
    <w:rsid w:val="004866F0"/>
    <w:rPr>
      <w:b/>
      <w:bCs/>
      <w:smallCaps/>
      <w:color w:val="0F4761" w:themeColor="accent1" w:themeShade="BF"/>
      <w:spacing w:val="5"/>
    </w:rPr>
  </w:style>
  <w:style w:type="character" w:styleId="CommentReference">
    <w:name w:val="annotation reference"/>
    <w:basedOn w:val="DefaultParagraphFont"/>
    <w:uiPriority w:val="99"/>
    <w:semiHidden/>
    <w:unhideWhenUsed/>
    <w:rsid w:val="004866F0"/>
    <w:rPr>
      <w:sz w:val="16"/>
      <w:szCs w:val="16"/>
    </w:rPr>
  </w:style>
  <w:style w:type="paragraph" w:styleId="CommentText">
    <w:name w:val="annotation text"/>
    <w:basedOn w:val="Normal"/>
    <w:link w:val="CommentTextChar"/>
    <w:uiPriority w:val="99"/>
    <w:unhideWhenUsed/>
    <w:rsid w:val="004866F0"/>
    <w:pPr>
      <w:spacing w:after="0" w:line="240" w:lineRule="auto"/>
      <w:jc w:val="both"/>
    </w:pPr>
    <w:rPr>
      <w:rFonts w:ascii="Times" w:hAnsi="Times" w:cstheme="minorBidi"/>
      <w:kern w:val="0"/>
      <w:sz w:val="20"/>
      <w:szCs w:val="20"/>
      <w14:ligatures w14:val="none"/>
    </w:rPr>
  </w:style>
  <w:style w:type="character" w:customStyle="1" w:styleId="CommentTextChar">
    <w:name w:val="Comment Text Char"/>
    <w:basedOn w:val="DefaultParagraphFont"/>
    <w:link w:val="CommentText"/>
    <w:uiPriority w:val="99"/>
    <w:rsid w:val="004866F0"/>
    <w:rPr>
      <w:rFonts w:ascii="Times" w:hAnsi="Times" w:cstheme="minorBidi"/>
      <w:kern w:val="0"/>
      <w:sz w:val="20"/>
      <w:szCs w:val="20"/>
      <w14:ligatures w14:val="none"/>
    </w:rPr>
  </w:style>
  <w:style w:type="table" w:styleId="GridTable3">
    <w:name w:val="Grid Table 3"/>
    <w:basedOn w:val="TableNormal"/>
    <w:uiPriority w:val="48"/>
    <w:rsid w:val="004866F0"/>
    <w:pPr>
      <w:spacing w:after="0" w:line="240" w:lineRule="auto"/>
    </w:pPr>
    <w:rPr>
      <w:rFonts w:ascii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on">
    <w:name w:val="Revision"/>
    <w:hidden/>
    <w:uiPriority w:val="99"/>
    <w:semiHidden/>
    <w:rsid w:val="002F6D36"/>
    <w:pPr>
      <w:spacing w:after="0" w:line="240" w:lineRule="auto"/>
    </w:pPr>
  </w:style>
  <w:style w:type="paragraph" w:styleId="CommentSubject">
    <w:name w:val="annotation subject"/>
    <w:basedOn w:val="CommentText"/>
    <w:next w:val="CommentText"/>
    <w:link w:val="CommentSubjectChar"/>
    <w:uiPriority w:val="99"/>
    <w:semiHidden/>
    <w:unhideWhenUsed/>
    <w:rsid w:val="002F6D36"/>
    <w:pPr>
      <w:spacing w:after="160"/>
      <w:jc w:val="left"/>
    </w:pPr>
    <w:rPr>
      <w:rFonts w:ascii="Times New Roman" w:hAnsi="Times New Roman" w:cs="Times New Roman"/>
      <w:b/>
      <w:bCs/>
      <w:kern w:val="2"/>
      <w14:ligatures w14:val="standardContextual"/>
    </w:rPr>
  </w:style>
  <w:style w:type="character" w:customStyle="1" w:styleId="CommentSubjectChar">
    <w:name w:val="Comment Subject Char"/>
    <w:basedOn w:val="CommentTextChar"/>
    <w:link w:val="CommentSubject"/>
    <w:uiPriority w:val="99"/>
    <w:semiHidden/>
    <w:rsid w:val="002F6D36"/>
    <w:rPr>
      <w:rFonts w:ascii="Times" w:hAnsi="Times" w:cstheme="minorBidi"/>
      <w:b/>
      <w:bCs/>
      <w:kern w:val="0"/>
      <w:sz w:val="20"/>
      <w:szCs w:val="20"/>
      <w14:ligatures w14:val="none"/>
    </w:rPr>
  </w:style>
  <w:style w:type="character" w:styleId="LineNumber">
    <w:name w:val="line number"/>
    <w:basedOn w:val="DefaultParagraphFont"/>
    <w:uiPriority w:val="99"/>
    <w:semiHidden/>
    <w:unhideWhenUsed/>
    <w:rsid w:val="00194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1058</Words>
  <Characters>5471</Characters>
  <Application>Microsoft Office Word</Application>
  <DocSecurity>0</DocSecurity>
  <Lines>188</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Paret</dc:creator>
  <cp:keywords/>
  <dc:description/>
  <cp:lastModifiedBy>Paret, Taylor Y</cp:lastModifiedBy>
  <cp:revision>2</cp:revision>
  <dcterms:created xsi:type="dcterms:W3CDTF">2025-07-22T15:42:00Z</dcterms:created>
  <dcterms:modified xsi:type="dcterms:W3CDTF">2025-07-22T15:42:00Z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f8d2926b-ae36-4660-b2d5-e316c19087f2</vt:lpwstr>
  </property>
</Properties>
</file>