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C64" w:rsidRPr="005F5603" w:rsidRDefault="00527C64" w:rsidP="00527C64">
      <w:pPr>
        <w:widowControl w:val="0"/>
        <w:autoSpaceDE w:val="0"/>
        <w:autoSpaceDN w:val="0"/>
        <w:adjustRightInd w:val="0"/>
        <w:spacing w:line="240" w:lineRule="auto"/>
        <w:ind w:left="480" w:hanging="480"/>
        <w:jc w:val="center"/>
        <w:rPr>
          <w:rFonts w:cs="CMU Serif Roman"/>
          <w:b/>
        </w:rPr>
      </w:pPr>
      <w:r w:rsidRPr="005F5603">
        <w:rPr>
          <w:rFonts w:cs="CMU Serif Roman"/>
          <w:b/>
        </w:rPr>
        <w:t>ONLINE APPENDICES</w:t>
      </w:r>
    </w:p>
    <w:p w:rsidR="00527C64" w:rsidRPr="00595932" w:rsidRDefault="00527C64" w:rsidP="00527C64">
      <w:pPr>
        <w:pStyle w:val="TOC1"/>
        <w:tabs>
          <w:tab w:val="clear" w:pos="9735"/>
          <w:tab w:val="right" w:leader="dot" w:pos="9498"/>
        </w:tabs>
        <w:rPr>
          <w:sz w:val="22"/>
          <w:szCs w:val="22"/>
        </w:rPr>
      </w:pPr>
    </w:p>
    <w:p w:rsidR="00527C64" w:rsidRPr="002E047F" w:rsidRDefault="00527C64" w:rsidP="00527C64">
      <w:pPr>
        <w:pStyle w:val="TOC1"/>
        <w:rPr>
          <w:rFonts w:asciiTheme="minorHAnsi" w:hAnsiTheme="minorHAnsi"/>
          <w:noProof/>
          <w:sz w:val="20"/>
          <w:szCs w:val="20"/>
          <w:lang w:val="de-DE" w:eastAsia="de-DE"/>
        </w:rPr>
      </w:pPr>
      <w:r w:rsidRPr="002E047F">
        <w:rPr>
          <w:rFonts w:cs="CMU Serif Roman"/>
          <w:b/>
          <w:sz w:val="16"/>
          <w:szCs w:val="15"/>
        </w:rPr>
        <w:fldChar w:fldCharType="begin"/>
      </w:r>
      <w:r w:rsidRPr="002E047F">
        <w:rPr>
          <w:rFonts w:cs="CMU Serif Roman"/>
          <w:b/>
          <w:sz w:val="16"/>
          <w:szCs w:val="15"/>
        </w:rPr>
        <w:instrText xml:space="preserve"> TOC \h \z \t "Überschrift 4;1;Überschrift 5;2" </w:instrText>
      </w:r>
      <w:r w:rsidRPr="002E047F">
        <w:rPr>
          <w:rFonts w:cs="CMU Serif Roman"/>
          <w:b/>
          <w:sz w:val="16"/>
          <w:szCs w:val="15"/>
        </w:rPr>
        <w:fldChar w:fldCharType="separate"/>
      </w:r>
      <w:hyperlink w:anchor="_Toc129085300" w:history="1">
        <w:r w:rsidRPr="002E047F">
          <w:rPr>
            <w:rStyle w:val="Hyperlink"/>
            <w:noProof/>
            <w:sz w:val="20"/>
            <w:szCs w:val="20"/>
          </w:rPr>
          <w:t>Appendix 1: List of Countries Included in the Analysis</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_Toc129085300 \h </w:instrText>
        </w:r>
        <w:r w:rsidRPr="002E047F">
          <w:rPr>
            <w:noProof/>
            <w:webHidden/>
            <w:sz w:val="20"/>
            <w:szCs w:val="20"/>
          </w:rPr>
        </w:r>
        <w:r w:rsidRPr="002E047F">
          <w:rPr>
            <w:noProof/>
            <w:webHidden/>
            <w:sz w:val="20"/>
            <w:szCs w:val="20"/>
          </w:rPr>
          <w:fldChar w:fldCharType="separate"/>
        </w:r>
        <w:r w:rsidRPr="002E047F">
          <w:rPr>
            <w:noProof/>
            <w:webHidden/>
            <w:sz w:val="20"/>
            <w:szCs w:val="20"/>
          </w:rPr>
          <w:t>2</w:t>
        </w:r>
        <w:r w:rsidRPr="002E047F">
          <w:rPr>
            <w:noProof/>
            <w:webHidden/>
            <w:sz w:val="20"/>
            <w:szCs w:val="20"/>
          </w:rPr>
          <w:fldChar w:fldCharType="end"/>
        </w:r>
      </w:hyperlink>
    </w:p>
    <w:p w:rsidR="00527C64" w:rsidRPr="002E047F" w:rsidRDefault="00527C64" w:rsidP="00527C64">
      <w:pPr>
        <w:pStyle w:val="TOC1"/>
        <w:rPr>
          <w:rFonts w:asciiTheme="minorHAnsi" w:hAnsiTheme="minorHAnsi"/>
          <w:noProof/>
          <w:sz w:val="20"/>
          <w:szCs w:val="20"/>
          <w:lang w:val="de-DE" w:eastAsia="de-DE"/>
        </w:rPr>
      </w:pPr>
      <w:hyperlink w:anchor="_Toc129085301" w:history="1">
        <w:r w:rsidRPr="002E047F">
          <w:rPr>
            <w:rStyle w:val="Hyperlink"/>
            <w:noProof/>
            <w:sz w:val="20"/>
            <w:szCs w:val="20"/>
          </w:rPr>
          <w:t>Appendix 2: Trends in Economic Globalization</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_Toc129085301 \h </w:instrText>
        </w:r>
        <w:r w:rsidRPr="002E047F">
          <w:rPr>
            <w:noProof/>
            <w:webHidden/>
            <w:sz w:val="20"/>
            <w:szCs w:val="20"/>
          </w:rPr>
        </w:r>
        <w:r w:rsidRPr="002E047F">
          <w:rPr>
            <w:noProof/>
            <w:webHidden/>
            <w:sz w:val="20"/>
            <w:szCs w:val="20"/>
          </w:rPr>
          <w:fldChar w:fldCharType="separate"/>
        </w:r>
        <w:r w:rsidRPr="002E047F">
          <w:rPr>
            <w:noProof/>
            <w:webHidden/>
            <w:sz w:val="20"/>
            <w:szCs w:val="20"/>
          </w:rPr>
          <w:t>3</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02" w:history="1">
        <w:r w:rsidRPr="002E047F">
          <w:rPr>
            <w:rStyle w:val="Hyperlink"/>
            <w:noProof/>
            <w:sz w:val="20"/>
            <w:szCs w:val="20"/>
          </w:rPr>
          <w:t>Figure A1: Trends in Economic Globalization</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_Toc129085302 \h </w:instrText>
        </w:r>
        <w:r w:rsidRPr="002E047F">
          <w:rPr>
            <w:noProof/>
            <w:webHidden/>
            <w:sz w:val="20"/>
            <w:szCs w:val="20"/>
          </w:rPr>
        </w:r>
        <w:r w:rsidRPr="002E047F">
          <w:rPr>
            <w:noProof/>
            <w:webHidden/>
            <w:sz w:val="20"/>
            <w:szCs w:val="20"/>
          </w:rPr>
          <w:fldChar w:fldCharType="separate"/>
        </w:r>
        <w:r w:rsidRPr="002E047F">
          <w:rPr>
            <w:noProof/>
            <w:webHidden/>
            <w:sz w:val="20"/>
            <w:szCs w:val="20"/>
          </w:rPr>
          <w:t>4</w:t>
        </w:r>
        <w:r w:rsidRPr="002E047F">
          <w:rPr>
            <w:noProof/>
            <w:webHidden/>
            <w:sz w:val="20"/>
            <w:szCs w:val="20"/>
          </w:rPr>
          <w:fldChar w:fldCharType="end"/>
        </w:r>
      </w:hyperlink>
    </w:p>
    <w:p w:rsidR="00527C64" w:rsidRPr="002E047F" w:rsidRDefault="00527C64" w:rsidP="00527C64">
      <w:pPr>
        <w:pStyle w:val="TOC1"/>
        <w:rPr>
          <w:rFonts w:asciiTheme="minorHAnsi" w:hAnsiTheme="minorHAnsi"/>
          <w:noProof/>
          <w:sz w:val="20"/>
          <w:szCs w:val="20"/>
          <w:lang w:val="de-DE" w:eastAsia="de-DE"/>
        </w:rPr>
      </w:pPr>
      <w:hyperlink w:anchor="_Toc129085303" w:history="1">
        <w:r w:rsidRPr="002E047F">
          <w:rPr>
            <w:rStyle w:val="Hyperlink"/>
            <w:noProof/>
            <w:sz w:val="20"/>
            <w:szCs w:val="20"/>
          </w:rPr>
          <w:t>Appendix 3: Descriptive Statistics and Data Sources</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_Toc129085303 \h </w:instrText>
        </w:r>
        <w:r w:rsidRPr="002E047F">
          <w:rPr>
            <w:noProof/>
            <w:webHidden/>
            <w:sz w:val="20"/>
            <w:szCs w:val="20"/>
          </w:rPr>
        </w:r>
        <w:r w:rsidRPr="002E047F">
          <w:rPr>
            <w:noProof/>
            <w:webHidden/>
            <w:sz w:val="20"/>
            <w:szCs w:val="20"/>
          </w:rPr>
          <w:fldChar w:fldCharType="separate"/>
        </w:r>
        <w:r w:rsidRPr="002E047F">
          <w:rPr>
            <w:noProof/>
            <w:webHidden/>
            <w:sz w:val="20"/>
            <w:szCs w:val="20"/>
          </w:rPr>
          <w:t>5</w:t>
        </w:r>
        <w:r w:rsidRPr="002E047F">
          <w:rPr>
            <w:noProof/>
            <w:webHidden/>
            <w:sz w:val="20"/>
            <w:szCs w:val="20"/>
          </w:rPr>
          <w:fldChar w:fldCharType="end"/>
        </w:r>
      </w:hyperlink>
    </w:p>
    <w:p w:rsidR="00527C64" w:rsidRPr="002E047F" w:rsidRDefault="00527C64" w:rsidP="00527C64">
      <w:pPr>
        <w:pStyle w:val="TOC1"/>
        <w:rPr>
          <w:rFonts w:asciiTheme="minorHAnsi" w:hAnsiTheme="minorHAnsi"/>
          <w:noProof/>
          <w:sz w:val="20"/>
          <w:szCs w:val="20"/>
          <w:lang w:val="de-DE" w:eastAsia="de-DE"/>
        </w:rPr>
      </w:pPr>
      <w:hyperlink w:anchor="_Toc129085304" w:history="1">
        <w:r w:rsidRPr="002E047F">
          <w:rPr>
            <w:rStyle w:val="Hyperlink"/>
            <w:noProof/>
            <w:sz w:val="20"/>
            <w:szCs w:val="20"/>
          </w:rPr>
          <w:t>Appendix 4: Additional Results</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_Toc129085304 \h </w:instrText>
        </w:r>
        <w:r w:rsidRPr="002E047F">
          <w:rPr>
            <w:noProof/>
            <w:webHidden/>
            <w:sz w:val="20"/>
            <w:szCs w:val="20"/>
          </w:rPr>
        </w:r>
        <w:r w:rsidRPr="002E047F">
          <w:rPr>
            <w:noProof/>
            <w:webHidden/>
            <w:sz w:val="20"/>
            <w:szCs w:val="20"/>
          </w:rPr>
          <w:fldChar w:fldCharType="separate"/>
        </w:r>
        <w:r w:rsidRPr="002E047F">
          <w:rPr>
            <w:noProof/>
            <w:webHidden/>
            <w:sz w:val="20"/>
            <w:szCs w:val="20"/>
          </w:rPr>
          <w:t>7</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05" w:history="1">
        <w:r w:rsidRPr="002E047F">
          <w:rPr>
            <w:rStyle w:val="Hyperlink"/>
            <w:noProof/>
            <w:sz w:val="20"/>
            <w:szCs w:val="20"/>
          </w:rPr>
          <w:t>Table A1 – First-Stage Estimates: Globalization and Growth</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_Toc129085305 \h </w:instrText>
        </w:r>
        <w:r w:rsidRPr="002E047F">
          <w:rPr>
            <w:noProof/>
            <w:webHidden/>
            <w:sz w:val="20"/>
            <w:szCs w:val="20"/>
          </w:rPr>
        </w:r>
        <w:r w:rsidRPr="002E047F">
          <w:rPr>
            <w:noProof/>
            <w:webHidden/>
            <w:sz w:val="20"/>
            <w:szCs w:val="20"/>
          </w:rPr>
          <w:fldChar w:fldCharType="separate"/>
        </w:r>
        <w:r w:rsidRPr="002E047F">
          <w:rPr>
            <w:noProof/>
            <w:webHidden/>
            <w:sz w:val="20"/>
            <w:szCs w:val="20"/>
          </w:rPr>
          <w:t>7</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06" w:history="1">
        <w:r w:rsidRPr="002E047F">
          <w:rPr>
            <w:rStyle w:val="Hyperlink"/>
            <w:noProof/>
            <w:sz w:val="20"/>
            <w:szCs w:val="20"/>
          </w:rPr>
          <w:t>Table A2 – Sample Split: Low vs. High Globalization</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_Toc129085306 \h </w:instrText>
        </w:r>
        <w:r w:rsidRPr="002E047F">
          <w:rPr>
            <w:noProof/>
            <w:webHidden/>
            <w:sz w:val="20"/>
            <w:szCs w:val="20"/>
          </w:rPr>
        </w:r>
        <w:r w:rsidRPr="002E047F">
          <w:rPr>
            <w:noProof/>
            <w:webHidden/>
            <w:sz w:val="20"/>
            <w:szCs w:val="20"/>
          </w:rPr>
          <w:fldChar w:fldCharType="separate"/>
        </w:r>
        <w:r w:rsidRPr="002E047F">
          <w:rPr>
            <w:noProof/>
            <w:webHidden/>
            <w:sz w:val="20"/>
            <w:szCs w:val="20"/>
          </w:rPr>
          <w:t>8</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07" w:history="1">
        <w:r w:rsidRPr="002E047F">
          <w:rPr>
            <w:rStyle w:val="Hyperlink"/>
            <w:noProof/>
            <w:sz w:val="20"/>
            <w:szCs w:val="20"/>
          </w:rPr>
          <w:t>Figure A2 – Sample Split, Coefficient Plot</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_Toc129085307 \h </w:instrText>
        </w:r>
        <w:r w:rsidRPr="002E047F">
          <w:rPr>
            <w:noProof/>
            <w:webHidden/>
            <w:sz w:val="20"/>
            <w:szCs w:val="20"/>
          </w:rPr>
        </w:r>
        <w:r w:rsidRPr="002E047F">
          <w:rPr>
            <w:noProof/>
            <w:webHidden/>
            <w:sz w:val="20"/>
            <w:szCs w:val="20"/>
          </w:rPr>
          <w:fldChar w:fldCharType="separate"/>
        </w:r>
        <w:r w:rsidRPr="002E047F">
          <w:rPr>
            <w:noProof/>
            <w:webHidden/>
            <w:sz w:val="20"/>
            <w:szCs w:val="20"/>
          </w:rPr>
          <w:t>8</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08" w:history="1">
        <w:r w:rsidRPr="002E047F">
          <w:rPr>
            <w:rStyle w:val="Hyperlink"/>
            <w:noProof/>
            <w:sz w:val="20"/>
            <w:szCs w:val="20"/>
          </w:rPr>
          <w:t>Table A3 – First-Stage Estimates: Globalization and Inequality</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_Toc129085308 \h </w:instrText>
        </w:r>
        <w:r w:rsidRPr="002E047F">
          <w:rPr>
            <w:noProof/>
            <w:webHidden/>
            <w:sz w:val="20"/>
            <w:szCs w:val="20"/>
          </w:rPr>
        </w:r>
        <w:r w:rsidRPr="002E047F">
          <w:rPr>
            <w:noProof/>
            <w:webHidden/>
            <w:sz w:val="20"/>
            <w:szCs w:val="20"/>
          </w:rPr>
          <w:fldChar w:fldCharType="separate"/>
        </w:r>
        <w:r w:rsidRPr="002E047F">
          <w:rPr>
            <w:noProof/>
            <w:webHidden/>
            <w:sz w:val="20"/>
            <w:szCs w:val="20"/>
          </w:rPr>
          <w:t>9</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09" w:history="1">
        <w:r w:rsidRPr="002E047F">
          <w:rPr>
            <w:rStyle w:val="Hyperlink"/>
            <w:noProof/>
            <w:sz w:val="20"/>
            <w:szCs w:val="20"/>
          </w:rPr>
          <w:t>Table A4 – Income Growth by Decile Group</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_Toc129085309 \h </w:instrText>
        </w:r>
        <w:r w:rsidRPr="002E047F">
          <w:rPr>
            <w:noProof/>
            <w:webHidden/>
            <w:sz w:val="20"/>
            <w:szCs w:val="20"/>
          </w:rPr>
        </w:r>
        <w:r w:rsidRPr="002E047F">
          <w:rPr>
            <w:noProof/>
            <w:webHidden/>
            <w:sz w:val="20"/>
            <w:szCs w:val="20"/>
          </w:rPr>
          <w:fldChar w:fldCharType="separate"/>
        </w:r>
        <w:r w:rsidRPr="002E047F">
          <w:rPr>
            <w:noProof/>
            <w:webHidden/>
            <w:sz w:val="20"/>
            <w:szCs w:val="20"/>
          </w:rPr>
          <w:t>10</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10" w:history="1">
        <w:r w:rsidRPr="002E047F">
          <w:rPr>
            <w:rStyle w:val="Hyperlink"/>
            <w:noProof/>
            <w:sz w:val="20"/>
            <w:szCs w:val="20"/>
          </w:rPr>
          <w:t>Figure A3 – Income Growth by Decile Group, Coefficient Plot</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_Toc129085310 \h </w:instrText>
        </w:r>
        <w:r w:rsidRPr="002E047F">
          <w:rPr>
            <w:noProof/>
            <w:webHidden/>
            <w:sz w:val="20"/>
            <w:szCs w:val="20"/>
          </w:rPr>
        </w:r>
        <w:r w:rsidRPr="002E047F">
          <w:rPr>
            <w:noProof/>
            <w:webHidden/>
            <w:sz w:val="20"/>
            <w:szCs w:val="20"/>
          </w:rPr>
          <w:fldChar w:fldCharType="separate"/>
        </w:r>
        <w:r w:rsidRPr="002E047F">
          <w:rPr>
            <w:noProof/>
            <w:webHidden/>
            <w:sz w:val="20"/>
            <w:szCs w:val="20"/>
          </w:rPr>
          <w:t>10</w:t>
        </w:r>
        <w:r w:rsidRPr="002E047F">
          <w:rPr>
            <w:noProof/>
            <w:webHidden/>
            <w:sz w:val="20"/>
            <w:szCs w:val="20"/>
          </w:rPr>
          <w:fldChar w:fldCharType="end"/>
        </w:r>
      </w:hyperlink>
    </w:p>
    <w:p w:rsidR="00527C64" w:rsidRPr="002E047F" w:rsidRDefault="00527C64" w:rsidP="00527C64">
      <w:pPr>
        <w:pStyle w:val="TOC1"/>
        <w:rPr>
          <w:rFonts w:asciiTheme="minorHAnsi" w:hAnsiTheme="minorHAnsi"/>
          <w:noProof/>
          <w:sz w:val="20"/>
          <w:szCs w:val="20"/>
          <w:lang w:val="de-DE" w:eastAsia="de-DE"/>
        </w:rPr>
      </w:pPr>
      <w:hyperlink w:anchor="_Toc129085311" w:history="1">
        <w:r w:rsidRPr="002E047F">
          <w:rPr>
            <w:rStyle w:val="Hyperlink"/>
            <w:noProof/>
            <w:sz w:val="20"/>
            <w:szCs w:val="20"/>
          </w:rPr>
          <w:t>Appendix 5: Robustness Tests</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_Toc129085311 \h </w:instrText>
        </w:r>
        <w:r w:rsidRPr="002E047F">
          <w:rPr>
            <w:noProof/>
            <w:webHidden/>
            <w:sz w:val="20"/>
            <w:szCs w:val="20"/>
          </w:rPr>
        </w:r>
        <w:r w:rsidRPr="002E047F">
          <w:rPr>
            <w:noProof/>
            <w:webHidden/>
            <w:sz w:val="20"/>
            <w:szCs w:val="20"/>
          </w:rPr>
          <w:fldChar w:fldCharType="separate"/>
        </w:r>
        <w:r w:rsidRPr="002E047F">
          <w:rPr>
            <w:noProof/>
            <w:webHidden/>
            <w:sz w:val="20"/>
            <w:szCs w:val="20"/>
          </w:rPr>
          <w:t>11</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12" w:history="1">
        <w:r w:rsidRPr="002E047F">
          <w:rPr>
            <w:rStyle w:val="Hyperlink"/>
            <w:iCs/>
            <w:noProof/>
            <w:sz w:val="20"/>
            <w:szCs w:val="20"/>
          </w:rPr>
          <w:t>Figure A4: Plausibly Exogenous</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_Toc129085312 \h </w:instrText>
        </w:r>
        <w:r w:rsidRPr="002E047F">
          <w:rPr>
            <w:noProof/>
            <w:webHidden/>
            <w:sz w:val="20"/>
            <w:szCs w:val="20"/>
          </w:rPr>
        </w:r>
        <w:r w:rsidRPr="002E047F">
          <w:rPr>
            <w:noProof/>
            <w:webHidden/>
            <w:sz w:val="20"/>
            <w:szCs w:val="20"/>
          </w:rPr>
          <w:fldChar w:fldCharType="separate"/>
        </w:r>
        <w:r w:rsidRPr="002E047F">
          <w:rPr>
            <w:noProof/>
            <w:webHidden/>
            <w:sz w:val="20"/>
            <w:szCs w:val="20"/>
          </w:rPr>
          <w:t>15</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13" w:history="1">
        <w:r w:rsidRPr="002E047F">
          <w:rPr>
            <w:rStyle w:val="Hyperlink"/>
            <w:iCs/>
            <w:noProof/>
            <w:sz w:val="20"/>
            <w:szCs w:val="20"/>
          </w:rPr>
          <w:t>Table A5: Robustness, GDP Figures from Penn World Tables</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_Toc129085313 \h </w:instrText>
        </w:r>
        <w:r w:rsidRPr="002E047F">
          <w:rPr>
            <w:noProof/>
            <w:webHidden/>
            <w:sz w:val="20"/>
            <w:szCs w:val="20"/>
          </w:rPr>
        </w:r>
        <w:r w:rsidRPr="002E047F">
          <w:rPr>
            <w:noProof/>
            <w:webHidden/>
            <w:sz w:val="20"/>
            <w:szCs w:val="20"/>
          </w:rPr>
          <w:fldChar w:fldCharType="separate"/>
        </w:r>
        <w:r w:rsidRPr="002E047F">
          <w:rPr>
            <w:noProof/>
            <w:webHidden/>
            <w:sz w:val="20"/>
            <w:szCs w:val="20"/>
          </w:rPr>
          <w:t>16</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14" w:history="1">
        <w:r w:rsidRPr="002E047F">
          <w:rPr>
            <w:rStyle w:val="Hyperlink"/>
            <w:iCs/>
            <w:noProof/>
            <w:sz w:val="20"/>
            <w:szCs w:val="20"/>
          </w:rPr>
          <w:t>Table A6: Robustness, Gini Indices from PovcalNet and All the Ginis</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_Toc129085314 \h </w:instrText>
        </w:r>
        <w:r w:rsidRPr="002E047F">
          <w:rPr>
            <w:noProof/>
            <w:webHidden/>
            <w:sz w:val="20"/>
            <w:szCs w:val="20"/>
          </w:rPr>
        </w:r>
        <w:r w:rsidRPr="002E047F">
          <w:rPr>
            <w:noProof/>
            <w:webHidden/>
            <w:sz w:val="20"/>
            <w:szCs w:val="20"/>
          </w:rPr>
          <w:fldChar w:fldCharType="separate"/>
        </w:r>
        <w:r w:rsidRPr="002E047F">
          <w:rPr>
            <w:noProof/>
            <w:webHidden/>
            <w:sz w:val="20"/>
            <w:szCs w:val="20"/>
          </w:rPr>
          <w:t>17</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15" w:history="1">
        <w:r w:rsidRPr="002E047F">
          <w:rPr>
            <w:rStyle w:val="Hyperlink"/>
            <w:iCs/>
            <w:noProof/>
            <w:sz w:val="20"/>
            <w:szCs w:val="20"/>
          </w:rPr>
          <w:t>Table A7: Robustness, Gini indices from the World Inequality Database</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_Toc129085315 \h </w:instrText>
        </w:r>
        <w:r w:rsidRPr="002E047F">
          <w:rPr>
            <w:noProof/>
            <w:webHidden/>
            <w:sz w:val="20"/>
            <w:szCs w:val="20"/>
          </w:rPr>
        </w:r>
        <w:r w:rsidRPr="002E047F">
          <w:rPr>
            <w:noProof/>
            <w:webHidden/>
            <w:sz w:val="20"/>
            <w:szCs w:val="20"/>
          </w:rPr>
          <w:fldChar w:fldCharType="separate"/>
        </w:r>
        <w:r w:rsidRPr="002E047F">
          <w:rPr>
            <w:noProof/>
            <w:webHidden/>
            <w:sz w:val="20"/>
            <w:szCs w:val="20"/>
          </w:rPr>
          <w:t>18</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16" w:history="1">
        <w:r w:rsidRPr="002E047F">
          <w:rPr>
            <w:rStyle w:val="Hyperlink"/>
            <w:iCs/>
            <w:noProof/>
            <w:sz w:val="20"/>
            <w:szCs w:val="20"/>
          </w:rPr>
          <w:t>Table A8 – Globalization and Income Growth by Decile Group</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_Toc129085316 \h </w:instrText>
        </w:r>
        <w:r w:rsidRPr="002E047F">
          <w:rPr>
            <w:noProof/>
            <w:webHidden/>
            <w:sz w:val="20"/>
            <w:szCs w:val="20"/>
          </w:rPr>
        </w:r>
        <w:r w:rsidRPr="002E047F">
          <w:rPr>
            <w:noProof/>
            <w:webHidden/>
            <w:sz w:val="20"/>
            <w:szCs w:val="20"/>
          </w:rPr>
          <w:fldChar w:fldCharType="separate"/>
        </w:r>
        <w:r w:rsidRPr="002E047F">
          <w:rPr>
            <w:noProof/>
            <w:webHidden/>
            <w:sz w:val="20"/>
            <w:szCs w:val="20"/>
          </w:rPr>
          <w:t>19</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17" w:history="1">
        <w:r w:rsidRPr="002E047F">
          <w:rPr>
            <w:rStyle w:val="Hyperlink"/>
            <w:iCs/>
            <w:noProof/>
            <w:sz w:val="20"/>
            <w:szCs w:val="20"/>
          </w:rPr>
          <w:t>Figure A5 – Relative Income Shares: Coefficient Plot</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_Toc129085317 \h </w:instrText>
        </w:r>
        <w:r w:rsidRPr="002E047F">
          <w:rPr>
            <w:noProof/>
            <w:webHidden/>
            <w:sz w:val="20"/>
            <w:szCs w:val="20"/>
          </w:rPr>
        </w:r>
        <w:r w:rsidRPr="002E047F">
          <w:rPr>
            <w:noProof/>
            <w:webHidden/>
            <w:sz w:val="20"/>
            <w:szCs w:val="20"/>
          </w:rPr>
          <w:fldChar w:fldCharType="separate"/>
        </w:r>
        <w:r w:rsidRPr="002E047F">
          <w:rPr>
            <w:noProof/>
            <w:webHidden/>
            <w:sz w:val="20"/>
            <w:szCs w:val="20"/>
          </w:rPr>
          <w:t>19</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18" w:history="1">
        <w:r w:rsidRPr="002E047F">
          <w:rPr>
            <w:rStyle w:val="Hyperlink"/>
            <w:iCs/>
            <w:noProof/>
            <w:sz w:val="20"/>
            <w:szCs w:val="20"/>
          </w:rPr>
          <w:t>Table A9: Robustness, Growth, Old KOF Index</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_Toc129085318 \h </w:instrText>
        </w:r>
        <w:r w:rsidRPr="002E047F">
          <w:rPr>
            <w:noProof/>
            <w:webHidden/>
            <w:sz w:val="20"/>
            <w:szCs w:val="20"/>
          </w:rPr>
        </w:r>
        <w:r w:rsidRPr="002E047F">
          <w:rPr>
            <w:noProof/>
            <w:webHidden/>
            <w:sz w:val="20"/>
            <w:szCs w:val="20"/>
          </w:rPr>
          <w:fldChar w:fldCharType="separate"/>
        </w:r>
        <w:r w:rsidRPr="002E047F">
          <w:rPr>
            <w:noProof/>
            <w:webHidden/>
            <w:sz w:val="20"/>
            <w:szCs w:val="20"/>
          </w:rPr>
          <w:t>20</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19" w:history="1">
        <w:r w:rsidRPr="002E047F">
          <w:rPr>
            <w:rStyle w:val="Hyperlink"/>
            <w:noProof/>
            <w:sz w:val="20"/>
            <w:szCs w:val="20"/>
          </w:rPr>
          <w:t>Table A10: Robustness, Inequality, Old KOF index</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_Toc129085319 \h </w:instrText>
        </w:r>
        <w:r w:rsidRPr="002E047F">
          <w:rPr>
            <w:noProof/>
            <w:webHidden/>
            <w:sz w:val="20"/>
            <w:szCs w:val="20"/>
          </w:rPr>
        </w:r>
        <w:r w:rsidRPr="002E047F">
          <w:rPr>
            <w:noProof/>
            <w:webHidden/>
            <w:sz w:val="20"/>
            <w:szCs w:val="20"/>
          </w:rPr>
          <w:fldChar w:fldCharType="separate"/>
        </w:r>
        <w:r w:rsidRPr="002E047F">
          <w:rPr>
            <w:noProof/>
            <w:webHidden/>
            <w:sz w:val="20"/>
            <w:szCs w:val="20"/>
          </w:rPr>
          <w:t>21</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20" w:history="1">
        <w:r w:rsidRPr="002E047F">
          <w:rPr>
            <w:rStyle w:val="Hyperlink"/>
            <w:noProof/>
            <w:sz w:val="20"/>
            <w:szCs w:val="20"/>
          </w:rPr>
          <w:t>Table A11: Robustness, Relative Income Shares, Old KOF index</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_Toc129085320 \h </w:instrText>
        </w:r>
        <w:r w:rsidRPr="002E047F">
          <w:rPr>
            <w:noProof/>
            <w:webHidden/>
            <w:sz w:val="20"/>
            <w:szCs w:val="20"/>
          </w:rPr>
        </w:r>
        <w:r w:rsidRPr="002E047F">
          <w:rPr>
            <w:noProof/>
            <w:webHidden/>
            <w:sz w:val="20"/>
            <w:szCs w:val="20"/>
          </w:rPr>
          <w:fldChar w:fldCharType="separate"/>
        </w:r>
        <w:r w:rsidRPr="002E047F">
          <w:rPr>
            <w:noProof/>
            <w:webHidden/>
            <w:sz w:val="20"/>
            <w:szCs w:val="20"/>
          </w:rPr>
          <w:t>22</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21" w:history="1">
        <w:r w:rsidRPr="002E047F">
          <w:rPr>
            <w:rStyle w:val="Hyperlink"/>
            <w:noProof/>
            <w:sz w:val="20"/>
            <w:szCs w:val="20"/>
          </w:rPr>
          <w:t>Table A12: Robustness, Income Growth by Decile Group, Old KOF index</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_Toc129085321 \h </w:instrText>
        </w:r>
        <w:r w:rsidRPr="002E047F">
          <w:rPr>
            <w:noProof/>
            <w:webHidden/>
            <w:sz w:val="20"/>
            <w:szCs w:val="20"/>
          </w:rPr>
        </w:r>
        <w:r w:rsidRPr="002E047F">
          <w:rPr>
            <w:noProof/>
            <w:webHidden/>
            <w:sz w:val="20"/>
            <w:szCs w:val="20"/>
          </w:rPr>
          <w:fldChar w:fldCharType="separate"/>
        </w:r>
        <w:r w:rsidRPr="002E047F">
          <w:rPr>
            <w:noProof/>
            <w:webHidden/>
            <w:sz w:val="20"/>
            <w:szCs w:val="20"/>
          </w:rPr>
          <w:t>23</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22" w:history="1">
        <w:r w:rsidRPr="002E047F">
          <w:rPr>
            <w:rStyle w:val="Hyperlink"/>
            <w:noProof/>
            <w:sz w:val="20"/>
            <w:szCs w:val="20"/>
          </w:rPr>
          <w:t>Table A13: Additional Robustness Tests of Growth Regressions</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_Toc129085322 \h </w:instrText>
        </w:r>
        <w:r w:rsidRPr="002E047F">
          <w:rPr>
            <w:noProof/>
            <w:webHidden/>
            <w:sz w:val="20"/>
            <w:szCs w:val="20"/>
          </w:rPr>
        </w:r>
        <w:r w:rsidRPr="002E047F">
          <w:rPr>
            <w:noProof/>
            <w:webHidden/>
            <w:sz w:val="20"/>
            <w:szCs w:val="20"/>
          </w:rPr>
          <w:fldChar w:fldCharType="separate"/>
        </w:r>
        <w:r w:rsidRPr="002E047F">
          <w:rPr>
            <w:noProof/>
            <w:webHidden/>
            <w:sz w:val="20"/>
            <w:szCs w:val="20"/>
          </w:rPr>
          <w:t>24</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23" w:history="1">
        <w:r w:rsidRPr="002E047F">
          <w:rPr>
            <w:rStyle w:val="Hyperlink"/>
            <w:noProof/>
            <w:sz w:val="20"/>
            <w:szCs w:val="20"/>
          </w:rPr>
          <w:t>Table A14: Additional Robustness Tests of Inequality Regressions</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_Toc129085323 \h </w:instrText>
        </w:r>
        <w:r w:rsidRPr="002E047F">
          <w:rPr>
            <w:noProof/>
            <w:webHidden/>
            <w:sz w:val="20"/>
            <w:szCs w:val="20"/>
          </w:rPr>
        </w:r>
        <w:r w:rsidRPr="002E047F">
          <w:rPr>
            <w:noProof/>
            <w:webHidden/>
            <w:sz w:val="20"/>
            <w:szCs w:val="20"/>
          </w:rPr>
          <w:fldChar w:fldCharType="separate"/>
        </w:r>
        <w:r w:rsidRPr="002E047F">
          <w:rPr>
            <w:noProof/>
            <w:webHidden/>
            <w:sz w:val="20"/>
            <w:szCs w:val="20"/>
          </w:rPr>
          <w:t>25</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24" w:history="1">
        <w:r w:rsidRPr="002E047F">
          <w:rPr>
            <w:rStyle w:val="Hyperlink"/>
            <w:noProof/>
            <w:sz w:val="20"/>
            <w:szCs w:val="20"/>
          </w:rPr>
          <w:t>Figure A6: Globalization and Growth: Sensitivity of Coefficients (Jackknife Test)</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_Toc129085324 \h </w:instrText>
        </w:r>
        <w:r w:rsidRPr="002E047F">
          <w:rPr>
            <w:noProof/>
            <w:webHidden/>
            <w:sz w:val="20"/>
            <w:szCs w:val="20"/>
          </w:rPr>
        </w:r>
        <w:r w:rsidRPr="002E047F">
          <w:rPr>
            <w:noProof/>
            <w:webHidden/>
            <w:sz w:val="20"/>
            <w:szCs w:val="20"/>
          </w:rPr>
          <w:fldChar w:fldCharType="separate"/>
        </w:r>
        <w:r w:rsidRPr="002E047F">
          <w:rPr>
            <w:noProof/>
            <w:webHidden/>
            <w:sz w:val="20"/>
            <w:szCs w:val="20"/>
          </w:rPr>
          <w:t>26</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25" w:history="1">
        <w:r w:rsidRPr="002E047F">
          <w:rPr>
            <w:rStyle w:val="Hyperlink"/>
            <w:noProof/>
            <w:sz w:val="20"/>
            <w:szCs w:val="20"/>
          </w:rPr>
          <w:t>Figure A7: Globalization and Inequality: Sensitivity of Coefficients (Jackknife Test)</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_Toc129085325 \h </w:instrText>
        </w:r>
        <w:r w:rsidRPr="002E047F">
          <w:rPr>
            <w:noProof/>
            <w:webHidden/>
            <w:sz w:val="20"/>
            <w:szCs w:val="20"/>
          </w:rPr>
        </w:r>
        <w:r w:rsidRPr="002E047F">
          <w:rPr>
            <w:noProof/>
            <w:webHidden/>
            <w:sz w:val="20"/>
            <w:szCs w:val="20"/>
          </w:rPr>
          <w:fldChar w:fldCharType="separate"/>
        </w:r>
        <w:r w:rsidRPr="002E047F">
          <w:rPr>
            <w:noProof/>
            <w:webHidden/>
            <w:sz w:val="20"/>
            <w:szCs w:val="20"/>
          </w:rPr>
          <w:t>27</w:t>
        </w:r>
        <w:r w:rsidRPr="002E047F">
          <w:rPr>
            <w:noProof/>
            <w:webHidden/>
            <w:sz w:val="20"/>
            <w:szCs w:val="20"/>
          </w:rPr>
          <w:fldChar w:fldCharType="end"/>
        </w:r>
      </w:hyperlink>
    </w:p>
    <w:p w:rsidR="00527C64" w:rsidRPr="002E047F" w:rsidRDefault="00527C64" w:rsidP="00527C64">
      <w:pPr>
        <w:pStyle w:val="TOC1"/>
        <w:rPr>
          <w:rFonts w:asciiTheme="minorHAnsi" w:hAnsiTheme="minorHAnsi"/>
          <w:noProof/>
          <w:sz w:val="20"/>
          <w:szCs w:val="20"/>
          <w:lang w:val="de-DE" w:eastAsia="de-DE"/>
        </w:rPr>
      </w:pPr>
      <w:hyperlink w:anchor="_Toc129085326" w:history="1">
        <w:r w:rsidRPr="002E047F">
          <w:rPr>
            <w:rStyle w:val="Hyperlink"/>
            <w:noProof/>
            <w:sz w:val="20"/>
            <w:szCs w:val="20"/>
          </w:rPr>
          <w:t>Appendix 6: Suggestive Evidence on the Role of Redistribution</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_Toc129085326 \h </w:instrText>
        </w:r>
        <w:r w:rsidRPr="002E047F">
          <w:rPr>
            <w:noProof/>
            <w:webHidden/>
            <w:sz w:val="20"/>
            <w:szCs w:val="20"/>
          </w:rPr>
        </w:r>
        <w:r w:rsidRPr="002E047F">
          <w:rPr>
            <w:noProof/>
            <w:webHidden/>
            <w:sz w:val="20"/>
            <w:szCs w:val="20"/>
          </w:rPr>
          <w:fldChar w:fldCharType="separate"/>
        </w:r>
        <w:r w:rsidRPr="002E047F">
          <w:rPr>
            <w:noProof/>
            <w:webHidden/>
            <w:sz w:val="20"/>
            <w:szCs w:val="20"/>
          </w:rPr>
          <w:t>28</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27" w:history="1">
        <w:r w:rsidRPr="002E047F">
          <w:rPr>
            <w:rStyle w:val="Hyperlink"/>
            <w:noProof/>
            <w:sz w:val="20"/>
            <w:szCs w:val="20"/>
          </w:rPr>
          <w:t>Figure A8: Globalization and Redistribution</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_Toc129085327 \h </w:instrText>
        </w:r>
        <w:r w:rsidRPr="002E047F">
          <w:rPr>
            <w:noProof/>
            <w:webHidden/>
            <w:sz w:val="20"/>
            <w:szCs w:val="20"/>
          </w:rPr>
        </w:r>
        <w:r w:rsidRPr="002E047F">
          <w:rPr>
            <w:noProof/>
            <w:webHidden/>
            <w:sz w:val="20"/>
            <w:szCs w:val="20"/>
          </w:rPr>
          <w:fldChar w:fldCharType="separate"/>
        </w:r>
        <w:r w:rsidRPr="002E047F">
          <w:rPr>
            <w:noProof/>
            <w:webHidden/>
            <w:sz w:val="20"/>
            <w:szCs w:val="20"/>
          </w:rPr>
          <w:t>29</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28" w:history="1">
        <w:r w:rsidRPr="002E047F">
          <w:rPr>
            <w:rStyle w:val="Hyperlink"/>
            <w:noProof/>
            <w:sz w:val="20"/>
            <w:szCs w:val="20"/>
          </w:rPr>
          <w:t>Table A15: Net Inequality vs. Market Inequality</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_Toc129085328 \h </w:instrText>
        </w:r>
        <w:r w:rsidRPr="002E047F">
          <w:rPr>
            <w:noProof/>
            <w:webHidden/>
            <w:sz w:val="20"/>
            <w:szCs w:val="20"/>
          </w:rPr>
        </w:r>
        <w:r w:rsidRPr="002E047F">
          <w:rPr>
            <w:noProof/>
            <w:webHidden/>
            <w:sz w:val="20"/>
            <w:szCs w:val="20"/>
          </w:rPr>
          <w:fldChar w:fldCharType="separate"/>
        </w:r>
        <w:r w:rsidRPr="002E047F">
          <w:rPr>
            <w:noProof/>
            <w:webHidden/>
            <w:sz w:val="20"/>
            <w:szCs w:val="20"/>
          </w:rPr>
          <w:t>30</w:t>
        </w:r>
        <w:r w:rsidRPr="002E047F">
          <w:rPr>
            <w:noProof/>
            <w:webHidden/>
            <w:sz w:val="20"/>
            <w:szCs w:val="20"/>
          </w:rPr>
          <w:fldChar w:fldCharType="end"/>
        </w:r>
      </w:hyperlink>
    </w:p>
    <w:p w:rsidR="00527C64" w:rsidRPr="002E047F" w:rsidRDefault="00527C64" w:rsidP="00527C64">
      <w:pPr>
        <w:pStyle w:val="TOC1"/>
        <w:rPr>
          <w:rFonts w:asciiTheme="minorHAnsi" w:hAnsiTheme="minorHAnsi"/>
          <w:noProof/>
          <w:sz w:val="20"/>
          <w:szCs w:val="20"/>
          <w:lang w:val="de-DE" w:eastAsia="de-DE"/>
        </w:rPr>
      </w:pPr>
      <w:hyperlink w:anchor="_Toc129085329" w:history="1">
        <w:r w:rsidRPr="002E047F">
          <w:rPr>
            <w:rStyle w:val="Hyperlink"/>
            <w:noProof/>
            <w:sz w:val="20"/>
            <w:szCs w:val="20"/>
          </w:rPr>
          <w:t>Appendix 7: Theoretical Corollary: The Role of Initial Conditions</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_Toc129085329 \h </w:instrText>
        </w:r>
        <w:r w:rsidRPr="002E047F">
          <w:rPr>
            <w:noProof/>
            <w:webHidden/>
            <w:sz w:val="20"/>
            <w:szCs w:val="20"/>
          </w:rPr>
        </w:r>
        <w:r w:rsidRPr="002E047F">
          <w:rPr>
            <w:noProof/>
            <w:webHidden/>
            <w:sz w:val="20"/>
            <w:szCs w:val="20"/>
          </w:rPr>
          <w:fldChar w:fldCharType="separate"/>
        </w:r>
        <w:r w:rsidRPr="002E047F">
          <w:rPr>
            <w:noProof/>
            <w:webHidden/>
            <w:sz w:val="20"/>
            <w:szCs w:val="20"/>
          </w:rPr>
          <w:t>31</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30" w:history="1">
        <w:r w:rsidRPr="002E047F">
          <w:rPr>
            <w:rStyle w:val="Hyperlink"/>
            <w:noProof/>
            <w:sz w:val="20"/>
            <w:szCs w:val="20"/>
          </w:rPr>
          <w:t>Figure A9 – The Role of Initial Conditions</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_Toc129085330 \h </w:instrText>
        </w:r>
        <w:r w:rsidRPr="002E047F">
          <w:rPr>
            <w:noProof/>
            <w:webHidden/>
            <w:sz w:val="20"/>
            <w:szCs w:val="20"/>
          </w:rPr>
        </w:r>
        <w:r w:rsidRPr="002E047F">
          <w:rPr>
            <w:noProof/>
            <w:webHidden/>
            <w:sz w:val="20"/>
            <w:szCs w:val="20"/>
          </w:rPr>
          <w:fldChar w:fldCharType="separate"/>
        </w:r>
        <w:r w:rsidRPr="002E047F">
          <w:rPr>
            <w:noProof/>
            <w:webHidden/>
            <w:sz w:val="20"/>
            <w:szCs w:val="20"/>
          </w:rPr>
          <w:t>31</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31" w:history="1">
        <w:r w:rsidRPr="002E047F">
          <w:rPr>
            <w:rStyle w:val="Hyperlink"/>
            <w:noProof/>
            <w:sz w:val="20"/>
            <w:szCs w:val="20"/>
          </w:rPr>
          <w:t>Table A16 – Initial Conditions</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_Toc129085331 \h </w:instrText>
        </w:r>
        <w:r w:rsidRPr="002E047F">
          <w:rPr>
            <w:noProof/>
            <w:webHidden/>
            <w:sz w:val="20"/>
            <w:szCs w:val="20"/>
          </w:rPr>
        </w:r>
        <w:r w:rsidRPr="002E047F">
          <w:rPr>
            <w:noProof/>
            <w:webHidden/>
            <w:sz w:val="20"/>
            <w:szCs w:val="20"/>
          </w:rPr>
          <w:fldChar w:fldCharType="separate"/>
        </w:r>
        <w:r w:rsidRPr="002E047F">
          <w:rPr>
            <w:noProof/>
            <w:webHidden/>
            <w:sz w:val="20"/>
            <w:szCs w:val="20"/>
          </w:rPr>
          <w:t>32</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32" w:history="1">
        <w:r w:rsidRPr="002E047F">
          <w:rPr>
            <w:rStyle w:val="Hyperlink"/>
            <w:noProof/>
            <w:sz w:val="20"/>
            <w:szCs w:val="20"/>
          </w:rPr>
          <w:t>Figure A10 – The Effect of Globalization on Growth Depends on Initial Inequality</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_Toc129085332 \h </w:instrText>
        </w:r>
        <w:r w:rsidRPr="002E047F">
          <w:rPr>
            <w:noProof/>
            <w:webHidden/>
            <w:sz w:val="20"/>
            <w:szCs w:val="20"/>
          </w:rPr>
        </w:r>
        <w:r w:rsidRPr="002E047F">
          <w:rPr>
            <w:noProof/>
            <w:webHidden/>
            <w:sz w:val="20"/>
            <w:szCs w:val="20"/>
          </w:rPr>
          <w:fldChar w:fldCharType="separate"/>
        </w:r>
        <w:r w:rsidRPr="002E047F">
          <w:rPr>
            <w:noProof/>
            <w:webHidden/>
            <w:sz w:val="20"/>
            <w:szCs w:val="20"/>
          </w:rPr>
          <w:t>33</w:t>
        </w:r>
        <w:r w:rsidRPr="002E047F">
          <w:rPr>
            <w:noProof/>
            <w:webHidden/>
            <w:sz w:val="20"/>
            <w:szCs w:val="20"/>
          </w:rPr>
          <w:fldChar w:fldCharType="end"/>
        </w:r>
      </w:hyperlink>
    </w:p>
    <w:p w:rsidR="00527C64" w:rsidRPr="002E047F" w:rsidRDefault="00527C64" w:rsidP="00527C64">
      <w:pPr>
        <w:pStyle w:val="TOC1"/>
        <w:rPr>
          <w:rFonts w:asciiTheme="minorHAnsi" w:hAnsiTheme="minorHAnsi"/>
          <w:noProof/>
          <w:sz w:val="20"/>
          <w:szCs w:val="20"/>
          <w:lang w:val="de-DE" w:eastAsia="de-DE"/>
        </w:rPr>
      </w:pPr>
      <w:hyperlink w:anchor="_Toc129085333" w:history="1">
        <w:r w:rsidRPr="002E047F">
          <w:rPr>
            <w:rStyle w:val="Hyperlink"/>
            <w:noProof/>
            <w:sz w:val="20"/>
            <w:szCs w:val="20"/>
          </w:rPr>
          <w:t>Appendix 8: Trade Globalization vs. Financial Globalization</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_Toc129085333 \h </w:instrText>
        </w:r>
        <w:r w:rsidRPr="002E047F">
          <w:rPr>
            <w:noProof/>
            <w:webHidden/>
            <w:sz w:val="20"/>
            <w:szCs w:val="20"/>
          </w:rPr>
        </w:r>
        <w:r w:rsidRPr="002E047F">
          <w:rPr>
            <w:noProof/>
            <w:webHidden/>
            <w:sz w:val="20"/>
            <w:szCs w:val="20"/>
          </w:rPr>
          <w:fldChar w:fldCharType="separate"/>
        </w:r>
        <w:r w:rsidRPr="002E047F">
          <w:rPr>
            <w:noProof/>
            <w:webHidden/>
            <w:sz w:val="20"/>
            <w:szCs w:val="20"/>
          </w:rPr>
          <w:t>34</w:t>
        </w:r>
        <w:r w:rsidRPr="002E047F">
          <w:rPr>
            <w:noProof/>
            <w:webHidden/>
            <w:sz w:val="20"/>
            <w:szCs w:val="20"/>
          </w:rPr>
          <w:fldChar w:fldCharType="end"/>
        </w:r>
      </w:hyperlink>
    </w:p>
    <w:p w:rsidR="00527C64" w:rsidRPr="002E047F" w:rsidRDefault="00527C64" w:rsidP="00527C64">
      <w:pPr>
        <w:pStyle w:val="TOC2"/>
        <w:rPr>
          <w:rFonts w:asciiTheme="minorHAnsi" w:hAnsiTheme="minorHAnsi"/>
          <w:noProof/>
          <w:sz w:val="20"/>
          <w:szCs w:val="20"/>
          <w:lang w:val="de-DE" w:eastAsia="de-DE"/>
        </w:rPr>
      </w:pPr>
      <w:hyperlink w:anchor="_Toc129085334" w:history="1">
        <w:r w:rsidRPr="002E047F">
          <w:rPr>
            <w:rStyle w:val="Hyperlink"/>
            <w:noProof/>
            <w:sz w:val="20"/>
            <w:szCs w:val="20"/>
          </w:rPr>
          <w:t>Table A17 – Trade Globalization vs. Financial Globalization</w:t>
        </w:r>
        <w:r w:rsidRPr="002E047F">
          <w:rPr>
            <w:noProof/>
            <w:webHidden/>
            <w:sz w:val="20"/>
            <w:szCs w:val="20"/>
          </w:rPr>
          <w:tab/>
        </w:r>
        <w:r w:rsidRPr="002E047F">
          <w:rPr>
            <w:noProof/>
            <w:webHidden/>
            <w:sz w:val="20"/>
            <w:szCs w:val="20"/>
          </w:rPr>
          <w:fldChar w:fldCharType="begin"/>
        </w:r>
        <w:r w:rsidRPr="002E047F">
          <w:rPr>
            <w:noProof/>
            <w:webHidden/>
            <w:sz w:val="20"/>
            <w:szCs w:val="20"/>
          </w:rPr>
          <w:instrText xml:space="preserve"> PAGEREF _Toc129085334 \h </w:instrText>
        </w:r>
        <w:r w:rsidRPr="002E047F">
          <w:rPr>
            <w:noProof/>
            <w:webHidden/>
            <w:sz w:val="20"/>
            <w:szCs w:val="20"/>
          </w:rPr>
        </w:r>
        <w:r w:rsidRPr="002E047F">
          <w:rPr>
            <w:noProof/>
            <w:webHidden/>
            <w:sz w:val="20"/>
            <w:szCs w:val="20"/>
          </w:rPr>
          <w:fldChar w:fldCharType="separate"/>
        </w:r>
        <w:r w:rsidRPr="002E047F">
          <w:rPr>
            <w:noProof/>
            <w:webHidden/>
            <w:sz w:val="20"/>
            <w:szCs w:val="20"/>
          </w:rPr>
          <w:t>35</w:t>
        </w:r>
        <w:r w:rsidRPr="002E047F">
          <w:rPr>
            <w:noProof/>
            <w:webHidden/>
            <w:sz w:val="20"/>
            <w:szCs w:val="20"/>
          </w:rPr>
          <w:fldChar w:fldCharType="end"/>
        </w:r>
      </w:hyperlink>
    </w:p>
    <w:p w:rsidR="00527C64" w:rsidRPr="005F5603" w:rsidRDefault="00527C64" w:rsidP="00527C64">
      <w:pPr>
        <w:pStyle w:val="TOC2"/>
        <w:tabs>
          <w:tab w:val="clear" w:pos="9735"/>
        </w:tabs>
        <w:ind w:left="0"/>
        <w:rPr>
          <w:rFonts w:cs="CMU Serif Roman"/>
          <w:b/>
          <w:szCs w:val="22"/>
        </w:rPr>
      </w:pPr>
      <w:r w:rsidRPr="002E047F">
        <w:rPr>
          <w:rFonts w:cs="CMU Serif Roman"/>
          <w:b/>
          <w:sz w:val="16"/>
          <w:szCs w:val="15"/>
        </w:rPr>
        <w:fldChar w:fldCharType="end"/>
      </w:r>
    </w:p>
    <w:p w:rsidR="00527C64" w:rsidRPr="005F5603" w:rsidRDefault="00527C64" w:rsidP="00527C64">
      <w:pPr>
        <w:pStyle w:val="Heading4"/>
      </w:pPr>
      <w:bookmarkStart w:id="0" w:name="_Toc503888385"/>
      <w:bookmarkStart w:id="1" w:name="_Toc129085300"/>
      <w:r w:rsidRPr="005F5603">
        <w:lastRenderedPageBreak/>
        <w:t>Appendix 1: List of Countries Included in the Analysis</w:t>
      </w:r>
      <w:bookmarkEnd w:id="0"/>
      <w:bookmarkEnd w:id="1"/>
    </w:p>
    <w:p w:rsidR="00527C64" w:rsidRPr="005F5603" w:rsidRDefault="00527C64" w:rsidP="00527C64">
      <w:pPr>
        <w:rPr>
          <w:rFonts w:cs="CMU Serif Roman"/>
        </w:rPr>
      </w:pPr>
    </w:p>
    <w:p w:rsidR="00527C64" w:rsidRPr="007B7EEA" w:rsidRDefault="00527C64" w:rsidP="00527C64">
      <w:pPr>
        <w:rPr>
          <w:rFonts w:cs="CMU Serif Roman"/>
          <w:lang w:val="es-MX"/>
        </w:rPr>
      </w:pPr>
      <w:r w:rsidRPr="007B7EEA">
        <w:rPr>
          <w:rFonts w:cs="CMU Serif Roman"/>
          <w:lang w:val="es-MX"/>
        </w:rPr>
        <w:t>Afghanistan, Albania, Algeria, Angola, Argentina, Armenia, Australia, Austria, Azerbaijan, Bahrain, Bangladesh, Belarus, Belgium, Benin, Bhutan, Bolivia, Bosnia and Herzegovina, Botswana, Brazil, Bulgaria, Burkina Faso, Burundi, Cambodia, Cameroon, Canada, Central African Republic, Chad, Chile, China, Colombia, Congo, Dem. Rep., Congo, Rep., Costa Rica, Cote d'Ivoire, Croatia, Cyprus, Czech Republic, Denmark, Dominican Republic, Ecuador, Egypt, El Salvador, Estonia, Ethiopia, Fiji, Finland, France, Gabon, Gambia, Georgia, Germany, Ghana, Greece, Guatemala, Guinea, Guinea-Bissau, Guyana, Haiti, Honduras, Hungary, India, Indonesia, Iran, Ireland, Israel, Italy, Jamaica, Japan, Jordan, Kazakhstan, Kenya, Korea, Republic of, Kuwait, Kyrgyz Republic, Latvia, Lebanon, Lesotho, Libya, Lithuania, Macedonia, FYR, Madagascar, Malawi, Malaysia, Mali, Mauritania, Mauritius, Mexico, Moldova, Mongolia, Montenegro, Morocco, Mozambique, Myanmar, Namibia, Nepal, Netherlands, New Zealand, Nicaragua, Niger, Nigeria, Norway, Oman, Pakistan, Panama, Papua New Guinea, Paraguay, Peru, Philippines, Poland, Portugal, Qatar, Romania, Russian Federation, Rwanda, Saudi Arabia, Senegal, Serbia, Sierra Leone, Singapore, Slovakia, Slovenia, South Africa, Spain, Sri Lanka, Sudan, Swaziland, Sweden, Switzerland, Tajikistan, Tanzania, Thailand, Timor-Leste, Togo, Trinidad and Tobago, Tunisia, Turkey, Uganda, Ukraine, United Arab Emirates, United Kingdom, United States, Uruguay, Venezuela, Vietnam, Yemen, Republic of, Zambia, Zimbabwe</w:t>
      </w:r>
    </w:p>
    <w:p w:rsidR="00527C64" w:rsidRPr="005F5603" w:rsidRDefault="00527C64" w:rsidP="00527C64">
      <w:pPr>
        <w:pStyle w:val="Heading4"/>
      </w:pPr>
      <w:r w:rsidRPr="00384143">
        <w:rPr>
          <w:lang w:val="es-MX"/>
        </w:rPr>
        <w:br w:type="page"/>
      </w:r>
      <w:bookmarkStart w:id="2" w:name="_Toc503888388"/>
      <w:bookmarkStart w:id="3" w:name="_Toc129085301"/>
      <w:r w:rsidRPr="005F5603">
        <w:lastRenderedPageBreak/>
        <w:t>Appendix 2: Trends in Economic Globalization</w:t>
      </w:r>
      <w:bookmarkEnd w:id="2"/>
      <w:bookmarkEnd w:id="3"/>
    </w:p>
    <w:p w:rsidR="00527C64" w:rsidRPr="005F5603" w:rsidRDefault="00527C64" w:rsidP="00527C64">
      <w:pPr>
        <w:rPr>
          <w:rFonts w:cs="CMU Serif Roman"/>
        </w:rPr>
      </w:pPr>
    </w:p>
    <w:p w:rsidR="00527C64" w:rsidRPr="005F5603" w:rsidRDefault="00527C64" w:rsidP="00527C64">
      <w:pPr>
        <w:rPr>
          <w:rFonts w:cs="CMU Serif Roman"/>
        </w:rPr>
      </w:pPr>
      <w:r w:rsidRPr="005F5603">
        <w:rPr>
          <w:rFonts w:cs="CMU Serif Roman"/>
        </w:rPr>
        <w:t>Figure A1 depicts trends in the unweighted cross-country average of the KOF index of economic globalization and its two sub-indices for the four income groups of the World Bank’s classification.</w:t>
      </w:r>
    </w:p>
    <w:p w:rsidR="00527C64" w:rsidRPr="005F5603" w:rsidRDefault="00527C64" w:rsidP="00527C64">
      <w:pPr>
        <w:rPr>
          <w:rFonts w:cs="CMU Serif Roman"/>
        </w:rPr>
      </w:pPr>
      <w:r w:rsidRPr="005F5603">
        <w:rPr>
          <w:rFonts w:cs="CMU Serif Roman"/>
        </w:rPr>
        <w:t xml:space="preserve">Several stylized facts emerge. First, at all times over the past half century richer countries were more globalized than poorer countries. There appears to be distinct association between income levels and economic integration. Second, countries of all income classifications have, on average, experienced processes of strong economic globalization. Countries that are HICs today have started the integration process earlier than MICs and LICs. For HICs we see strong increases in both sub-dimensions already in the 1970s; for the average MIC the significant lifting of economic restrictions to cross-border flows began in the early 1990s and the flows themselves increased shortly after; the average LIC followed suit in the mid-1990s. Third, when focusing on the most recent years it becomes visible that HICs reached the highest level of globalization in the late 2000s and are currently experiencing stagnation or even a decline; this trend appears to be particularly driven by decreasing </w:t>
      </w:r>
      <w:r w:rsidRPr="005F5603">
        <w:rPr>
          <w:rFonts w:cs="CMU Serif Roman"/>
          <w:i/>
        </w:rPr>
        <w:t>de jure</w:t>
      </w:r>
      <w:r w:rsidRPr="005F5603">
        <w:rPr>
          <w:rFonts w:cs="CMU Serif Roman"/>
        </w:rPr>
        <w:t xml:space="preserve"> openness. To a slightly lesser extent the same is also true for UMICs and LMICs. LICs on the other hand still appear to be in a process of strongly globalizing. A fourth observation based on Figure 1 is that the </w:t>
      </w:r>
      <w:r w:rsidRPr="005F5603">
        <w:rPr>
          <w:rFonts w:cs="CMU Serif Roman"/>
          <w:i/>
        </w:rPr>
        <w:t>de jure</w:t>
      </w:r>
      <w:r w:rsidRPr="005F5603">
        <w:rPr>
          <w:rFonts w:cs="CMU Serif Roman"/>
        </w:rPr>
        <w:t xml:space="preserve"> and </w:t>
      </w:r>
      <w:r w:rsidRPr="005F5603">
        <w:rPr>
          <w:rFonts w:cs="CMU Serif Roman"/>
          <w:i/>
        </w:rPr>
        <w:t>de facto</w:t>
      </w:r>
      <w:r w:rsidRPr="005F5603">
        <w:rPr>
          <w:rFonts w:cs="CMU Serif Roman"/>
        </w:rPr>
        <w:t xml:space="preserve"> dimensions of economic integration are correlated. The dynamics of the two sub-indices within income groups are similar.</w:t>
      </w:r>
    </w:p>
    <w:p w:rsidR="00527C64" w:rsidRPr="005F5603" w:rsidRDefault="00527C64" w:rsidP="00527C64">
      <w:pPr>
        <w:rPr>
          <w:rFonts w:cs="CMU Serif Roman"/>
        </w:rPr>
      </w:pPr>
    </w:p>
    <w:p w:rsidR="00527C64" w:rsidRPr="00322BAB" w:rsidRDefault="00527C64" w:rsidP="00527C64">
      <w:pPr>
        <w:pStyle w:val="Heading5"/>
      </w:pPr>
      <w:bookmarkStart w:id="4" w:name="_Toc129085302"/>
      <w:r w:rsidRPr="00322BAB">
        <w:lastRenderedPageBreak/>
        <w:t>Figure A1: Trends in Economic Globalization</w:t>
      </w:r>
      <w:bookmarkEnd w:id="4"/>
    </w:p>
    <w:p w:rsidR="00527C64" w:rsidRPr="005F5603" w:rsidRDefault="00527C64" w:rsidP="00527C64">
      <w:pPr>
        <w:jc w:val="center"/>
      </w:pPr>
      <w:r w:rsidRPr="005F5603">
        <w:rPr>
          <w:rFonts w:cs="CMU Serif Roman"/>
          <w:i/>
          <w:noProof/>
        </w:rPr>
        <w:drawing>
          <wp:inline distT="0" distB="0" distL="0" distR="0" wp14:anchorId="1D51BBBE" wp14:editId="639C28AF">
            <wp:extent cx="3359649" cy="2442613"/>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cogloba_by_incomegroupKOF2018.png"/>
                    <pic:cNvPicPr/>
                  </pic:nvPicPr>
                  <pic:blipFill>
                    <a:blip r:embed="rId8"/>
                    <a:stretch>
                      <a:fillRect/>
                    </a:stretch>
                  </pic:blipFill>
                  <pic:spPr>
                    <a:xfrm>
                      <a:off x="0" y="0"/>
                      <a:ext cx="3411224" cy="2480110"/>
                    </a:xfrm>
                    <a:prstGeom prst="rect">
                      <a:avLst/>
                    </a:prstGeom>
                  </pic:spPr>
                </pic:pic>
              </a:graphicData>
            </a:graphic>
          </wp:inline>
        </w:drawing>
      </w:r>
      <w:r w:rsidRPr="005F5603">
        <w:rPr>
          <w:rFonts w:cs="CMU Serif Roman"/>
          <w:i/>
          <w:noProof/>
        </w:rPr>
        <w:t xml:space="preserve"> </w:t>
      </w:r>
      <w:r w:rsidRPr="005F5603">
        <w:rPr>
          <w:rFonts w:cs="CMU Serif Roman"/>
          <w:i/>
          <w:noProof/>
        </w:rPr>
        <w:drawing>
          <wp:inline distT="0" distB="0" distL="0" distR="0" wp14:anchorId="78D1B868" wp14:editId="209C7122">
            <wp:extent cx="3000054" cy="2181170"/>
            <wp:effectExtent l="0" t="0" r="0" b="381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Jecogloba_by_incomegroupKOF2018.png"/>
                    <pic:cNvPicPr/>
                  </pic:nvPicPr>
                  <pic:blipFill>
                    <a:blip r:embed="rId9"/>
                    <a:stretch>
                      <a:fillRect/>
                    </a:stretch>
                  </pic:blipFill>
                  <pic:spPr>
                    <a:xfrm>
                      <a:off x="0" y="0"/>
                      <a:ext cx="3013757" cy="2191133"/>
                    </a:xfrm>
                    <a:prstGeom prst="rect">
                      <a:avLst/>
                    </a:prstGeom>
                  </pic:spPr>
                </pic:pic>
              </a:graphicData>
            </a:graphic>
          </wp:inline>
        </w:drawing>
      </w:r>
      <w:r w:rsidRPr="005F5603">
        <w:rPr>
          <w:rFonts w:cs="CMU Serif Roman"/>
          <w:i/>
          <w:noProof/>
        </w:rPr>
        <w:drawing>
          <wp:inline distT="0" distB="0" distL="0" distR="0" wp14:anchorId="2CACE8DD" wp14:editId="006E3304">
            <wp:extent cx="2997912" cy="2179613"/>
            <wp:effectExtent l="0" t="0" r="0" b="508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Fecogloba_by_incomegroupKOF2018.png"/>
                    <pic:cNvPicPr/>
                  </pic:nvPicPr>
                  <pic:blipFill>
                    <a:blip r:embed="rId10"/>
                    <a:stretch>
                      <a:fillRect/>
                    </a:stretch>
                  </pic:blipFill>
                  <pic:spPr>
                    <a:xfrm>
                      <a:off x="0" y="0"/>
                      <a:ext cx="3003163" cy="2183431"/>
                    </a:xfrm>
                    <a:prstGeom prst="rect">
                      <a:avLst/>
                    </a:prstGeom>
                  </pic:spPr>
                </pic:pic>
              </a:graphicData>
            </a:graphic>
          </wp:inline>
        </w:drawing>
      </w:r>
    </w:p>
    <w:p w:rsidR="00527C64" w:rsidRPr="005F5603" w:rsidRDefault="00527C64" w:rsidP="00527C64">
      <w:pPr>
        <w:spacing w:line="240" w:lineRule="auto"/>
        <w:jc w:val="center"/>
        <w:rPr>
          <w:rFonts w:cs="CMU Serif Roman"/>
          <w:i/>
        </w:rPr>
      </w:pPr>
      <w:r w:rsidRPr="005F5603">
        <w:rPr>
          <w:rFonts w:cs="CMU Serif Roman"/>
          <w:i/>
          <w:noProof/>
        </w:rPr>
        <w:drawing>
          <wp:inline distT="0" distB="0" distL="0" distR="0" wp14:anchorId="277A2323" wp14:editId="13A2B43F">
            <wp:extent cx="2969231" cy="2158760"/>
            <wp:effectExtent l="0" t="0" r="3175" b="63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adegloba_by_incomegroupKOF2018.png"/>
                    <pic:cNvPicPr/>
                  </pic:nvPicPr>
                  <pic:blipFill>
                    <a:blip r:embed="rId11"/>
                    <a:stretch>
                      <a:fillRect/>
                    </a:stretch>
                  </pic:blipFill>
                  <pic:spPr>
                    <a:xfrm>
                      <a:off x="0" y="0"/>
                      <a:ext cx="3009593" cy="2188105"/>
                    </a:xfrm>
                    <a:prstGeom prst="rect">
                      <a:avLst/>
                    </a:prstGeom>
                  </pic:spPr>
                </pic:pic>
              </a:graphicData>
            </a:graphic>
          </wp:inline>
        </w:drawing>
      </w:r>
      <w:r w:rsidRPr="005F5603">
        <w:rPr>
          <w:rFonts w:cs="CMU Serif Roman"/>
          <w:i/>
          <w:noProof/>
        </w:rPr>
        <w:t xml:space="preserve"> </w:t>
      </w:r>
      <w:r w:rsidRPr="005F5603">
        <w:rPr>
          <w:rFonts w:cs="CMU Serif Roman"/>
          <w:i/>
          <w:noProof/>
        </w:rPr>
        <w:drawing>
          <wp:inline distT="0" distB="0" distL="0" distR="0" wp14:anchorId="63E98B65" wp14:editId="11959439">
            <wp:extent cx="2989780" cy="21737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ngloba_by_incomegroupKOF2018.png"/>
                    <pic:cNvPicPr/>
                  </pic:nvPicPr>
                  <pic:blipFill>
                    <a:blip r:embed="rId12"/>
                    <a:stretch>
                      <a:fillRect/>
                    </a:stretch>
                  </pic:blipFill>
                  <pic:spPr>
                    <a:xfrm>
                      <a:off x="0" y="0"/>
                      <a:ext cx="3008982" cy="2187661"/>
                    </a:xfrm>
                    <a:prstGeom prst="rect">
                      <a:avLst/>
                    </a:prstGeom>
                  </pic:spPr>
                </pic:pic>
              </a:graphicData>
            </a:graphic>
          </wp:inline>
        </w:drawing>
      </w:r>
    </w:p>
    <w:p w:rsidR="00527C64" w:rsidRPr="005F5603" w:rsidRDefault="00527C64" w:rsidP="00527C64">
      <w:pPr>
        <w:spacing w:line="240" w:lineRule="auto"/>
        <w:contextualSpacing/>
        <w:rPr>
          <w:rFonts w:cs="CMU Serif Roman"/>
        </w:rPr>
      </w:pPr>
      <w:r w:rsidRPr="005F5603">
        <w:rPr>
          <w:rFonts w:cs="CMU Serif Roman"/>
        </w:rPr>
        <w:t xml:space="preserve"> </w:t>
      </w:r>
    </w:p>
    <w:p w:rsidR="00527C64" w:rsidRPr="005F5603" w:rsidRDefault="00527C64" w:rsidP="00527C64">
      <w:pPr>
        <w:pStyle w:val="footnotes"/>
        <w:jc w:val="center"/>
        <w:rPr>
          <w:rFonts w:ascii="Garamond" w:hAnsi="Garamond" w:cs="CMU Serif Roman"/>
        </w:rPr>
      </w:pPr>
      <w:r w:rsidRPr="005F5603">
        <w:rPr>
          <w:rFonts w:ascii="Garamond" w:hAnsi="Garamond" w:cs="CMU Serif Roman"/>
        </w:rPr>
        <w:t>Note: unweighted means of the respective measure of globalization across the four income classifications over time</w:t>
      </w:r>
    </w:p>
    <w:p w:rsidR="00527C64" w:rsidRPr="005F5603" w:rsidRDefault="00527C64" w:rsidP="00527C64">
      <w:pPr>
        <w:pStyle w:val="footnotes"/>
        <w:jc w:val="center"/>
        <w:rPr>
          <w:rFonts w:ascii="Garamond" w:hAnsi="Garamond" w:cs="CMU Serif Roman"/>
        </w:rPr>
      </w:pPr>
    </w:p>
    <w:p w:rsidR="00527C64" w:rsidRPr="005F5603" w:rsidRDefault="00527C64" w:rsidP="00527C64">
      <w:pPr>
        <w:pStyle w:val="footnotes"/>
        <w:jc w:val="center"/>
        <w:rPr>
          <w:rFonts w:ascii="Garamond" w:hAnsi="Garamond" w:cs="CMU Serif Roman"/>
        </w:rPr>
      </w:pPr>
    </w:p>
    <w:p w:rsidR="00527C64" w:rsidRPr="005F5603" w:rsidRDefault="00527C64" w:rsidP="00527C64">
      <w:pPr>
        <w:spacing w:line="240" w:lineRule="auto"/>
        <w:rPr>
          <w:rFonts w:cs="CMU Serif Roman"/>
        </w:rPr>
        <w:sectPr w:rsidR="00527C64" w:rsidRPr="005F5603" w:rsidSect="00527C64">
          <w:footerReference w:type="default" r:id="rId13"/>
          <w:pgSz w:w="12240" w:h="15840"/>
          <w:pgMar w:top="1361" w:right="1608" w:bottom="1361" w:left="1134" w:header="720" w:footer="720" w:gutter="0"/>
          <w:pgNumType w:start="1"/>
          <w:cols w:space="720"/>
          <w:docGrid w:linePitch="360"/>
        </w:sectPr>
      </w:pPr>
      <w:r w:rsidRPr="005F5603">
        <w:rPr>
          <w:rFonts w:cs="CMU Serif Roman"/>
        </w:rPr>
        <w:br w:type="page"/>
      </w:r>
    </w:p>
    <w:p w:rsidR="00527C64" w:rsidRPr="005F5603" w:rsidRDefault="00527C64" w:rsidP="00527C64">
      <w:pPr>
        <w:spacing w:line="240" w:lineRule="auto"/>
        <w:rPr>
          <w:rFonts w:cs="CMU Serif Roman"/>
        </w:rPr>
      </w:pPr>
    </w:p>
    <w:p w:rsidR="00527C64" w:rsidRPr="005F5603" w:rsidRDefault="00527C64" w:rsidP="00527C64">
      <w:pPr>
        <w:pStyle w:val="Heading4"/>
      </w:pPr>
      <w:bookmarkStart w:id="5" w:name="_Toc500768075"/>
      <w:bookmarkStart w:id="6" w:name="_Toc500768097"/>
      <w:bookmarkStart w:id="7" w:name="_Toc500768163"/>
      <w:bookmarkStart w:id="8" w:name="_Toc500768204"/>
      <w:bookmarkStart w:id="9" w:name="_Toc503888386"/>
      <w:bookmarkStart w:id="10" w:name="_Toc129085303"/>
      <w:r w:rsidRPr="005F5603">
        <w:t>Appendix 3: Descriptive Statistics and Data Sources</w:t>
      </w:r>
      <w:bookmarkEnd w:id="5"/>
      <w:bookmarkEnd w:id="6"/>
      <w:bookmarkEnd w:id="7"/>
      <w:bookmarkEnd w:id="8"/>
      <w:bookmarkEnd w:id="9"/>
      <w:bookmarkEnd w:id="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672"/>
        <w:gridCol w:w="774"/>
        <w:gridCol w:w="734"/>
        <w:gridCol w:w="875"/>
        <w:gridCol w:w="5857"/>
      </w:tblGrid>
      <w:tr w:rsidR="00527C64" w:rsidRPr="005F5603" w:rsidTr="00D67666">
        <w:trPr>
          <w:trHeight w:val="428"/>
        </w:trPr>
        <w:tc>
          <w:tcPr>
            <w:tcW w:w="0" w:type="auto"/>
            <w:tcBorders>
              <w:bottom w:val="single" w:sz="4" w:space="0" w:color="auto"/>
            </w:tcBorders>
            <w:noWrap/>
            <w:vAlign w:val="bottom"/>
            <w:hideMark/>
          </w:tcPr>
          <w:p w:rsidR="00527C64" w:rsidRPr="005F5603" w:rsidRDefault="00527C64" w:rsidP="00D67666">
            <w:pPr>
              <w:spacing w:line="276" w:lineRule="auto"/>
              <w:contextualSpacing/>
              <w:rPr>
                <w:rFonts w:cs="CMU Serif Roman"/>
                <w:sz w:val="18"/>
                <w:szCs w:val="18"/>
              </w:rPr>
            </w:pPr>
          </w:p>
        </w:tc>
        <w:tc>
          <w:tcPr>
            <w:tcW w:w="0" w:type="auto"/>
            <w:tcBorders>
              <w:bottom w:val="single" w:sz="4" w:space="0" w:color="auto"/>
            </w:tcBorders>
            <w:noWrap/>
            <w:vAlign w:val="center"/>
            <w:hideMark/>
          </w:tcPr>
          <w:p w:rsidR="00527C64" w:rsidRPr="005F5603" w:rsidRDefault="00527C64" w:rsidP="00D67666">
            <w:pPr>
              <w:spacing w:line="276" w:lineRule="auto"/>
              <w:contextualSpacing/>
              <w:jc w:val="center"/>
              <w:rPr>
                <w:rFonts w:cs="CMU Serif Roman"/>
                <w:sz w:val="18"/>
                <w:szCs w:val="18"/>
              </w:rPr>
            </w:pPr>
            <w:r w:rsidRPr="005F5603">
              <w:rPr>
                <w:rFonts w:cs="CMU Serif Roman"/>
                <w:sz w:val="18"/>
                <w:szCs w:val="18"/>
              </w:rPr>
              <w:t>Mean</w:t>
            </w:r>
          </w:p>
        </w:tc>
        <w:tc>
          <w:tcPr>
            <w:tcW w:w="0" w:type="auto"/>
            <w:tcBorders>
              <w:bottom w:val="single" w:sz="4" w:space="0" w:color="auto"/>
            </w:tcBorders>
            <w:noWrap/>
            <w:vAlign w:val="center"/>
            <w:hideMark/>
          </w:tcPr>
          <w:p w:rsidR="00527C64" w:rsidRPr="005F5603" w:rsidRDefault="00527C64" w:rsidP="00D67666">
            <w:pPr>
              <w:spacing w:line="276" w:lineRule="auto"/>
              <w:contextualSpacing/>
              <w:jc w:val="center"/>
              <w:rPr>
                <w:rFonts w:cs="CMU Serif Roman"/>
                <w:sz w:val="18"/>
                <w:szCs w:val="18"/>
              </w:rPr>
            </w:pPr>
            <w:r w:rsidRPr="005F5603">
              <w:rPr>
                <w:rFonts w:cs="CMU Serif Roman"/>
                <w:sz w:val="18"/>
                <w:szCs w:val="18"/>
              </w:rPr>
              <w:t>S. D.</w:t>
            </w:r>
          </w:p>
        </w:tc>
        <w:tc>
          <w:tcPr>
            <w:tcW w:w="0" w:type="auto"/>
            <w:tcBorders>
              <w:bottom w:val="single" w:sz="4" w:space="0" w:color="auto"/>
            </w:tcBorders>
            <w:noWrap/>
            <w:vAlign w:val="center"/>
            <w:hideMark/>
          </w:tcPr>
          <w:p w:rsidR="00527C64" w:rsidRPr="005F5603" w:rsidRDefault="00527C64" w:rsidP="00D67666">
            <w:pPr>
              <w:spacing w:line="276" w:lineRule="auto"/>
              <w:contextualSpacing/>
              <w:jc w:val="center"/>
              <w:rPr>
                <w:rFonts w:cs="CMU Serif Roman"/>
                <w:sz w:val="18"/>
                <w:szCs w:val="18"/>
              </w:rPr>
            </w:pPr>
            <w:r w:rsidRPr="005F5603">
              <w:rPr>
                <w:rFonts w:cs="CMU Serif Roman"/>
                <w:sz w:val="18"/>
                <w:szCs w:val="18"/>
              </w:rPr>
              <w:t>Min</w:t>
            </w:r>
          </w:p>
        </w:tc>
        <w:tc>
          <w:tcPr>
            <w:tcW w:w="0" w:type="auto"/>
            <w:tcBorders>
              <w:bottom w:val="single" w:sz="4" w:space="0" w:color="auto"/>
            </w:tcBorders>
            <w:noWrap/>
            <w:vAlign w:val="center"/>
            <w:hideMark/>
          </w:tcPr>
          <w:p w:rsidR="00527C64" w:rsidRPr="005F5603" w:rsidRDefault="00527C64" w:rsidP="00D67666">
            <w:pPr>
              <w:spacing w:line="276" w:lineRule="auto"/>
              <w:contextualSpacing/>
              <w:jc w:val="center"/>
              <w:rPr>
                <w:rFonts w:cs="CMU Serif Roman"/>
                <w:sz w:val="18"/>
                <w:szCs w:val="18"/>
              </w:rPr>
            </w:pPr>
            <w:r w:rsidRPr="005F5603">
              <w:rPr>
                <w:rFonts w:cs="CMU Serif Roman"/>
                <w:sz w:val="18"/>
                <w:szCs w:val="18"/>
              </w:rPr>
              <w:t>Max</w:t>
            </w:r>
          </w:p>
        </w:tc>
        <w:tc>
          <w:tcPr>
            <w:tcW w:w="0" w:type="auto"/>
            <w:tcBorders>
              <w:bottom w:val="single" w:sz="4" w:space="0" w:color="auto"/>
            </w:tcBorders>
            <w:vAlign w:val="center"/>
          </w:tcPr>
          <w:p w:rsidR="00527C64" w:rsidRPr="005F5603" w:rsidRDefault="00527C64" w:rsidP="00D67666">
            <w:pPr>
              <w:spacing w:line="276" w:lineRule="auto"/>
              <w:contextualSpacing/>
              <w:jc w:val="center"/>
              <w:rPr>
                <w:rFonts w:cs="CMU Serif Roman"/>
                <w:sz w:val="18"/>
                <w:szCs w:val="18"/>
              </w:rPr>
            </w:pPr>
            <w:r w:rsidRPr="005F5603">
              <w:rPr>
                <w:rFonts w:cs="CMU Serif Roman"/>
                <w:sz w:val="18"/>
                <w:szCs w:val="18"/>
              </w:rPr>
              <w:t>Source</w:t>
            </w:r>
          </w:p>
        </w:tc>
      </w:tr>
      <w:tr w:rsidR="00527C64" w:rsidRPr="005F5603" w:rsidTr="00D67666">
        <w:trPr>
          <w:trHeight w:val="231"/>
        </w:trPr>
        <w:tc>
          <w:tcPr>
            <w:tcW w:w="0" w:type="auto"/>
            <w:tcBorders>
              <w:top w:val="single" w:sz="4" w:space="0" w:color="auto"/>
            </w:tcBorders>
            <w:noWrap/>
            <w:vAlign w:val="center"/>
            <w:hideMark/>
          </w:tcPr>
          <w:p w:rsidR="00527C64" w:rsidRPr="00B81235" w:rsidRDefault="00527C64" w:rsidP="00D67666">
            <w:pPr>
              <w:spacing w:line="276" w:lineRule="auto"/>
              <w:contextualSpacing/>
              <w:rPr>
                <w:rFonts w:cs="CMU Serif Roman"/>
                <w:color w:val="000000"/>
                <w:sz w:val="20"/>
                <w:szCs w:val="20"/>
              </w:rPr>
            </w:pPr>
            <w:r w:rsidRPr="00B81235">
              <w:rPr>
                <w:rFonts w:cs="Calibri"/>
                <w:color w:val="000000"/>
                <w:sz w:val="20"/>
                <w:szCs w:val="20"/>
              </w:rPr>
              <w:t>Economic Globalization</w:t>
            </w:r>
          </w:p>
        </w:tc>
        <w:tc>
          <w:tcPr>
            <w:tcW w:w="0" w:type="auto"/>
            <w:tcBorders>
              <w:top w:val="single" w:sz="4" w:space="0" w:color="auto"/>
            </w:tcBorders>
            <w:noWrap/>
            <w:vAlign w:val="center"/>
            <w:hideMark/>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50.65</w:t>
            </w:r>
          </w:p>
        </w:tc>
        <w:tc>
          <w:tcPr>
            <w:tcW w:w="0" w:type="auto"/>
            <w:tcBorders>
              <w:top w:val="single" w:sz="4" w:space="0" w:color="auto"/>
            </w:tcBorders>
            <w:noWrap/>
            <w:vAlign w:val="center"/>
            <w:hideMark/>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17.19</w:t>
            </w:r>
          </w:p>
        </w:tc>
        <w:tc>
          <w:tcPr>
            <w:tcW w:w="0" w:type="auto"/>
            <w:tcBorders>
              <w:top w:val="single" w:sz="4" w:space="0" w:color="auto"/>
            </w:tcBorders>
            <w:noWrap/>
            <w:vAlign w:val="center"/>
            <w:hideMark/>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12.63</w:t>
            </w:r>
          </w:p>
        </w:tc>
        <w:tc>
          <w:tcPr>
            <w:tcW w:w="0" w:type="auto"/>
            <w:tcBorders>
              <w:top w:val="single" w:sz="4" w:space="0" w:color="auto"/>
            </w:tcBorders>
            <w:noWrap/>
            <w:vAlign w:val="center"/>
            <w:hideMark/>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93.15</w:t>
            </w:r>
          </w:p>
        </w:tc>
        <w:tc>
          <w:tcPr>
            <w:tcW w:w="0" w:type="auto"/>
            <w:tcBorders>
              <w:top w:val="single" w:sz="4" w:space="0" w:color="auto"/>
            </w:tcBorders>
          </w:tcPr>
          <w:p w:rsidR="00527C64" w:rsidRPr="00B81235" w:rsidRDefault="00527C64" w:rsidP="00D67666">
            <w:pPr>
              <w:spacing w:line="276" w:lineRule="auto"/>
              <w:contextualSpacing/>
              <w:rPr>
                <w:rFonts w:cs="CMU Serif Roman"/>
                <w:color w:val="000000"/>
                <w:sz w:val="20"/>
                <w:szCs w:val="20"/>
              </w:rPr>
            </w:pPr>
            <w:r w:rsidRPr="00B81235">
              <w:rPr>
                <w:rFonts w:cs="CMU Serif Roman"/>
                <w:color w:val="000000"/>
                <w:sz w:val="20"/>
                <w:szCs w:val="20"/>
              </w:rPr>
              <w:t>KOF (2018)</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Neighborhood Liberalization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40.81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8.04</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23.11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62.93</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Own calculations based on Mayer and Zignago (2011) and KOF (2018)</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GDP/Capita Growth (WDI)</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0.09</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0.16</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-1.41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1.08</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World Bank (2017a)</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GDP/Capita (ln, WDI)</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8.17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1.57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5.02</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11.52</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World Bank (2017a)</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GDP/Capita Growth (PWT)</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0.09</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0.16</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-1.10</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1.00</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 xml:space="preserve">Feenstra et al. </w:t>
            </w:r>
            <w:r w:rsidRPr="00B81235">
              <w:rPr>
                <w:rFonts w:cs="CMU Serif Roman"/>
                <w:sz w:val="20"/>
                <w:szCs w:val="20"/>
              </w:rPr>
              <w:fldChar w:fldCharType="begin" w:fldLock="1"/>
            </w:r>
            <w:r w:rsidRPr="00B81235">
              <w:rPr>
                <w:rFonts w:cs="CMU Serif Roman"/>
                <w:sz w:val="20"/>
                <w:szCs w:val="20"/>
              </w:rPr>
              <w:instrText>ADDIN CSL_CITATION {"citationItems":[{"id":"ITEM-1","itemData":{"ISBN":"9788578110796","ISSN":"00028282","PMID":"25246403","abstract":"We describe the theory and practice of real GDP comparisons across countries and over time. Effective with version 8.0, the Penn World Table (PWT) will be taken over by the University of California, Davis and the University of Groningen, with continued input from Alan Heston at the University of Pennsylvania. Version 8.0 will expand on previous versions of PWT by including a distinction between real GDP on the expenditure side and on the output side, which differ by the terms of trade faced by countries. We also introduce a real GDP measure that allows for simultaneous comparisons of income and output across countries and over time. Preliminary results from PWT version 8.0 are discussed.","author":[{"dropping-particle":"","family":"Feenstra","given":"Robert C.","non-dropping-particle":"","parse-names":false,"suffix":""},{"dropping-particle":"","family":"Inklaar","given":"Robert","non-dropping-particle":"","parse-names":false,"suffix":""},{"dropping-particle":"","family":"Timmer","given":"Marcel P.","non-dropping-particle":"","parse-names":false,"suffix":""}],"container-title":"American Economic Review","id":"ITEM-1","issue":"10","issued":{"date-parts":[["2015"]]},"page":"3150-3182","title":"The next generation of the penn world table","type":"article-journal","volume":"105"},"suppress-author":1,"uris":["http://www.mendeley.com/documents/?uuid=3c55569c-5af5-419a-bd18-fa6ee35ab1d7"]}],"mendeley":{"formattedCitation":"(2015)","plainTextFormattedCitation":"(2015)","previouslyFormattedCitation":"(2015)"},"properties":{"noteIndex":0},"schema":"https://github.com/citation-style-language/schema/raw/master/csl-citation.json"}</w:instrText>
            </w:r>
            <w:r w:rsidRPr="00B81235">
              <w:rPr>
                <w:rFonts w:cs="CMU Serif Roman"/>
                <w:sz w:val="20"/>
                <w:szCs w:val="20"/>
              </w:rPr>
              <w:fldChar w:fldCharType="separate"/>
            </w:r>
            <w:r w:rsidRPr="00B81235">
              <w:rPr>
                <w:rFonts w:cs="CMU Serif Roman"/>
                <w:noProof/>
                <w:sz w:val="20"/>
                <w:szCs w:val="20"/>
              </w:rPr>
              <w:t>(2015)</w:t>
            </w:r>
            <w:r w:rsidRPr="00B81235">
              <w:rPr>
                <w:rFonts w:cs="CMU Serif Roman"/>
                <w:sz w:val="20"/>
                <w:szCs w:val="20"/>
              </w:rPr>
              <w:fldChar w:fldCharType="end"/>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GDP/Capita (ln, PWT)</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8.83</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1.25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5.71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12.10</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 xml:space="preserve">Feenstra et al. </w:t>
            </w:r>
            <w:r w:rsidRPr="00B81235">
              <w:rPr>
                <w:rFonts w:cs="CMU Serif Roman"/>
                <w:sz w:val="20"/>
                <w:szCs w:val="20"/>
              </w:rPr>
              <w:fldChar w:fldCharType="begin" w:fldLock="1"/>
            </w:r>
            <w:r w:rsidRPr="00B81235">
              <w:rPr>
                <w:rFonts w:cs="CMU Serif Roman"/>
                <w:sz w:val="20"/>
                <w:szCs w:val="20"/>
              </w:rPr>
              <w:instrText>ADDIN CSL_CITATION {"citationItems":[{"id":"ITEM-1","itemData":{"ISBN":"9788578110796","ISSN":"00028282","PMID":"25246403","abstract":"We describe the theory and practice of real GDP comparisons across countries and over time. Effective with version 8.0, the Penn World Table (PWT) will be taken over by the University of California, Davis and the University of Groningen, with continued input from Alan Heston at the University of Pennsylvania. Version 8.0 will expand on previous versions of PWT by including a distinction between real GDP on the expenditure side and on the output side, which differ by the terms of trade faced by countries. We also introduce a real GDP measure that allows for simultaneous comparisons of income and output across countries and over time. Preliminary results from PWT version 8.0 are discussed.","author":[{"dropping-particle":"","family":"Feenstra","given":"Robert C.","non-dropping-particle":"","parse-names":false,"suffix":""},{"dropping-particle":"","family":"Inklaar","given":"Robert","non-dropping-particle":"","parse-names":false,"suffix":""},{"dropping-particle":"","family":"Timmer","given":"Marcel P.","non-dropping-particle":"","parse-names":false,"suffix":""}],"container-title":"American Economic Review","id":"ITEM-1","issue":"10","issued":{"date-parts":[["2015"]]},"page":"3150-3182","title":"The next generation of the penn world table","type":"article-journal","volume":"105"},"suppress-author":1,"uris":["http://www.mendeley.com/documents/?uuid=3c55569c-5af5-419a-bd18-fa6ee35ab1d7"]}],"mendeley":{"formattedCitation":"(2015)","plainTextFormattedCitation":"(2015)","previouslyFormattedCitation":"(2015)"},"properties":{"noteIndex":0},"schema":"https://github.com/citation-style-language/schema/raw/master/csl-citation.json"}</w:instrText>
            </w:r>
            <w:r w:rsidRPr="00B81235">
              <w:rPr>
                <w:rFonts w:cs="CMU Serif Roman"/>
                <w:sz w:val="20"/>
                <w:szCs w:val="20"/>
              </w:rPr>
              <w:fldChar w:fldCharType="separate"/>
            </w:r>
            <w:r w:rsidRPr="00B81235">
              <w:rPr>
                <w:rFonts w:cs="CMU Serif Roman"/>
                <w:noProof/>
                <w:sz w:val="20"/>
                <w:szCs w:val="20"/>
              </w:rPr>
              <w:t>(2015)</w:t>
            </w:r>
            <w:r w:rsidRPr="00B81235">
              <w:rPr>
                <w:rFonts w:cs="CMU Serif Roman"/>
                <w:sz w:val="20"/>
                <w:szCs w:val="20"/>
              </w:rPr>
              <w:fldChar w:fldCharType="end"/>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Gini (Net Income)</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38.20</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8.89</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18.15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63.90</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Solt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Gini (Market Income)</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46.34</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7.21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23.00</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73.42</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Solt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Gini (ATG &amp; PovcalNet)</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39.92</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9.37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17.50</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69.70</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Milanovic (2014) and World Bank (2017b) (combined)</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Population Growth</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1.77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1.44</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-3.77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15.53</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World Bank (2017a)</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Education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6.55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3.07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0.45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13.18</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 xml:space="preserve">Barro and Lee (2013) </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Democracy (Polity IV)</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2.45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6.96</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-10.00</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10.00</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 xml:space="preserve">Marshall et al. (2011) </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Life Expectancy</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65.32</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10.82</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29.27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83.54</w:t>
            </w:r>
          </w:p>
        </w:tc>
        <w:tc>
          <w:tcPr>
            <w:tcW w:w="0" w:type="auto"/>
          </w:tcPr>
          <w:p w:rsidR="00527C64" w:rsidRPr="00B81235" w:rsidRDefault="00527C64" w:rsidP="00D67666">
            <w:pPr>
              <w:tabs>
                <w:tab w:val="left" w:pos="1032"/>
              </w:tabs>
              <w:spacing w:line="276" w:lineRule="auto"/>
              <w:contextualSpacing/>
              <w:rPr>
                <w:rFonts w:cs="CMU Serif Roman"/>
                <w:sz w:val="20"/>
                <w:szCs w:val="20"/>
              </w:rPr>
            </w:pPr>
            <w:r w:rsidRPr="00B81235">
              <w:rPr>
                <w:rFonts w:cs="CMU Serif Roman"/>
                <w:sz w:val="20"/>
                <w:szCs w:val="20"/>
              </w:rPr>
              <w:t>World Bank (2017a)</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Investment (% GDP)</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23.10</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7.35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3.58</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58.97</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World Bank (2017a)</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Debt (% GDP)</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78.99</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107.06</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1.38</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1095.70</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World Bank (2017a)</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Government Expenditure (% GDP)</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15.64</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6.53</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0.00</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88.43</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World Bank (2017a)</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Education Expenditure (% GDP)</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4.22</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2.27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0.00</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36.39</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World Bank (2017a) and</w:t>
            </w:r>
          </w:p>
          <w:p w:rsidR="00527C64" w:rsidRPr="00B81235" w:rsidRDefault="00527C64" w:rsidP="00D67666">
            <w:pPr>
              <w:spacing w:line="276" w:lineRule="auto"/>
              <w:contextualSpacing/>
              <w:rPr>
                <w:rFonts w:cs="CMU Serif Roman"/>
                <w:sz w:val="20"/>
                <w:szCs w:val="20"/>
              </w:rPr>
            </w:pPr>
            <w:r w:rsidRPr="00B81235">
              <w:rPr>
                <w:rFonts w:cs="CMU Serif Roman"/>
                <w:sz w:val="20"/>
                <w:szCs w:val="20"/>
              </w:rPr>
              <w:t xml:space="preserve">IMF </w:t>
            </w:r>
            <w:r w:rsidRPr="00B81235">
              <w:rPr>
                <w:rFonts w:cs="CMU Serif Roman"/>
                <w:sz w:val="20"/>
                <w:szCs w:val="20"/>
              </w:rPr>
              <w:fldChar w:fldCharType="begin" w:fldLock="1"/>
            </w:r>
            <w:r w:rsidRPr="00B81235">
              <w:rPr>
                <w:rFonts w:cs="CMU Serif Roman"/>
                <w:sz w:val="20"/>
                <w:szCs w:val="20"/>
              </w:rPr>
              <w:instrText>ADDIN CSL_CITATION {"citationItems":[{"id":"ITEM-1","itemData":{"author":[{"dropping-particle":"","family":"IMF","given":"","non-dropping-particle":"","parse-names":false,"suffix":""}],"id":"ITEM-1","issued":{"date-parts":[["2017"]]},"title":"Government Finance Statistics. data.imf.org","type":"webpage"},"suppress-author":1,"uris":["http://www.mendeley.com/documents/?uuid=52b8318a-044e-4782-a33b-4ab352d4b733"]}],"mendeley":{"formattedCitation":"(2017)","plainTextFormattedCitation":"(2017)","previouslyFormattedCitation":"(2017)"},"properties":{"noteIndex":0},"schema":"https://github.com/citation-style-language/schema/raw/master/csl-citation.json"}</w:instrText>
            </w:r>
            <w:r w:rsidRPr="00B81235">
              <w:rPr>
                <w:rFonts w:cs="CMU Serif Roman"/>
                <w:sz w:val="20"/>
                <w:szCs w:val="20"/>
              </w:rPr>
              <w:fldChar w:fldCharType="separate"/>
            </w:r>
            <w:r w:rsidRPr="00B81235">
              <w:rPr>
                <w:rFonts w:cs="CMU Serif Roman"/>
                <w:noProof/>
                <w:sz w:val="20"/>
                <w:szCs w:val="20"/>
              </w:rPr>
              <w:t>(2017)</w:t>
            </w:r>
            <w:r w:rsidRPr="00B81235">
              <w:rPr>
                <w:rFonts w:cs="CMU Serif Roman"/>
                <w:sz w:val="20"/>
                <w:szCs w:val="20"/>
              </w:rPr>
              <w:fldChar w:fldCharType="end"/>
            </w:r>
            <w:r w:rsidRPr="00B81235">
              <w:rPr>
                <w:rFonts w:cs="CMU Serif Roman"/>
                <w:sz w:val="20"/>
                <w:szCs w:val="20"/>
              </w:rPr>
              <w:t xml:space="preserve"> (combined)</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Mean Income of Decile</w:t>
            </w:r>
            <w:r>
              <w:rPr>
                <w:rFonts w:cs="CMU Serif Roman"/>
                <w:color w:val="000000"/>
                <w:sz w:val="20"/>
                <w:szCs w:val="20"/>
              </w:rPr>
              <w:t xml:space="preserve"> Group</w:t>
            </w:r>
            <w:r w:rsidRPr="00B81235">
              <w:rPr>
                <w:rFonts w:cs="CMU Serif Roman"/>
                <w:color w:val="000000"/>
                <w:sz w:val="20"/>
                <w:szCs w:val="20"/>
              </w:rPr>
              <w:t xml:space="preserve"> 1 (ln)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5.78</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1.61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2.09</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8.98</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Mean Income of Decile </w:t>
            </w:r>
            <w:r>
              <w:rPr>
                <w:rFonts w:cs="CMU Serif Roman"/>
                <w:color w:val="000000"/>
                <w:sz w:val="20"/>
                <w:szCs w:val="20"/>
              </w:rPr>
              <w:t>Group</w:t>
            </w:r>
            <w:r w:rsidRPr="00B81235">
              <w:rPr>
                <w:rFonts w:cs="CMU Serif Roman"/>
                <w:color w:val="000000"/>
                <w:sz w:val="20"/>
                <w:szCs w:val="20"/>
              </w:rPr>
              <w:t xml:space="preserve"> 2 (ln)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6.36</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1.49</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3.26</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9.34</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Mean Income of Decile</w:t>
            </w:r>
            <w:r>
              <w:rPr>
                <w:rFonts w:cs="CMU Serif Roman"/>
                <w:color w:val="000000"/>
                <w:sz w:val="20"/>
                <w:szCs w:val="20"/>
              </w:rPr>
              <w:t xml:space="preserve"> Group</w:t>
            </w:r>
            <w:r w:rsidRPr="00B81235">
              <w:rPr>
                <w:rFonts w:cs="CMU Serif Roman"/>
                <w:color w:val="000000"/>
                <w:sz w:val="20"/>
                <w:szCs w:val="20"/>
              </w:rPr>
              <w:t xml:space="preserve"> 3 (ln)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6.69</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1.43</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3.90</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9.54</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Mean Income of Decile </w:t>
            </w:r>
            <w:r>
              <w:rPr>
                <w:rFonts w:cs="CMU Serif Roman"/>
                <w:color w:val="000000"/>
                <w:sz w:val="20"/>
                <w:szCs w:val="20"/>
              </w:rPr>
              <w:t>Group</w:t>
            </w:r>
            <w:r w:rsidRPr="00B81235">
              <w:rPr>
                <w:rFonts w:cs="CMU Serif Roman"/>
                <w:color w:val="000000"/>
                <w:sz w:val="20"/>
                <w:szCs w:val="20"/>
              </w:rPr>
              <w:t xml:space="preserve"> 4 (ln)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6.95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1.38</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4.25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9.68</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Mean Income of Decile </w:t>
            </w:r>
            <w:r>
              <w:rPr>
                <w:rFonts w:cs="CMU Serif Roman"/>
                <w:color w:val="000000"/>
                <w:sz w:val="20"/>
                <w:szCs w:val="20"/>
              </w:rPr>
              <w:t>Group</w:t>
            </w:r>
            <w:r w:rsidRPr="00B81235">
              <w:rPr>
                <w:rFonts w:cs="CMU Serif Roman"/>
                <w:color w:val="000000"/>
                <w:sz w:val="20"/>
                <w:szCs w:val="20"/>
              </w:rPr>
              <w:t xml:space="preserve"> 5 (ln)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7.18</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1.34</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4.55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9.80</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Mean Income of Decile </w:t>
            </w:r>
            <w:r>
              <w:rPr>
                <w:rFonts w:cs="CMU Serif Roman"/>
                <w:color w:val="000000"/>
                <w:sz w:val="20"/>
                <w:szCs w:val="20"/>
              </w:rPr>
              <w:t>Group</w:t>
            </w:r>
            <w:r w:rsidRPr="00B81235">
              <w:rPr>
                <w:rFonts w:cs="CMU Serif Roman"/>
                <w:color w:val="000000"/>
                <w:sz w:val="20"/>
                <w:szCs w:val="20"/>
              </w:rPr>
              <w:t xml:space="preserve"> 6 (ln)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7.39</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1.30</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4.84</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9.91</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Mean Income of Decile</w:t>
            </w:r>
            <w:r>
              <w:rPr>
                <w:rFonts w:cs="CMU Serif Roman"/>
                <w:color w:val="000000"/>
                <w:sz w:val="20"/>
                <w:szCs w:val="20"/>
              </w:rPr>
              <w:t xml:space="preserve"> Group</w:t>
            </w:r>
            <w:r w:rsidRPr="00B81235">
              <w:rPr>
                <w:rFonts w:cs="CMU Serif Roman"/>
                <w:color w:val="000000"/>
                <w:sz w:val="20"/>
                <w:szCs w:val="20"/>
              </w:rPr>
              <w:t xml:space="preserve"> 7 (ln)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7.61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1.26</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5.11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10.09</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Mean Income of Decile </w:t>
            </w:r>
            <w:r>
              <w:rPr>
                <w:rFonts w:cs="CMU Serif Roman"/>
                <w:color w:val="000000"/>
                <w:sz w:val="20"/>
                <w:szCs w:val="20"/>
              </w:rPr>
              <w:t>Group</w:t>
            </w:r>
            <w:r w:rsidRPr="00B81235">
              <w:rPr>
                <w:rFonts w:cs="CMU Serif Roman"/>
                <w:color w:val="000000"/>
                <w:sz w:val="20"/>
                <w:szCs w:val="20"/>
              </w:rPr>
              <w:t xml:space="preserve"> 8 (ln)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7.86</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1.21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5.41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10.28</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Mean Income of Decile </w:t>
            </w:r>
            <w:r>
              <w:rPr>
                <w:rFonts w:cs="CMU Serif Roman"/>
                <w:color w:val="000000"/>
                <w:sz w:val="20"/>
                <w:szCs w:val="20"/>
              </w:rPr>
              <w:t>Group</w:t>
            </w:r>
            <w:r w:rsidRPr="00B81235">
              <w:rPr>
                <w:rFonts w:cs="CMU Serif Roman"/>
                <w:color w:val="000000"/>
                <w:sz w:val="20"/>
                <w:szCs w:val="20"/>
              </w:rPr>
              <w:t xml:space="preserve"> 9 (ln)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8.19</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1.15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5.81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10.54</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Mean Income of Decile </w:t>
            </w:r>
            <w:r>
              <w:rPr>
                <w:rFonts w:cs="CMU Serif Roman"/>
                <w:color w:val="000000"/>
                <w:sz w:val="20"/>
                <w:szCs w:val="20"/>
              </w:rPr>
              <w:t>Group</w:t>
            </w:r>
            <w:r w:rsidRPr="00B81235">
              <w:rPr>
                <w:rFonts w:cs="CMU Serif Roman"/>
                <w:color w:val="000000"/>
                <w:sz w:val="20"/>
                <w:szCs w:val="20"/>
              </w:rPr>
              <w:t xml:space="preserve"> 10 (ln)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9.10</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0.96</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6.42</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11.50</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6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lastRenderedPageBreak/>
              <w:t>Mean Income at 95</w:t>
            </w:r>
            <w:r w:rsidRPr="00B81235">
              <w:rPr>
                <w:rFonts w:cs="CMU Serif Roman"/>
                <w:color w:val="000000"/>
                <w:sz w:val="20"/>
                <w:szCs w:val="20"/>
                <w:vertAlign w:val="superscript"/>
              </w:rPr>
              <w:t>th</w:t>
            </w:r>
            <w:r w:rsidRPr="00B81235">
              <w:rPr>
                <w:rFonts w:cs="CMU Serif Roman"/>
                <w:color w:val="000000"/>
                <w:sz w:val="20"/>
                <w:szCs w:val="20"/>
              </w:rPr>
              <w:t xml:space="preserve"> Percentile (ln)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8.71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1.07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5.84</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11.13</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Mean Income at 99</w:t>
            </w:r>
            <w:r w:rsidRPr="00B81235">
              <w:rPr>
                <w:rFonts w:cs="CMU Serif Roman"/>
                <w:color w:val="000000"/>
                <w:sz w:val="20"/>
                <w:szCs w:val="20"/>
                <w:vertAlign w:val="superscript"/>
              </w:rPr>
              <w:t>th</w:t>
            </w:r>
            <w:r w:rsidRPr="00B81235">
              <w:rPr>
                <w:rFonts w:cs="CMU Serif Roman"/>
                <w:color w:val="000000"/>
                <w:sz w:val="20"/>
                <w:szCs w:val="20"/>
              </w:rPr>
              <w:t xml:space="preserve"> Percentile (ln)</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11.20</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1.07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8.32</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13.61</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Income Share of Decile </w:t>
            </w:r>
            <w:r>
              <w:rPr>
                <w:rFonts w:cs="CMU Serif Roman"/>
                <w:color w:val="000000"/>
                <w:sz w:val="20"/>
                <w:szCs w:val="20"/>
              </w:rPr>
              <w:t>Group</w:t>
            </w:r>
            <w:r w:rsidRPr="00B81235">
              <w:rPr>
                <w:rFonts w:cs="CMU Serif Roman"/>
                <w:color w:val="000000"/>
                <w:sz w:val="20"/>
                <w:szCs w:val="20"/>
              </w:rPr>
              <w:t xml:space="preserve"> 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1.65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1.01</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0.06</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4.84</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Income Share of Decile </w:t>
            </w:r>
            <w:r>
              <w:rPr>
                <w:rFonts w:cs="CMU Serif Roman"/>
                <w:color w:val="000000"/>
                <w:sz w:val="20"/>
                <w:szCs w:val="20"/>
              </w:rPr>
              <w:t>Group</w:t>
            </w:r>
            <w:r w:rsidRPr="00B81235">
              <w:rPr>
                <w:rFonts w:cs="CMU Serif Roman"/>
                <w:color w:val="000000"/>
                <w:sz w:val="20"/>
                <w:szCs w:val="20"/>
              </w:rPr>
              <w:t xml:space="preserve"> 2</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2.73</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1.27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0.28</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6.19</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Income Share of Decile </w:t>
            </w:r>
            <w:r>
              <w:rPr>
                <w:rFonts w:cs="CMU Serif Roman"/>
                <w:color w:val="000000"/>
                <w:sz w:val="20"/>
                <w:szCs w:val="20"/>
              </w:rPr>
              <w:t>Group</w:t>
            </w:r>
            <w:r w:rsidRPr="00B81235">
              <w:rPr>
                <w:rFonts w:cs="CMU Serif Roman"/>
                <w:color w:val="000000"/>
                <w:sz w:val="20"/>
                <w:szCs w:val="20"/>
              </w:rPr>
              <w:t xml:space="preserve"> 3</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3.69</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1.43</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0.65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7.21</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Income Share of Decile </w:t>
            </w:r>
            <w:r>
              <w:rPr>
                <w:rFonts w:cs="CMU Serif Roman"/>
                <w:color w:val="000000"/>
                <w:sz w:val="20"/>
                <w:szCs w:val="20"/>
              </w:rPr>
              <w:t>Group</w:t>
            </w:r>
            <w:r w:rsidRPr="00B81235">
              <w:rPr>
                <w:rFonts w:cs="CMU Serif Roman"/>
                <w:color w:val="000000"/>
                <w:sz w:val="20"/>
                <w:szCs w:val="20"/>
              </w:rPr>
              <w:t xml:space="preserve"> 4</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4.67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1.52</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1.18</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8.10</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Income Share of Decile </w:t>
            </w:r>
            <w:r>
              <w:rPr>
                <w:rFonts w:cs="CMU Serif Roman"/>
                <w:color w:val="000000"/>
                <w:sz w:val="20"/>
                <w:szCs w:val="20"/>
              </w:rPr>
              <w:t>Group</w:t>
            </w:r>
            <w:r w:rsidRPr="00B81235">
              <w:rPr>
                <w:rFonts w:cs="CMU Serif Roman"/>
                <w:color w:val="000000"/>
                <w:sz w:val="20"/>
                <w:szCs w:val="20"/>
              </w:rPr>
              <w:t xml:space="preserve"> 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5.76</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1.54</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1.96</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8.95</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Income Share of Decile </w:t>
            </w:r>
            <w:r>
              <w:rPr>
                <w:rFonts w:cs="CMU Serif Roman"/>
                <w:color w:val="000000"/>
                <w:sz w:val="20"/>
                <w:szCs w:val="20"/>
              </w:rPr>
              <w:t>Group</w:t>
            </w:r>
            <w:r w:rsidRPr="00B81235">
              <w:rPr>
                <w:rFonts w:cs="CMU Serif Roman"/>
                <w:color w:val="000000"/>
                <w:sz w:val="20"/>
                <w:szCs w:val="20"/>
              </w:rPr>
              <w:t xml:space="preserve"> 6</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7.04</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1.50</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2.95</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9.92</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hideMark/>
          </w:tcPr>
          <w:p w:rsidR="00527C64" w:rsidRPr="00B81235" w:rsidRDefault="00527C64" w:rsidP="00D67666">
            <w:pPr>
              <w:spacing w:line="276" w:lineRule="auto"/>
              <w:contextualSpacing/>
              <w:rPr>
                <w:rFonts w:cs="CMU Serif Roman"/>
                <w:sz w:val="20"/>
                <w:szCs w:val="20"/>
              </w:rPr>
            </w:pPr>
            <w:r w:rsidRPr="00B81235">
              <w:rPr>
                <w:rFonts w:cs="CMU Serif Roman"/>
                <w:color w:val="000000"/>
                <w:sz w:val="20"/>
                <w:szCs w:val="20"/>
              </w:rPr>
              <w:t xml:space="preserve">Income Share of Decile </w:t>
            </w:r>
            <w:r>
              <w:rPr>
                <w:rFonts w:cs="CMU Serif Roman"/>
                <w:color w:val="000000"/>
                <w:sz w:val="20"/>
                <w:szCs w:val="20"/>
              </w:rPr>
              <w:t>Group</w:t>
            </w:r>
            <w:r w:rsidRPr="00B81235">
              <w:rPr>
                <w:rFonts w:cs="CMU Serif Roman"/>
                <w:color w:val="000000"/>
                <w:sz w:val="20"/>
                <w:szCs w:val="20"/>
              </w:rPr>
              <w:t xml:space="preserve"> 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8.68</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1.39</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4.27</w:t>
            </w:r>
          </w:p>
        </w:tc>
        <w:tc>
          <w:tcPr>
            <w:tcW w:w="0" w:type="auto"/>
            <w:noWrap/>
            <w:vAlign w:val="center"/>
            <w:hideMark/>
          </w:tcPr>
          <w:p w:rsidR="00527C64" w:rsidRPr="00B81235" w:rsidRDefault="00527C64" w:rsidP="00D67666">
            <w:pPr>
              <w:spacing w:line="276" w:lineRule="auto"/>
              <w:contextualSpacing/>
              <w:jc w:val="center"/>
              <w:rPr>
                <w:rFonts w:cs="CMU Serif Roman"/>
                <w:sz w:val="20"/>
                <w:szCs w:val="20"/>
              </w:rPr>
            </w:pPr>
            <w:r w:rsidRPr="00B81235">
              <w:rPr>
                <w:rFonts w:cs="Calibri"/>
                <w:color w:val="000000"/>
                <w:sz w:val="20"/>
                <w:szCs w:val="20"/>
              </w:rPr>
              <w:t>11.99</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tcPr>
          <w:p w:rsidR="00527C64" w:rsidRPr="00B81235" w:rsidRDefault="00527C64" w:rsidP="00D67666">
            <w:pPr>
              <w:spacing w:line="276" w:lineRule="auto"/>
              <w:contextualSpacing/>
              <w:rPr>
                <w:rFonts w:cs="CMU Serif Roman"/>
                <w:color w:val="000000"/>
                <w:sz w:val="20"/>
                <w:szCs w:val="20"/>
              </w:rPr>
            </w:pPr>
            <w:r w:rsidRPr="00B81235">
              <w:rPr>
                <w:rFonts w:cs="CMU Serif Roman"/>
                <w:color w:val="000000"/>
                <w:sz w:val="20"/>
                <w:szCs w:val="20"/>
              </w:rPr>
              <w:t>Income Share of Decile</w:t>
            </w:r>
            <w:r>
              <w:rPr>
                <w:rFonts w:cs="CMU Serif Roman"/>
                <w:color w:val="000000"/>
                <w:sz w:val="20"/>
                <w:szCs w:val="20"/>
              </w:rPr>
              <w:t xml:space="preserve"> Group</w:t>
            </w:r>
            <w:r w:rsidRPr="00B81235">
              <w:rPr>
                <w:rFonts w:cs="CMU Serif Roman"/>
                <w:color w:val="000000"/>
                <w:sz w:val="20"/>
                <w:szCs w:val="20"/>
              </w:rPr>
              <w:t xml:space="preserve"> 8</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11.03</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1.15</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6.53</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14.71</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tcPr>
          <w:p w:rsidR="00527C64" w:rsidRPr="00B81235" w:rsidRDefault="00527C64" w:rsidP="00D67666">
            <w:pPr>
              <w:spacing w:line="276" w:lineRule="auto"/>
              <w:contextualSpacing/>
              <w:rPr>
                <w:rFonts w:cs="CMU Serif Roman"/>
                <w:color w:val="000000"/>
                <w:sz w:val="20"/>
                <w:szCs w:val="20"/>
              </w:rPr>
            </w:pPr>
            <w:r w:rsidRPr="00B81235">
              <w:rPr>
                <w:rFonts w:cs="CMU Serif Roman"/>
                <w:color w:val="000000"/>
                <w:sz w:val="20"/>
                <w:szCs w:val="20"/>
              </w:rPr>
              <w:t>Income Share of Decile</w:t>
            </w:r>
            <w:r>
              <w:rPr>
                <w:rFonts w:cs="CMU Serif Roman"/>
                <w:color w:val="000000"/>
                <w:sz w:val="20"/>
                <w:szCs w:val="20"/>
              </w:rPr>
              <w:t xml:space="preserve"> Group</w:t>
            </w:r>
            <w:r w:rsidRPr="00B81235">
              <w:rPr>
                <w:rFonts w:cs="CMU Serif Roman"/>
                <w:color w:val="000000"/>
                <w:sz w:val="20"/>
                <w:szCs w:val="20"/>
              </w:rPr>
              <w:t xml:space="preserve"> 9</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15.24</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0.96</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11.35</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18.15</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tcPr>
          <w:p w:rsidR="00527C64" w:rsidRPr="00B81235" w:rsidRDefault="00527C64" w:rsidP="00D67666">
            <w:pPr>
              <w:spacing w:line="276" w:lineRule="auto"/>
              <w:contextualSpacing/>
              <w:rPr>
                <w:rFonts w:cs="CMU Serif Roman"/>
                <w:color w:val="000000"/>
                <w:sz w:val="20"/>
                <w:szCs w:val="20"/>
              </w:rPr>
            </w:pPr>
            <w:r w:rsidRPr="00B81235">
              <w:rPr>
                <w:rFonts w:cs="CMU Serif Roman"/>
                <w:color w:val="000000"/>
                <w:sz w:val="20"/>
                <w:szCs w:val="20"/>
              </w:rPr>
              <w:t xml:space="preserve">Income Share of Decile </w:t>
            </w:r>
            <w:r>
              <w:rPr>
                <w:rFonts w:cs="CMU Serif Roman"/>
                <w:color w:val="000000"/>
                <w:sz w:val="20"/>
                <w:szCs w:val="20"/>
              </w:rPr>
              <w:t>Group</w:t>
            </w:r>
            <w:r w:rsidRPr="00B81235">
              <w:rPr>
                <w:rFonts w:cs="CMU Serif Roman"/>
                <w:color w:val="000000"/>
                <w:sz w:val="20"/>
                <w:szCs w:val="20"/>
              </w:rPr>
              <w:t xml:space="preserve"> 10</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39.51</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10.65</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18.48</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69.55</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tcPr>
          <w:p w:rsidR="00527C64" w:rsidRPr="00B81235" w:rsidRDefault="00527C64" w:rsidP="00D67666">
            <w:pPr>
              <w:spacing w:line="276" w:lineRule="auto"/>
              <w:contextualSpacing/>
              <w:rPr>
                <w:rFonts w:cs="CMU Serif Roman"/>
                <w:color w:val="000000"/>
                <w:sz w:val="20"/>
                <w:szCs w:val="20"/>
              </w:rPr>
            </w:pPr>
            <w:r w:rsidRPr="00B81235">
              <w:rPr>
                <w:rFonts w:cs="CMU Serif Roman"/>
                <w:color w:val="000000"/>
                <w:sz w:val="20"/>
                <w:szCs w:val="20"/>
              </w:rPr>
              <w:t>Income Share of Top 1 Percent</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13.90</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8.05</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2.29</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43.75</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r w:rsidR="00527C64" w:rsidRPr="005F5603" w:rsidTr="00D67666">
        <w:trPr>
          <w:trHeight w:val="288"/>
        </w:trPr>
        <w:tc>
          <w:tcPr>
            <w:tcW w:w="0" w:type="auto"/>
            <w:noWrap/>
            <w:vAlign w:val="center"/>
          </w:tcPr>
          <w:p w:rsidR="00527C64" w:rsidRPr="00B81235" w:rsidRDefault="00527C64" w:rsidP="00D67666">
            <w:pPr>
              <w:spacing w:line="276" w:lineRule="auto"/>
              <w:contextualSpacing/>
              <w:rPr>
                <w:rFonts w:cs="CMU Serif Roman"/>
                <w:color w:val="000000"/>
                <w:sz w:val="20"/>
                <w:szCs w:val="20"/>
              </w:rPr>
            </w:pPr>
            <w:r w:rsidRPr="00B81235">
              <w:rPr>
                <w:rFonts w:cs="CMU Serif Roman"/>
                <w:color w:val="000000"/>
                <w:sz w:val="20"/>
                <w:szCs w:val="20"/>
              </w:rPr>
              <w:t>Income Share of Top 5 Percent</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28.64</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10.37</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10.21</w:t>
            </w:r>
          </w:p>
        </w:tc>
        <w:tc>
          <w:tcPr>
            <w:tcW w:w="0" w:type="auto"/>
            <w:noWrap/>
            <w:vAlign w:val="center"/>
          </w:tcPr>
          <w:p w:rsidR="00527C64" w:rsidRPr="00B81235" w:rsidRDefault="00527C64" w:rsidP="00D67666">
            <w:pPr>
              <w:spacing w:line="276" w:lineRule="auto"/>
              <w:contextualSpacing/>
              <w:jc w:val="center"/>
              <w:rPr>
                <w:rFonts w:cs="CMU Serif Roman"/>
                <w:color w:val="000000"/>
                <w:sz w:val="20"/>
                <w:szCs w:val="20"/>
              </w:rPr>
            </w:pPr>
            <w:r w:rsidRPr="00B81235">
              <w:rPr>
                <w:rFonts w:cs="Calibri"/>
                <w:color w:val="000000"/>
                <w:sz w:val="20"/>
                <w:szCs w:val="20"/>
              </w:rPr>
              <w:t>60.62</w:t>
            </w:r>
          </w:p>
        </w:tc>
        <w:tc>
          <w:tcPr>
            <w:tcW w:w="0" w:type="auto"/>
          </w:tcPr>
          <w:p w:rsidR="00527C64" w:rsidRPr="00B81235" w:rsidRDefault="00527C64" w:rsidP="00D67666">
            <w:pPr>
              <w:spacing w:line="276" w:lineRule="auto"/>
              <w:contextualSpacing/>
              <w:rPr>
                <w:rFonts w:cs="CMU Serif Roman"/>
                <w:sz w:val="20"/>
                <w:szCs w:val="20"/>
              </w:rPr>
            </w:pPr>
            <w:r w:rsidRPr="00B81235">
              <w:rPr>
                <w:rFonts w:cs="CMU Serif Roman"/>
                <w:sz w:val="20"/>
                <w:szCs w:val="20"/>
              </w:rPr>
              <w:t>Lahoti et al. (2016)</w:t>
            </w:r>
          </w:p>
        </w:tc>
      </w:tr>
    </w:tbl>
    <w:p w:rsidR="00527C64" w:rsidRPr="005F5603" w:rsidRDefault="00527C64" w:rsidP="00527C64">
      <w:bookmarkStart w:id="11" w:name="_Toc500768076"/>
      <w:bookmarkStart w:id="12" w:name="_Toc500768098"/>
      <w:bookmarkStart w:id="13" w:name="_Toc500768164"/>
      <w:bookmarkStart w:id="14" w:name="_Toc500768205"/>
      <w:bookmarkStart w:id="15" w:name="_Toc503888387"/>
    </w:p>
    <w:p w:rsidR="00527C64" w:rsidRPr="005F5603" w:rsidRDefault="00527C64" w:rsidP="00527C64">
      <w:pPr>
        <w:spacing w:line="240" w:lineRule="auto"/>
      </w:pPr>
      <w:r w:rsidRPr="005F5603">
        <w:br w:type="page"/>
      </w:r>
    </w:p>
    <w:p w:rsidR="00527C64" w:rsidRDefault="00527C64" w:rsidP="00527C64">
      <w:pPr>
        <w:pStyle w:val="Heading4"/>
      </w:pPr>
      <w:bookmarkStart w:id="16" w:name="_Toc129085304"/>
      <w:r>
        <w:lastRenderedPageBreak/>
        <w:t>Appendix 4: Additional Results</w:t>
      </w:r>
      <w:bookmarkEnd w:id="16"/>
    </w:p>
    <w:p w:rsidR="00527C64" w:rsidRPr="00322BAB" w:rsidRDefault="00527C64" w:rsidP="00527C64"/>
    <w:p w:rsidR="00527C64" w:rsidRPr="004E05D7" w:rsidRDefault="00527C64" w:rsidP="00527C64">
      <w:pPr>
        <w:pStyle w:val="Heading5"/>
        <w:jc w:val="left"/>
      </w:pPr>
      <w:bookmarkStart w:id="17" w:name="_Toc129085305"/>
      <w:r w:rsidRPr="004E05D7">
        <w:t>Table A1 – First-Stage Estimates: Globalization and Growth</w:t>
      </w:r>
      <w:bookmarkEnd w:id="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1"/>
        <w:gridCol w:w="2513"/>
        <w:gridCol w:w="2513"/>
        <w:gridCol w:w="2513"/>
        <w:gridCol w:w="2616"/>
      </w:tblGrid>
      <w:tr w:rsidR="00527C64" w:rsidRPr="00F73DA6" w:rsidTr="00D67666">
        <w:trPr>
          <w:trHeight w:val="237"/>
        </w:trPr>
        <w:tc>
          <w:tcPr>
            <w:tcW w:w="0" w:type="auto"/>
            <w:tcBorders>
              <w:bottom w:val="single" w:sz="4" w:space="0" w:color="auto"/>
            </w:tcBorders>
            <w:noWrap/>
            <w:vAlign w:val="center"/>
            <w:hideMark/>
          </w:tcPr>
          <w:p w:rsidR="00527C64" w:rsidRPr="00F73DA6" w:rsidRDefault="00527C64" w:rsidP="00D67666">
            <w:pPr>
              <w:spacing w:line="240" w:lineRule="auto"/>
              <w:contextualSpacing/>
              <w:rPr>
                <w:rFonts w:cs="CMU Serif Roman"/>
                <w:b/>
                <w:sz w:val="22"/>
                <w:szCs w:val="22"/>
              </w:rPr>
            </w:pPr>
          </w:p>
          <w:p w:rsidR="00527C64" w:rsidRPr="00F73DA6" w:rsidRDefault="00527C64" w:rsidP="00D67666">
            <w:pPr>
              <w:spacing w:line="240" w:lineRule="auto"/>
              <w:contextualSpacing/>
              <w:rPr>
                <w:rFonts w:cs="CMU Serif Roman"/>
                <w:b/>
                <w:sz w:val="22"/>
                <w:szCs w:val="22"/>
              </w:rPr>
            </w:pPr>
          </w:p>
          <w:p w:rsidR="00527C64" w:rsidRPr="00F73DA6" w:rsidRDefault="00527C64" w:rsidP="00D67666">
            <w:pPr>
              <w:spacing w:line="240" w:lineRule="auto"/>
              <w:contextualSpacing/>
              <w:rPr>
                <w:rFonts w:cs="CMU Serif Roman"/>
                <w:b/>
                <w:sz w:val="22"/>
                <w:szCs w:val="22"/>
              </w:rPr>
            </w:pPr>
          </w:p>
        </w:tc>
        <w:tc>
          <w:tcPr>
            <w:tcW w:w="0" w:type="auto"/>
            <w:tcBorders>
              <w:bottom w:val="single" w:sz="4" w:space="0" w:color="auto"/>
            </w:tcBorders>
            <w:noWrap/>
            <w:vAlign w:val="center"/>
            <w:hideMark/>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(1)</w:t>
            </w:r>
          </w:p>
        </w:tc>
        <w:tc>
          <w:tcPr>
            <w:tcW w:w="0" w:type="auto"/>
            <w:tcBorders>
              <w:bottom w:val="single" w:sz="4" w:space="0" w:color="auto"/>
            </w:tcBorders>
            <w:noWrap/>
            <w:vAlign w:val="center"/>
            <w:hideMark/>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(2)</w:t>
            </w:r>
          </w:p>
        </w:tc>
        <w:tc>
          <w:tcPr>
            <w:tcW w:w="0" w:type="auto"/>
            <w:tcBorders>
              <w:bottom w:val="single" w:sz="4" w:space="0" w:color="auto"/>
            </w:tcBorders>
            <w:vAlign w:val="center"/>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(3)</w:t>
            </w:r>
          </w:p>
        </w:tc>
        <w:tc>
          <w:tcPr>
            <w:tcW w:w="0" w:type="auto"/>
            <w:tcBorders>
              <w:bottom w:val="single" w:sz="4" w:space="0" w:color="auto"/>
            </w:tcBorders>
            <w:noWrap/>
            <w:vAlign w:val="center"/>
            <w:hideMark/>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(4)</w:t>
            </w:r>
          </w:p>
        </w:tc>
      </w:tr>
      <w:tr w:rsidR="00527C64" w:rsidRPr="00F73DA6" w:rsidTr="00D67666">
        <w:trPr>
          <w:trHeight w:val="237"/>
        </w:trPr>
        <w:tc>
          <w:tcPr>
            <w:tcW w:w="0" w:type="auto"/>
            <w:tcBorders>
              <w:top w:val="single" w:sz="4" w:space="0" w:color="auto"/>
              <w:bottom w:val="double" w:sz="4" w:space="0" w:color="auto"/>
            </w:tcBorders>
            <w:noWrap/>
            <w:vAlign w:val="center"/>
            <w:hideMark/>
          </w:tcPr>
          <w:p w:rsidR="00527C64" w:rsidRPr="00F73DA6" w:rsidRDefault="00527C64" w:rsidP="00D67666">
            <w:pPr>
              <w:spacing w:line="240" w:lineRule="auto"/>
              <w:contextualSpacing/>
              <w:rPr>
                <w:rFonts w:cs="CMU Serif Roman"/>
                <w:b/>
                <w:sz w:val="22"/>
                <w:szCs w:val="22"/>
              </w:rPr>
            </w:pPr>
            <w:r w:rsidRPr="00F73DA6">
              <w:rPr>
                <w:rFonts w:cs="CMU Serif Roman"/>
                <w:b/>
                <w:sz w:val="22"/>
                <w:szCs w:val="22"/>
              </w:rPr>
              <w:t>First stage estimates</w:t>
            </w:r>
          </w:p>
          <w:p w:rsidR="00527C64" w:rsidRPr="00F73DA6" w:rsidRDefault="00527C64" w:rsidP="00D67666">
            <w:pPr>
              <w:spacing w:line="240" w:lineRule="auto"/>
              <w:contextualSpacing/>
              <w:rPr>
                <w:rFonts w:cs="CMU Serif Roman"/>
                <w:b/>
                <w:sz w:val="22"/>
                <w:szCs w:val="22"/>
              </w:rPr>
            </w:pPr>
            <w:r w:rsidRPr="00F73DA6">
              <w:rPr>
                <w:rFonts w:cs="CMU Serif Roman"/>
                <w:b/>
                <w:sz w:val="22"/>
                <w:szCs w:val="22"/>
              </w:rPr>
              <w:t>of specification … , Table 3</w:t>
            </w:r>
          </w:p>
        </w:tc>
        <w:tc>
          <w:tcPr>
            <w:tcW w:w="0" w:type="auto"/>
            <w:tcBorders>
              <w:top w:val="single" w:sz="4" w:space="0" w:color="auto"/>
              <w:bottom w:val="double" w:sz="4" w:space="0" w:color="auto"/>
            </w:tcBorders>
            <w:noWrap/>
            <w:vAlign w:val="center"/>
            <w:hideMark/>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3</w:t>
            </w:r>
          </w:p>
        </w:tc>
        <w:tc>
          <w:tcPr>
            <w:tcW w:w="0" w:type="auto"/>
            <w:tcBorders>
              <w:top w:val="single" w:sz="4" w:space="0" w:color="auto"/>
              <w:bottom w:val="double" w:sz="4" w:space="0" w:color="auto"/>
            </w:tcBorders>
            <w:noWrap/>
            <w:vAlign w:val="center"/>
            <w:hideMark/>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4</w:t>
            </w:r>
          </w:p>
        </w:tc>
        <w:tc>
          <w:tcPr>
            <w:tcW w:w="0" w:type="auto"/>
            <w:tcBorders>
              <w:top w:val="single" w:sz="4" w:space="0" w:color="auto"/>
              <w:bottom w:val="double" w:sz="4" w:space="0" w:color="auto"/>
            </w:tcBorders>
            <w:vAlign w:val="center"/>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6</w:t>
            </w:r>
          </w:p>
        </w:tc>
        <w:tc>
          <w:tcPr>
            <w:tcW w:w="0" w:type="auto"/>
            <w:tcBorders>
              <w:top w:val="single" w:sz="4" w:space="0" w:color="auto"/>
              <w:bottom w:val="double" w:sz="4" w:space="0" w:color="auto"/>
            </w:tcBorders>
            <w:noWrap/>
            <w:vAlign w:val="center"/>
            <w:hideMark/>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6</w:t>
            </w:r>
          </w:p>
        </w:tc>
      </w:tr>
      <w:tr w:rsidR="00527C64" w:rsidRPr="00F73DA6" w:rsidTr="00D67666">
        <w:trPr>
          <w:trHeight w:val="237"/>
        </w:trPr>
        <w:tc>
          <w:tcPr>
            <w:tcW w:w="0" w:type="auto"/>
            <w:tcBorders>
              <w:top w:val="double" w:sz="4" w:space="0" w:color="auto"/>
              <w:bottom w:val="single" w:sz="4" w:space="0" w:color="auto"/>
            </w:tcBorders>
            <w:noWrap/>
            <w:vAlign w:val="center"/>
          </w:tcPr>
          <w:p w:rsidR="00527C64" w:rsidRPr="00F73DA6" w:rsidRDefault="00527C64" w:rsidP="00D67666">
            <w:pPr>
              <w:spacing w:line="240" w:lineRule="auto"/>
              <w:contextualSpacing/>
              <w:rPr>
                <w:rFonts w:cs="CMU Serif Roman"/>
                <w:b/>
                <w:sz w:val="22"/>
                <w:szCs w:val="22"/>
              </w:rPr>
            </w:pPr>
            <w:r w:rsidRPr="00F73DA6">
              <w:rPr>
                <w:rFonts w:cs="CMU Serif Roman"/>
                <w:b/>
                <w:sz w:val="22"/>
                <w:szCs w:val="22"/>
              </w:rPr>
              <w:t>Dependent variable</w:t>
            </w:r>
          </w:p>
        </w:tc>
        <w:tc>
          <w:tcPr>
            <w:tcW w:w="0" w:type="auto"/>
            <w:tcBorders>
              <w:top w:val="double" w:sz="4" w:space="0" w:color="auto"/>
              <w:bottom w:val="single" w:sz="4" w:space="0" w:color="auto"/>
            </w:tcBorders>
            <w:noWrap/>
            <w:vAlign w:val="center"/>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Economic globalization</w:t>
            </w:r>
            <w:r w:rsidRPr="00F73DA6">
              <w:rPr>
                <w:rFonts w:cs="CMU Serif Roman"/>
                <w:b/>
                <w:sz w:val="22"/>
                <w:szCs w:val="22"/>
                <w:vertAlign w:val="subscript"/>
              </w:rPr>
              <w:t xml:space="preserve"> t-1</w:t>
            </w:r>
          </w:p>
        </w:tc>
        <w:tc>
          <w:tcPr>
            <w:tcW w:w="0" w:type="auto"/>
            <w:tcBorders>
              <w:top w:val="double" w:sz="4" w:space="0" w:color="auto"/>
              <w:bottom w:val="single" w:sz="4" w:space="0" w:color="auto"/>
            </w:tcBorders>
            <w:noWrap/>
            <w:vAlign w:val="center"/>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Economic globalization</w:t>
            </w:r>
            <w:r w:rsidRPr="00F73DA6">
              <w:rPr>
                <w:rFonts w:cs="CMU Serif Roman"/>
                <w:b/>
                <w:sz w:val="22"/>
                <w:szCs w:val="22"/>
                <w:vertAlign w:val="subscript"/>
              </w:rPr>
              <w:t xml:space="preserve"> t-1</w:t>
            </w:r>
          </w:p>
        </w:tc>
        <w:tc>
          <w:tcPr>
            <w:tcW w:w="0" w:type="auto"/>
            <w:tcBorders>
              <w:top w:val="double" w:sz="4" w:space="0" w:color="auto"/>
              <w:bottom w:val="single" w:sz="4" w:space="0" w:color="auto"/>
            </w:tcBorders>
            <w:vAlign w:val="center"/>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Economic globalization</w:t>
            </w:r>
            <w:r w:rsidRPr="00F73DA6">
              <w:rPr>
                <w:rFonts w:cs="CMU Serif Roman"/>
                <w:b/>
                <w:sz w:val="22"/>
                <w:szCs w:val="22"/>
                <w:vertAlign w:val="subscript"/>
              </w:rPr>
              <w:t xml:space="preserve"> t-1</w:t>
            </w:r>
          </w:p>
        </w:tc>
        <w:tc>
          <w:tcPr>
            <w:tcW w:w="0" w:type="auto"/>
            <w:tcBorders>
              <w:top w:val="double" w:sz="4" w:space="0" w:color="auto"/>
              <w:bottom w:val="single" w:sz="4" w:space="0" w:color="auto"/>
            </w:tcBorders>
            <w:noWrap/>
            <w:vAlign w:val="center"/>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Economic globalization</w:t>
            </w:r>
            <w:r w:rsidRPr="00F73DA6">
              <w:rPr>
                <w:rFonts w:cs="CMU Serif Roman"/>
                <w:b/>
                <w:sz w:val="22"/>
                <w:szCs w:val="22"/>
                <w:vertAlign w:val="subscript"/>
              </w:rPr>
              <w:t xml:space="preserve"> t-1 </w:t>
            </w:r>
            <w:r w:rsidRPr="00F73DA6">
              <w:rPr>
                <w:rFonts w:cs="CMU Serif Roman"/>
                <w:b/>
                <w:sz w:val="22"/>
                <w:szCs w:val="22"/>
                <w:vertAlign w:val="superscript"/>
              </w:rPr>
              <w:t>2</w:t>
            </w:r>
          </w:p>
        </w:tc>
      </w:tr>
      <w:tr w:rsidR="00527C64" w:rsidRPr="00F73DA6" w:rsidTr="00D67666">
        <w:trPr>
          <w:trHeight w:val="237"/>
        </w:trPr>
        <w:tc>
          <w:tcPr>
            <w:tcW w:w="0" w:type="auto"/>
            <w:tcBorders>
              <w:top w:val="single" w:sz="4" w:space="0" w:color="auto"/>
            </w:tcBorders>
            <w:noWrap/>
            <w:vAlign w:val="bottom"/>
            <w:hideMark/>
          </w:tcPr>
          <w:p w:rsidR="00527C64" w:rsidRPr="00F73DA6" w:rsidRDefault="00527C64" w:rsidP="00D67666">
            <w:pPr>
              <w:spacing w:line="240" w:lineRule="auto"/>
              <w:contextualSpacing/>
              <w:rPr>
                <w:rFonts w:cs="CMU Serif Roman"/>
                <w:sz w:val="22"/>
                <w:szCs w:val="22"/>
              </w:rPr>
            </w:pPr>
            <w:r w:rsidRPr="00F73DA6">
              <w:rPr>
                <w:rFonts w:cs="Calibri"/>
                <w:color w:val="000000"/>
                <w:sz w:val="22"/>
                <w:szCs w:val="22"/>
              </w:rPr>
              <w:t xml:space="preserve">Neighborhood Liberalization </w:t>
            </w:r>
            <w:r w:rsidRPr="00F73DA6">
              <w:rPr>
                <w:rFonts w:cs="Calibri"/>
                <w:color w:val="000000"/>
                <w:sz w:val="22"/>
                <w:szCs w:val="22"/>
                <w:vertAlign w:val="subscript"/>
              </w:rPr>
              <w:t>t-2</w:t>
            </w:r>
          </w:p>
        </w:tc>
        <w:tc>
          <w:tcPr>
            <w:tcW w:w="0" w:type="auto"/>
            <w:tcBorders>
              <w:top w:val="single" w:sz="4" w:space="0" w:color="auto"/>
            </w:tcBorders>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0.9269***</w:t>
            </w:r>
          </w:p>
        </w:tc>
        <w:tc>
          <w:tcPr>
            <w:tcW w:w="0" w:type="auto"/>
            <w:tcBorders>
              <w:top w:val="single" w:sz="4" w:space="0" w:color="auto"/>
            </w:tcBorders>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0.9536***</w:t>
            </w:r>
          </w:p>
        </w:tc>
        <w:tc>
          <w:tcPr>
            <w:tcW w:w="0" w:type="auto"/>
            <w:tcBorders>
              <w:top w:val="single" w:sz="4" w:space="0" w:color="auto"/>
            </w:tcBorders>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1.3386**</w:t>
            </w:r>
          </w:p>
        </w:tc>
        <w:tc>
          <w:tcPr>
            <w:tcW w:w="0" w:type="auto"/>
            <w:tcBorders>
              <w:top w:val="single" w:sz="4" w:space="0" w:color="auto"/>
            </w:tcBorders>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29.7125</w:t>
            </w:r>
          </w:p>
        </w:tc>
      </w:tr>
      <w:tr w:rsidR="00527C64" w:rsidRPr="00F73DA6" w:rsidTr="00D67666">
        <w:trPr>
          <w:trHeight w:val="237"/>
        </w:trPr>
        <w:tc>
          <w:tcPr>
            <w:tcW w:w="0" w:type="auto"/>
            <w:noWrap/>
            <w:vAlign w:val="bottom"/>
            <w:hideMark/>
          </w:tcPr>
          <w:p w:rsidR="00527C64" w:rsidRPr="00F73DA6" w:rsidRDefault="00527C64" w:rsidP="00D67666">
            <w:pPr>
              <w:spacing w:line="240" w:lineRule="auto"/>
              <w:contextualSpacing/>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(0.1563)</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(0.1556)</w:t>
            </w: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(0.5821)</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(60.6076)</w:t>
            </w:r>
          </w:p>
        </w:tc>
      </w:tr>
      <w:tr w:rsidR="00527C64" w:rsidRPr="00F73DA6" w:rsidTr="00D67666">
        <w:trPr>
          <w:trHeight w:val="237"/>
        </w:trPr>
        <w:tc>
          <w:tcPr>
            <w:tcW w:w="0" w:type="auto"/>
            <w:noWrap/>
            <w:vAlign w:val="bottom"/>
            <w:hideMark/>
          </w:tcPr>
          <w:p w:rsidR="00527C64" w:rsidRPr="00F73DA6" w:rsidRDefault="00527C64" w:rsidP="00D67666">
            <w:pPr>
              <w:spacing w:line="240" w:lineRule="auto"/>
              <w:contextualSpacing/>
              <w:rPr>
                <w:rFonts w:cs="CMU Serif Roman"/>
                <w:sz w:val="22"/>
                <w:szCs w:val="22"/>
              </w:rPr>
            </w:pPr>
            <w:r w:rsidRPr="00F73DA6">
              <w:rPr>
                <w:rFonts w:cs="Calibri"/>
                <w:color w:val="000000"/>
                <w:sz w:val="22"/>
                <w:szCs w:val="22"/>
              </w:rPr>
              <w:t xml:space="preserve">Neighborhood Liberalization </w:t>
            </w:r>
            <w:r w:rsidRPr="00F73DA6">
              <w:rPr>
                <w:rFonts w:cs="Calibri"/>
                <w:color w:val="000000"/>
                <w:sz w:val="22"/>
                <w:szCs w:val="22"/>
                <w:vertAlign w:val="subscript"/>
              </w:rPr>
              <w:t xml:space="preserve">t-2 </w:t>
            </w:r>
            <w:r w:rsidRPr="00F73DA6">
              <w:rPr>
                <w:rFonts w:cs="Calibri"/>
                <w:color w:val="000000"/>
                <w:sz w:val="22"/>
                <w:szCs w:val="22"/>
                <w:vertAlign w:val="superscript"/>
              </w:rPr>
              <w:t>2</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-0.0038</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1.0756*</w:t>
            </w:r>
          </w:p>
        </w:tc>
      </w:tr>
      <w:tr w:rsidR="00527C64" w:rsidRPr="00F73DA6" w:rsidTr="00D67666">
        <w:trPr>
          <w:trHeight w:val="237"/>
        </w:trPr>
        <w:tc>
          <w:tcPr>
            <w:tcW w:w="0" w:type="auto"/>
            <w:noWrap/>
            <w:vAlign w:val="bottom"/>
            <w:hideMark/>
          </w:tcPr>
          <w:p w:rsidR="00527C64" w:rsidRPr="00F73DA6" w:rsidRDefault="00527C64" w:rsidP="00D67666">
            <w:pPr>
              <w:spacing w:line="240" w:lineRule="auto"/>
              <w:contextualSpacing/>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(0.0054)</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(0.5776)</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r w:rsidRPr="00F73DA6">
              <w:rPr>
                <w:rFonts w:cs="CMU Serif Roman"/>
                <w:sz w:val="22"/>
                <w:szCs w:val="22"/>
              </w:rPr>
              <w:t>GDP/capita (ln)</w:t>
            </w:r>
            <w:r w:rsidRPr="00F73DA6">
              <w:rPr>
                <w:rFonts w:cs="CMU Serif Roman"/>
                <w:sz w:val="22"/>
                <w:szCs w:val="22"/>
                <w:vertAlign w:val="subscript"/>
              </w:rPr>
              <w:t xml:space="preserve"> t-1</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3.0319</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3.3551*</w:t>
            </w: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3.3795</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277.4731</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(2.0453)</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(1.9703)</w:t>
            </w: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(2.1598)</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(230.4244)</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r w:rsidRPr="00F73DA6">
              <w:rPr>
                <w:rFonts w:cs="CMU Serif Roman"/>
                <w:sz w:val="22"/>
                <w:szCs w:val="22"/>
              </w:rPr>
              <w:t xml:space="preserve">Population Growth (%) </w:t>
            </w:r>
            <w:r w:rsidRPr="00F73DA6">
              <w:rPr>
                <w:rFonts w:cs="CMU Serif Roman"/>
                <w:sz w:val="22"/>
                <w:szCs w:val="22"/>
                <w:vertAlign w:val="subscript"/>
              </w:rPr>
              <w:t>t-1</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0.0575</w:t>
            </w: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0.0976</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43.2742</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r w:rsidRPr="00F73DA6">
              <w:rPr>
                <w:rFonts w:cs="CMU Serif Roman"/>
                <w:sz w:val="22"/>
                <w:szCs w:val="22"/>
              </w:rPr>
              <w:t xml:space="preserve"> </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(0.2392)</w:t>
            </w: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(0.2636)</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(28.9518)</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r w:rsidRPr="00F73DA6">
              <w:rPr>
                <w:rFonts w:cs="CMU Serif Roman"/>
                <w:sz w:val="22"/>
                <w:szCs w:val="22"/>
              </w:rPr>
              <w:t>Education</w:t>
            </w:r>
            <w:r w:rsidRPr="00F73DA6">
              <w:rPr>
                <w:rFonts w:cs="CMU Serif Roman"/>
                <w:sz w:val="22"/>
                <w:szCs w:val="22"/>
                <w:vertAlign w:val="subscript"/>
              </w:rPr>
              <w:t xml:space="preserve"> t-1</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-0.4038</w:t>
            </w: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-0.3741</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-41.1119</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(0.6239)</w:t>
            </w: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(0.6891)</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(78.5094)</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r w:rsidRPr="00F73DA6">
              <w:rPr>
                <w:rFonts w:cs="CMU Serif Roman"/>
                <w:sz w:val="22"/>
                <w:szCs w:val="22"/>
              </w:rPr>
              <w:t>Democracy</w:t>
            </w:r>
            <w:r w:rsidRPr="00F73DA6">
              <w:rPr>
                <w:rFonts w:cs="CMU Serif Roman"/>
                <w:sz w:val="22"/>
                <w:szCs w:val="22"/>
                <w:vertAlign w:val="subscript"/>
              </w:rPr>
              <w:t xml:space="preserve"> t-1</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0.1597**</w:t>
            </w: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0.1575**</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7.0521</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(0.0730)</w:t>
            </w: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(0.0801)</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(7.8094)</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r w:rsidRPr="00F73DA6">
              <w:rPr>
                <w:rFonts w:cs="CMU Serif Roman"/>
                <w:sz w:val="22"/>
                <w:szCs w:val="22"/>
              </w:rPr>
              <w:t xml:space="preserve">Life Expectancy </w:t>
            </w:r>
            <w:r w:rsidRPr="00F73DA6">
              <w:rPr>
                <w:rFonts w:cs="CMU Serif Roman"/>
                <w:sz w:val="22"/>
                <w:szCs w:val="22"/>
                <w:vertAlign w:val="subscript"/>
              </w:rPr>
              <w:t>t-1</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0.1320</w:t>
            </w: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0.1255</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-1.1092</w:t>
            </w:r>
          </w:p>
        </w:tc>
      </w:tr>
      <w:tr w:rsidR="00527C64" w:rsidRPr="00F73DA6" w:rsidTr="00D67666">
        <w:trPr>
          <w:trHeight w:val="237"/>
        </w:trPr>
        <w:tc>
          <w:tcPr>
            <w:tcW w:w="0" w:type="auto"/>
            <w:noWrap/>
            <w:vAlign w:val="bottom"/>
            <w:hideMark/>
          </w:tcPr>
          <w:p w:rsidR="00527C64" w:rsidRPr="00F73DA6" w:rsidRDefault="00527C64" w:rsidP="00D67666">
            <w:pPr>
              <w:spacing w:line="240" w:lineRule="auto"/>
              <w:contextualSpacing/>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(0.1107)</w:t>
            </w: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(0.1227)</w:t>
            </w:r>
          </w:p>
        </w:tc>
        <w:tc>
          <w:tcPr>
            <w:tcW w:w="0" w:type="auto"/>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(13.4350)</w:t>
            </w:r>
          </w:p>
        </w:tc>
      </w:tr>
      <w:tr w:rsidR="00527C64" w:rsidRPr="00F73DA6" w:rsidTr="00D67666">
        <w:trPr>
          <w:trHeight w:val="237"/>
        </w:trPr>
        <w:tc>
          <w:tcPr>
            <w:tcW w:w="0" w:type="auto"/>
            <w:tcBorders>
              <w:top w:val="single" w:sz="4" w:space="0" w:color="auto"/>
            </w:tcBorders>
            <w:noWrap/>
            <w:vAlign w:val="bottom"/>
            <w:hideMark/>
          </w:tcPr>
          <w:p w:rsidR="00527C64" w:rsidRPr="00F73DA6" w:rsidRDefault="00527C64" w:rsidP="00D67666">
            <w:pPr>
              <w:spacing w:line="240" w:lineRule="auto"/>
              <w:contextualSpacing/>
              <w:rPr>
                <w:rFonts w:cs="CMU Serif Roman"/>
                <w:sz w:val="22"/>
                <w:szCs w:val="22"/>
              </w:rPr>
            </w:pPr>
            <w:r w:rsidRPr="005F5603">
              <w:rPr>
                <w:rFonts w:cs="CMU Serif Roman"/>
                <w:color w:val="000000"/>
                <w:sz w:val="20"/>
                <w:szCs w:val="18"/>
              </w:rPr>
              <w:t>Period FE and Country FE</w:t>
            </w:r>
          </w:p>
        </w:tc>
        <w:tc>
          <w:tcPr>
            <w:tcW w:w="0" w:type="auto"/>
            <w:tcBorders>
              <w:top w:val="single" w:sz="4" w:space="0" w:color="auto"/>
            </w:tcBorders>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Yes</w:t>
            </w:r>
          </w:p>
        </w:tc>
        <w:tc>
          <w:tcPr>
            <w:tcW w:w="0" w:type="auto"/>
            <w:tcBorders>
              <w:top w:val="single" w:sz="4" w:space="0" w:color="auto"/>
            </w:tcBorders>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Yes</w:t>
            </w:r>
          </w:p>
        </w:tc>
        <w:tc>
          <w:tcPr>
            <w:tcW w:w="0" w:type="auto"/>
            <w:tcBorders>
              <w:top w:val="single" w:sz="4" w:space="0" w:color="auto"/>
            </w:tcBorders>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Yes</w:t>
            </w:r>
          </w:p>
        </w:tc>
        <w:tc>
          <w:tcPr>
            <w:tcW w:w="0" w:type="auto"/>
            <w:tcBorders>
              <w:top w:val="single" w:sz="4" w:space="0" w:color="auto"/>
            </w:tcBorders>
            <w:noWrap/>
            <w:vAlign w:val="bottom"/>
            <w:hideMark/>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Yes</w:t>
            </w:r>
          </w:p>
        </w:tc>
      </w:tr>
      <w:tr w:rsidR="00527C64" w:rsidRPr="00F73DA6" w:rsidTr="00D67666">
        <w:trPr>
          <w:trHeight w:val="237"/>
        </w:trPr>
        <w:tc>
          <w:tcPr>
            <w:tcW w:w="0" w:type="auto"/>
            <w:noWrap/>
            <w:vAlign w:val="bottom"/>
          </w:tcPr>
          <w:p w:rsidR="00527C64" w:rsidRPr="00F73DA6" w:rsidRDefault="00527C64" w:rsidP="00D67666">
            <w:pPr>
              <w:spacing w:line="240" w:lineRule="auto"/>
              <w:contextualSpacing/>
              <w:rPr>
                <w:rFonts w:cs="CMU Serif Roman"/>
                <w:color w:val="000000"/>
                <w:sz w:val="22"/>
                <w:szCs w:val="22"/>
              </w:rPr>
            </w:pPr>
            <w:r w:rsidRPr="00F73DA6">
              <w:rPr>
                <w:rFonts w:cs="Calibri"/>
                <w:color w:val="000000"/>
                <w:sz w:val="22"/>
                <w:szCs w:val="22"/>
              </w:rPr>
              <w:t>Observations</w:t>
            </w:r>
          </w:p>
        </w:tc>
        <w:tc>
          <w:tcPr>
            <w:tcW w:w="0" w:type="auto"/>
            <w:noWrap/>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786</w:t>
            </w:r>
          </w:p>
        </w:tc>
        <w:tc>
          <w:tcPr>
            <w:tcW w:w="0" w:type="auto"/>
            <w:noWrap/>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786</w:t>
            </w:r>
          </w:p>
        </w:tc>
        <w:tc>
          <w:tcPr>
            <w:tcW w:w="0" w:type="auto"/>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787</w:t>
            </w:r>
          </w:p>
        </w:tc>
        <w:tc>
          <w:tcPr>
            <w:tcW w:w="0" w:type="auto"/>
            <w:noWrap/>
            <w:vAlign w:val="bottom"/>
          </w:tcPr>
          <w:p w:rsidR="00527C64" w:rsidRPr="00F73DA6" w:rsidRDefault="00527C64" w:rsidP="00D67666">
            <w:pPr>
              <w:spacing w:line="240" w:lineRule="auto"/>
              <w:contextualSpacing/>
              <w:jc w:val="center"/>
              <w:rPr>
                <w:rFonts w:cs="CMU Serif Roman"/>
                <w:sz w:val="22"/>
                <w:szCs w:val="22"/>
              </w:rPr>
            </w:pPr>
            <w:r w:rsidRPr="00F73DA6">
              <w:rPr>
                <w:rFonts w:cs="Calibri"/>
                <w:color w:val="000000"/>
                <w:sz w:val="22"/>
                <w:szCs w:val="22"/>
              </w:rPr>
              <w:t>787</w:t>
            </w:r>
          </w:p>
        </w:tc>
      </w:tr>
      <w:tr w:rsidR="00527C64" w:rsidRPr="00F73DA6" w:rsidTr="00D67666">
        <w:trPr>
          <w:trHeight w:val="237"/>
        </w:trPr>
        <w:tc>
          <w:tcPr>
            <w:tcW w:w="0" w:type="auto"/>
            <w:noWrap/>
            <w:vAlign w:val="center"/>
          </w:tcPr>
          <w:p w:rsidR="00527C64" w:rsidRPr="00F73DA6" w:rsidRDefault="00527C64" w:rsidP="00D67666">
            <w:pPr>
              <w:spacing w:line="240" w:lineRule="auto"/>
              <w:contextualSpacing/>
              <w:rPr>
                <w:rFonts w:cs="Calibri"/>
                <w:color w:val="000000"/>
                <w:sz w:val="22"/>
                <w:szCs w:val="22"/>
              </w:rPr>
            </w:pPr>
            <w:r w:rsidRPr="00F73DA6">
              <w:rPr>
                <w:rFonts w:cs="CMU Serif Roman"/>
                <w:color w:val="000000"/>
                <w:sz w:val="22"/>
                <w:szCs w:val="22"/>
              </w:rPr>
              <w:t>K-P underidentification (p)</w:t>
            </w: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MU Serif Roman"/>
                <w:sz w:val="22"/>
                <w:szCs w:val="22"/>
              </w:rPr>
              <w:t>0.000</w:t>
            </w: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MU Serif Roman"/>
                <w:sz w:val="22"/>
                <w:szCs w:val="22"/>
              </w:rPr>
              <w:t>0.000</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MU Serif Roman"/>
                <w:sz w:val="22"/>
                <w:szCs w:val="22"/>
              </w:rPr>
              <w:t>0.000</w:t>
            </w: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MU Serif Roman"/>
                <w:sz w:val="22"/>
                <w:szCs w:val="22"/>
              </w:rPr>
              <w:t>0.000</w:t>
            </w:r>
          </w:p>
        </w:tc>
      </w:tr>
      <w:tr w:rsidR="00527C64" w:rsidRPr="00F73DA6" w:rsidTr="00D67666">
        <w:trPr>
          <w:trHeight w:val="237"/>
        </w:trPr>
        <w:tc>
          <w:tcPr>
            <w:tcW w:w="0" w:type="auto"/>
            <w:tcBorders>
              <w:bottom w:val="single" w:sz="4" w:space="0" w:color="auto"/>
            </w:tcBorders>
            <w:noWrap/>
            <w:vAlign w:val="center"/>
          </w:tcPr>
          <w:p w:rsidR="00527C64" w:rsidRPr="00F73DA6" w:rsidRDefault="00527C64" w:rsidP="00D67666">
            <w:pPr>
              <w:spacing w:line="240" w:lineRule="auto"/>
              <w:contextualSpacing/>
              <w:rPr>
                <w:rFonts w:cs="Calibri"/>
                <w:color w:val="000000"/>
                <w:sz w:val="22"/>
                <w:szCs w:val="22"/>
              </w:rPr>
            </w:pPr>
            <w:r w:rsidRPr="00F73DA6">
              <w:rPr>
                <w:rFonts w:cs="CMU Serif Roman"/>
                <w:color w:val="000000"/>
                <w:sz w:val="22"/>
                <w:szCs w:val="22"/>
              </w:rPr>
              <w:t>K-P weak identification (F)</w:t>
            </w:r>
          </w:p>
        </w:tc>
        <w:tc>
          <w:tcPr>
            <w:tcW w:w="0" w:type="auto"/>
            <w:tcBorders>
              <w:bottom w:val="single" w:sz="4" w:space="0" w:color="auto"/>
            </w:tcBorders>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MU Serif Roman"/>
                <w:sz w:val="22"/>
                <w:szCs w:val="22"/>
              </w:rPr>
              <w:t>35.166</w:t>
            </w:r>
          </w:p>
        </w:tc>
        <w:tc>
          <w:tcPr>
            <w:tcW w:w="0" w:type="auto"/>
            <w:tcBorders>
              <w:bottom w:val="single" w:sz="4" w:space="0" w:color="auto"/>
            </w:tcBorders>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MU Serif Roman"/>
                <w:sz w:val="22"/>
                <w:szCs w:val="22"/>
              </w:rPr>
              <w:t>37.554</w:t>
            </w:r>
          </w:p>
        </w:tc>
        <w:tc>
          <w:tcPr>
            <w:tcW w:w="0" w:type="auto"/>
            <w:tcBorders>
              <w:bottom w:val="single" w:sz="4" w:space="0" w:color="auto"/>
            </w:tcBorders>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MU Serif Roman"/>
                <w:sz w:val="22"/>
                <w:szCs w:val="22"/>
              </w:rPr>
              <w:t>7.132</w:t>
            </w:r>
          </w:p>
        </w:tc>
        <w:tc>
          <w:tcPr>
            <w:tcW w:w="0" w:type="auto"/>
            <w:tcBorders>
              <w:bottom w:val="single" w:sz="4" w:space="0" w:color="auto"/>
            </w:tcBorders>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MU Serif Roman"/>
                <w:sz w:val="22"/>
                <w:szCs w:val="22"/>
              </w:rPr>
              <w:t>7.132</w:t>
            </w:r>
          </w:p>
        </w:tc>
      </w:tr>
    </w:tbl>
    <w:p w:rsidR="00527C64" w:rsidRPr="00F73DA6" w:rsidRDefault="00527C64" w:rsidP="00527C64">
      <w:pPr>
        <w:spacing w:line="240" w:lineRule="auto"/>
        <w:ind w:left="142"/>
      </w:pPr>
      <w:r w:rsidRPr="00F73DA6">
        <w:t>Note: First-stage estimates corresponding to Table 3.</w:t>
      </w:r>
    </w:p>
    <w:p w:rsidR="00527C64" w:rsidRDefault="00527C64" w:rsidP="00527C64">
      <w:pPr>
        <w:spacing w:line="240" w:lineRule="auto"/>
        <w:sectPr w:rsidR="00527C64" w:rsidSect="00BA21D7">
          <w:pgSz w:w="15840" w:h="12240" w:orient="landscape"/>
          <w:pgMar w:top="1361" w:right="1361" w:bottom="1134" w:left="1361" w:header="720" w:footer="720" w:gutter="0"/>
          <w:cols w:space="720"/>
          <w:docGrid w:linePitch="360"/>
        </w:sectPr>
      </w:pPr>
      <w:r>
        <w:br w:type="page"/>
      </w:r>
    </w:p>
    <w:p w:rsidR="00527C64" w:rsidRDefault="00527C64" w:rsidP="00527C64">
      <w:pPr>
        <w:spacing w:line="240" w:lineRule="auto"/>
      </w:pPr>
    </w:p>
    <w:p w:rsidR="00527C64" w:rsidRPr="004E05D7" w:rsidRDefault="00527C64" w:rsidP="00527C64">
      <w:pPr>
        <w:pStyle w:val="Heading5"/>
      </w:pPr>
      <w:bookmarkStart w:id="18" w:name="_Toc129085306"/>
      <w:r w:rsidRPr="004E05D7">
        <w:t>Table A</w:t>
      </w:r>
      <w:r>
        <w:t>2</w:t>
      </w:r>
      <w:r w:rsidRPr="004E05D7">
        <w:t xml:space="preserve"> – </w:t>
      </w:r>
      <w:r>
        <w:t>Sample Split: Low vs. High Globalization</w:t>
      </w:r>
      <w:bookmarkEnd w:id="18"/>
    </w:p>
    <w:tbl>
      <w:tblPr>
        <w:tblW w:w="0" w:type="auto"/>
        <w:jc w:val="center"/>
        <w:tblCellMar>
          <w:left w:w="70" w:type="dxa"/>
          <w:right w:w="70" w:type="dxa"/>
        </w:tblCellMar>
        <w:tblLook w:val="04A0" w:firstRow="1" w:lastRow="0" w:firstColumn="1" w:lastColumn="0" w:noHBand="0" w:noVBand="1"/>
      </w:tblPr>
      <w:tblGrid>
        <w:gridCol w:w="4400"/>
        <w:gridCol w:w="2504"/>
        <w:gridCol w:w="2591"/>
      </w:tblGrid>
      <w:tr w:rsidR="00527C64" w:rsidRPr="00A855B5" w:rsidTr="00D67666">
        <w:trPr>
          <w:trHeight w:val="320"/>
          <w:jc w:val="center"/>
        </w:trPr>
        <w:tc>
          <w:tcPr>
            <w:tcW w:w="0" w:type="auto"/>
            <w:tcBorders>
              <w:top w:val="nil"/>
              <w:left w:val="nil"/>
              <w:bottom w:val="single" w:sz="4" w:space="0" w:color="auto"/>
              <w:right w:val="nil"/>
            </w:tcBorders>
            <w:shd w:val="clear" w:color="auto" w:fill="auto"/>
            <w:noWrap/>
            <w:vAlign w:val="bottom"/>
            <w:hideMark/>
          </w:tcPr>
          <w:p w:rsidR="00527C64" w:rsidRPr="00A855B5" w:rsidRDefault="00527C64" w:rsidP="00D67666">
            <w:pPr>
              <w:spacing w:line="240" w:lineRule="auto"/>
              <w:contextualSpacing/>
              <w:rPr>
                <w:rFonts w:cs="Calibri"/>
                <w:b/>
                <w:bCs/>
                <w:color w:val="000000"/>
              </w:rPr>
            </w:pPr>
          </w:p>
        </w:tc>
        <w:tc>
          <w:tcPr>
            <w:tcW w:w="0" w:type="auto"/>
            <w:tcBorders>
              <w:top w:val="nil"/>
              <w:left w:val="nil"/>
              <w:bottom w:val="single" w:sz="4" w:space="0" w:color="auto"/>
              <w:right w:val="nil"/>
            </w:tcBorders>
            <w:shd w:val="clear" w:color="auto" w:fill="auto"/>
            <w:noWrap/>
            <w:vAlign w:val="center"/>
            <w:hideMark/>
          </w:tcPr>
          <w:p w:rsidR="00527C64" w:rsidRPr="00A855B5" w:rsidRDefault="00527C64" w:rsidP="00D67666">
            <w:pPr>
              <w:spacing w:line="240" w:lineRule="auto"/>
              <w:contextualSpacing/>
              <w:jc w:val="center"/>
              <w:rPr>
                <w:rFonts w:cs="Calibri"/>
                <w:b/>
                <w:bCs/>
                <w:color w:val="000000"/>
              </w:rPr>
            </w:pPr>
            <w:r w:rsidRPr="00A855B5">
              <w:rPr>
                <w:rFonts w:cs="Calibri"/>
                <w:b/>
                <w:bCs/>
                <w:color w:val="000000"/>
              </w:rPr>
              <w:t>(1)</w:t>
            </w:r>
          </w:p>
        </w:tc>
        <w:tc>
          <w:tcPr>
            <w:tcW w:w="0" w:type="auto"/>
            <w:tcBorders>
              <w:top w:val="nil"/>
              <w:left w:val="nil"/>
              <w:bottom w:val="single" w:sz="4" w:space="0" w:color="auto"/>
              <w:right w:val="nil"/>
            </w:tcBorders>
            <w:shd w:val="clear" w:color="auto" w:fill="auto"/>
            <w:noWrap/>
            <w:vAlign w:val="center"/>
            <w:hideMark/>
          </w:tcPr>
          <w:p w:rsidR="00527C64" w:rsidRPr="00A855B5" w:rsidRDefault="00527C64" w:rsidP="00D67666">
            <w:pPr>
              <w:spacing w:line="240" w:lineRule="auto"/>
              <w:contextualSpacing/>
              <w:jc w:val="center"/>
              <w:rPr>
                <w:rFonts w:cs="Calibri"/>
                <w:b/>
                <w:bCs/>
                <w:color w:val="000000"/>
              </w:rPr>
            </w:pPr>
            <w:r w:rsidRPr="00A855B5">
              <w:rPr>
                <w:rFonts w:cs="Calibri"/>
                <w:b/>
                <w:bCs/>
                <w:color w:val="000000"/>
              </w:rPr>
              <w:t>(2)</w:t>
            </w:r>
          </w:p>
        </w:tc>
      </w:tr>
      <w:tr w:rsidR="00527C64" w:rsidRPr="00A855B5" w:rsidTr="00D67666">
        <w:trPr>
          <w:trHeight w:val="320"/>
          <w:jc w:val="center"/>
        </w:trPr>
        <w:tc>
          <w:tcPr>
            <w:tcW w:w="0" w:type="auto"/>
            <w:tcBorders>
              <w:top w:val="single" w:sz="4" w:space="0" w:color="auto"/>
              <w:left w:val="nil"/>
              <w:bottom w:val="nil"/>
              <w:right w:val="nil"/>
            </w:tcBorders>
            <w:shd w:val="clear" w:color="auto" w:fill="auto"/>
            <w:noWrap/>
            <w:vAlign w:val="bottom"/>
          </w:tcPr>
          <w:p w:rsidR="00527C64" w:rsidRPr="00A855B5" w:rsidRDefault="00527C64" w:rsidP="00D67666">
            <w:pPr>
              <w:spacing w:line="240" w:lineRule="auto"/>
              <w:contextualSpacing/>
              <w:rPr>
                <w:rFonts w:cs="Calibri"/>
                <w:color w:val="000000"/>
              </w:rPr>
            </w:pPr>
          </w:p>
        </w:tc>
        <w:tc>
          <w:tcPr>
            <w:tcW w:w="0" w:type="auto"/>
            <w:tcBorders>
              <w:top w:val="single" w:sz="4" w:space="0" w:color="auto"/>
              <w:left w:val="nil"/>
              <w:bottom w:val="nil"/>
              <w:right w:val="nil"/>
            </w:tcBorders>
            <w:shd w:val="clear" w:color="auto" w:fill="auto"/>
            <w:noWrap/>
            <w:vAlign w:val="center"/>
          </w:tcPr>
          <w:p w:rsidR="00527C64" w:rsidRPr="00A855B5" w:rsidRDefault="00527C64" w:rsidP="00D67666">
            <w:pPr>
              <w:spacing w:line="240" w:lineRule="auto"/>
              <w:contextualSpacing/>
              <w:jc w:val="center"/>
              <w:rPr>
                <w:rFonts w:cs="Calibri"/>
                <w:color w:val="000000"/>
              </w:rPr>
            </w:pPr>
            <w:r w:rsidRPr="00A855B5">
              <w:rPr>
                <w:rFonts w:cs="Calibri"/>
                <w:b/>
                <w:bCs/>
                <w:color w:val="000000"/>
              </w:rPr>
              <w:t>low globalization</w:t>
            </w:r>
          </w:p>
        </w:tc>
        <w:tc>
          <w:tcPr>
            <w:tcW w:w="0" w:type="auto"/>
            <w:tcBorders>
              <w:top w:val="single" w:sz="4" w:space="0" w:color="auto"/>
              <w:left w:val="nil"/>
              <w:bottom w:val="nil"/>
              <w:right w:val="nil"/>
            </w:tcBorders>
            <w:shd w:val="clear" w:color="auto" w:fill="auto"/>
            <w:noWrap/>
            <w:vAlign w:val="center"/>
          </w:tcPr>
          <w:p w:rsidR="00527C64" w:rsidRPr="00A855B5" w:rsidRDefault="00527C64" w:rsidP="00D67666">
            <w:pPr>
              <w:spacing w:line="240" w:lineRule="auto"/>
              <w:contextualSpacing/>
              <w:jc w:val="center"/>
              <w:rPr>
                <w:rFonts w:cs="Calibri"/>
                <w:color w:val="000000"/>
              </w:rPr>
            </w:pPr>
            <w:r w:rsidRPr="00A855B5">
              <w:rPr>
                <w:rFonts w:cs="Calibri"/>
                <w:b/>
                <w:bCs/>
                <w:color w:val="000000"/>
              </w:rPr>
              <w:t>high globalization</w:t>
            </w:r>
          </w:p>
        </w:tc>
      </w:tr>
      <w:tr w:rsidR="00527C64" w:rsidRPr="00A855B5" w:rsidTr="00D67666">
        <w:trPr>
          <w:trHeight w:val="320"/>
          <w:jc w:val="center"/>
        </w:trPr>
        <w:tc>
          <w:tcPr>
            <w:tcW w:w="0" w:type="auto"/>
            <w:tcBorders>
              <w:top w:val="single" w:sz="4" w:space="0" w:color="auto"/>
              <w:left w:val="nil"/>
              <w:bottom w:val="nil"/>
              <w:right w:val="nil"/>
            </w:tcBorders>
            <w:shd w:val="clear" w:color="auto" w:fill="auto"/>
            <w:noWrap/>
            <w:vAlign w:val="bottom"/>
            <w:hideMark/>
          </w:tcPr>
          <w:p w:rsidR="00527C64" w:rsidRPr="00A855B5" w:rsidRDefault="00527C64" w:rsidP="00D67666">
            <w:pPr>
              <w:spacing w:line="240" w:lineRule="auto"/>
              <w:contextualSpacing/>
              <w:rPr>
                <w:rFonts w:cs="Calibri"/>
                <w:color w:val="000000"/>
              </w:rPr>
            </w:pPr>
            <w:r w:rsidRPr="00A855B5">
              <w:rPr>
                <w:rFonts w:cs="Calibri"/>
                <w:color w:val="000000"/>
              </w:rPr>
              <w:t>Economic Globalization</w:t>
            </w:r>
            <w:r w:rsidRPr="00F73DA6">
              <w:rPr>
                <w:rFonts w:cs="Calibri"/>
                <w:color w:val="000000"/>
                <w:vertAlign w:val="subscript"/>
              </w:rPr>
              <w:t xml:space="preserve"> t-</w:t>
            </w:r>
            <w:r>
              <w:rPr>
                <w:rFonts w:cs="Calibri"/>
                <w:color w:val="000000"/>
                <w:vertAlign w:val="subscript"/>
              </w:rPr>
              <w:t>1</w:t>
            </w:r>
          </w:p>
        </w:tc>
        <w:tc>
          <w:tcPr>
            <w:tcW w:w="0" w:type="auto"/>
            <w:tcBorders>
              <w:top w:val="single" w:sz="4" w:space="0" w:color="auto"/>
              <w:left w:val="nil"/>
              <w:bottom w:val="nil"/>
              <w:right w:val="nil"/>
            </w:tcBorders>
            <w:shd w:val="clear" w:color="auto" w:fill="auto"/>
            <w:noWrap/>
            <w:vAlign w:val="center"/>
            <w:hideMark/>
          </w:tcPr>
          <w:p w:rsidR="00527C64" w:rsidRPr="00A855B5" w:rsidRDefault="00527C64" w:rsidP="00D67666">
            <w:pPr>
              <w:spacing w:line="240" w:lineRule="auto"/>
              <w:contextualSpacing/>
              <w:jc w:val="center"/>
              <w:rPr>
                <w:rFonts w:cs="Calibri"/>
                <w:color w:val="000000"/>
              </w:rPr>
            </w:pPr>
            <w:r w:rsidRPr="00A855B5">
              <w:rPr>
                <w:rFonts w:cs="Calibri"/>
                <w:color w:val="000000"/>
              </w:rPr>
              <w:t>0.0399***</w:t>
            </w:r>
          </w:p>
        </w:tc>
        <w:tc>
          <w:tcPr>
            <w:tcW w:w="0" w:type="auto"/>
            <w:tcBorders>
              <w:top w:val="single" w:sz="4" w:space="0" w:color="auto"/>
              <w:left w:val="nil"/>
              <w:bottom w:val="nil"/>
              <w:right w:val="nil"/>
            </w:tcBorders>
            <w:shd w:val="clear" w:color="auto" w:fill="auto"/>
            <w:noWrap/>
            <w:vAlign w:val="center"/>
            <w:hideMark/>
          </w:tcPr>
          <w:p w:rsidR="00527C64" w:rsidRPr="00A855B5" w:rsidRDefault="00527C64" w:rsidP="00D67666">
            <w:pPr>
              <w:spacing w:line="240" w:lineRule="auto"/>
              <w:contextualSpacing/>
              <w:jc w:val="center"/>
              <w:rPr>
                <w:rFonts w:cs="Calibri"/>
                <w:color w:val="000000"/>
              </w:rPr>
            </w:pPr>
            <w:r w:rsidRPr="00A855B5">
              <w:rPr>
                <w:rFonts w:cs="Calibri"/>
                <w:color w:val="000000"/>
              </w:rPr>
              <w:t>-0.0035</w:t>
            </w:r>
          </w:p>
        </w:tc>
      </w:tr>
      <w:tr w:rsidR="00527C64" w:rsidRPr="00A855B5" w:rsidTr="00D67666">
        <w:trPr>
          <w:trHeight w:val="320"/>
          <w:jc w:val="center"/>
        </w:trPr>
        <w:tc>
          <w:tcPr>
            <w:tcW w:w="0" w:type="auto"/>
            <w:tcBorders>
              <w:top w:val="nil"/>
              <w:left w:val="nil"/>
              <w:bottom w:val="nil"/>
              <w:right w:val="nil"/>
            </w:tcBorders>
            <w:shd w:val="clear" w:color="auto" w:fill="auto"/>
            <w:noWrap/>
            <w:vAlign w:val="bottom"/>
            <w:hideMark/>
          </w:tcPr>
          <w:p w:rsidR="00527C64" w:rsidRPr="00A855B5" w:rsidRDefault="00527C64" w:rsidP="00D67666">
            <w:pPr>
              <w:spacing w:line="240" w:lineRule="auto"/>
              <w:contextualSpacing/>
              <w:rPr>
                <w:rFonts w:cs="Calibri"/>
                <w:color w:val="000000"/>
              </w:rPr>
            </w:pPr>
          </w:p>
        </w:tc>
        <w:tc>
          <w:tcPr>
            <w:tcW w:w="0" w:type="auto"/>
            <w:tcBorders>
              <w:top w:val="nil"/>
              <w:left w:val="nil"/>
              <w:bottom w:val="nil"/>
              <w:right w:val="nil"/>
            </w:tcBorders>
            <w:shd w:val="clear" w:color="auto" w:fill="auto"/>
            <w:noWrap/>
            <w:vAlign w:val="center"/>
            <w:hideMark/>
          </w:tcPr>
          <w:p w:rsidR="00527C64" w:rsidRPr="00A855B5" w:rsidRDefault="00527C64" w:rsidP="00D67666">
            <w:pPr>
              <w:spacing w:line="240" w:lineRule="auto"/>
              <w:contextualSpacing/>
              <w:jc w:val="center"/>
              <w:rPr>
                <w:rFonts w:cs="Calibri"/>
                <w:color w:val="000000"/>
              </w:rPr>
            </w:pPr>
            <w:r w:rsidRPr="00A855B5">
              <w:rPr>
                <w:rFonts w:cs="Calibri"/>
                <w:color w:val="000000"/>
              </w:rPr>
              <w:t>(0.0119)</w:t>
            </w:r>
          </w:p>
        </w:tc>
        <w:tc>
          <w:tcPr>
            <w:tcW w:w="0" w:type="auto"/>
            <w:tcBorders>
              <w:top w:val="nil"/>
              <w:left w:val="nil"/>
              <w:bottom w:val="nil"/>
              <w:right w:val="nil"/>
            </w:tcBorders>
            <w:shd w:val="clear" w:color="auto" w:fill="auto"/>
            <w:noWrap/>
            <w:vAlign w:val="center"/>
            <w:hideMark/>
          </w:tcPr>
          <w:p w:rsidR="00527C64" w:rsidRPr="00A855B5" w:rsidRDefault="00527C64" w:rsidP="00D67666">
            <w:pPr>
              <w:spacing w:line="240" w:lineRule="auto"/>
              <w:contextualSpacing/>
              <w:jc w:val="center"/>
              <w:rPr>
                <w:rFonts w:cs="Calibri"/>
                <w:color w:val="000000"/>
              </w:rPr>
            </w:pPr>
            <w:r w:rsidRPr="00A855B5">
              <w:rPr>
                <w:rFonts w:cs="Calibri"/>
                <w:color w:val="000000"/>
              </w:rPr>
              <w:t>(0.0025)</w:t>
            </w:r>
          </w:p>
        </w:tc>
      </w:tr>
      <w:tr w:rsidR="00527C64" w:rsidRPr="00A855B5" w:rsidTr="00D67666">
        <w:trPr>
          <w:trHeight w:val="320"/>
          <w:jc w:val="center"/>
        </w:trPr>
        <w:tc>
          <w:tcPr>
            <w:tcW w:w="0" w:type="auto"/>
            <w:tcBorders>
              <w:top w:val="nil"/>
              <w:left w:val="nil"/>
              <w:bottom w:val="nil"/>
              <w:right w:val="nil"/>
            </w:tcBorders>
            <w:shd w:val="clear" w:color="auto" w:fill="auto"/>
            <w:noWrap/>
            <w:vAlign w:val="bottom"/>
          </w:tcPr>
          <w:p w:rsidR="00527C64" w:rsidRPr="00A855B5" w:rsidRDefault="00527C64" w:rsidP="00D67666">
            <w:pPr>
              <w:spacing w:line="240" w:lineRule="auto"/>
              <w:contextualSpacing/>
              <w:rPr>
                <w:rFonts w:cs="Calibri"/>
                <w:b/>
                <w:bCs/>
                <w:color w:val="000000"/>
              </w:rPr>
            </w:pPr>
            <w:r w:rsidRPr="00A855B5">
              <w:rPr>
                <w:rFonts w:cs="Calibri"/>
                <w:b/>
                <w:bCs/>
                <w:color w:val="000000"/>
              </w:rPr>
              <w:t>First Stage</w:t>
            </w:r>
            <w:r>
              <w:rPr>
                <w:rFonts w:cs="Calibri"/>
                <w:b/>
                <w:bCs/>
                <w:color w:val="000000"/>
              </w:rPr>
              <w:t>:</w:t>
            </w:r>
          </w:p>
        </w:tc>
        <w:tc>
          <w:tcPr>
            <w:tcW w:w="0" w:type="auto"/>
            <w:tcBorders>
              <w:top w:val="nil"/>
              <w:left w:val="nil"/>
              <w:bottom w:val="nil"/>
              <w:right w:val="nil"/>
            </w:tcBorders>
            <w:shd w:val="clear" w:color="auto" w:fill="auto"/>
            <w:noWrap/>
            <w:vAlign w:val="center"/>
          </w:tcPr>
          <w:p w:rsidR="00527C64" w:rsidRPr="00A855B5" w:rsidRDefault="00527C64" w:rsidP="00D67666">
            <w:pPr>
              <w:spacing w:line="240" w:lineRule="auto"/>
              <w:contextualSpacing/>
              <w:jc w:val="center"/>
              <w:rPr>
                <w:rFonts w:cs="Calibri"/>
                <w:color w:val="000000"/>
              </w:rPr>
            </w:pPr>
          </w:p>
        </w:tc>
        <w:tc>
          <w:tcPr>
            <w:tcW w:w="0" w:type="auto"/>
            <w:tcBorders>
              <w:top w:val="nil"/>
              <w:left w:val="nil"/>
              <w:bottom w:val="nil"/>
              <w:right w:val="nil"/>
            </w:tcBorders>
            <w:shd w:val="clear" w:color="auto" w:fill="auto"/>
            <w:noWrap/>
            <w:vAlign w:val="center"/>
          </w:tcPr>
          <w:p w:rsidR="00527C64" w:rsidRPr="00A855B5" w:rsidRDefault="00527C64" w:rsidP="00D67666">
            <w:pPr>
              <w:spacing w:line="240" w:lineRule="auto"/>
              <w:contextualSpacing/>
              <w:jc w:val="center"/>
              <w:rPr>
                <w:rFonts w:cs="Calibri"/>
                <w:color w:val="000000"/>
              </w:rPr>
            </w:pPr>
          </w:p>
        </w:tc>
      </w:tr>
      <w:tr w:rsidR="00527C64" w:rsidRPr="00A855B5" w:rsidTr="00D67666">
        <w:trPr>
          <w:trHeight w:val="320"/>
          <w:jc w:val="center"/>
        </w:trPr>
        <w:tc>
          <w:tcPr>
            <w:tcW w:w="0" w:type="auto"/>
            <w:tcBorders>
              <w:top w:val="nil"/>
              <w:left w:val="nil"/>
              <w:right w:val="nil"/>
            </w:tcBorders>
            <w:shd w:val="clear" w:color="auto" w:fill="auto"/>
            <w:noWrap/>
            <w:vAlign w:val="bottom"/>
            <w:hideMark/>
          </w:tcPr>
          <w:p w:rsidR="00527C64" w:rsidRPr="00A855B5" w:rsidRDefault="00527C64" w:rsidP="00D67666">
            <w:pPr>
              <w:spacing w:line="240" w:lineRule="auto"/>
              <w:contextualSpacing/>
              <w:rPr>
                <w:rFonts w:cs="Calibri"/>
                <w:color w:val="000000"/>
              </w:rPr>
            </w:pPr>
            <w:r w:rsidRPr="00F73DA6">
              <w:rPr>
                <w:rFonts w:cs="Calibri"/>
                <w:color w:val="000000"/>
              </w:rPr>
              <w:t xml:space="preserve">Neighborhood Liberalization </w:t>
            </w:r>
            <w:r w:rsidRPr="00F73DA6">
              <w:rPr>
                <w:rFonts w:cs="Calibri"/>
                <w:color w:val="000000"/>
                <w:vertAlign w:val="subscript"/>
              </w:rPr>
              <w:t>t-2</w:t>
            </w:r>
          </w:p>
        </w:tc>
        <w:tc>
          <w:tcPr>
            <w:tcW w:w="0" w:type="auto"/>
            <w:tcBorders>
              <w:top w:val="nil"/>
              <w:left w:val="nil"/>
              <w:right w:val="nil"/>
            </w:tcBorders>
            <w:shd w:val="clear" w:color="auto" w:fill="auto"/>
            <w:noWrap/>
            <w:vAlign w:val="center"/>
            <w:hideMark/>
          </w:tcPr>
          <w:p w:rsidR="00527C64" w:rsidRPr="00A855B5" w:rsidRDefault="00527C64" w:rsidP="00D67666">
            <w:pPr>
              <w:spacing w:line="240" w:lineRule="auto"/>
              <w:contextualSpacing/>
              <w:jc w:val="center"/>
              <w:rPr>
                <w:rFonts w:cs="Calibri"/>
                <w:color w:val="000000"/>
              </w:rPr>
            </w:pPr>
            <w:r w:rsidRPr="00A855B5">
              <w:rPr>
                <w:rFonts w:cs="Calibri"/>
                <w:color w:val="000000"/>
              </w:rPr>
              <w:t>0.8403***</w:t>
            </w:r>
          </w:p>
        </w:tc>
        <w:tc>
          <w:tcPr>
            <w:tcW w:w="0" w:type="auto"/>
            <w:tcBorders>
              <w:top w:val="nil"/>
              <w:left w:val="nil"/>
              <w:right w:val="nil"/>
            </w:tcBorders>
            <w:shd w:val="clear" w:color="auto" w:fill="auto"/>
            <w:noWrap/>
            <w:vAlign w:val="center"/>
            <w:hideMark/>
          </w:tcPr>
          <w:p w:rsidR="00527C64" w:rsidRPr="00A855B5" w:rsidRDefault="00527C64" w:rsidP="00D67666">
            <w:pPr>
              <w:spacing w:line="240" w:lineRule="auto"/>
              <w:contextualSpacing/>
              <w:jc w:val="center"/>
              <w:rPr>
                <w:rFonts w:cs="Calibri"/>
                <w:color w:val="000000"/>
              </w:rPr>
            </w:pPr>
            <w:r w:rsidRPr="00A855B5">
              <w:rPr>
                <w:rFonts w:cs="Calibri"/>
                <w:color w:val="000000"/>
              </w:rPr>
              <w:t>0.9377***</w:t>
            </w:r>
          </w:p>
        </w:tc>
      </w:tr>
      <w:tr w:rsidR="00527C64" w:rsidRPr="00A855B5" w:rsidTr="00D67666">
        <w:trPr>
          <w:trHeight w:val="320"/>
          <w:jc w:val="center"/>
        </w:trPr>
        <w:tc>
          <w:tcPr>
            <w:tcW w:w="0" w:type="auto"/>
            <w:tcBorders>
              <w:top w:val="nil"/>
              <w:left w:val="nil"/>
              <w:bottom w:val="single" w:sz="4" w:space="0" w:color="auto"/>
              <w:right w:val="nil"/>
            </w:tcBorders>
            <w:shd w:val="clear" w:color="auto" w:fill="auto"/>
            <w:noWrap/>
            <w:vAlign w:val="bottom"/>
            <w:hideMark/>
          </w:tcPr>
          <w:p w:rsidR="00527C64" w:rsidRPr="00A855B5" w:rsidRDefault="00527C64" w:rsidP="00D67666">
            <w:pPr>
              <w:spacing w:line="240" w:lineRule="auto"/>
              <w:contextualSpacing/>
              <w:rPr>
                <w:rFonts w:cs="Calibri"/>
                <w:color w:val="000000"/>
              </w:rPr>
            </w:pPr>
          </w:p>
        </w:tc>
        <w:tc>
          <w:tcPr>
            <w:tcW w:w="0" w:type="auto"/>
            <w:tcBorders>
              <w:top w:val="nil"/>
              <w:left w:val="nil"/>
              <w:bottom w:val="single" w:sz="4" w:space="0" w:color="auto"/>
              <w:right w:val="nil"/>
            </w:tcBorders>
            <w:shd w:val="clear" w:color="auto" w:fill="auto"/>
            <w:noWrap/>
            <w:vAlign w:val="center"/>
            <w:hideMark/>
          </w:tcPr>
          <w:p w:rsidR="00527C64" w:rsidRPr="00A855B5" w:rsidRDefault="00527C64" w:rsidP="00D67666">
            <w:pPr>
              <w:spacing w:line="240" w:lineRule="auto"/>
              <w:contextualSpacing/>
              <w:jc w:val="center"/>
              <w:rPr>
                <w:rFonts w:cs="Calibri"/>
                <w:color w:val="000000"/>
              </w:rPr>
            </w:pPr>
            <w:r w:rsidRPr="00A855B5">
              <w:rPr>
                <w:rFonts w:cs="Calibri"/>
                <w:color w:val="000000"/>
              </w:rPr>
              <w:t>(0.2849)</w:t>
            </w:r>
          </w:p>
        </w:tc>
        <w:tc>
          <w:tcPr>
            <w:tcW w:w="0" w:type="auto"/>
            <w:tcBorders>
              <w:top w:val="nil"/>
              <w:left w:val="nil"/>
              <w:bottom w:val="single" w:sz="4" w:space="0" w:color="auto"/>
              <w:right w:val="nil"/>
            </w:tcBorders>
            <w:shd w:val="clear" w:color="auto" w:fill="auto"/>
            <w:noWrap/>
            <w:vAlign w:val="center"/>
            <w:hideMark/>
          </w:tcPr>
          <w:p w:rsidR="00527C64" w:rsidRPr="00A855B5" w:rsidRDefault="00527C64" w:rsidP="00D67666">
            <w:pPr>
              <w:spacing w:line="240" w:lineRule="auto"/>
              <w:contextualSpacing/>
              <w:jc w:val="center"/>
              <w:rPr>
                <w:rFonts w:cs="Calibri"/>
                <w:color w:val="000000"/>
              </w:rPr>
            </w:pPr>
            <w:r w:rsidRPr="00A855B5">
              <w:rPr>
                <w:rFonts w:cs="Calibri"/>
                <w:color w:val="000000"/>
              </w:rPr>
              <w:t>(0.1706)</w:t>
            </w:r>
          </w:p>
        </w:tc>
      </w:tr>
      <w:tr w:rsidR="00527C64" w:rsidRPr="00A855B5" w:rsidTr="00D67666">
        <w:trPr>
          <w:trHeight w:val="320"/>
          <w:jc w:val="center"/>
        </w:trPr>
        <w:tc>
          <w:tcPr>
            <w:tcW w:w="0" w:type="auto"/>
            <w:tcBorders>
              <w:top w:val="single" w:sz="4" w:space="0" w:color="auto"/>
              <w:left w:val="nil"/>
              <w:right w:val="nil"/>
            </w:tcBorders>
            <w:shd w:val="clear" w:color="auto" w:fill="auto"/>
            <w:noWrap/>
            <w:vAlign w:val="bottom"/>
          </w:tcPr>
          <w:p w:rsidR="00527C64" w:rsidRPr="00A855B5" w:rsidRDefault="00527C64" w:rsidP="00D67666">
            <w:pPr>
              <w:spacing w:line="240" w:lineRule="auto"/>
              <w:contextualSpacing/>
              <w:rPr>
                <w:rFonts w:cs="Calibri"/>
                <w:color w:val="000000"/>
              </w:rPr>
            </w:pPr>
            <w:r>
              <w:rPr>
                <w:rFonts w:cs="Calibri"/>
                <w:color w:val="000000"/>
              </w:rPr>
              <w:t xml:space="preserve">Controls </w:t>
            </w:r>
          </w:p>
        </w:tc>
        <w:tc>
          <w:tcPr>
            <w:tcW w:w="0" w:type="auto"/>
            <w:tcBorders>
              <w:top w:val="single" w:sz="4" w:space="0" w:color="auto"/>
              <w:left w:val="nil"/>
              <w:right w:val="nil"/>
            </w:tcBorders>
            <w:shd w:val="clear" w:color="auto" w:fill="auto"/>
            <w:noWrap/>
            <w:vAlign w:val="center"/>
          </w:tcPr>
          <w:p w:rsidR="00527C64" w:rsidRPr="00A855B5" w:rsidRDefault="00527C64" w:rsidP="00D67666">
            <w:pPr>
              <w:spacing w:line="240" w:lineRule="auto"/>
              <w:contextualSpacing/>
              <w:jc w:val="center"/>
              <w:rPr>
                <w:rFonts w:cs="Calibri"/>
                <w:color w:val="000000"/>
              </w:rPr>
            </w:pPr>
            <w:r>
              <w:rPr>
                <w:rFonts w:cs="Calibri"/>
                <w:color w:val="000000"/>
              </w:rPr>
              <w:t>Yes</w:t>
            </w:r>
          </w:p>
        </w:tc>
        <w:tc>
          <w:tcPr>
            <w:tcW w:w="0" w:type="auto"/>
            <w:tcBorders>
              <w:top w:val="single" w:sz="4" w:space="0" w:color="auto"/>
              <w:left w:val="nil"/>
              <w:right w:val="nil"/>
            </w:tcBorders>
            <w:shd w:val="clear" w:color="auto" w:fill="auto"/>
            <w:noWrap/>
            <w:vAlign w:val="center"/>
          </w:tcPr>
          <w:p w:rsidR="00527C64" w:rsidRPr="00A855B5" w:rsidRDefault="00527C64" w:rsidP="00D67666">
            <w:pPr>
              <w:spacing w:line="240" w:lineRule="auto"/>
              <w:contextualSpacing/>
              <w:jc w:val="center"/>
              <w:rPr>
                <w:rFonts w:cs="Calibri"/>
                <w:color w:val="000000"/>
              </w:rPr>
            </w:pPr>
            <w:r>
              <w:rPr>
                <w:rFonts w:cs="Calibri"/>
                <w:color w:val="000000"/>
              </w:rPr>
              <w:t>Yes</w:t>
            </w:r>
          </w:p>
        </w:tc>
      </w:tr>
      <w:tr w:rsidR="00527C64" w:rsidRPr="00A855B5" w:rsidTr="00D67666">
        <w:trPr>
          <w:trHeight w:val="320"/>
          <w:jc w:val="center"/>
        </w:trPr>
        <w:tc>
          <w:tcPr>
            <w:tcW w:w="0" w:type="auto"/>
            <w:tcBorders>
              <w:left w:val="nil"/>
              <w:bottom w:val="nil"/>
              <w:right w:val="nil"/>
            </w:tcBorders>
            <w:shd w:val="clear" w:color="auto" w:fill="auto"/>
            <w:noWrap/>
            <w:vAlign w:val="bottom"/>
          </w:tcPr>
          <w:p w:rsidR="00527C64" w:rsidRDefault="00527C64" w:rsidP="00D67666">
            <w:pPr>
              <w:spacing w:line="240" w:lineRule="auto"/>
              <w:contextualSpacing/>
              <w:rPr>
                <w:rFonts w:cs="Calibri"/>
                <w:color w:val="000000"/>
              </w:rPr>
            </w:pPr>
            <w:r>
              <w:rPr>
                <w:rFonts w:cs="Calibri"/>
                <w:color w:val="000000"/>
              </w:rPr>
              <w:t xml:space="preserve">Period and Country FE </w:t>
            </w:r>
          </w:p>
        </w:tc>
        <w:tc>
          <w:tcPr>
            <w:tcW w:w="0" w:type="auto"/>
            <w:tcBorders>
              <w:left w:val="nil"/>
              <w:bottom w:val="nil"/>
              <w:right w:val="nil"/>
            </w:tcBorders>
            <w:shd w:val="clear" w:color="auto" w:fill="auto"/>
            <w:noWrap/>
            <w:vAlign w:val="center"/>
          </w:tcPr>
          <w:p w:rsidR="00527C64" w:rsidRDefault="00527C64" w:rsidP="00D67666">
            <w:pPr>
              <w:spacing w:line="240" w:lineRule="auto"/>
              <w:contextualSpacing/>
              <w:jc w:val="center"/>
              <w:rPr>
                <w:rFonts w:cs="Calibri"/>
                <w:color w:val="000000"/>
              </w:rPr>
            </w:pPr>
            <w:r>
              <w:rPr>
                <w:rFonts w:cs="Calibri"/>
                <w:color w:val="000000"/>
              </w:rPr>
              <w:t>Yes</w:t>
            </w:r>
          </w:p>
        </w:tc>
        <w:tc>
          <w:tcPr>
            <w:tcW w:w="0" w:type="auto"/>
            <w:tcBorders>
              <w:left w:val="nil"/>
              <w:bottom w:val="nil"/>
              <w:right w:val="nil"/>
            </w:tcBorders>
            <w:shd w:val="clear" w:color="auto" w:fill="auto"/>
            <w:noWrap/>
            <w:vAlign w:val="center"/>
          </w:tcPr>
          <w:p w:rsidR="00527C64" w:rsidRDefault="00527C64" w:rsidP="00D67666">
            <w:pPr>
              <w:spacing w:line="240" w:lineRule="auto"/>
              <w:contextualSpacing/>
              <w:jc w:val="center"/>
              <w:rPr>
                <w:rFonts w:cs="Calibri"/>
                <w:color w:val="000000"/>
              </w:rPr>
            </w:pPr>
            <w:r>
              <w:rPr>
                <w:rFonts w:cs="Calibri"/>
                <w:color w:val="000000"/>
              </w:rPr>
              <w:t>Yes</w:t>
            </w:r>
          </w:p>
        </w:tc>
      </w:tr>
      <w:tr w:rsidR="00527C64" w:rsidRPr="00A855B5" w:rsidTr="00D67666">
        <w:trPr>
          <w:trHeight w:val="320"/>
          <w:jc w:val="center"/>
        </w:trPr>
        <w:tc>
          <w:tcPr>
            <w:tcW w:w="0" w:type="auto"/>
            <w:tcBorders>
              <w:top w:val="single" w:sz="4" w:space="0" w:color="auto"/>
              <w:left w:val="nil"/>
              <w:bottom w:val="nil"/>
              <w:right w:val="nil"/>
            </w:tcBorders>
            <w:shd w:val="clear" w:color="auto" w:fill="auto"/>
            <w:noWrap/>
            <w:vAlign w:val="bottom"/>
          </w:tcPr>
          <w:p w:rsidR="00527C64" w:rsidRPr="00A855B5" w:rsidRDefault="00527C64" w:rsidP="00D67666">
            <w:pPr>
              <w:spacing w:line="240" w:lineRule="auto"/>
              <w:contextualSpacing/>
              <w:rPr>
                <w:rFonts w:cs="Calibri"/>
                <w:color w:val="000000"/>
              </w:rPr>
            </w:pPr>
            <w:r w:rsidRPr="00A855B5">
              <w:rPr>
                <w:rFonts w:cs="Calibri"/>
                <w:color w:val="000000"/>
              </w:rPr>
              <w:t>Observations</w:t>
            </w:r>
          </w:p>
        </w:tc>
        <w:tc>
          <w:tcPr>
            <w:tcW w:w="0" w:type="auto"/>
            <w:tcBorders>
              <w:top w:val="single" w:sz="4" w:space="0" w:color="auto"/>
              <w:left w:val="nil"/>
              <w:bottom w:val="nil"/>
              <w:right w:val="nil"/>
            </w:tcBorders>
            <w:shd w:val="clear" w:color="auto" w:fill="auto"/>
            <w:noWrap/>
            <w:vAlign w:val="center"/>
          </w:tcPr>
          <w:p w:rsidR="00527C64" w:rsidRPr="00A855B5" w:rsidRDefault="00527C64" w:rsidP="00D67666">
            <w:pPr>
              <w:spacing w:line="240" w:lineRule="auto"/>
              <w:contextualSpacing/>
              <w:jc w:val="center"/>
              <w:rPr>
                <w:rFonts w:cs="Calibri"/>
                <w:color w:val="000000"/>
              </w:rPr>
            </w:pPr>
            <w:r w:rsidRPr="00A855B5">
              <w:rPr>
                <w:rFonts w:cs="Calibri"/>
                <w:color w:val="000000"/>
              </w:rPr>
              <w:t>383</w:t>
            </w:r>
          </w:p>
        </w:tc>
        <w:tc>
          <w:tcPr>
            <w:tcW w:w="0" w:type="auto"/>
            <w:tcBorders>
              <w:top w:val="single" w:sz="4" w:space="0" w:color="auto"/>
              <w:left w:val="nil"/>
              <w:bottom w:val="nil"/>
              <w:right w:val="nil"/>
            </w:tcBorders>
            <w:shd w:val="clear" w:color="auto" w:fill="auto"/>
            <w:noWrap/>
            <w:vAlign w:val="center"/>
          </w:tcPr>
          <w:p w:rsidR="00527C64" w:rsidRPr="00A855B5" w:rsidRDefault="00527C64" w:rsidP="00D67666">
            <w:pPr>
              <w:spacing w:line="240" w:lineRule="auto"/>
              <w:contextualSpacing/>
              <w:jc w:val="center"/>
              <w:rPr>
                <w:rFonts w:cs="Calibri"/>
                <w:color w:val="000000"/>
              </w:rPr>
            </w:pPr>
            <w:r w:rsidRPr="00A855B5">
              <w:rPr>
                <w:rFonts w:cs="Calibri"/>
                <w:color w:val="000000"/>
              </w:rPr>
              <w:t>385</w:t>
            </w:r>
          </w:p>
        </w:tc>
      </w:tr>
      <w:tr w:rsidR="00527C64" w:rsidRPr="00A855B5" w:rsidTr="00D67666">
        <w:trPr>
          <w:trHeight w:val="320"/>
          <w:jc w:val="center"/>
        </w:trPr>
        <w:tc>
          <w:tcPr>
            <w:tcW w:w="0" w:type="auto"/>
            <w:tcBorders>
              <w:top w:val="nil"/>
              <w:left w:val="nil"/>
              <w:right w:val="nil"/>
            </w:tcBorders>
            <w:shd w:val="clear" w:color="auto" w:fill="auto"/>
            <w:noWrap/>
            <w:vAlign w:val="bottom"/>
          </w:tcPr>
          <w:p w:rsidR="00527C64" w:rsidRPr="00A855B5" w:rsidRDefault="00527C64" w:rsidP="00D67666">
            <w:pPr>
              <w:spacing w:line="240" w:lineRule="auto"/>
              <w:contextualSpacing/>
              <w:rPr>
                <w:rFonts w:cs="Calibri"/>
                <w:color w:val="000000"/>
              </w:rPr>
            </w:pPr>
            <w:r w:rsidRPr="00A855B5">
              <w:rPr>
                <w:rFonts w:cs="Calibri"/>
                <w:color w:val="000000"/>
              </w:rPr>
              <w:t>K-P weak indentification test (F)</w:t>
            </w:r>
          </w:p>
        </w:tc>
        <w:tc>
          <w:tcPr>
            <w:tcW w:w="0" w:type="auto"/>
            <w:tcBorders>
              <w:top w:val="nil"/>
              <w:left w:val="nil"/>
              <w:right w:val="nil"/>
            </w:tcBorders>
            <w:shd w:val="clear" w:color="auto" w:fill="auto"/>
            <w:noWrap/>
            <w:vAlign w:val="center"/>
          </w:tcPr>
          <w:p w:rsidR="00527C64" w:rsidRPr="00A855B5" w:rsidRDefault="00527C64" w:rsidP="00D67666">
            <w:pPr>
              <w:spacing w:line="240" w:lineRule="auto"/>
              <w:contextualSpacing/>
              <w:jc w:val="center"/>
              <w:rPr>
                <w:rFonts w:cs="Calibri"/>
                <w:color w:val="000000"/>
              </w:rPr>
            </w:pPr>
            <w:r w:rsidRPr="00A855B5">
              <w:rPr>
                <w:rFonts w:cs="Calibri"/>
                <w:color w:val="000000"/>
              </w:rPr>
              <w:t>8.697</w:t>
            </w:r>
          </w:p>
        </w:tc>
        <w:tc>
          <w:tcPr>
            <w:tcW w:w="0" w:type="auto"/>
            <w:tcBorders>
              <w:top w:val="nil"/>
              <w:left w:val="nil"/>
              <w:right w:val="nil"/>
            </w:tcBorders>
            <w:shd w:val="clear" w:color="auto" w:fill="auto"/>
            <w:noWrap/>
            <w:vAlign w:val="center"/>
          </w:tcPr>
          <w:p w:rsidR="00527C64" w:rsidRPr="00A855B5" w:rsidRDefault="00527C64" w:rsidP="00D67666">
            <w:pPr>
              <w:spacing w:line="240" w:lineRule="auto"/>
              <w:contextualSpacing/>
              <w:jc w:val="center"/>
              <w:rPr>
                <w:rFonts w:cs="Calibri"/>
                <w:color w:val="000000"/>
              </w:rPr>
            </w:pPr>
            <w:r w:rsidRPr="00A855B5">
              <w:rPr>
                <w:rFonts w:cs="Calibri"/>
                <w:color w:val="000000"/>
              </w:rPr>
              <w:t>30.227</w:t>
            </w:r>
          </w:p>
        </w:tc>
      </w:tr>
      <w:tr w:rsidR="00527C64" w:rsidRPr="00A855B5" w:rsidTr="00D67666">
        <w:trPr>
          <w:trHeight w:val="320"/>
          <w:jc w:val="center"/>
        </w:trPr>
        <w:tc>
          <w:tcPr>
            <w:tcW w:w="0" w:type="auto"/>
            <w:gridSpan w:val="3"/>
            <w:tcBorders>
              <w:top w:val="single" w:sz="4" w:space="0" w:color="auto"/>
              <w:left w:val="nil"/>
              <w:bottom w:val="nil"/>
              <w:right w:val="nil"/>
            </w:tcBorders>
            <w:shd w:val="clear" w:color="auto" w:fill="auto"/>
            <w:noWrap/>
            <w:vAlign w:val="bottom"/>
            <w:hideMark/>
          </w:tcPr>
          <w:p w:rsidR="00527C64" w:rsidRPr="00A855B5" w:rsidRDefault="00527C64" w:rsidP="00D67666">
            <w:pPr>
              <w:spacing w:line="240" w:lineRule="auto"/>
              <w:rPr>
                <w:rFonts w:cs="Calibri"/>
                <w:color w:val="000000"/>
              </w:rPr>
            </w:pPr>
            <w:r w:rsidRPr="00A855B5">
              <w:rPr>
                <w:rFonts w:cs="Calibri"/>
                <w:color w:val="000000"/>
              </w:rPr>
              <w:t xml:space="preserve">Note: Sample </w:t>
            </w:r>
            <w:r>
              <w:rPr>
                <w:rFonts w:cs="Calibri"/>
                <w:color w:val="000000"/>
              </w:rPr>
              <w:t>s</w:t>
            </w:r>
            <w:r w:rsidRPr="00A855B5">
              <w:rPr>
                <w:rFonts w:cs="Calibri"/>
                <w:color w:val="000000"/>
              </w:rPr>
              <w:t>plit at the median of Economic Globalization</w:t>
            </w:r>
            <w:r w:rsidRPr="00A855B5">
              <w:rPr>
                <w:rFonts w:cs="Calibri"/>
                <w:color w:val="000000"/>
                <w:vertAlign w:val="subscript"/>
              </w:rPr>
              <w:t>t-1</w:t>
            </w:r>
            <w:r>
              <w:rPr>
                <w:rFonts w:cs="Calibri"/>
                <w:color w:val="000000"/>
              </w:rPr>
              <w:t xml:space="preserve"> of the baseline sample (Table 1, column 4).</w:t>
            </w:r>
          </w:p>
        </w:tc>
      </w:tr>
    </w:tbl>
    <w:p w:rsidR="00527C64" w:rsidRDefault="00527C64" w:rsidP="00527C64">
      <w:pPr>
        <w:spacing w:line="240" w:lineRule="auto"/>
      </w:pPr>
    </w:p>
    <w:p w:rsidR="00527C64" w:rsidRDefault="00527C64" w:rsidP="00527C64"/>
    <w:p w:rsidR="00527C64" w:rsidRDefault="00527C64" w:rsidP="00527C64"/>
    <w:p w:rsidR="00527C64" w:rsidRPr="00322BAB" w:rsidRDefault="00527C64" w:rsidP="00527C64">
      <w:pPr>
        <w:pStyle w:val="Heading5"/>
      </w:pPr>
      <w:bookmarkStart w:id="19" w:name="_Toc129085307"/>
      <w:r w:rsidRPr="00322BAB">
        <w:t xml:space="preserve">Figure A2 – </w:t>
      </w:r>
      <w:r>
        <w:t>Sample Split,</w:t>
      </w:r>
      <w:r w:rsidRPr="00322BAB">
        <w:t xml:space="preserve"> Coefficient Plot</w:t>
      </w:r>
      <w:bookmarkEnd w:id="19"/>
    </w:p>
    <w:p w:rsidR="00527C64" w:rsidRDefault="00527C64" w:rsidP="00527C64">
      <w:pPr>
        <w:spacing w:line="240" w:lineRule="auto"/>
        <w:jc w:val="center"/>
      </w:pPr>
    </w:p>
    <w:p w:rsidR="00527C64" w:rsidRDefault="00527C64" w:rsidP="00527C64">
      <w:pPr>
        <w:spacing w:line="240" w:lineRule="auto"/>
        <w:jc w:val="center"/>
      </w:pPr>
      <w:r>
        <w:rPr>
          <w:noProof/>
        </w:rPr>
        <w:drawing>
          <wp:inline distT="0" distB="0" distL="0" distR="0" wp14:anchorId="015E1094" wp14:editId="10AEB511">
            <wp:extent cx="4168775" cy="2796511"/>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rotWithShape="1">
                    <a:blip r:embed="rId14"/>
                    <a:srcRect t="7749"/>
                    <a:stretch/>
                  </pic:blipFill>
                  <pic:spPr bwMode="auto">
                    <a:xfrm>
                      <a:off x="0" y="0"/>
                      <a:ext cx="4185611" cy="2807805"/>
                    </a:xfrm>
                    <a:prstGeom prst="rect">
                      <a:avLst/>
                    </a:prstGeom>
                    <a:ln>
                      <a:noFill/>
                    </a:ln>
                    <a:extLst>
                      <a:ext uri="{53640926-AAD7-44D8-BBD7-CCE9431645EC}">
                        <a14:shadowObscured xmlns:a14="http://schemas.microsoft.com/office/drawing/2010/main"/>
                      </a:ext>
                    </a:extLst>
                  </pic:spPr>
                </pic:pic>
              </a:graphicData>
            </a:graphic>
          </wp:inline>
        </w:drawing>
      </w:r>
    </w:p>
    <w:p w:rsidR="00527C64" w:rsidRDefault="00527C64" w:rsidP="00527C64">
      <w:pPr>
        <w:spacing w:line="240" w:lineRule="auto"/>
        <w:jc w:val="center"/>
        <w:sectPr w:rsidR="00527C64" w:rsidSect="00F74350">
          <w:pgSz w:w="12240" w:h="15840"/>
          <w:pgMar w:top="1361" w:right="1361" w:bottom="1361" w:left="1134" w:header="720" w:footer="720" w:gutter="0"/>
          <w:cols w:space="720"/>
          <w:docGrid w:linePitch="360"/>
        </w:sectPr>
      </w:pPr>
      <w:r w:rsidRPr="00A855B5">
        <w:rPr>
          <w:rFonts w:cs="Calibri"/>
          <w:color w:val="000000"/>
        </w:rPr>
        <w:t xml:space="preserve">Note: </w:t>
      </w:r>
      <w:r>
        <w:rPr>
          <w:rFonts w:cs="Calibri"/>
          <w:color w:val="000000"/>
        </w:rPr>
        <w:t>coefficient plot corresponding to Table A2. 95% confidence intervals.</w:t>
      </w:r>
      <w:r>
        <w:br w:type="page"/>
      </w:r>
    </w:p>
    <w:p w:rsidR="00527C64" w:rsidRDefault="00527C64" w:rsidP="00527C64">
      <w:pPr>
        <w:spacing w:line="240" w:lineRule="auto"/>
      </w:pPr>
    </w:p>
    <w:p w:rsidR="00527C64" w:rsidRPr="004E05D7" w:rsidRDefault="00527C64" w:rsidP="00527C64">
      <w:pPr>
        <w:pStyle w:val="Heading5"/>
        <w:jc w:val="left"/>
      </w:pPr>
      <w:bookmarkStart w:id="20" w:name="_Toc129085308"/>
      <w:r w:rsidRPr="004E05D7">
        <w:t>Table A</w:t>
      </w:r>
      <w:r>
        <w:t>3</w:t>
      </w:r>
      <w:r w:rsidRPr="004E05D7">
        <w:t xml:space="preserve"> – First-Stage Estimates: Globalization and Inequality</w:t>
      </w:r>
      <w:bookmarkEnd w:id="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1"/>
        <w:gridCol w:w="2513"/>
        <w:gridCol w:w="2513"/>
        <w:gridCol w:w="2513"/>
        <w:gridCol w:w="2616"/>
      </w:tblGrid>
      <w:tr w:rsidR="00527C64" w:rsidRPr="00F73DA6" w:rsidTr="00D67666">
        <w:trPr>
          <w:trHeight w:val="237"/>
        </w:trPr>
        <w:tc>
          <w:tcPr>
            <w:tcW w:w="0" w:type="auto"/>
            <w:tcBorders>
              <w:bottom w:val="single" w:sz="4" w:space="0" w:color="auto"/>
            </w:tcBorders>
            <w:noWrap/>
            <w:vAlign w:val="center"/>
            <w:hideMark/>
          </w:tcPr>
          <w:p w:rsidR="00527C64" w:rsidRPr="00F73DA6" w:rsidRDefault="00527C64" w:rsidP="00D67666">
            <w:pPr>
              <w:spacing w:line="240" w:lineRule="auto"/>
              <w:contextualSpacing/>
              <w:rPr>
                <w:rFonts w:cs="CMU Serif Roman"/>
                <w:b/>
                <w:sz w:val="22"/>
                <w:szCs w:val="22"/>
              </w:rPr>
            </w:pPr>
          </w:p>
          <w:p w:rsidR="00527C64" w:rsidRPr="00F73DA6" w:rsidRDefault="00527C64" w:rsidP="00D67666">
            <w:pPr>
              <w:spacing w:line="240" w:lineRule="auto"/>
              <w:contextualSpacing/>
              <w:rPr>
                <w:rFonts w:cs="CMU Serif Roman"/>
                <w:b/>
                <w:sz w:val="22"/>
                <w:szCs w:val="22"/>
              </w:rPr>
            </w:pPr>
          </w:p>
          <w:p w:rsidR="00527C64" w:rsidRPr="00F73DA6" w:rsidRDefault="00527C64" w:rsidP="00D67666">
            <w:pPr>
              <w:spacing w:line="240" w:lineRule="auto"/>
              <w:contextualSpacing/>
              <w:rPr>
                <w:rFonts w:cs="CMU Serif Roman"/>
                <w:b/>
                <w:sz w:val="22"/>
                <w:szCs w:val="22"/>
              </w:rPr>
            </w:pPr>
          </w:p>
        </w:tc>
        <w:tc>
          <w:tcPr>
            <w:tcW w:w="0" w:type="auto"/>
            <w:tcBorders>
              <w:bottom w:val="single" w:sz="4" w:space="0" w:color="auto"/>
            </w:tcBorders>
            <w:noWrap/>
            <w:vAlign w:val="center"/>
            <w:hideMark/>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(1)</w:t>
            </w:r>
          </w:p>
        </w:tc>
        <w:tc>
          <w:tcPr>
            <w:tcW w:w="0" w:type="auto"/>
            <w:tcBorders>
              <w:bottom w:val="single" w:sz="4" w:space="0" w:color="auto"/>
            </w:tcBorders>
            <w:noWrap/>
            <w:vAlign w:val="center"/>
            <w:hideMark/>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(2)</w:t>
            </w:r>
          </w:p>
        </w:tc>
        <w:tc>
          <w:tcPr>
            <w:tcW w:w="0" w:type="auto"/>
            <w:tcBorders>
              <w:bottom w:val="single" w:sz="4" w:space="0" w:color="auto"/>
            </w:tcBorders>
            <w:vAlign w:val="center"/>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(3)</w:t>
            </w:r>
          </w:p>
        </w:tc>
        <w:tc>
          <w:tcPr>
            <w:tcW w:w="0" w:type="auto"/>
            <w:tcBorders>
              <w:bottom w:val="single" w:sz="4" w:space="0" w:color="auto"/>
            </w:tcBorders>
            <w:noWrap/>
            <w:vAlign w:val="center"/>
            <w:hideMark/>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(4)</w:t>
            </w:r>
          </w:p>
        </w:tc>
      </w:tr>
      <w:tr w:rsidR="00527C64" w:rsidRPr="00F73DA6" w:rsidTr="00D67666">
        <w:trPr>
          <w:trHeight w:val="237"/>
        </w:trPr>
        <w:tc>
          <w:tcPr>
            <w:tcW w:w="0" w:type="auto"/>
            <w:tcBorders>
              <w:top w:val="single" w:sz="4" w:space="0" w:color="auto"/>
              <w:bottom w:val="double" w:sz="4" w:space="0" w:color="auto"/>
            </w:tcBorders>
            <w:noWrap/>
            <w:vAlign w:val="center"/>
            <w:hideMark/>
          </w:tcPr>
          <w:p w:rsidR="00527C64" w:rsidRPr="00F73DA6" w:rsidRDefault="00527C64" w:rsidP="00D67666">
            <w:pPr>
              <w:spacing w:line="240" w:lineRule="auto"/>
              <w:contextualSpacing/>
              <w:rPr>
                <w:rFonts w:cs="CMU Serif Roman"/>
                <w:b/>
                <w:sz w:val="22"/>
                <w:szCs w:val="22"/>
              </w:rPr>
            </w:pPr>
            <w:r w:rsidRPr="00F73DA6">
              <w:rPr>
                <w:rFonts w:cs="CMU Serif Roman"/>
                <w:b/>
                <w:sz w:val="22"/>
                <w:szCs w:val="22"/>
              </w:rPr>
              <w:t>First stage estimates</w:t>
            </w:r>
          </w:p>
          <w:p w:rsidR="00527C64" w:rsidRPr="00F73DA6" w:rsidRDefault="00527C64" w:rsidP="00D67666">
            <w:pPr>
              <w:spacing w:line="240" w:lineRule="auto"/>
              <w:contextualSpacing/>
              <w:rPr>
                <w:rFonts w:cs="CMU Serif Roman"/>
                <w:b/>
                <w:sz w:val="22"/>
                <w:szCs w:val="22"/>
              </w:rPr>
            </w:pPr>
            <w:r w:rsidRPr="00F73DA6">
              <w:rPr>
                <w:rFonts w:cs="CMU Serif Roman"/>
                <w:b/>
                <w:sz w:val="22"/>
                <w:szCs w:val="22"/>
              </w:rPr>
              <w:t>of specification … of Table 4</w:t>
            </w:r>
          </w:p>
        </w:tc>
        <w:tc>
          <w:tcPr>
            <w:tcW w:w="0" w:type="auto"/>
            <w:tcBorders>
              <w:top w:val="single" w:sz="4" w:space="0" w:color="auto"/>
              <w:bottom w:val="double" w:sz="4" w:space="0" w:color="auto"/>
            </w:tcBorders>
            <w:noWrap/>
            <w:vAlign w:val="center"/>
            <w:hideMark/>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3</w:t>
            </w:r>
          </w:p>
        </w:tc>
        <w:tc>
          <w:tcPr>
            <w:tcW w:w="0" w:type="auto"/>
            <w:tcBorders>
              <w:top w:val="single" w:sz="4" w:space="0" w:color="auto"/>
              <w:bottom w:val="double" w:sz="4" w:space="0" w:color="auto"/>
            </w:tcBorders>
            <w:noWrap/>
            <w:vAlign w:val="center"/>
            <w:hideMark/>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4</w:t>
            </w:r>
          </w:p>
        </w:tc>
        <w:tc>
          <w:tcPr>
            <w:tcW w:w="0" w:type="auto"/>
            <w:tcBorders>
              <w:top w:val="single" w:sz="4" w:space="0" w:color="auto"/>
              <w:bottom w:val="double" w:sz="4" w:space="0" w:color="auto"/>
            </w:tcBorders>
            <w:vAlign w:val="center"/>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6</w:t>
            </w:r>
          </w:p>
        </w:tc>
        <w:tc>
          <w:tcPr>
            <w:tcW w:w="0" w:type="auto"/>
            <w:tcBorders>
              <w:top w:val="single" w:sz="4" w:space="0" w:color="auto"/>
              <w:bottom w:val="double" w:sz="4" w:space="0" w:color="auto"/>
            </w:tcBorders>
            <w:noWrap/>
            <w:vAlign w:val="center"/>
            <w:hideMark/>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6</w:t>
            </w:r>
          </w:p>
        </w:tc>
      </w:tr>
      <w:tr w:rsidR="00527C64" w:rsidRPr="00F73DA6" w:rsidTr="00D67666">
        <w:trPr>
          <w:trHeight w:val="237"/>
        </w:trPr>
        <w:tc>
          <w:tcPr>
            <w:tcW w:w="0" w:type="auto"/>
            <w:tcBorders>
              <w:top w:val="double" w:sz="4" w:space="0" w:color="auto"/>
              <w:bottom w:val="single" w:sz="4" w:space="0" w:color="auto"/>
            </w:tcBorders>
            <w:noWrap/>
            <w:vAlign w:val="center"/>
          </w:tcPr>
          <w:p w:rsidR="00527C64" w:rsidRPr="00F73DA6" w:rsidRDefault="00527C64" w:rsidP="00D67666">
            <w:pPr>
              <w:spacing w:line="240" w:lineRule="auto"/>
              <w:contextualSpacing/>
              <w:rPr>
                <w:rFonts w:cs="CMU Serif Roman"/>
                <w:b/>
                <w:sz w:val="22"/>
                <w:szCs w:val="22"/>
              </w:rPr>
            </w:pPr>
            <w:r w:rsidRPr="00F73DA6">
              <w:rPr>
                <w:rFonts w:cs="CMU Serif Roman"/>
                <w:b/>
                <w:sz w:val="22"/>
                <w:szCs w:val="22"/>
              </w:rPr>
              <w:t>Dependent variable</w:t>
            </w:r>
          </w:p>
        </w:tc>
        <w:tc>
          <w:tcPr>
            <w:tcW w:w="0" w:type="auto"/>
            <w:tcBorders>
              <w:top w:val="double" w:sz="4" w:space="0" w:color="auto"/>
              <w:bottom w:val="single" w:sz="4" w:space="0" w:color="auto"/>
            </w:tcBorders>
            <w:noWrap/>
            <w:vAlign w:val="center"/>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Economic globalization</w:t>
            </w:r>
            <w:r w:rsidRPr="00F73DA6">
              <w:rPr>
                <w:rFonts w:cs="CMU Serif Roman"/>
                <w:b/>
                <w:sz w:val="22"/>
                <w:szCs w:val="22"/>
                <w:vertAlign w:val="subscript"/>
              </w:rPr>
              <w:t xml:space="preserve"> t-1</w:t>
            </w:r>
          </w:p>
        </w:tc>
        <w:tc>
          <w:tcPr>
            <w:tcW w:w="0" w:type="auto"/>
            <w:tcBorders>
              <w:top w:val="double" w:sz="4" w:space="0" w:color="auto"/>
              <w:bottom w:val="single" w:sz="4" w:space="0" w:color="auto"/>
            </w:tcBorders>
            <w:noWrap/>
            <w:vAlign w:val="center"/>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Economic globalization</w:t>
            </w:r>
            <w:r w:rsidRPr="00F73DA6">
              <w:rPr>
                <w:rFonts w:cs="CMU Serif Roman"/>
                <w:b/>
                <w:sz w:val="22"/>
                <w:szCs w:val="22"/>
                <w:vertAlign w:val="subscript"/>
              </w:rPr>
              <w:t xml:space="preserve"> t-1</w:t>
            </w:r>
          </w:p>
        </w:tc>
        <w:tc>
          <w:tcPr>
            <w:tcW w:w="0" w:type="auto"/>
            <w:tcBorders>
              <w:top w:val="double" w:sz="4" w:space="0" w:color="auto"/>
              <w:bottom w:val="single" w:sz="4" w:space="0" w:color="auto"/>
            </w:tcBorders>
            <w:vAlign w:val="center"/>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Economic globalization</w:t>
            </w:r>
            <w:r w:rsidRPr="00F73DA6">
              <w:rPr>
                <w:rFonts w:cs="CMU Serif Roman"/>
                <w:b/>
                <w:sz w:val="22"/>
                <w:szCs w:val="22"/>
                <w:vertAlign w:val="subscript"/>
              </w:rPr>
              <w:t xml:space="preserve"> t-1</w:t>
            </w:r>
          </w:p>
        </w:tc>
        <w:tc>
          <w:tcPr>
            <w:tcW w:w="0" w:type="auto"/>
            <w:tcBorders>
              <w:top w:val="double" w:sz="4" w:space="0" w:color="auto"/>
              <w:bottom w:val="single" w:sz="4" w:space="0" w:color="auto"/>
            </w:tcBorders>
            <w:noWrap/>
            <w:vAlign w:val="center"/>
          </w:tcPr>
          <w:p w:rsidR="00527C64" w:rsidRPr="00F73DA6" w:rsidRDefault="00527C64" w:rsidP="00D67666">
            <w:pPr>
              <w:spacing w:line="240" w:lineRule="auto"/>
              <w:contextualSpacing/>
              <w:jc w:val="center"/>
              <w:rPr>
                <w:rFonts w:cs="CMU Serif Roman"/>
                <w:b/>
                <w:sz w:val="22"/>
                <w:szCs w:val="22"/>
              </w:rPr>
            </w:pPr>
            <w:r w:rsidRPr="00F73DA6">
              <w:rPr>
                <w:rFonts w:cs="CMU Serif Roman"/>
                <w:b/>
                <w:sz w:val="22"/>
                <w:szCs w:val="22"/>
              </w:rPr>
              <w:t>Economic globalization</w:t>
            </w:r>
            <w:r w:rsidRPr="00F73DA6">
              <w:rPr>
                <w:rFonts w:cs="CMU Serif Roman"/>
                <w:b/>
                <w:sz w:val="22"/>
                <w:szCs w:val="22"/>
                <w:vertAlign w:val="subscript"/>
              </w:rPr>
              <w:t xml:space="preserve"> t-1 </w:t>
            </w:r>
            <w:r w:rsidRPr="00F73DA6">
              <w:rPr>
                <w:rFonts w:cs="CMU Serif Roman"/>
                <w:b/>
                <w:sz w:val="22"/>
                <w:szCs w:val="22"/>
                <w:vertAlign w:val="superscript"/>
              </w:rPr>
              <w:t>2</w:t>
            </w:r>
          </w:p>
        </w:tc>
      </w:tr>
      <w:tr w:rsidR="00527C64" w:rsidRPr="00F73DA6" w:rsidTr="00D67666">
        <w:trPr>
          <w:trHeight w:val="237"/>
        </w:trPr>
        <w:tc>
          <w:tcPr>
            <w:tcW w:w="0" w:type="auto"/>
            <w:tcBorders>
              <w:top w:val="single" w:sz="4" w:space="0" w:color="auto"/>
            </w:tcBorders>
            <w:noWrap/>
            <w:vAlign w:val="bottom"/>
            <w:hideMark/>
          </w:tcPr>
          <w:p w:rsidR="00527C64" w:rsidRPr="00F73DA6" w:rsidRDefault="00527C64" w:rsidP="00D67666">
            <w:pPr>
              <w:spacing w:line="240" w:lineRule="auto"/>
              <w:contextualSpacing/>
              <w:rPr>
                <w:rFonts w:cs="CMU Serif Roman"/>
                <w:sz w:val="22"/>
                <w:szCs w:val="22"/>
              </w:rPr>
            </w:pPr>
            <w:r w:rsidRPr="00F73DA6">
              <w:rPr>
                <w:rFonts w:cs="Calibri"/>
                <w:color w:val="000000"/>
                <w:sz w:val="22"/>
                <w:szCs w:val="22"/>
              </w:rPr>
              <w:t xml:space="preserve">Neighborhood Liberalization </w:t>
            </w:r>
            <w:r w:rsidRPr="00F73DA6">
              <w:rPr>
                <w:rFonts w:cs="Calibri"/>
                <w:color w:val="000000"/>
                <w:sz w:val="22"/>
                <w:szCs w:val="22"/>
                <w:vertAlign w:val="subscript"/>
              </w:rPr>
              <w:t>t-2</w:t>
            </w:r>
          </w:p>
        </w:tc>
        <w:tc>
          <w:tcPr>
            <w:tcW w:w="0" w:type="auto"/>
            <w:tcBorders>
              <w:top w:val="single" w:sz="4" w:space="0" w:color="auto"/>
            </w:tcBorders>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0.807***</w:t>
            </w:r>
          </w:p>
        </w:tc>
        <w:tc>
          <w:tcPr>
            <w:tcW w:w="0" w:type="auto"/>
            <w:tcBorders>
              <w:top w:val="single" w:sz="4" w:space="0" w:color="auto"/>
            </w:tcBorders>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0.827***</w:t>
            </w:r>
          </w:p>
        </w:tc>
        <w:tc>
          <w:tcPr>
            <w:tcW w:w="0" w:type="auto"/>
            <w:tcBorders>
              <w:top w:val="single" w:sz="4" w:space="0" w:color="auto"/>
            </w:tcBorders>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1.530**</w:t>
            </w:r>
          </w:p>
        </w:tc>
        <w:tc>
          <w:tcPr>
            <w:tcW w:w="0" w:type="auto"/>
            <w:tcBorders>
              <w:top w:val="single" w:sz="4" w:space="0" w:color="auto"/>
            </w:tcBorders>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77.274</w:t>
            </w:r>
          </w:p>
        </w:tc>
      </w:tr>
      <w:tr w:rsidR="00527C64" w:rsidRPr="00F73DA6" w:rsidTr="00D67666">
        <w:trPr>
          <w:trHeight w:val="237"/>
        </w:trPr>
        <w:tc>
          <w:tcPr>
            <w:tcW w:w="0" w:type="auto"/>
            <w:noWrap/>
            <w:vAlign w:val="bottom"/>
            <w:hideMark/>
          </w:tcPr>
          <w:p w:rsidR="00527C64" w:rsidRPr="00F73DA6" w:rsidRDefault="00527C64" w:rsidP="00D67666">
            <w:pPr>
              <w:spacing w:line="240" w:lineRule="auto"/>
              <w:contextualSpacing/>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(0.173)</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(0.176)</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(0.597)</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(59.310)</w:t>
            </w:r>
          </w:p>
        </w:tc>
      </w:tr>
      <w:tr w:rsidR="00527C64" w:rsidRPr="00F73DA6" w:rsidTr="00D67666">
        <w:trPr>
          <w:trHeight w:val="237"/>
        </w:trPr>
        <w:tc>
          <w:tcPr>
            <w:tcW w:w="0" w:type="auto"/>
            <w:noWrap/>
            <w:vAlign w:val="bottom"/>
            <w:hideMark/>
          </w:tcPr>
          <w:p w:rsidR="00527C64" w:rsidRPr="00F73DA6" w:rsidRDefault="00527C64" w:rsidP="00D67666">
            <w:pPr>
              <w:spacing w:line="240" w:lineRule="auto"/>
              <w:contextualSpacing/>
              <w:rPr>
                <w:rFonts w:cs="CMU Serif Roman"/>
                <w:sz w:val="22"/>
                <w:szCs w:val="22"/>
              </w:rPr>
            </w:pPr>
            <w:r w:rsidRPr="00F73DA6">
              <w:rPr>
                <w:rFonts w:cs="Calibri"/>
                <w:color w:val="000000"/>
                <w:sz w:val="22"/>
                <w:szCs w:val="22"/>
              </w:rPr>
              <w:t xml:space="preserve">Neighborhood Liberalization </w:t>
            </w:r>
            <w:r w:rsidRPr="00F73DA6">
              <w:rPr>
                <w:rFonts w:cs="Calibri"/>
                <w:color w:val="000000"/>
                <w:sz w:val="22"/>
                <w:szCs w:val="22"/>
                <w:vertAlign w:val="subscript"/>
              </w:rPr>
              <w:t xml:space="preserve">t-2 </w:t>
            </w:r>
            <w:r w:rsidRPr="00F73DA6">
              <w:rPr>
                <w:rFonts w:cs="Calibri"/>
                <w:color w:val="000000"/>
                <w:sz w:val="22"/>
                <w:szCs w:val="22"/>
                <w:vertAlign w:val="superscript"/>
              </w:rPr>
              <w:t>2</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-0.007</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0.326</w:t>
            </w:r>
          </w:p>
        </w:tc>
      </w:tr>
      <w:tr w:rsidR="00527C64" w:rsidRPr="00F73DA6" w:rsidTr="00D67666">
        <w:trPr>
          <w:trHeight w:val="237"/>
        </w:trPr>
        <w:tc>
          <w:tcPr>
            <w:tcW w:w="0" w:type="auto"/>
            <w:noWrap/>
            <w:vAlign w:val="bottom"/>
            <w:hideMark/>
          </w:tcPr>
          <w:p w:rsidR="00527C64" w:rsidRPr="00F73DA6" w:rsidRDefault="00527C64" w:rsidP="00D67666">
            <w:pPr>
              <w:spacing w:line="240" w:lineRule="auto"/>
              <w:contextualSpacing/>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(0.005)</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(0.553)</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r w:rsidRPr="00F73DA6">
              <w:rPr>
                <w:rFonts w:cs="CMU Serif Roman"/>
                <w:sz w:val="22"/>
                <w:szCs w:val="22"/>
              </w:rPr>
              <w:t>GDP/capita (ln)</w:t>
            </w:r>
            <w:r w:rsidRPr="00F73DA6">
              <w:rPr>
                <w:rFonts w:cs="CMU Serif Roman"/>
                <w:sz w:val="22"/>
                <w:szCs w:val="22"/>
                <w:vertAlign w:val="subscript"/>
              </w:rPr>
              <w:t xml:space="preserve"> t-1</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7.131</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5.047</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2.735</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-1682.025**</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(6.822)</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(6.969)</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(7.054)</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(766.357)</w:t>
            </w:r>
          </w:p>
        </w:tc>
      </w:tr>
      <w:tr w:rsidR="00527C64" w:rsidRPr="00F73DA6" w:rsidTr="00D67666">
        <w:trPr>
          <w:trHeight w:val="237"/>
        </w:trPr>
        <w:tc>
          <w:tcPr>
            <w:tcW w:w="0" w:type="auto"/>
            <w:noWrap/>
            <w:vAlign w:val="center"/>
          </w:tcPr>
          <w:p w:rsidR="00527C64" w:rsidRPr="00F73DA6" w:rsidRDefault="00527C64" w:rsidP="00D67666">
            <w:pPr>
              <w:spacing w:line="240" w:lineRule="auto"/>
              <w:contextualSpacing/>
              <w:rPr>
                <w:rFonts w:cs="CMU Serif Roman"/>
                <w:sz w:val="22"/>
                <w:szCs w:val="22"/>
              </w:rPr>
            </w:pP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-0.070</w:t>
            </w: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0.078</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0.229</w:t>
            </w: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144.060***</w:t>
            </w:r>
          </w:p>
        </w:tc>
      </w:tr>
      <w:tr w:rsidR="00527C64" w:rsidRPr="00F73DA6" w:rsidTr="00D67666">
        <w:trPr>
          <w:trHeight w:val="237"/>
        </w:trPr>
        <w:tc>
          <w:tcPr>
            <w:tcW w:w="0" w:type="auto"/>
            <w:noWrap/>
            <w:vAlign w:val="center"/>
          </w:tcPr>
          <w:p w:rsidR="00527C64" w:rsidRPr="00F73DA6" w:rsidRDefault="00527C64" w:rsidP="00D67666">
            <w:pPr>
              <w:spacing w:line="240" w:lineRule="auto"/>
              <w:contextualSpacing/>
              <w:rPr>
                <w:rFonts w:cs="CMU Serif Roman"/>
                <w:sz w:val="22"/>
                <w:szCs w:val="22"/>
              </w:rPr>
            </w:pP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(0.450)</w:t>
            </w: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(0.452)</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(0.456)</w:t>
            </w: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(49.441)</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r w:rsidRPr="00F73DA6">
              <w:rPr>
                <w:rFonts w:cs="CMU Serif Roman"/>
                <w:sz w:val="22"/>
                <w:szCs w:val="22"/>
              </w:rPr>
              <w:t xml:space="preserve">Population Growth (%) </w:t>
            </w:r>
            <w:r w:rsidRPr="00F73DA6">
              <w:rPr>
                <w:rFonts w:cs="CMU Serif Roman"/>
                <w:sz w:val="22"/>
                <w:szCs w:val="22"/>
                <w:vertAlign w:val="subscript"/>
              </w:rPr>
              <w:t>t-1</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-0.248</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-0.188</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8.332</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r w:rsidRPr="00F73DA6">
              <w:rPr>
                <w:rFonts w:cs="CMU Serif Roman"/>
                <w:sz w:val="22"/>
                <w:szCs w:val="22"/>
              </w:rPr>
              <w:t xml:space="preserve"> </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(0.408)</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(0.404)</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(40.859)</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r w:rsidRPr="00F73DA6">
              <w:rPr>
                <w:rFonts w:cs="CMU Serif Roman"/>
                <w:sz w:val="22"/>
                <w:szCs w:val="22"/>
              </w:rPr>
              <w:t>Education</w:t>
            </w:r>
            <w:r w:rsidRPr="00F73DA6">
              <w:rPr>
                <w:rFonts w:cs="CMU Serif Roman"/>
                <w:sz w:val="22"/>
                <w:szCs w:val="22"/>
                <w:vertAlign w:val="subscript"/>
              </w:rPr>
              <w:t xml:space="preserve"> t-1</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-0.451</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-0.398</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-71.193</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(0.632)</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(0.633)</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(67.964)</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r w:rsidRPr="00F73DA6">
              <w:rPr>
                <w:rFonts w:cs="CMU Serif Roman"/>
                <w:sz w:val="22"/>
                <w:szCs w:val="22"/>
              </w:rPr>
              <w:t>Democracy</w:t>
            </w:r>
            <w:r w:rsidRPr="00F73DA6">
              <w:rPr>
                <w:rFonts w:cs="CMU Serif Roman"/>
                <w:sz w:val="22"/>
                <w:szCs w:val="22"/>
                <w:vertAlign w:val="subscript"/>
              </w:rPr>
              <w:t xml:space="preserve"> t-1</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0.086</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0.085</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5.244</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(0.084)</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(0.086)</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(7.904)</w:t>
            </w:r>
          </w:p>
        </w:tc>
      </w:tr>
      <w:tr w:rsidR="00527C64" w:rsidRPr="00F73DA6" w:rsidTr="00D67666">
        <w:trPr>
          <w:trHeight w:val="237"/>
        </w:trPr>
        <w:tc>
          <w:tcPr>
            <w:tcW w:w="0" w:type="auto"/>
            <w:noWrap/>
            <w:vAlign w:val="center"/>
            <w:hideMark/>
          </w:tcPr>
          <w:p w:rsidR="00527C64" w:rsidRPr="00F73DA6" w:rsidRDefault="00527C64" w:rsidP="00D67666">
            <w:pPr>
              <w:spacing w:line="240" w:lineRule="auto"/>
              <w:contextualSpacing/>
              <w:rPr>
                <w:rFonts w:cs="CMU Serif Roman"/>
                <w:sz w:val="22"/>
                <w:szCs w:val="22"/>
              </w:rPr>
            </w:pPr>
            <w:r w:rsidRPr="00F73DA6">
              <w:rPr>
                <w:rFonts w:cs="CMU Serif Roman"/>
                <w:sz w:val="22"/>
                <w:szCs w:val="22"/>
              </w:rPr>
              <w:t xml:space="preserve">Life Expectancy </w:t>
            </w:r>
            <w:r w:rsidRPr="00F73DA6">
              <w:rPr>
                <w:rFonts w:cs="CMU Serif Roman"/>
                <w:sz w:val="22"/>
                <w:szCs w:val="22"/>
                <w:vertAlign w:val="subscript"/>
              </w:rPr>
              <w:t>t-1</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0.072</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0.059</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-1.590</w:t>
            </w:r>
          </w:p>
        </w:tc>
      </w:tr>
      <w:tr w:rsidR="00527C64" w:rsidRPr="00F73DA6" w:rsidTr="00D67666">
        <w:trPr>
          <w:trHeight w:val="237"/>
        </w:trPr>
        <w:tc>
          <w:tcPr>
            <w:tcW w:w="0" w:type="auto"/>
            <w:noWrap/>
            <w:vAlign w:val="bottom"/>
            <w:hideMark/>
          </w:tcPr>
          <w:p w:rsidR="00527C64" w:rsidRPr="00F73DA6" w:rsidRDefault="00527C64" w:rsidP="00D67666">
            <w:pPr>
              <w:spacing w:line="240" w:lineRule="auto"/>
              <w:contextualSpacing/>
              <w:rPr>
                <w:rFonts w:cs="CMU Serif Roman"/>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(0.125)</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(0.127)</w:t>
            </w:r>
          </w:p>
        </w:tc>
        <w:tc>
          <w:tcPr>
            <w:tcW w:w="0" w:type="auto"/>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(12.510)</w:t>
            </w:r>
          </w:p>
        </w:tc>
      </w:tr>
      <w:tr w:rsidR="00527C64" w:rsidRPr="00F73DA6" w:rsidTr="00D67666">
        <w:trPr>
          <w:trHeight w:val="237"/>
        </w:trPr>
        <w:tc>
          <w:tcPr>
            <w:tcW w:w="0" w:type="auto"/>
            <w:tcBorders>
              <w:top w:val="single" w:sz="4" w:space="0" w:color="auto"/>
            </w:tcBorders>
            <w:noWrap/>
            <w:vAlign w:val="bottom"/>
            <w:hideMark/>
          </w:tcPr>
          <w:p w:rsidR="00527C64" w:rsidRPr="00F73DA6" w:rsidRDefault="00527C64" w:rsidP="00D67666">
            <w:pPr>
              <w:spacing w:line="240" w:lineRule="auto"/>
              <w:contextualSpacing/>
              <w:rPr>
                <w:rFonts w:cs="CMU Serif Roman"/>
                <w:sz w:val="22"/>
                <w:szCs w:val="22"/>
              </w:rPr>
            </w:pPr>
            <w:r w:rsidRPr="005F5603">
              <w:rPr>
                <w:rFonts w:cs="CMU Serif Roman"/>
                <w:color w:val="000000"/>
                <w:sz w:val="20"/>
                <w:szCs w:val="18"/>
              </w:rPr>
              <w:t>Period FE and Country FE</w:t>
            </w:r>
          </w:p>
        </w:tc>
        <w:tc>
          <w:tcPr>
            <w:tcW w:w="0" w:type="auto"/>
            <w:tcBorders>
              <w:top w:val="single" w:sz="4" w:space="0" w:color="auto"/>
            </w:tcBorders>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Yes</w:t>
            </w:r>
          </w:p>
        </w:tc>
        <w:tc>
          <w:tcPr>
            <w:tcW w:w="0" w:type="auto"/>
            <w:tcBorders>
              <w:top w:val="single" w:sz="4" w:space="0" w:color="auto"/>
            </w:tcBorders>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Yes</w:t>
            </w:r>
          </w:p>
        </w:tc>
        <w:tc>
          <w:tcPr>
            <w:tcW w:w="0" w:type="auto"/>
            <w:tcBorders>
              <w:top w:val="single" w:sz="4" w:space="0" w:color="auto"/>
            </w:tcBorders>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Yes</w:t>
            </w:r>
          </w:p>
        </w:tc>
        <w:tc>
          <w:tcPr>
            <w:tcW w:w="0" w:type="auto"/>
            <w:tcBorders>
              <w:top w:val="single" w:sz="4" w:space="0" w:color="auto"/>
            </w:tcBorders>
            <w:noWrap/>
            <w:vAlign w:val="bottom"/>
            <w:hideMark/>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Yes</w:t>
            </w:r>
          </w:p>
        </w:tc>
      </w:tr>
      <w:tr w:rsidR="00527C64" w:rsidRPr="00F73DA6" w:rsidTr="00D67666">
        <w:trPr>
          <w:trHeight w:val="237"/>
        </w:trPr>
        <w:tc>
          <w:tcPr>
            <w:tcW w:w="0" w:type="auto"/>
            <w:noWrap/>
            <w:vAlign w:val="bottom"/>
          </w:tcPr>
          <w:p w:rsidR="00527C64" w:rsidRPr="00F73DA6" w:rsidRDefault="00527C64" w:rsidP="00D67666">
            <w:pPr>
              <w:spacing w:line="240" w:lineRule="auto"/>
              <w:contextualSpacing/>
              <w:rPr>
                <w:rFonts w:cs="CMU Serif Roman"/>
                <w:color w:val="000000"/>
                <w:sz w:val="22"/>
                <w:szCs w:val="22"/>
              </w:rPr>
            </w:pPr>
            <w:r w:rsidRPr="00F73DA6">
              <w:rPr>
                <w:rFonts w:cs="Calibri"/>
                <w:color w:val="000000"/>
                <w:sz w:val="22"/>
                <w:szCs w:val="22"/>
              </w:rPr>
              <w:t>Observations</w:t>
            </w: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612</w:t>
            </w: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612</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612</w:t>
            </w: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612</w:t>
            </w:r>
          </w:p>
        </w:tc>
      </w:tr>
      <w:tr w:rsidR="00527C64" w:rsidRPr="00F73DA6" w:rsidTr="00D67666">
        <w:trPr>
          <w:trHeight w:val="237"/>
        </w:trPr>
        <w:tc>
          <w:tcPr>
            <w:tcW w:w="0" w:type="auto"/>
            <w:noWrap/>
            <w:vAlign w:val="center"/>
          </w:tcPr>
          <w:p w:rsidR="00527C64" w:rsidRPr="00F73DA6" w:rsidRDefault="00527C64" w:rsidP="00D67666">
            <w:pPr>
              <w:spacing w:line="240" w:lineRule="auto"/>
              <w:contextualSpacing/>
              <w:rPr>
                <w:rFonts w:cs="Calibri"/>
                <w:color w:val="000000"/>
                <w:sz w:val="22"/>
                <w:szCs w:val="22"/>
              </w:rPr>
            </w:pPr>
            <w:r w:rsidRPr="00F73DA6">
              <w:rPr>
                <w:rFonts w:cs="CMU Serif Roman"/>
                <w:color w:val="000000"/>
                <w:sz w:val="22"/>
                <w:szCs w:val="22"/>
              </w:rPr>
              <w:t>K-P underidentification (p)</w:t>
            </w: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0.000</w:t>
            </w: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0.000</w:t>
            </w:r>
          </w:p>
        </w:tc>
        <w:tc>
          <w:tcPr>
            <w:tcW w:w="0" w:type="auto"/>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0.000</w:t>
            </w:r>
          </w:p>
        </w:tc>
        <w:tc>
          <w:tcPr>
            <w:tcW w:w="0" w:type="auto"/>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alibri"/>
                <w:color w:val="000000"/>
                <w:sz w:val="22"/>
                <w:szCs w:val="22"/>
              </w:rPr>
              <w:t>0.000</w:t>
            </w:r>
          </w:p>
        </w:tc>
      </w:tr>
      <w:tr w:rsidR="00527C64" w:rsidRPr="00F73DA6" w:rsidTr="00D67666">
        <w:trPr>
          <w:trHeight w:val="237"/>
        </w:trPr>
        <w:tc>
          <w:tcPr>
            <w:tcW w:w="0" w:type="auto"/>
            <w:tcBorders>
              <w:bottom w:val="single" w:sz="4" w:space="0" w:color="auto"/>
            </w:tcBorders>
            <w:noWrap/>
            <w:vAlign w:val="center"/>
          </w:tcPr>
          <w:p w:rsidR="00527C64" w:rsidRPr="00F73DA6" w:rsidRDefault="00527C64" w:rsidP="00D67666">
            <w:pPr>
              <w:spacing w:line="240" w:lineRule="auto"/>
              <w:contextualSpacing/>
              <w:rPr>
                <w:rFonts w:cs="Calibri"/>
                <w:color w:val="000000"/>
                <w:sz w:val="22"/>
                <w:szCs w:val="22"/>
              </w:rPr>
            </w:pPr>
            <w:r w:rsidRPr="00F73DA6">
              <w:rPr>
                <w:rFonts w:cs="CMU Serif Roman"/>
                <w:color w:val="000000"/>
                <w:sz w:val="22"/>
                <w:szCs w:val="22"/>
              </w:rPr>
              <w:t>K-P weak identification (F)</w:t>
            </w:r>
          </w:p>
        </w:tc>
        <w:tc>
          <w:tcPr>
            <w:tcW w:w="0" w:type="auto"/>
            <w:tcBorders>
              <w:bottom w:val="single" w:sz="4" w:space="0" w:color="auto"/>
            </w:tcBorders>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MU Serif Roman"/>
                <w:sz w:val="22"/>
                <w:szCs w:val="22"/>
              </w:rPr>
              <w:t>21.804</w:t>
            </w:r>
          </w:p>
        </w:tc>
        <w:tc>
          <w:tcPr>
            <w:tcW w:w="0" w:type="auto"/>
            <w:tcBorders>
              <w:bottom w:val="single" w:sz="4" w:space="0" w:color="auto"/>
            </w:tcBorders>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MU Serif Roman"/>
                <w:sz w:val="22"/>
                <w:szCs w:val="22"/>
              </w:rPr>
              <w:t>22.152</w:t>
            </w:r>
          </w:p>
        </w:tc>
        <w:tc>
          <w:tcPr>
            <w:tcW w:w="0" w:type="auto"/>
            <w:tcBorders>
              <w:bottom w:val="single" w:sz="4" w:space="0" w:color="auto"/>
            </w:tcBorders>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MU Serif Roman"/>
                <w:sz w:val="22"/>
                <w:szCs w:val="22"/>
              </w:rPr>
              <w:t>6.176</w:t>
            </w:r>
          </w:p>
        </w:tc>
        <w:tc>
          <w:tcPr>
            <w:tcW w:w="0" w:type="auto"/>
            <w:tcBorders>
              <w:bottom w:val="single" w:sz="4" w:space="0" w:color="auto"/>
            </w:tcBorders>
            <w:noWrap/>
            <w:vAlign w:val="bottom"/>
          </w:tcPr>
          <w:p w:rsidR="00527C64" w:rsidRPr="00F73DA6" w:rsidRDefault="00527C64" w:rsidP="00D67666">
            <w:pPr>
              <w:spacing w:line="240" w:lineRule="auto"/>
              <w:contextualSpacing/>
              <w:jc w:val="center"/>
              <w:rPr>
                <w:rFonts w:cs="Calibri"/>
                <w:color w:val="000000"/>
                <w:sz w:val="22"/>
                <w:szCs w:val="22"/>
              </w:rPr>
            </w:pPr>
            <w:r w:rsidRPr="00F73DA6">
              <w:rPr>
                <w:rFonts w:cs="CMU Serif Roman"/>
                <w:sz w:val="22"/>
                <w:szCs w:val="22"/>
              </w:rPr>
              <w:t>6.176</w:t>
            </w:r>
          </w:p>
        </w:tc>
      </w:tr>
    </w:tbl>
    <w:p w:rsidR="00527C64" w:rsidRPr="00F73DA6" w:rsidRDefault="00527C64" w:rsidP="00527C64">
      <w:pPr>
        <w:spacing w:line="240" w:lineRule="auto"/>
        <w:ind w:left="142"/>
      </w:pPr>
      <w:r w:rsidRPr="00F73DA6">
        <w:t>Note: First-stage estimates corresponding to Table 4.</w:t>
      </w:r>
    </w:p>
    <w:p w:rsidR="00527C64" w:rsidRDefault="00527C64" w:rsidP="00527C64">
      <w:pPr>
        <w:spacing w:line="240" w:lineRule="auto"/>
      </w:pPr>
    </w:p>
    <w:p w:rsidR="00527C64" w:rsidRDefault="00527C64" w:rsidP="00527C64">
      <w:pPr>
        <w:spacing w:line="240" w:lineRule="auto"/>
      </w:pPr>
      <w:r>
        <w:br w:type="page"/>
      </w:r>
    </w:p>
    <w:p w:rsidR="00527C64" w:rsidRPr="00322BAB" w:rsidRDefault="00527C64" w:rsidP="00527C64">
      <w:pPr>
        <w:pStyle w:val="Heading5"/>
      </w:pPr>
      <w:bookmarkStart w:id="21" w:name="_Toc5975456"/>
      <w:bookmarkStart w:id="22" w:name="_Toc129085309"/>
      <w:r w:rsidRPr="00322BAB">
        <w:lastRenderedPageBreak/>
        <w:t>Table A</w:t>
      </w:r>
      <w:r>
        <w:t>4</w:t>
      </w:r>
      <w:r w:rsidRPr="00322BAB">
        <w:t xml:space="preserve"> – Income Growth by Decile</w:t>
      </w:r>
      <w:bookmarkEnd w:id="21"/>
      <w:r>
        <w:t xml:space="preserve"> Group</w:t>
      </w:r>
      <w:bookmarkEnd w:id="22"/>
    </w:p>
    <w:tbl>
      <w:tblPr>
        <w:tblW w:w="0" w:type="auto"/>
        <w:tblLook w:val="04A0" w:firstRow="1" w:lastRow="0" w:firstColumn="1" w:lastColumn="0" w:noHBand="0" w:noVBand="1"/>
      </w:tblPr>
      <w:tblGrid>
        <w:gridCol w:w="4368"/>
        <w:gridCol w:w="917"/>
        <w:gridCol w:w="917"/>
        <w:gridCol w:w="917"/>
        <w:gridCol w:w="917"/>
        <w:gridCol w:w="917"/>
        <w:gridCol w:w="917"/>
        <w:gridCol w:w="917"/>
        <w:gridCol w:w="917"/>
        <w:gridCol w:w="917"/>
        <w:gridCol w:w="520"/>
        <w:gridCol w:w="193"/>
      </w:tblGrid>
      <w:tr w:rsidR="00527C64" w:rsidRPr="005F5603" w:rsidTr="00D67666">
        <w:trPr>
          <w:trHeight w:val="281"/>
        </w:trPr>
        <w:tc>
          <w:tcPr>
            <w:tcW w:w="0" w:type="auto"/>
            <w:tcBorders>
              <w:top w:val="nil"/>
              <w:left w:val="nil"/>
              <w:bottom w:val="double" w:sz="4" w:space="0" w:color="auto"/>
              <w:right w:val="nil"/>
            </w:tcBorders>
            <w:shd w:val="clear" w:color="auto" w:fill="auto"/>
            <w:noWrap/>
            <w:vAlign w:val="bottom"/>
            <w:hideMark/>
          </w:tcPr>
          <w:p w:rsidR="00527C64" w:rsidRPr="005F5603" w:rsidRDefault="00527C64" w:rsidP="00D67666">
            <w:pPr>
              <w:spacing w:line="240" w:lineRule="auto"/>
              <w:contextualSpacing/>
              <w:rPr>
                <w:rFonts w:eastAsia="Times New Roman" w:cs="CMU Serif Roman"/>
                <w:color w:val="000000"/>
                <w:sz w:val="18"/>
                <w:szCs w:val="18"/>
              </w:rPr>
            </w:pP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(1)</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(2)</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(3)</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(4)</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(5)</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(6)</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(7)</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(8)</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(9)</w:t>
            </w:r>
          </w:p>
        </w:tc>
        <w:tc>
          <w:tcPr>
            <w:tcW w:w="0" w:type="auto"/>
            <w:gridSpan w:val="2"/>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(10)</w:t>
            </w:r>
          </w:p>
        </w:tc>
      </w:tr>
      <w:tr w:rsidR="00527C64" w:rsidRPr="005F5603" w:rsidTr="00D67666">
        <w:trPr>
          <w:trHeight w:val="281"/>
        </w:trPr>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 xml:space="preserve">Dependent Variable: Growth of </w:t>
            </w:r>
            <w:r>
              <w:rPr>
                <w:rFonts w:eastAsia="Times New Roman" w:cs="CMU Serif Roman"/>
                <w:color w:val="000000"/>
                <w:sz w:val="18"/>
                <w:szCs w:val="18"/>
              </w:rPr>
              <w:t xml:space="preserve">Mean Income of </w:t>
            </w:r>
            <w:r w:rsidRPr="005F5603">
              <w:rPr>
                <w:rFonts w:eastAsia="Times New Roman" w:cs="CMU Serif Roman"/>
                <w:color w:val="000000"/>
                <w:sz w:val="18"/>
                <w:szCs w:val="18"/>
              </w:rPr>
              <w:t>Decile</w:t>
            </w:r>
            <w:r>
              <w:rPr>
                <w:rFonts w:eastAsia="Times New Roman" w:cs="CMU Serif Roman"/>
                <w:color w:val="000000"/>
                <w:sz w:val="18"/>
                <w:szCs w:val="18"/>
              </w:rPr>
              <w:t xml:space="preserve"> Group</w:t>
            </w:r>
            <w:r w:rsidRPr="005F5603">
              <w:rPr>
                <w:rFonts w:eastAsia="Times New Roman" w:cs="CMU Serif Roman"/>
                <w:color w:val="000000"/>
                <w:sz w:val="18"/>
                <w:szCs w:val="18"/>
              </w:rPr>
              <w:t>:</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1</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2</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3</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4</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5</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6</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7</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8</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9</w:t>
            </w:r>
          </w:p>
        </w:tc>
        <w:tc>
          <w:tcPr>
            <w:tcW w:w="0" w:type="auto"/>
            <w:gridSpan w:val="2"/>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10</w:t>
            </w:r>
          </w:p>
        </w:tc>
      </w:tr>
      <w:tr w:rsidR="00527C64" w:rsidRPr="005F5603" w:rsidTr="00D67666">
        <w:trPr>
          <w:trHeight w:val="281"/>
        </w:trPr>
        <w:tc>
          <w:tcPr>
            <w:tcW w:w="0" w:type="auto"/>
            <w:vMerge w:val="restart"/>
            <w:tcBorders>
              <w:top w:val="single" w:sz="4" w:space="0" w:color="auto"/>
              <w:left w:val="nil"/>
              <w:right w:val="nil"/>
            </w:tcBorders>
            <w:shd w:val="clear" w:color="auto" w:fill="auto"/>
            <w:noWrap/>
            <w:vAlign w:val="center"/>
            <w:hideMark/>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Economic Globalization</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0.004</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0.006</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0.006</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0.007</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0.007</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0.007</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0.008</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0.008*</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0.009*</w:t>
            </w:r>
          </w:p>
        </w:tc>
        <w:tc>
          <w:tcPr>
            <w:tcW w:w="0" w:type="auto"/>
            <w:gridSpan w:val="2"/>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0.011**</w:t>
            </w:r>
          </w:p>
        </w:tc>
      </w:tr>
      <w:tr w:rsidR="00527C64" w:rsidRPr="005F5603" w:rsidTr="00D67666">
        <w:trPr>
          <w:trHeight w:val="281"/>
        </w:trPr>
        <w:tc>
          <w:tcPr>
            <w:tcW w:w="0" w:type="auto"/>
            <w:vMerge/>
            <w:tcBorders>
              <w:left w:val="nil"/>
              <w:bottom w:val="nil"/>
              <w:right w:val="nil"/>
            </w:tcBorders>
            <w:shd w:val="clear" w:color="auto" w:fill="auto"/>
            <w:noWrap/>
            <w:vAlign w:val="center"/>
            <w:hideMark/>
          </w:tcPr>
          <w:p w:rsidR="00527C64" w:rsidRPr="005F5603" w:rsidRDefault="00527C64" w:rsidP="00D67666">
            <w:pPr>
              <w:spacing w:line="240" w:lineRule="auto"/>
              <w:contextualSpacing/>
              <w:rPr>
                <w:rFonts w:eastAsia="Times New Roman" w:cs="CMU Serif Roman"/>
                <w:color w:val="000000"/>
                <w:sz w:val="18"/>
                <w:szCs w:val="18"/>
              </w:rPr>
            </w:pP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(0.008)</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(0.006)</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(0.006)</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(0.005)</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(0.005)</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(0.005)</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(0.005)</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(0.005)</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(0.005)</w:t>
            </w:r>
          </w:p>
        </w:tc>
        <w:tc>
          <w:tcPr>
            <w:tcW w:w="0" w:type="auto"/>
            <w:gridSpan w:val="2"/>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(0.005)</w:t>
            </w:r>
          </w:p>
        </w:tc>
      </w:tr>
      <w:tr w:rsidR="00527C64" w:rsidRPr="005F5603" w:rsidTr="00D67666">
        <w:trPr>
          <w:trHeight w:val="130"/>
        </w:trPr>
        <w:tc>
          <w:tcPr>
            <w:tcW w:w="0" w:type="auto"/>
            <w:tcBorders>
              <w:top w:val="nil"/>
              <w:left w:val="nil"/>
              <w:bottom w:val="single" w:sz="4" w:space="0" w:color="auto"/>
              <w:right w:val="nil"/>
            </w:tcBorders>
            <w:shd w:val="clear" w:color="auto" w:fill="auto"/>
            <w:noWrap/>
            <w:vAlign w:val="center"/>
          </w:tcPr>
          <w:p w:rsidR="00527C64" w:rsidRPr="005F5603" w:rsidRDefault="00527C64" w:rsidP="00D67666">
            <w:pPr>
              <w:spacing w:line="240" w:lineRule="auto"/>
              <w:contextualSpacing/>
              <w:rPr>
                <w:rFonts w:eastAsia="Times New Roman" w:cs="CMU Serif Roman"/>
                <w:color w:val="000000"/>
                <w:sz w:val="18"/>
                <w:szCs w:val="18"/>
              </w:rPr>
            </w:pPr>
          </w:p>
        </w:tc>
        <w:tc>
          <w:tcPr>
            <w:tcW w:w="0" w:type="auto"/>
            <w:tcBorders>
              <w:top w:val="nil"/>
              <w:left w:val="nil"/>
              <w:bottom w:val="single" w:sz="4" w:space="0" w:color="auto"/>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single" w:sz="4" w:space="0" w:color="auto"/>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single" w:sz="4" w:space="0" w:color="auto"/>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single" w:sz="4" w:space="0" w:color="auto"/>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single" w:sz="4" w:space="0" w:color="auto"/>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single" w:sz="4" w:space="0" w:color="auto"/>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single" w:sz="4" w:space="0" w:color="auto"/>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single" w:sz="4" w:space="0" w:color="auto"/>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single" w:sz="4" w:space="0" w:color="auto"/>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p>
        </w:tc>
        <w:tc>
          <w:tcPr>
            <w:tcW w:w="0" w:type="auto"/>
            <w:gridSpan w:val="2"/>
            <w:tcBorders>
              <w:top w:val="nil"/>
              <w:left w:val="nil"/>
              <w:bottom w:val="single" w:sz="4" w:space="0" w:color="auto"/>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p>
        </w:tc>
      </w:tr>
      <w:tr w:rsidR="00527C64" w:rsidRPr="005F5603" w:rsidTr="00D67666">
        <w:trPr>
          <w:trHeight w:val="283"/>
        </w:trPr>
        <w:tc>
          <w:tcPr>
            <w:tcW w:w="0" w:type="auto"/>
            <w:tcBorders>
              <w:top w:val="single" w:sz="4" w:space="0" w:color="auto"/>
              <w:left w:val="nil"/>
              <w:bottom w:val="nil"/>
              <w:right w:val="nil"/>
            </w:tcBorders>
            <w:shd w:val="clear" w:color="auto" w:fill="auto"/>
            <w:noWrap/>
            <w:vAlign w:val="center"/>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Observations</w:t>
            </w:r>
          </w:p>
        </w:tc>
        <w:tc>
          <w:tcPr>
            <w:tcW w:w="0" w:type="auto"/>
            <w:tcBorders>
              <w:top w:val="single" w:sz="4" w:space="0" w:color="auto"/>
              <w:left w:val="nil"/>
              <w:bottom w:val="nil"/>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r w:rsidRPr="00734307">
              <w:rPr>
                <w:rFonts w:eastAsia="Times New Roman" w:cs="CMU Serif Roman"/>
                <w:color w:val="000000"/>
                <w:sz w:val="18"/>
                <w:szCs w:val="18"/>
              </w:rPr>
              <w:t>657</w:t>
            </w:r>
          </w:p>
        </w:tc>
        <w:tc>
          <w:tcPr>
            <w:tcW w:w="0" w:type="auto"/>
            <w:tcBorders>
              <w:top w:val="single" w:sz="4" w:space="0" w:color="auto"/>
              <w:left w:val="nil"/>
              <w:bottom w:val="nil"/>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r w:rsidRPr="00734307">
              <w:rPr>
                <w:rFonts w:eastAsia="Times New Roman" w:cs="CMU Serif Roman"/>
                <w:color w:val="000000"/>
                <w:sz w:val="18"/>
                <w:szCs w:val="18"/>
              </w:rPr>
              <w:t>657</w:t>
            </w:r>
          </w:p>
        </w:tc>
        <w:tc>
          <w:tcPr>
            <w:tcW w:w="0" w:type="auto"/>
            <w:tcBorders>
              <w:top w:val="single" w:sz="4" w:space="0" w:color="auto"/>
              <w:left w:val="nil"/>
              <w:bottom w:val="nil"/>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r w:rsidRPr="00734307">
              <w:rPr>
                <w:rFonts w:eastAsia="Times New Roman" w:cs="CMU Serif Roman"/>
                <w:color w:val="000000"/>
                <w:sz w:val="18"/>
                <w:szCs w:val="18"/>
              </w:rPr>
              <w:t>657</w:t>
            </w:r>
          </w:p>
        </w:tc>
        <w:tc>
          <w:tcPr>
            <w:tcW w:w="0" w:type="auto"/>
            <w:tcBorders>
              <w:top w:val="single" w:sz="4" w:space="0" w:color="auto"/>
              <w:left w:val="nil"/>
              <w:bottom w:val="nil"/>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r w:rsidRPr="00734307">
              <w:rPr>
                <w:rFonts w:eastAsia="Times New Roman" w:cs="CMU Serif Roman"/>
                <w:color w:val="000000"/>
                <w:sz w:val="18"/>
                <w:szCs w:val="18"/>
              </w:rPr>
              <w:t>657</w:t>
            </w:r>
          </w:p>
        </w:tc>
        <w:tc>
          <w:tcPr>
            <w:tcW w:w="0" w:type="auto"/>
            <w:tcBorders>
              <w:top w:val="single" w:sz="4" w:space="0" w:color="auto"/>
              <w:left w:val="nil"/>
              <w:bottom w:val="nil"/>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r w:rsidRPr="00734307">
              <w:rPr>
                <w:rFonts w:eastAsia="Times New Roman" w:cs="CMU Serif Roman"/>
                <w:color w:val="000000"/>
                <w:sz w:val="18"/>
                <w:szCs w:val="18"/>
              </w:rPr>
              <w:t>657</w:t>
            </w:r>
          </w:p>
        </w:tc>
        <w:tc>
          <w:tcPr>
            <w:tcW w:w="0" w:type="auto"/>
            <w:tcBorders>
              <w:top w:val="single" w:sz="4" w:space="0" w:color="auto"/>
              <w:left w:val="nil"/>
              <w:bottom w:val="nil"/>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r w:rsidRPr="00734307">
              <w:rPr>
                <w:rFonts w:eastAsia="Times New Roman" w:cs="CMU Serif Roman"/>
                <w:color w:val="000000"/>
                <w:sz w:val="18"/>
                <w:szCs w:val="18"/>
              </w:rPr>
              <w:t>657</w:t>
            </w:r>
          </w:p>
        </w:tc>
        <w:tc>
          <w:tcPr>
            <w:tcW w:w="0" w:type="auto"/>
            <w:tcBorders>
              <w:top w:val="single" w:sz="4" w:space="0" w:color="auto"/>
              <w:left w:val="nil"/>
              <w:bottom w:val="nil"/>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r w:rsidRPr="00734307">
              <w:rPr>
                <w:rFonts w:eastAsia="Times New Roman" w:cs="CMU Serif Roman"/>
                <w:color w:val="000000"/>
                <w:sz w:val="18"/>
                <w:szCs w:val="18"/>
              </w:rPr>
              <w:t>657</w:t>
            </w:r>
          </w:p>
        </w:tc>
        <w:tc>
          <w:tcPr>
            <w:tcW w:w="0" w:type="auto"/>
            <w:tcBorders>
              <w:top w:val="single" w:sz="4" w:space="0" w:color="auto"/>
              <w:left w:val="nil"/>
              <w:bottom w:val="nil"/>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r w:rsidRPr="00734307">
              <w:rPr>
                <w:rFonts w:eastAsia="Times New Roman" w:cs="CMU Serif Roman"/>
                <w:color w:val="000000"/>
                <w:sz w:val="18"/>
                <w:szCs w:val="18"/>
              </w:rPr>
              <w:t>657</w:t>
            </w:r>
          </w:p>
        </w:tc>
        <w:tc>
          <w:tcPr>
            <w:tcW w:w="0" w:type="auto"/>
            <w:tcBorders>
              <w:top w:val="single" w:sz="4" w:space="0" w:color="auto"/>
              <w:left w:val="nil"/>
              <w:bottom w:val="nil"/>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r w:rsidRPr="00734307">
              <w:rPr>
                <w:rFonts w:eastAsia="Times New Roman" w:cs="CMU Serif Roman"/>
                <w:color w:val="000000"/>
                <w:sz w:val="18"/>
                <w:szCs w:val="18"/>
              </w:rPr>
              <w:t>657</w:t>
            </w:r>
          </w:p>
        </w:tc>
        <w:tc>
          <w:tcPr>
            <w:tcW w:w="0" w:type="auto"/>
            <w:gridSpan w:val="2"/>
            <w:tcBorders>
              <w:top w:val="single" w:sz="4" w:space="0" w:color="auto"/>
              <w:left w:val="nil"/>
              <w:bottom w:val="nil"/>
              <w:right w:val="nil"/>
            </w:tcBorders>
            <w:shd w:val="clear" w:color="auto" w:fill="auto"/>
            <w:noWrap/>
            <w:vAlign w:val="center"/>
          </w:tcPr>
          <w:p w:rsidR="00527C64" w:rsidRPr="005F5603" w:rsidRDefault="00527C64" w:rsidP="00D67666">
            <w:pPr>
              <w:spacing w:line="240" w:lineRule="auto"/>
              <w:contextualSpacing/>
              <w:jc w:val="center"/>
              <w:rPr>
                <w:rFonts w:eastAsia="Times New Roman" w:cs="CMU Serif Roman"/>
                <w:color w:val="000000"/>
                <w:sz w:val="18"/>
                <w:szCs w:val="18"/>
              </w:rPr>
            </w:pPr>
            <w:r w:rsidRPr="00734307">
              <w:rPr>
                <w:rFonts w:eastAsia="Times New Roman" w:cs="CMU Serif Roman"/>
                <w:color w:val="000000"/>
                <w:sz w:val="18"/>
                <w:szCs w:val="18"/>
              </w:rPr>
              <w:t>657</w:t>
            </w:r>
          </w:p>
        </w:tc>
      </w:tr>
      <w:tr w:rsidR="00527C64" w:rsidRPr="005F5603" w:rsidTr="00D67666">
        <w:trPr>
          <w:trHeight w:val="283"/>
        </w:trPr>
        <w:tc>
          <w:tcPr>
            <w:tcW w:w="0" w:type="auto"/>
            <w:tcBorders>
              <w:top w:val="nil"/>
              <w:left w:val="nil"/>
              <w:bottom w:val="nil"/>
              <w:right w:val="nil"/>
            </w:tcBorders>
            <w:shd w:val="clear" w:color="auto" w:fill="auto"/>
            <w:noWrap/>
            <w:vAlign w:val="center"/>
          </w:tcPr>
          <w:p w:rsidR="00527C64" w:rsidRPr="00EB4A71" w:rsidRDefault="00527C64" w:rsidP="00D67666">
            <w:pPr>
              <w:spacing w:line="240" w:lineRule="auto"/>
              <w:contextualSpacing/>
              <w:rPr>
                <w:rFonts w:eastAsia="Times New Roman" w:cs="CMU Serif Roman"/>
                <w:b/>
                <w:bCs/>
                <w:color w:val="000000"/>
                <w:sz w:val="18"/>
                <w:szCs w:val="18"/>
              </w:rPr>
            </w:pPr>
            <w:r w:rsidRPr="00EB4A71">
              <w:rPr>
                <w:rFonts w:eastAsia="Times New Roman" w:cs="CMU Serif Roman"/>
                <w:b/>
                <w:bCs/>
                <w:color w:val="000000"/>
                <w:sz w:val="18"/>
                <w:szCs w:val="18"/>
              </w:rPr>
              <w:t>First-Stage Estimates</w:t>
            </w:r>
          </w:p>
        </w:tc>
        <w:tc>
          <w:tcPr>
            <w:tcW w:w="0" w:type="auto"/>
            <w:tcBorders>
              <w:top w:val="nil"/>
              <w:left w:val="nil"/>
              <w:bottom w:val="nil"/>
              <w:right w:val="nil"/>
            </w:tcBorders>
            <w:shd w:val="clear" w:color="auto" w:fill="auto"/>
            <w:noWrap/>
            <w:vAlign w:val="center"/>
          </w:tcPr>
          <w:p w:rsidR="00527C64" w:rsidRPr="00734307"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nil"/>
              <w:right w:val="nil"/>
            </w:tcBorders>
            <w:shd w:val="clear" w:color="auto" w:fill="auto"/>
            <w:noWrap/>
            <w:vAlign w:val="center"/>
          </w:tcPr>
          <w:p w:rsidR="00527C64" w:rsidRPr="00734307"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nil"/>
              <w:right w:val="nil"/>
            </w:tcBorders>
            <w:shd w:val="clear" w:color="auto" w:fill="auto"/>
            <w:noWrap/>
            <w:vAlign w:val="center"/>
          </w:tcPr>
          <w:p w:rsidR="00527C64" w:rsidRPr="00734307"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nil"/>
              <w:right w:val="nil"/>
            </w:tcBorders>
            <w:shd w:val="clear" w:color="auto" w:fill="auto"/>
            <w:noWrap/>
            <w:vAlign w:val="center"/>
          </w:tcPr>
          <w:p w:rsidR="00527C64" w:rsidRPr="00734307"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nil"/>
              <w:right w:val="nil"/>
            </w:tcBorders>
            <w:shd w:val="clear" w:color="auto" w:fill="auto"/>
            <w:noWrap/>
            <w:vAlign w:val="center"/>
          </w:tcPr>
          <w:p w:rsidR="00527C64" w:rsidRPr="00734307"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nil"/>
              <w:right w:val="nil"/>
            </w:tcBorders>
            <w:shd w:val="clear" w:color="auto" w:fill="auto"/>
            <w:noWrap/>
            <w:vAlign w:val="center"/>
          </w:tcPr>
          <w:p w:rsidR="00527C64" w:rsidRPr="00734307"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nil"/>
              <w:right w:val="nil"/>
            </w:tcBorders>
            <w:shd w:val="clear" w:color="auto" w:fill="auto"/>
            <w:noWrap/>
            <w:vAlign w:val="center"/>
          </w:tcPr>
          <w:p w:rsidR="00527C64" w:rsidRPr="00734307"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nil"/>
              <w:right w:val="nil"/>
            </w:tcBorders>
            <w:shd w:val="clear" w:color="auto" w:fill="auto"/>
            <w:noWrap/>
            <w:vAlign w:val="center"/>
          </w:tcPr>
          <w:p w:rsidR="00527C64" w:rsidRPr="00734307" w:rsidRDefault="00527C64" w:rsidP="00D67666">
            <w:pPr>
              <w:spacing w:line="240" w:lineRule="auto"/>
              <w:contextualSpacing/>
              <w:jc w:val="center"/>
              <w:rPr>
                <w:rFonts w:eastAsia="Times New Roman" w:cs="CMU Serif Roman"/>
                <w:color w:val="000000"/>
                <w:sz w:val="18"/>
                <w:szCs w:val="18"/>
              </w:rPr>
            </w:pPr>
          </w:p>
        </w:tc>
        <w:tc>
          <w:tcPr>
            <w:tcW w:w="0" w:type="auto"/>
            <w:tcBorders>
              <w:top w:val="nil"/>
              <w:left w:val="nil"/>
              <w:bottom w:val="nil"/>
              <w:right w:val="nil"/>
            </w:tcBorders>
            <w:shd w:val="clear" w:color="auto" w:fill="auto"/>
            <w:noWrap/>
            <w:vAlign w:val="center"/>
          </w:tcPr>
          <w:p w:rsidR="00527C64" w:rsidRPr="00734307" w:rsidRDefault="00527C64" w:rsidP="00D67666">
            <w:pPr>
              <w:spacing w:line="240" w:lineRule="auto"/>
              <w:contextualSpacing/>
              <w:jc w:val="center"/>
              <w:rPr>
                <w:rFonts w:eastAsia="Times New Roman" w:cs="CMU Serif Roman"/>
                <w:color w:val="000000"/>
                <w:sz w:val="18"/>
                <w:szCs w:val="18"/>
              </w:rPr>
            </w:pPr>
          </w:p>
        </w:tc>
        <w:tc>
          <w:tcPr>
            <w:tcW w:w="0" w:type="auto"/>
            <w:gridSpan w:val="2"/>
            <w:tcBorders>
              <w:top w:val="nil"/>
              <w:left w:val="nil"/>
              <w:bottom w:val="nil"/>
              <w:right w:val="nil"/>
            </w:tcBorders>
            <w:shd w:val="clear" w:color="auto" w:fill="auto"/>
            <w:noWrap/>
            <w:vAlign w:val="center"/>
          </w:tcPr>
          <w:p w:rsidR="00527C64" w:rsidRPr="00734307" w:rsidRDefault="00527C64" w:rsidP="00D67666">
            <w:pPr>
              <w:spacing w:line="240" w:lineRule="auto"/>
              <w:contextualSpacing/>
              <w:jc w:val="center"/>
              <w:rPr>
                <w:rFonts w:eastAsia="Times New Roman" w:cs="CMU Serif Roman"/>
                <w:color w:val="000000"/>
                <w:sz w:val="18"/>
                <w:szCs w:val="18"/>
              </w:rPr>
            </w:pPr>
          </w:p>
        </w:tc>
      </w:tr>
      <w:tr w:rsidR="00527C64" w:rsidRPr="005F5603" w:rsidTr="00D67666">
        <w:trPr>
          <w:trHeight w:val="283"/>
        </w:trPr>
        <w:tc>
          <w:tcPr>
            <w:tcW w:w="0" w:type="auto"/>
            <w:vMerge w:val="restart"/>
            <w:tcBorders>
              <w:top w:val="nil"/>
              <w:left w:val="nil"/>
              <w:right w:val="nil"/>
            </w:tcBorders>
            <w:shd w:val="clear" w:color="auto" w:fill="auto"/>
            <w:noWrap/>
            <w:vAlign w:val="center"/>
          </w:tcPr>
          <w:p w:rsidR="00527C64" w:rsidRPr="005F5603" w:rsidRDefault="00527C64" w:rsidP="00D67666">
            <w:pPr>
              <w:spacing w:line="240" w:lineRule="auto"/>
              <w:contextualSpacing/>
              <w:rPr>
                <w:rFonts w:eastAsia="Times New Roman" w:cs="CMU Serif Roman"/>
                <w:color w:val="000000"/>
                <w:sz w:val="18"/>
                <w:szCs w:val="18"/>
              </w:rPr>
            </w:pPr>
            <w:r>
              <w:rPr>
                <w:rFonts w:cs="Calibri"/>
                <w:color w:val="000000"/>
                <w:sz w:val="20"/>
                <w:szCs w:val="20"/>
              </w:rPr>
              <w:t xml:space="preserve">Neighborhood Liberalization </w:t>
            </w:r>
            <w:r w:rsidRPr="00D01A39">
              <w:rPr>
                <w:rFonts w:cs="Calibri"/>
                <w:color w:val="000000"/>
                <w:sz w:val="20"/>
                <w:szCs w:val="20"/>
                <w:vertAlign w:val="subscript"/>
              </w:rPr>
              <w:t>t-2</w:t>
            </w:r>
          </w:p>
        </w:tc>
        <w:tc>
          <w:tcPr>
            <w:tcW w:w="0" w:type="auto"/>
            <w:tcBorders>
              <w:top w:val="nil"/>
              <w:left w:val="nil"/>
              <w:bottom w:val="nil"/>
              <w:right w:val="nil"/>
            </w:tcBorders>
            <w:shd w:val="clear" w:color="auto" w:fill="auto"/>
            <w:noWrap/>
            <w:vAlign w:val="bottom"/>
          </w:tcPr>
          <w:p w:rsidR="00527C64" w:rsidRPr="00734307"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0.823***</w:t>
            </w:r>
          </w:p>
        </w:tc>
        <w:tc>
          <w:tcPr>
            <w:tcW w:w="0" w:type="auto"/>
            <w:tcBorders>
              <w:top w:val="nil"/>
              <w:left w:val="nil"/>
              <w:bottom w:val="nil"/>
              <w:right w:val="nil"/>
            </w:tcBorders>
            <w:shd w:val="clear" w:color="auto" w:fill="auto"/>
            <w:noWrap/>
            <w:vAlign w:val="bottom"/>
          </w:tcPr>
          <w:p w:rsidR="00527C64" w:rsidRPr="00734307"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0.811***</w:t>
            </w:r>
          </w:p>
        </w:tc>
        <w:tc>
          <w:tcPr>
            <w:tcW w:w="0" w:type="auto"/>
            <w:tcBorders>
              <w:top w:val="nil"/>
              <w:left w:val="nil"/>
              <w:bottom w:val="nil"/>
              <w:right w:val="nil"/>
            </w:tcBorders>
            <w:shd w:val="clear" w:color="auto" w:fill="auto"/>
            <w:noWrap/>
            <w:vAlign w:val="bottom"/>
          </w:tcPr>
          <w:p w:rsidR="00527C64" w:rsidRPr="00734307"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0.809***</w:t>
            </w:r>
          </w:p>
        </w:tc>
        <w:tc>
          <w:tcPr>
            <w:tcW w:w="0" w:type="auto"/>
            <w:tcBorders>
              <w:top w:val="nil"/>
              <w:left w:val="nil"/>
              <w:bottom w:val="nil"/>
              <w:right w:val="nil"/>
            </w:tcBorders>
            <w:shd w:val="clear" w:color="auto" w:fill="auto"/>
            <w:noWrap/>
            <w:vAlign w:val="bottom"/>
          </w:tcPr>
          <w:p w:rsidR="00527C64" w:rsidRPr="00734307"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0.810***</w:t>
            </w:r>
          </w:p>
        </w:tc>
        <w:tc>
          <w:tcPr>
            <w:tcW w:w="0" w:type="auto"/>
            <w:tcBorders>
              <w:top w:val="nil"/>
              <w:left w:val="nil"/>
              <w:bottom w:val="nil"/>
              <w:right w:val="nil"/>
            </w:tcBorders>
            <w:shd w:val="clear" w:color="auto" w:fill="auto"/>
            <w:noWrap/>
            <w:vAlign w:val="bottom"/>
          </w:tcPr>
          <w:p w:rsidR="00527C64" w:rsidRPr="00734307"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0.814***</w:t>
            </w:r>
          </w:p>
        </w:tc>
        <w:tc>
          <w:tcPr>
            <w:tcW w:w="0" w:type="auto"/>
            <w:tcBorders>
              <w:top w:val="nil"/>
              <w:left w:val="nil"/>
              <w:bottom w:val="nil"/>
              <w:right w:val="nil"/>
            </w:tcBorders>
            <w:shd w:val="clear" w:color="auto" w:fill="auto"/>
            <w:noWrap/>
            <w:vAlign w:val="bottom"/>
          </w:tcPr>
          <w:p w:rsidR="00527C64" w:rsidRPr="00734307"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0.819***</w:t>
            </w:r>
          </w:p>
        </w:tc>
        <w:tc>
          <w:tcPr>
            <w:tcW w:w="0" w:type="auto"/>
            <w:tcBorders>
              <w:top w:val="nil"/>
              <w:left w:val="nil"/>
              <w:bottom w:val="nil"/>
              <w:right w:val="nil"/>
            </w:tcBorders>
            <w:shd w:val="clear" w:color="auto" w:fill="auto"/>
            <w:noWrap/>
            <w:vAlign w:val="bottom"/>
          </w:tcPr>
          <w:p w:rsidR="00527C64" w:rsidRPr="00734307"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0.824***</w:t>
            </w:r>
          </w:p>
        </w:tc>
        <w:tc>
          <w:tcPr>
            <w:tcW w:w="0" w:type="auto"/>
            <w:tcBorders>
              <w:top w:val="nil"/>
              <w:left w:val="nil"/>
              <w:bottom w:val="nil"/>
              <w:right w:val="nil"/>
            </w:tcBorders>
            <w:shd w:val="clear" w:color="auto" w:fill="auto"/>
            <w:noWrap/>
            <w:vAlign w:val="bottom"/>
          </w:tcPr>
          <w:p w:rsidR="00527C64" w:rsidRPr="00734307"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0.830***</w:t>
            </w:r>
          </w:p>
        </w:tc>
        <w:tc>
          <w:tcPr>
            <w:tcW w:w="0" w:type="auto"/>
            <w:tcBorders>
              <w:top w:val="nil"/>
              <w:left w:val="nil"/>
              <w:bottom w:val="nil"/>
              <w:right w:val="nil"/>
            </w:tcBorders>
            <w:shd w:val="clear" w:color="auto" w:fill="auto"/>
            <w:noWrap/>
            <w:vAlign w:val="bottom"/>
          </w:tcPr>
          <w:p w:rsidR="00527C64" w:rsidRPr="00734307"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0.837***</w:t>
            </w:r>
          </w:p>
        </w:tc>
        <w:tc>
          <w:tcPr>
            <w:tcW w:w="0" w:type="auto"/>
            <w:gridSpan w:val="2"/>
            <w:tcBorders>
              <w:top w:val="nil"/>
              <w:left w:val="nil"/>
              <w:bottom w:val="nil"/>
              <w:right w:val="nil"/>
            </w:tcBorders>
            <w:shd w:val="clear" w:color="auto" w:fill="auto"/>
            <w:noWrap/>
            <w:vAlign w:val="bottom"/>
          </w:tcPr>
          <w:p w:rsidR="00527C64" w:rsidRPr="00734307"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0.844***</w:t>
            </w:r>
          </w:p>
        </w:tc>
      </w:tr>
      <w:tr w:rsidR="00527C64" w:rsidRPr="005F5603" w:rsidTr="00D67666">
        <w:trPr>
          <w:trHeight w:val="283"/>
        </w:trPr>
        <w:tc>
          <w:tcPr>
            <w:tcW w:w="0" w:type="auto"/>
            <w:vMerge/>
            <w:tcBorders>
              <w:left w:val="nil"/>
              <w:bottom w:val="single" w:sz="4" w:space="0" w:color="auto"/>
              <w:right w:val="nil"/>
            </w:tcBorders>
            <w:shd w:val="clear" w:color="auto" w:fill="auto"/>
            <w:noWrap/>
            <w:vAlign w:val="center"/>
          </w:tcPr>
          <w:p w:rsidR="00527C64" w:rsidRPr="005F5603" w:rsidRDefault="00527C64" w:rsidP="00D67666">
            <w:pPr>
              <w:spacing w:line="240" w:lineRule="auto"/>
              <w:contextualSpacing/>
              <w:rPr>
                <w:rFonts w:eastAsia="Times New Roman" w:cs="CMU Serif Roman"/>
                <w:color w:val="000000"/>
                <w:sz w:val="18"/>
                <w:szCs w:val="18"/>
              </w:rPr>
            </w:pPr>
          </w:p>
        </w:tc>
        <w:tc>
          <w:tcPr>
            <w:tcW w:w="0" w:type="auto"/>
            <w:tcBorders>
              <w:top w:val="nil"/>
              <w:left w:val="nil"/>
              <w:bottom w:val="single" w:sz="4" w:space="0" w:color="auto"/>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(0.169)</w:t>
            </w:r>
          </w:p>
        </w:tc>
        <w:tc>
          <w:tcPr>
            <w:tcW w:w="0" w:type="auto"/>
            <w:tcBorders>
              <w:top w:val="nil"/>
              <w:left w:val="nil"/>
              <w:bottom w:val="single" w:sz="4" w:space="0" w:color="auto"/>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(0.170)</w:t>
            </w:r>
          </w:p>
        </w:tc>
        <w:tc>
          <w:tcPr>
            <w:tcW w:w="0" w:type="auto"/>
            <w:tcBorders>
              <w:top w:val="nil"/>
              <w:left w:val="nil"/>
              <w:bottom w:val="single" w:sz="4" w:space="0" w:color="auto"/>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(0.171)</w:t>
            </w:r>
          </w:p>
        </w:tc>
        <w:tc>
          <w:tcPr>
            <w:tcW w:w="0" w:type="auto"/>
            <w:tcBorders>
              <w:top w:val="nil"/>
              <w:left w:val="nil"/>
              <w:bottom w:val="single" w:sz="4" w:space="0" w:color="auto"/>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(0.171)</w:t>
            </w:r>
          </w:p>
        </w:tc>
        <w:tc>
          <w:tcPr>
            <w:tcW w:w="0" w:type="auto"/>
            <w:tcBorders>
              <w:top w:val="nil"/>
              <w:left w:val="nil"/>
              <w:bottom w:val="single" w:sz="4" w:space="0" w:color="auto"/>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(0.171)</w:t>
            </w:r>
          </w:p>
        </w:tc>
        <w:tc>
          <w:tcPr>
            <w:tcW w:w="0" w:type="auto"/>
            <w:tcBorders>
              <w:top w:val="nil"/>
              <w:left w:val="nil"/>
              <w:bottom w:val="single" w:sz="4" w:space="0" w:color="auto"/>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(0.171)</w:t>
            </w:r>
          </w:p>
        </w:tc>
        <w:tc>
          <w:tcPr>
            <w:tcW w:w="0" w:type="auto"/>
            <w:tcBorders>
              <w:top w:val="nil"/>
              <w:left w:val="nil"/>
              <w:bottom w:val="single" w:sz="4" w:space="0" w:color="auto"/>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(0.171)</w:t>
            </w:r>
          </w:p>
        </w:tc>
        <w:tc>
          <w:tcPr>
            <w:tcW w:w="0" w:type="auto"/>
            <w:tcBorders>
              <w:top w:val="nil"/>
              <w:left w:val="nil"/>
              <w:bottom w:val="single" w:sz="4" w:space="0" w:color="auto"/>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(0.170)</w:t>
            </w:r>
          </w:p>
        </w:tc>
        <w:tc>
          <w:tcPr>
            <w:tcW w:w="0" w:type="auto"/>
            <w:tcBorders>
              <w:top w:val="nil"/>
              <w:left w:val="nil"/>
              <w:bottom w:val="single" w:sz="4" w:space="0" w:color="auto"/>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(0.170)</w:t>
            </w:r>
          </w:p>
        </w:tc>
        <w:tc>
          <w:tcPr>
            <w:tcW w:w="0" w:type="auto"/>
            <w:gridSpan w:val="2"/>
            <w:tcBorders>
              <w:top w:val="nil"/>
              <w:left w:val="nil"/>
              <w:bottom w:val="single" w:sz="4" w:space="0" w:color="auto"/>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(0.170)</w:t>
            </w:r>
          </w:p>
        </w:tc>
      </w:tr>
      <w:tr w:rsidR="00527C64" w:rsidRPr="005F5603" w:rsidTr="00D67666">
        <w:trPr>
          <w:trHeight w:val="283"/>
        </w:trPr>
        <w:tc>
          <w:tcPr>
            <w:tcW w:w="0" w:type="auto"/>
            <w:tcBorders>
              <w:top w:val="single" w:sz="4" w:space="0" w:color="auto"/>
              <w:left w:val="nil"/>
              <w:bottom w:val="nil"/>
              <w:right w:val="nil"/>
            </w:tcBorders>
            <w:shd w:val="clear" w:color="auto" w:fill="auto"/>
            <w:noWrap/>
            <w:vAlign w:val="center"/>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K-P weak id. test (F)</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23.629</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22.706</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22.444</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22.474</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22.668</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22.962</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23.322</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23.730</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24.177</w:t>
            </w:r>
          </w:p>
        </w:tc>
        <w:tc>
          <w:tcPr>
            <w:tcW w:w="0" w:type="auto"/>
            <w:gridSpan w:val="2"/>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D9323D">
              <w:rPr>
                <w:rFonts w:eastAsia="Times New Roman" w:cs="CMU Serif Roman"/>
                <w:color w:val="000000"/>
                <w:sz w:val="18"/>
                <w:szCs w:val="18"/>
              </w:rPr>
              <w:t>24.619</w:t>
            </w:r>
          </w:p>
        </w:tc>
      </w:tr>
      <w:tr w:rsidR="00527C64" w:rsidRPr="005F5603" w:rsidTr="00D67666">
        <w:trPr>
          <w:gridAfter w:val="1"/>
          <w:trHeight w:val="281"/>
        </w:trPr>
        <w:tc>
          <w:tcPr>
            <w:tcW w:w="0" w:type="auto"/>
            <w:gridSpan w:val="11"/>
            <w:tcBorders>
              <w:top w:val="double" w:sz="4" w:space="0" w:color="auto"/>
              <w:left w:val="nil"/>
              <w:bottom w:val="nil"/>
              <w:right w:val="nil"/>
            </w:tcBorders>
            <w:shd w:val="clear" w:color="auto" w:fill="auto"/>
            <w:noWrap/>
            <w:vAlign w:val="bottom"/>
            <w:hideMark/>
          </w:tcPr>
          <w:p w:rsidR="00527C64"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Note: 2SLS fixed effects regressions. Averages of 5-year-periods. All explanatory variables are lagged by one period. Standard errors clustered at the country-level in parentheses, significance levels: * p&lt;.10, ** p&lt;.05, *** p&lt;.01. All regressions include country FE, period FE, the lagged baseline control variables and the lagged income level of the respective income quantile.</w:t>
            </w:r>
          </w:p>
          <w:p w:rsidR="00527C64" w:rsidRPr="005F5603" w:rsidRDefault="00527C64" w:rsidP="00D67666">
            <w:pPr>
              <w:spacing w:line="240" w:lineRule="auto"/>
              <w:contextualSpacing/>
              <w:rPr>
                <w:rFonts w:eastAsia="Times New Roman" w:cs="CMU Serif Roman"/>
                <w:color w:val="000000"/>
                <w:sz w:val="18"/>
                <w:szCs w:val="18"/>
              </w:rPr>
            </w:pPr>
            <w:r>
              <w:rPr>
                <w:rFonts w:eastAsia="Times New Roman" w:cs="CMU Serif Roman"/>
                <w:color w:val="000000"/>
                <w:sz w:val="18"/>
                <w:szCs w:val="18"/>
              </w:rPr>
              <w:t xml:space="preserve">A </w:t>
            </w:r>
            <w:r w:rsidRPr="0066240B">
              <w:rPr>
                <w:rFonts w:eastAsia="Times New Roman" w:cs="CMU Serif Roman"/>
                <w:color w:val="000000"/>
                <w:sz w:val="18"/>
                <w:szCs w:val="18"/>
              </w:rPr>
              <w:t xml:space="preserve">multivariate </w:t>
            </w:r>
            <w:r>
              <w:rPr>
                <w:rFonts w:eastAsia="Times New Roman" w:cs="CMU Serif Roman"/>
                <w:color w:val="000000"/>
                <w:sz w:val="18"/>
                <w:szCs w:val="18"/>
              </w:rPr>
              <w:t>two-sided Wald-</w:t>
            </w:r>
            <w:r w:rsidRPr="0066240B">
              <w:rPr>
                <w:rFonts w:eastAsia="Times New Roman" w:cs="CMU Serif Roman"/>
                <w:color w:val="000000"/>
                <w:sz w:val="18"/>
                <w:szCs w:val="18"/>
              </w:rPr>
              <w:t xml:space="preserve">test </w:t>
            </w:r>
            <w:r>
              <w:rPr>
                <w:rFonts w:eastAsia="Times New Roman" w:cs="CMU Serif Roman"/>
                <w:color w:val="000000"/>
                <w:sz w:val="18"/>
                <w:szCs w:val="18"/>
              </w:rPr>
              <w:t xml:space="preserve">rejects the null hypothesis that </w:t>
            </w:r>
            <w:r w:rsidRPr="0066240B">
              <w:rPr>
                <w:rFonts w:eastAsia="Times New Roman" w:cs="CMU Serif Roman"/>
                <w:color w:val="000000"/>
                <w:sz w:val="18"/>
                <w:szCs w:val="18"/>
              </w:rPr>
              <w:t xml:space="preserve">all </w:t>
            </w:r>
            <w:r>
              <w:rPr>
                <w:rFonts w:eastAsia="Times New Roman" w:cs="CMU Serif Roman"/>
                <w:color w:val="000000"/>
                <w:sz w:val="18"/>
                <w:szCs w:val="18"/>
              </w:rPr>
              <w:t>ten</w:t>
            </w:r>
            <w:r w:rsidRPr="0066240B">
              <w:rPr>
                <w:rFonts w:eastAsia="Times New Roman" w:cs="CMU Serif Roman"/>
                <w:color w:val="000000"/>
                <w:sz w:val="18"/>
                <w:szCs w:val="18"/>
              </w:rPr>
              <w:t xml:space="preserve"> coefficients </w:t>
            </w:r>
            <w:r>
              <w:rPr>
                <w:rFonts w:eastAsia="Times New Roman" w:cs="CMU Serif Roman"/>
                <w:color w:val="000000"/>
                <w:sz w:val="18"/>
                <w:szCs w:val="18"/>
              </w:rPr>
              <w:t xml:space="preserve">of the second-stage </w:t>
            </w:r>
            <w:r w:rsidRPr="0066240B">
              <w:rPr>
                <w:rFonts w:eastAsia="Times New Roman" w:cs="CMU Serif Roman"/>
                <w:color w:val="000000"/>
                <w:sz w:val="18"/>
                <w:szCs w:val="18"/>
              </w:rPr>
              <w:t xml:space="preserve">are zero </w:t>
            </w:r>
            <w:r>
              <w:rPr>
                <w:rFonts w:eastAsia="Times New Roman" w:cs="CMU Serif Roman"/>
                <w:color w:val="000000"/>
                <w:sz w:val="18"/>
                <w:szCs w:val="18"/>
              </w:rPr>
              <w:t>with p = 0.0001. A regression that uses the mean income growth across all decile groups as the dependent variable yields a coefficient of</w:t>
            </w:r>
            <w:r w:rsidRPr="0066240B">
              <w:rPr>
                <w:rFonts w:eastAsia="Times New Roman" w:cs="CMU Serif Roman"/>
                <w:color w:val="000000"/>
                <w:sz w:val="18"/>
                <w:szCs w:val="18"/>
              </w:rPr>
              <w:t xml:space="preserve"> </w:t>
            </w:r>
            <w:r>
              <w:rPr>
                <w:rFonts w:eastAsia="Times New Roman" w:cs="CMU Serif Roman"/>
                <w:color w:val="000000"/>
                <w:sz w:val="18"/>
                <w:szCs w:val="18"/>
              </w:rPr>
              <w:t>0</w:t>
            </w:r>
            <w:r w:rsidRPr="0066240B">
              <w:rPr>
                <w:rFonts w:eastAsia="Times New Roman" w:cs="CMU Serif Roman"/>
                <w:color w:val="000000"/>
                <w:sz w:val="18"/>
                <w:szCs w:val="18"/>
              </w:rPr>
              <w:t>.009</w:t>
            </w:r>
            <w:r>
              <w:rPr>
                <w:rFonts w:eastAsia="Times New Roman" w:cs="CMU Serif Roman"/>
                <w:color w:val="000000"/>
                <w:sz w:val="18"/>
                <w:szCs w:val="18"/>
              </w:rPr>
              <w:t>4, with a standard error of 0</w:t>
            </w:r>
            <w:r w:rsidRPr="0066240B">
              <w:rPr>
                <w:rFonts w:eastAsia="Times New Roman" w:cs="CMU Serif Roman"/>
                <w:color w:val="000000"/>
                <w:sz w:val="18"/>
                <w:szCs w:val="18"/>
              </w:rPr>
              <w:t xml:space="preserve">.0046 </w:t>
            </w:r>
            <w:r>
              <w:rPr>
                <w:rFonts w:eastAsia="Times New Roman" w:cs="CMU Serif Roman"/>
                <w:color w:val="000000"/>
                <w:sz w:val="18"/>
                <w:szCs w:val="18"/>
              </w:rPr>
              <w:t>and a p-value of</w:t>
            </w:r>
            <w:r w:rsidRPr="0066240B">
              <w:rPr>
                <w:rFonts w:eastAsia="Times New Roman" w:cs="CMU Serif Roman"/>
                <w:color w:val="000000"/>
                <w:sz w:val="18"/>
                <w:szCs w:val="18"/>
              </w:rPr>
              <w:t xml:space="preserve"> 0.045</w:t>
            </w:r>
            <w:r>
              <w:rPr>
                <w:rFonts w:eastAsia="Times New Roman" w:cs="CMU Serif Roman"/>
                <w:color w:val="000000"/>
                <w:sz w:val="18"/>
                <w:szCs w:val="18"/>
              </w:rPr>
              <w:t>.</w:t>
            </w:r>
          </w:p>
          <w:p w:rsidR="00527C64" w:rsidRPr="005F5603" w:rsidRDefault="00527C64" w:rsidP="00D67666">
            <w:pPr>
              <w:spacing w:line="240" w:lineRule="auto"/>
              <w:contextualSpacing/>
              <w:rPr>
                <w:rFonts w:eastAsia="Times New Roman" w:cs="CMU Serif Roman"/>
                <w:color w:val="000000"/>
                <w:sz w:val="18"/>
                <w:szCs w:val="18"/>
              </w:rPr>
            </w:pPr>
          </w:p>
        </w:tc>
      </w:tr>
    </w:tbl>
    <w:p w:rsidR="00527C64" w:rsidRPr="00322BAB" w:rsidRDefault="00527C64" w:rsidP="00527C64">
      <w:pPr>
        <w:pStyle w:val="Heading5"/>
      </w:pPr>
      <w:bookmarkStart w:id="23" w:name="_Toc5975457"/>
      <w:bookmarkStart w:id="24" w:name="_Toc129085310"/>
      <w:r w:rsidRPr="00322BAB">
        <w:lastRenderedPageBreak/>
        <w:t>Figure A</w:t>
      </w:r>
      <w:r>
        <w:t>3</w:t>
      </w:r>
      <w:r w:rsidRPr="00322BAB">
        <w:t xml:space="preserve"> – Income Growth by Decile</w:t>
      </w:r>
      <w:r>
        <w:t xml:space="preserve"> Group,</w:t>
      </w:r>
      <w:r w:rsidRPr="00322BAB">
        <w:t xml:space="preserve"> Coefficient Plot</w:t>
      </w:r>
      <w:bookmarkEnd w:id="23"/>
      <w:bookmarkEnd w:id="24"/>
    </w:p>
    <w:p w:rsidR="00527C64" w:rsidRPr="005F5603" w:rsidRDefault="00527C64" w:rsidP="00527C64">
      <w:pPr>
        <w:spacing w:line="240" w:lineRule="auto"/>
        <w:jc w:val="center"/>
        <w:rPr>
          <w:rFonts w:cs="CMU Serif Roman"/>
        </w:rPr>
      </w:pPr>
      <w:r w:rsidRPr="005F5603">
        <w:rPr>
          <w:rFonts w:cs="CMU Serif Roman"/>
          <w:noProof/>
        </w:rPr>
        <w:drawing>
          <wp:inline distT="0" distB="0" distL="0" distR="0" wp14:anchorId="1965029A" wp14:editId="5321A07A">
            <wp:extent cx="3548531" cy="235102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5"/>
                    <a:srcRect t="4443" b="4443"/>
                    <a:stretch>
                      <a:fillRect/>
                    </a:stretch>
                  </pic:blipFill>
                  <pic:spPr bwMode="auto">
                    <a:xfrm>
                      <a:off x="0" y="0"/>
                      <a:ext cx="3548531" cy="2351025"/>
                    </a:xfrm>
                    <a:prstGeom prst="rect">
                      <a:avLst/>
                    </a:prstGeom>
                    <a:ln>
                      <a:noFill/>
                    </a:ln>
                    <a:extLst>
                      <a:ext uri="{53640926-AAD7-44D8-BBD7-CCE9431645EC}">
                        <a14:shadowObscured xmlns:a14="http://schemas.microsoft.com/office/drawing/2010/main"/>
                      </a:ext>
                    </a:extLst>
                  </pic:spPr>
                </pic:pic>
              </a:graphicData>
            </a:graphic>
          </wp:inline>
        </w:drawing>
      </w:r>
    </w:p>
    <w:p w:rsidR="00527C64" w:rsidRDefault="00527C64" w:rsidP="00527C64">
      <w:pPr>
        <w:pStyle w:val="footnotes"/>
        <w:ind w:left="1985" w:right="1749"/>
        <w:rPr>
          <w:rFonts w:ascii="Garamond" w:hAnsi="Garamond" w:cs="CMU Serif Roman"/>
        </w:rPr>
      </w:pPr>
    </w:p>
    <w:p w:rsidR="00527C64" w:rsidRDefault="00527C64" w:rsidP="00527C64">
      <w:pPr>
        <w:pStyle w:val="footnotes"/>
        <w:ind w:left="3119" w:right="2770"/>
        <w:rPr>
          <w:rFonts w:ascii="Garamond" w:hAnsi="Garamond" w:cs="CMU Serif Roman"/>
        </w:rPr>
        <w:sectPr w:rsidR="00527C64" w:rsidSect="00BA21D7">
          <w:pgSz w:w="15840" w:h="12240" w:orient="landscape"/>
          <w:pgMar w:top="1361" w:right="1361" w:bottom="1134" w:left="1361" w:header="720" w:footer="720" w:gutter="0"/>
          <w:cols w:space="720"/>
          <w:docGrid w:linePitch="360"/>
        </w:sectPr>
      </w:pPr>
      <w:r w:rsidRPr="005F5603">
        <w:rPr>
          <w:rFonts w:ascii="Garamond" w:hAnsi="Garamond" w:cs="CMU Serif Roman"/>
        </w:rPr>
        <w:t>Note: point estimates and 90 percent confidence intervals of the coefficients on economic globalization in the regressions of decile-</w:t>
      </w:r>
      <w:r>
        <w:rPr>
          <w:rFonts w:ascii="Garamond" w:hAnsi="Garamond" w:cs="CMU Serif Roman"/>
        </w:rPr>
        <w:t>group-</w:t>
      </w:r>
      <w:r w:rsidRPr="005F5603">
        <w:rPr>
          <w:rFonts w:ascii="Garamond" w:hAnsi="Garamond" w:cs="CMU Serif Roman"/>
        </w:rPr>
        <w:t xml:space="preserve">specific income growth, reported in Table </w:t>
      </w:r>
      <w:r>
        <w:rPr>
          <w:rFonts w:ascii="Garamond" w:hAnsi="Garamond" w:cs="CMU Serif Roman"/>
        </w:rPr>
        <w:t>A3</w:t>
      </w:r>
      <w:r w:rsidRPr="005F5603">
        <w:rPr>
          <w:rFonts w:ascii="Garamond" w:hAnsi="Garamond" w:cs="CMU Serif Roman"/>
        </w:rPr>
        <w:t>, columns 1-10</w:t>
      </w:r>
    </w:p>
    <w:p w:rsidR="00527C64" w:rsidRDefault="00527C64" w:rsidP="00527C64">
      <w:pPr>
        <w:pStyle w:val="Heading4"/>
      </w:pPr>
      <w:bookmarkStart w:id="25" w:name="_Toc129085311"/>
      <w:r w:rsidRPr="005F5603">
        <w:lastRenderedPageBreak/>
        <w:t xml:space="preserve">Appendix </w:t>
      </w:r>
      <w:r>
        <w:t>5</w:t>
      </w:r>
      <w:r w:rsidRPr="005F5603">
        <w:t>: Robustness</w:t>
      </w:r>
      <w:bookmarkEnd w:id="11"/>
      <w:bookmarkEnd w:id="12"/>
      <w:bookmarkEnd w:id="13"/>
      <w:bookmarkEnd w:id="14"/>
      <w:r w:rsidRPr="005F5603">
        <w:t xml:space="preserve"> Tests</w:t>
      </w:r>
      <w:bookmarkStart w:id="26" w:name="_Toc503888408"/>
      <w:bookmarkEnd w:id="15"/>
      <w:bookmarkEnd w:id="25"/>
    </w:p>
    <w:p w:rsidR="00527C64" w:rsidRDefault="00527C64" w:rsidP="00527C64"/>
    <w:p w:rsidR="00527C64" w:rsidRPr="00311485" w:rsidRDefault="00527C64" w:rsidP="00527C64">
      <w:pPr>
        <w:rPr>
          <w:rFonts w:cs="CMU Serif Roman"/>
        </w:rPr>
      </w:pPr>
      <w:r w:rsidRPr="005F5603">
        <w:rPr>
          <w:rFonts w:cs="CMU Serif Roman"/>
          <w:b/>
        </w:rPr>
        <w:t xml:space="preserve">Identification strategy. </w:t>
      </w:r>
      <w:r w:rsidRPr="005F5603">
        <w:rPr>
          <w:rFonts w:cs="CMU Serif Roman"/>
        </w:rPr>
        <w:t xml:space="preserve">Initially, it is important to note that all baseline results presented above </w:t>
      </w:r>
      <w:r>
        <w:rPr>
          <w:rFonts w:cs="CMU Serif Roman"/>
        </w:rPr>
        <w:t>are</w:t>
      </w:r>
      <w:r w:rsidRPr="005F5603">
        <w:rPr>
          <w:rFonts w:cs="CMU Serif Roman"/>
        </w:rPr>
        <w:t xml:space="preserve"> robust to </w:t>
      </w:r>
      <w:r>
        <w:rPr>
          <w:rFonts w:cs="CMU Serif Roman"/>
        </w:rPr>
        <w:t xml:space="preserve">both </w:t>
      </w:r>
      <w:r w:rsidRPr="005F5603">
        <w:rPr>
          <w:rFonts w:cs="CMU Serif Roman"/>
        </w:rPr>
        <w:t xml:space="preserve">OLS and IV estimation as well as to the inclusion and exclusion of standard </w:t>
      </w:r>
      <w:r w:rsidRPr="00311485">
        <w:rPr>
          <w:rFonts w:cs="CMU Serif Roman"/>
        </w:rPr>
        <w:t xml:space="preserve">control variables. </w:t>
      </w:r>
      <w:r>
        <w:rPr>
          <w:rFonts w:cs="CMU Serif Roman"/>
        </w:rPr>
        <w:t>I</w:t>
      </w:r>
      <w:r w:rsidRPr="00311485">
        <w:rPr>
          <w:rFonts w:cs="CMU Serif Roman"/>
        </w:rPr>
        <w:t>n the following</w:t>
      </w:r>
      <w:r>
        <w:rPr>
          <w:rFonts w:cs="CMU Serif Roman"/>
        </w:rPr>
        <w:t xml:space="preserve">, we </w:t>
      </w:r>
      <w:r w:rsidRPr="00311485">
        <w:rPr>
          <w:rFonts w:cs="CMU Serif Roman"/>
        </w:rPr>
        <w:t xml:space="preserve">further </w:t>
      </w:r>
      <w:r>
        <w:rPr>
          <w:rFonts w:cs="CMU Serif Roman"/>
        </w:rPr>
        <w:t>challenge</w:t>
      </w:r>
      <w:r w:rsidRPr="00311485">
        <w:rPr>
          <w:rFonts w:cs="CMU Serif Roman"/>
        </w:rPr>
        <w:t xml:space="preserve"> the IV estimation, our preferred specification.</w:t>
      </w:r>
    </w:p>
    <w:p w:rsidR="00527C64" w:rsidRDefault="00527C64" w:rsidP="00527C64">
      <w:pPr>
        <w:rPr>
          <w:rFonts w:cs="CMU Serif Roman"/>
        </w:rPr>
      </w:pPr>
      <w:r w:rsidRPr="00311485">
        <w:rPr>
          <w:rFonts w:cs="CMU Serif Roman"/>
        </w:rPr>
        <w:t>First, we relax the exclusion restriction the IV is based on. So far, we applied the standard</w:t>
      </w:r>
      <w:r w:rsidRPr="005F5603">
        <w:rPr>
          <w:rFonts w:cs="CMU Serif Roman"/>
        </w:rPr>
        <w:t xml:space="preserve"> assumption of </w:t>
      </w:r>
      <w:r>
        <w:rPr>
          <w:rFonts w:cs="CMU Serif Roman"/>
        </w:rPr>
        <w:t>‘</w:t>
      </w:r>
      <w:r w:rsidRPr="005F5603">
        <w:rPr>
          <w:rFonts w:cs="CMU Serif Roman"/>
        </w:rPr>
        <w:t>strict exogeneity</w:t>
      </w:r>
      <w:r>
        <w:rPr>
          <w:rFonts w:cs="CMU Serif Roman"/>
        </w:rPr>
        <w:t>’</w:t>
      </w:r>
      <w:r w:rsidRPr="005F5603">
        <w:rPr>
          <w:rFonts w:cs="CMU Serif Roman"/>
        </w:rPr>
        <w:t xml:space="preserve"> for the IV. This means that in </w:t>
      </w:r>
      <w:r>
        <w:rPr>
          <w:rFonts w:cs="CMU Serif Roman"/>
        </w:rPr>
        <w:t>the</w:t>
      </w:r>
      <w:r w:rsidRPr="005F5603">
        <w:rPr>
          <w:rFonts w:cs="CMU Serif Roman"/>
        </w:rPr>
        <w:t xml:space="preserve"> model</w:t>
      </w:r>
    </w:p>
    <w:p w:rsidR="00527C64" w:rsidRPr="004E05D7" w:rsidRDefault="00527C64" w:rsidP="00527C64">
      <w:pPr>
        <w:rPr>
          <w:rFonts w:cs="CMU Serif Roman"/>
          <w:sz w:val="11"/>
          <w:szCs w:val="1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1"/>
        <w:gridCol w:w="605"/>
      </w:tblGrid>
      <w:tr w:rsidR="00527C64" w:rsidRPr="005F5603" w:rsidTr="00D67666">
        <w:tc>
          <w:tcPr>
            <w:tcW w:w="0" w:type="auto"/>
          </w:tcPr>
          <w:p w:rsidR="00527C64" w:rsidRPr="001915E8" w:rsidRDefault="00527C64" w:rsidP="00D67666">
            <w:pPr>
              <w:jc w:val="center"/>
              <w:rPr>
                <w:rFonts w:ascii="Latin Modern Math" w:hAnsi="Latin Modern Math" w:cs="CMU Serif Roman"/>
                <w:szCs w:val="22"/>
              </w:rPr>
            </w:pPr>
            <m:oMathPara>
              <m:oMath>
                <m:sSub>
                  <m:sSubPr>
                    <m:ctrlPr>
                      <w:rPr>
                        <w:rFonts w:ascii="Latin Modern Math" w:hAnsi="Latin Modern Math" w:cs="CMU Serif Roman"/>
                        <w:i/>
                        <w:szCs w:val="22"/>
                      </w:rPr>
                    </m:ctrlPr>
                  </m:sSubPr>
                  <m:e>
                    <m:r>
                      <w:rPr>
                        <w:rFonts w:ascii="Latin Modern Math" w:hAnsi="Latin Modern Math" w:cs="CMU Serif Roman"/>
                        <w:szCs w:val="22"/>
                      </w:rPr>
                      <m:t>y</m:t>
                    </m:r>
                  </m:e>
                  <m:sub>
                    <m:r>
                      <w:rPr>
                        <w:rFonts w:ascii="Latin Modern Math" w:hAnsi="Latin Modern Math" w:cs="CMU Serif Roman"/>
                        <w:szCs w:val="22"/>
                      </w:rPr>
                      <m:t>i,t</m:t>
                    </m:r>
                  </m:sub>
                </m:sSub>
                <m:r>
                  <w:rPr>
                    <w:rFonts w:ascii="Latin Modern Math" w:hAnsi="Latin Modern Math" w:cs="CMU Serif Roman"/>
                    <w:szCs w:val="22"/>
                  </w:rPr>
                  <m:t xml:space="preserve"> = </m:t>
                </m:r>
                <m:sSub>
                  <m:sSubPr>
                    <m:ctrlPr>
                      <w:rPr>
                        <w:rFonts w:ascii="Latin Modern Math" w:hAnsi="Latin Modern Math" w:cs="CMU Serif Roman"/>
                        <w:i/>
                        <w:szCs w:val="22"/>
                      </w:rPr>
                    </m:ctrlPr>
                  </m:sSubPr>
                  <m:e>
                    <m:r>
                      <w:rPr>
                        <w:rFonts w:ascii="Latin Modern Math" w:hAnsi="Latin Modern Math" w:cs="CMU Serif Roman"/>
                        <w:i/>
                        <w:szCs w:val="22"/>
                      </w:rPr>
                      <w:sym w:font="Symbol" w:char="F067"/>
                    </m:r>
                    <m:r>
                      <w:rPr>
                        <w:rFonts w:ascii="Latin Modern Math" w:hAnsi="Latin Modern Math" w:cs="CMU Serif Roman"/>
                        <w:szCs w:val="22"/>
                      </w:rPr>
                      <m:t xml:space="preserve"> IV</m:t>
                    </m:r>
                  </m:e>
                  <m:sub>
                    <m:r>
                      <w:rPr>
                        <w:rFonts w:ascii="Latin Modern Math" w:hAnsi="Latin Modern Math" w:cs="CMU Serif Roman"/>
                        <w:szCs w:val="22"/>
                      </w:rPr>
                      <m:t>i,t-2</m:t>
                    </m:r>
                  </m:sub>
                </m:sSub>
                <m:r>
                  <w:rPr>
                    <w:rFonts w:ascii="Latin Modern Math" w:hAnsi="Latin Modern Math" w:cs="CMU Serif Roman"/>
                    <w:szCs w:val="22"/>
                  </w:rPr>
                  <m:t xml:space="preserve">+ </m:t>
                </m:r>
                <m:r>
                  <w:rPr>
                    <w:rFonts w:ascii="Latin Modern Math" w:hAnsi="Latin Modern Math" w:cs="Cambria"/>
                    <w:szCs w:val="22"/>
                  </w:rPr>
                  <m:t>β</m:t>
                </m:r>
                <m:r>
                  <w:rPr>
                    <w:rFonts w:ascii="Latin Modern Math" w:hAnsi="Latin Modern Math" w:cs="CMU Serif Roman"/>
                    <w:szCs w:val="22"/>
                  </w:rPr>
                  <m:t xml:space="preserve"> </m:t>
                </m:r>
                <m:sSub>
                  <m:sSubPr>
                    <m:ctrlPr>
                      <w:rPr>
                        <w:rFonts w:ascii="Latin Modern Math" w:hAnsi="Latin Modern Math" w:cs="CMU Serif Roman"/>
                        <w:i/>
                        <w:szCs w:val="22"/>
                      </w:rPr>
                    </m:ctrlPr>
                  </m:sSubPr>
                  <m:e>
                    <m:r>
                      <w:rPr>
                        <w:rFonts w:ascii="Latin Modern Math" w:hAnsi="Latin Modern Math" w:cs="CMU Serif Roman"/>
                        <w:szCs w:val="22"/>
                      </w:rPr>
                      <m:t>g</m:t>
                    </m:r>
                  </m:e>
                  <m:sub>
                    <m:r>
                      <w:rPr>
                        <w:rFonts w:ascii="Latin Modern Math" w:hAnsi="Latin Modern Math" w:cs="CMU Serif Roman"/>
                        <w:szCs w:val="22"/>
                      </w:rPr>
                      <m:t>i,t-1</m:t>
                    </m:r>
                  </m:sub>
                </m:sSub>
                <m:r>
                  <w:rPr>
                    <w:rFonts w:ascii="Latin Modern Math" w:hAnsi="Latin Modern Math" w:cs="CMU Serif Roman"/>
                    <w:szCs w:val="22"/>
                  </w:rPr>
                  <m:t xml:space="preserve"> +</m:t>
                </m:r>
                <m:r>
                  <m:rPr>
                    <m:sty m:val="p"/>
                  </m:rPr>
                  <w:rPr>
                    <w:rFonts w:ascii="Latin Modern Math" w:hAnsi="Latin Modern Math" w:cs="CMU Serif Roman"/>
                    <w:szCs w:val="22"/>
                  </w:rPr>
                  <m:t xml:space="preserve"> </m:t>
                </m:r>
                <m:sSub>
                  <m:sSubPr>
                    <m:ctrlPr>
                      <w:rPr>
                        <w:rFonts w:ascii="Latin Modern Math" w:hAnsi="Latin Modern Math" w:cs="CMU Serif Roman"/>
                        <w:b/>
                        <w:i/>
                        <w:szCs w:val="22"/>
                      </w:rPr>
                    </m:ctrlPr>
                  </m:sSubPr>
                  <m:e>
                    <m:r>
                      <m:rPr>
                        <m:sty m:val="bi"/>
                      </m:rPr>
                      <w:rPr>
                        <w:rFonts w:ascii="Latin Modern Math" w:hAnsi="Latin Modern Math" w:cs="CMU Serif Roman"/>
                        <w:szCs w:val="22"/>
                      </w:rPr>
                      <m:t>X'</m:t>
                    </m:r>
                  </m:e>
                  <m:sub>
                    <m:r>
                      <m:rPr>
                        <m:sty m:val="bi"/>
                      </m:rPr>
                      <w:rPr>
                        <w:rFonts w:ascii="Latin Modern Math" w:hAnsi="Latin Modern Math" w:cs="CMU Serif Roman"/>
                        <w:szCs w:val="22"/>
                      </w:rPr>
                      <m:t>i,t-1</m:t>
                    </m:r>
                  </m:sub>
                </m:sSub>
                <m:r>
                  <w:rPr>
                    <w:rFonts w:ascii="Latin Modern Math" w:hAnsi="Latin Modern Math" w:cs="Cambria"/>
                    <w:szCs w:val="22"/>
                  </w:rPr>
                  <m:t>δ</m:t>
                </m:r>
                <m:r>
                  <w:rPr>
                    <w:rFonts w:ascii="Latin Modern Math" w:hAnsi="Latin Modern Math" w:cs="CMU Serif Roman"/>
                    <w:szCs w:val="22"/>
                  </w:rPr>
                  <m:t xml:space="preserve">  +</m:t>
                </m:r>
                <m:r>
                  <m:rPr>
                    <m:sty m:val="p"/>
                  </m:rPr>
                  <w:rPr>
                    <w:rFonts w:ascii="Latin Modern Math" w:hAnsi="Latin Modern Math" w:cs="CMU Serif Roman"/>
                    <w:szCs w:val="22"/>
                  </w:rPr>
                  <m:t xml:space="preserve"> </m:t>
                </m:r>
                <m:sSub>
                  <m:sSubPr>
                    <m:ctrlPr>
                      <w:rPr>
                        <w:rFonts w:ascii="Latin Modern Math" w:hAnsi="Latin Modern Math" w:cs="CMU Serif Roman"/>
                        <w:i/>
                        <w:szCs w:val="22"/>
                      </w:rPr>
                    </m:ctrlPr>
                  </m:sSubPr>
                  <m:e>
                    <m:r>
                      <w:rPr>
                        <w:rFonts w:ascii="Latin Modern Math" w:hAnsi="Latin Modern Math" w:cs="Cambria"/>
                        <w:szCs w:val="22"/>
                      </w:rPr>
                      <m:t>μ</m:t>
                    </m:r>
                  </m:e>
                  <m:sub>
                    <m:r>
                      <w:rPr>
                        <w:rFonts w:ascii="Latin Modern Math" w:hAnsi="Latin Modern Math" w:cs="CMU Serif Roman"/>
                        <w:szCs w:val="22"/>
                      </w:rPr>
                      <m:t>i</m:t>
                    </m:r>
                  </m:sub>
                </m:sSub>
                <m:r>
                  <w:rPr>
                    <w:rFonts w:ascii="Latin Modern Math" w:hAnsi="Latin Modern Math" w:cs="CMU Serif Roman"/>
                    <w:szCs w:val="22"/>
                  </w:rPr>
                  <m:t xml:space="preserve"> +</m:t>
                </m:r>
                <m:r>
                  <m:rPr>
                    <m:sty m:val="p"/>
                  </m:rPr>
                  <w:rPr>
                    <w:rFonts w:ascii="Latin Modern Math" w:hAnsi="Latin Modern Math" w:cs="CMU Serif Roman"/>
                    <w:szCs w:val="22"/>
                  </w:rPr>
                  <m:t xml:space="preserve">  </m:t>
                </m:r>
                <m:sSub>
                  <m:sSubPr>
                    <m:ctrlPr>
                      <w:rPr>
                        <w:rFonts w:ascii="Latin Modern Math" w:hAnsi="Latin Modern Math" w:cs="CMU Serif Roman"/>
                        <w:i/>
                        <w:szCs w:val="22"/>
                      </w:rPr>
                    </m:ctrlPr>
                  </m:sSubPr>
                  <m:e>
                    <m:r>
                      <w:rPr>
                        <w:rFonts w:ascii="Latin Modern Math" w:eastAsia="Calibri" w:hAnsi="Latin Modern Math" w:cs="Cambria"/>
                        <w:szCs w:val="22"/>
                      </w:rPr>
                      <m:t>ϑ</m:t>
                    </m:r>
                  </m:e>
                  <m:sub>
                    <m:r>
                      <w:rPr>
                        <w:rFonts w:ascii="Latin Modern Math" w:hAnsi="Latin Modern Math" w:cs="CMU Serif Roman"/>
                        <w:szCs w:val="22"/>
                      </w:rPr>
                      <m:t>t</m:t>
                    </m:r>
                  </m:sub>
                </m:sSub>
                <m:r>
                  <w:rPr>
                    <w:rFonts w:ascii="Latin Modern Math" w:hAnsi="Latin Modern Math" w:cs="CMU Serif Roman"/>
                    <w:szCs w:val="22"/>
                  </w:rPr>
                  <m:t xml:space="preserve"> +</m:t>
                </m:r>
                <m:sSub>
                  <m:sSubPr>
                    <m:ctrlPr>
                      <w:rPr>
                        <w:rFonts w:ascii="Latin Modern Math" w:hAnsi="Latin Modern Math" w:cs="CMU Serif Roman"/>
                        <w:i/>
                        <w:szCs w:val="22"/>
                      </w:rPr>
                    </m:ctrlPr>
                  </m:sSubPr>
                  <m:e>
                    <m:r>
                      <w:rPr>
                        <w:rFonts w:ascii="Latin Modern Math" w:hAnsi="Latin Modern Math" w:cs="CMU Serif Roman"/>
                        <w:szCs w:val="22"/>
                      </w:rPr>
                      <m:t xml:space="preserve"> </m:t>
                    </m:r>
                    <m:r>
                      <w:rPr>
                        <w:rFonts w:ascii="Latin Modern Math" w:hAnsi="Latin Modern Math" w:cs="Cambria"/>
                        <w:szCs w:val="22"/>
                      </w:rPr>
                      <m:t>ε</m:t>
                    </m:r>
                  </m:e>
                  <m:sub>
                    <m:r>
                      <w:rPr>
                        <w:rFonts w:ascii="Latin Modern Math" w:hAnsi="Latin Modern Math" w:cs="CMU Serif Roman"/>
                        <w:szCs w:val="22"/>
                      </w:rPr>
                      <m:t>i,t</m:t>
                    </m:r>
                  </m:sub>
                </m:sSub>
              </m:oMath>
            </m:oMathPara>
          </w:p>
        </w:tc>
        <w:tc>
          <w:tcPr>
            <w:tcW w:w="0" w:type="auto"/>
          </w:tcPr>
          <w:p w:rsidR="00527C64" w:rsidRPr="005F5603" w:rsidRDefault="00527C64" w:rsidP="00D67666">
            <w:pPr>
              <w:jc w:val="right"/>
            </w:pPr>
            <w:r w:rsidRPr="005F5603">
              <w:t>(</w:t>
            </w:r>
            <w:r>
              <w:t>11</w:t>
            </w:r>
            <w:r w:rsidRPr="005F5603">
              <w:t>)</w:t>
            </w:r>
          </w:p>
        </w:tc>
      </w:tr>
    </w:tbl>
    <w:p w:rsidR="00527C64" w:rsidRPr="005F5603" w:rsidRDefault="00527C64" w:rsidP="00527C64">
      <w:pPr>
        <w:spacing w:before="120"/>
        <w:rPr>
          <w:rFonts w:cs="CMU Serif Roman"/>
        </w:rPr>
      </w:pPr>
      <w:r w:rsidRPr="005F5603">
        <w:rPr>
          <w:rFonts w:cs="CMU Serif Roman"/>
        </w:rPr>
        <w:t xml:space="preserve">where </w:t>
      </w:r>
      <m:oMath>
        <m:r>
          <w:rPr>
            <w:rFonts w:ascii="Latin Modern Math" w:hAnsi="Latin Modern Math" w:cs="CMU Serif Roman"/>
          </w:rPr>
          <m:t>g</m:t>
        </m:r>
      </m:oMath>
      <w:r w:rsidRPr="005F5603">
        <w:rPr>
          <w:rFonts w:cs="CMU Serif Roman"/>
        </w:rPr>
        <w:t xml:space="preserve"> is endogenous, we assumed that </w:t>
      </w:r>
      <m:oMath>
        <m:r>
          <w:rPr>
            <w:rFonts w:ascii="Cambria Math" w:hAnsi="Cambria Math" w:cs="CMU Serif Roman"/>
            <w:i/>
          </w:rPr>
          <w:sym w:font="Symbol" w:char="F067"/>
        </m:r>
      </m:oMath>
      <w:r w:rsidRPr="005F5603">
        <w:rPr>
          <w:rFonts w:cs="CMU Serif Roman"/>
        </w:rPr>
        <w:t xml:space="preserve"> = 0. We argued above why we expect that this assumption holds. However, we acknowledge that in </w:t>
      </w:r>
      <w:r>
        <w:rPr>
          <w:rFonts w:cs="CMU Serif Roman"/>
        </w:rPr>
        <w:t>macroeconomic</w:t>
      </w:r>
      <w:r w:rsidRPr="005F5603">
        <w:rPr>
          <w:rFonts w:cs="CMU Serif Roman"/>
        </w:rPr>
        <w:t xml:space="preserve"> setting</w:t>
      </w:r>
      <w:r>
        <w:rPr>
          <w:rFonts w:cs="CMU Serif Roman"/>
        </w:rPr>
        <w:t>s like ours</w:t>
      </w:r>
      <w:r w:rsidRPr="005F5603">
        <w:rPr>
          <w:rFonts w:cs="CMU Serif Roman"/>
        </w:rPr>
        <w:t xml:space="preserve"> it might, as an alternative, be reasonable to assume that </w:t>
      </w:r>
      <m:oMath>
        <m:r>
          <w:rPr>
            <w:rFonts w:ascii="Cambria Math" w:hAnsi="Cambria Math" w:cs="CMU Serif Roman"/>
            <w:i/>
          </w:rPr>
          <w:sym w:font="Symbol" w:char="F067"/>
        </m:r>
      </m:oMath>
      <w:r w:rsidRPr="005F5603">
        <w:rPr>
          <w:rFonts w:cs="CMU Serif Roman"/>
        </w:rPr>
        <w:t xml:space="preserve"> is close to 0 but not exactly equal to 0. Such an assumption corresponds to what Conley et al. </w:t>
      </w:r>
      <w:r w:rsidRPr="005F5603">
        <w:rPr>
          <w:rFonts w:cs="CMU Serif Roman"/>
        </w:rPr>
        <w:fldChar w:fldCharType="begin" w:fldLock="1"/>
      </w:r>
      <w:r w:rsidRPr="005F5603">
        <w:rPr>
          <w:rFonts w:cs="CMU Serif Roman"/>
        </w:rPr>
        <w:instrText>ADDIN CSL_CITATION {"citationItems":[{"id":"ITEM-1","itemData":{"abstract":"—Instrumental variable (IV) methods are widely used to identify causal effects in models with endogenous explanatory variables. Often the instrument exclusion restriction that underlies the validity of the usual IV inference is suspect; that is, instruments are only plausibly exogenous. We present practical methods for performing inference while relaxing the exclu-sion restriction. We illustrate the approaches with empirical examples that examine the effect of 401(k) participation on asset accumulation, price elasticity of demand for margarine, and returns to schooling. We find that inference is informative even with a substantial relaxation of the exclusion restriction in two of the three cases.","author":[{"dropping-particle":"","family":"Conley","given":"Timothy G","non-dropping-particle":"","parse-names":false,"suffix":""},{"dropping-particle":"","family":"Hansen","given":"Christian B","non-dropping-particle":"","parse-names":false,"suffix":""},{"dropping-particle":"","family":"Rossi","given":"Peter E","non-dropping-particle":"","parse-names":false,"suffix":""}],"container-title":"The Review of Economics and Statistics","id":"ITEM-1","issue":"1","issued":{"date-parts":[["2012"]]},"page":"260-272","title":"Plausibly Exogenous","type":"article-journal","volume":"94"},"suppress-author":1,"uris":["http://www.mendeley.com/documents/?uuid=6e2ba030-58d6-4770-a17d-61180a0cf7fd"]}],"mendeley":{"formattedCitation":"(2012)","plainTextFormattedCitation":"(2012)","previouslyFormattedCitation":"(2012)"},"properties":{"noteIndex":0},"schema":"https://github.com/citation-style-language/schema/raw/master/csl-citation.json"}</w:instrText>
      </w:r>
      <w:r w:rsidRPr="005F5603">
        <w:rPr>
          <w:rFonts w:cs="CMU Serif Roman"/>
        </w:rPr>
        <w:fldChar w:fldCharType="separate"/>
      </w:r>
      <w:r w:rsidRPr="005F5603">
        <w:rPr>
          <w:rFonts w:cs="CMU Serif Roman"/>
          <w:noProof/>
        </w:rPr>
        <w:t>(2012)</w:t>
      </w:r>
      <w:r w:rsidRPr="005F5603">
        <w:rPr>
          <w:rFonts w:cs="CMU Serif Roman"/>
        </w:rPr>
        <w:fldChar w:fldCharType="end"/>
      </w:r>
      <w:r w:rsidRPr="005F5603">
        <w:rPr>
          <w:rFonts w:cs="CMU Serif Roman"/>
        </w:rPr>
        <w:t xml:space="preserve"> define as “plausibly exogenous.” Consider the following example: If a country </w:t>
      </w:r>
      <m:oMath>
        <m:r>
          <w:rPr>
            <w:rFonts w:ascii="Latin Modern Math" w:hAnsi="Latin Modern Math" w:cs="CMU Serif Roman"/>
          </w:rPr>
          <m:t>j</m:t>
        </m:r>
      </m:oMath>
      <w:r w:rsidRPr="005F5603">
        <w:rPr>
          <w:rFonts w:cs="CMU Serif Roman"/>
        </w:rPr>
        <w:t xml:space="preserve"> that is geographically close to country </w:t>
      </w:r>
      <m:oMath>
        <m:r>
          <w:rPr>
            <w:rFonts w:ascii="Latin Modern Math" w:hAnsi="Latin Modern Math" w:cs="CMU Serif Roman"/>
          </w:rPr>
          <m:t>i</m:t>
        </m:r>
      </m:oMath>
      <w:r w:rsidRPr="005F5603">
        <w:rPr>
          <w:rFonts w:cs="CMU Serif Roman"/>
        </w:rPr>
        <w:t xml:space="preserve"> </w:t>
      </w:r>
      <w:r>
        <w:rPr>
          <w:rFonts w:cs="CMU Serif Roman"/>
        </w:rPr>
        <w:t>implements liberalization policies</w:t>
      </w:r>
      <w:r w:rsidRPr="005F5603">
        <w:rPr>
          <w:rFonts w:cs="CMU Serif Roman"/>
        </w:rPr>
        <w:t xml:space="preserve">, this could lead to increasing income opportunities for individuals in country </w:t>
      </w:r>
      <m:oMath>
        <m:r>
          <w:rPr>
            <w:rFonts w:ascii="Latin Modern Math" w:hAnsi="Latin Modern Math" w:cs="CMU Serif Roman"/>
          </w:rPr>
          <m:t>i</m:t>
        </m:r>
      </m:oMath>
      <w:r w:rsidRPr="005F5603">
        <w:rPr>
          <w:rFonts w:cs="CMU Serif Roman"/>
        </w:rPr>
        <w:t xml:space="preserve">. In order for these increasing income opportunities to have an effect on incomes in country </w:t>
      </w:r>
      <m:oMath>
        <m:r>
          <w:rPr>
            <w:rFonts w:ascii="Latin Modern Math" w:hAnsi="Latin Modern Math" w:cs="CMU Serif Roman"/>
          </w:rPr>
          <m:t>i</m:t>
        </m:r>
      </m:oMath>
      <w:r w:rsidRPr="005F5603">
        <w:rPr>
          <w:rFonts w:cs="CMU Serif Roman"/>
          <w:i/>
        </w:rPr>
        <w:t xml:space="preserve">, </w:t>
      </w:r>
      <w:r w:rsidRPr="005F5603">
        <w:rPr>
          <w:rFonts w:cs="CMU Serif Roman"/>
        </w:rPr>
        <w:t xml:space="preserve">we would expect the globalization score </w:t>
      </w:r>
      <m:oMath>
        <m:r>
          <w:rPr>
            <w:rFonts w:ascii="Latin Modern Math" w:hAnsi="Latin Modern Math" w:cs="CMU Serif Roman"/>
          </w:rPr>
          <m:t>g</m:t>
        </m:r>
      </m:oMath>
      <w:r w:rsidRPr="005F5603">
        <w:rPr>
          <w:rFonts w:cs="CMU Serif Roman"/>
        </w:rPr>
        <w:t xml:space="preserve"> of country </w:t>
      </w:r>
      <m:oMath>
        <m:r>
          <w:rPr>
            <w:rFonts w:ascii="Latin Modern Math" w:hAnsi="Latin Modern Math" w:cs="CMU Serif Roman"/>
          </w:rPr>
          <m:t>i</m:t>
        </m:r>
      </m:oMath>
      <w:r w:rsidRPr="005F5603">
        <w:rPr>
          <w:rFonts w:cs="CMU Serif Roman"/>
          <w:i/>
        </w:rPr>
        <w:t xml:space="preserve"> </w:t>
      </w:r>
      <w:r w:rsidRPr="005F5603">
        <w:rPr>
          <w:rFonts w:cs="CMU Serif Roman"/>
        </w:rPr>
        <w:t xml:space="preserve">to be affected, because economic flows between countries </w:t>
      </w:r>
      <m:oMath>
        <m:r>
          <w:rPr>
            <w:rFonts w:ascii="Latin Modern Math" w:hAnsi="Latin Modern Math" w:cs="CMU Serif Roman"/>
          </w:rPr>
          <m:t>i</m:t>
        </m:r>
      </m:oMath>
      <w:r w:rsidRPr="005F5603">
        <w:rPr>
          <w:rFonts w:cs="CMU Serif Roman"/>
        </w:rPr>
        <w:t xml:space="preserve"> and </w:t>
      </w:r>
      <m:oMath>
        <m:r>
          <w:rPr>
            <w:rFonts w:ascii="Latin Modern Math" w:hAnsi="Latin Modern Math" w:cs="CMU Serif Roman"/>
          </w:rPr>
          <m:t>j</m:t>
        </m:r>
      </m:oMath>
      <w:r w:rsidRPr="005F5603">
        <w:rPr>
          <w:rFonts w:cs="CMU Serif Roman"/>
          <w:i/>
        </w:rPr>
        <w:t xml:space="preserve"> </w:t>
      </w:r>
      <w:r w:rsidRPr="005F5603">
        <w:rPr>
          <w:rFonts w:cs="CMU Serif Roman"/>
        </w:rPr>
        <w:t xml:space="preserve">would increase. In this case, </w:t>
      </w:r>
      <m:oMath>
        <m:r>
          <w:rPr>
            <w:rFonts w:ascii="Cambria Math" w:hAnsi="Cambria Math" w:cs="CMU Serif Roman"/>
            <w:i/>
          </w:rPr>
          <w:sym w:font="Symbol" w:char="F067"/>
        </m:r>
        <m:r>
          <w:rPr>
            <w:rFonts w:ascii="Cambria Math" w:hAnsi="Cambria Math" w:cs="CMU Serif Roman"/>
          </w:rPr>
          <m:t xml:space="preserve"> </m:t>
        </m:r>
      </m:oMath>
      <w:r w:rsidRPr="005F5603">
        <w:rPr>
          <w:rFonts w:cs="CMU Serif Roman"/>
        </w:rPr>
        <w:t xml:space="preserve"> would be exactly</w:t>
      </w:r>
      <w:r>
        <w:rPr>
          <w:rFonts w:cs="CMU Serif Roman"/>
        </w:rPr>
        <w:t xml:space="preserve"> equal to</w:t>
      </w:r>
      <w:r w:rsidRPr="005F5603">
        <w:rPr>
          <w:rFonts w:cs="CMU Serif Roman"/>
        </w:rPr>
        <w:t xml:space="preserve"> 0 because there would be no direct effect that is independent of the endogenous variable </w:t>
      </w:r>
      <m:oMath>
        <m:r>
          <w:rPr>
            <w:rFonts w:ascii="Latin Modern Math" w:hAnsi="Latin Modern Math" w:cs="CMU Serif Roman"/>
          </w:rPr>
          <m:t>g</m:t>
        </m:r>
      </m:oMath>
      <w:r w:rsidRPr="005F5603">
        <w:rPr>
          <w:rFonts w:cs="CMU Serif Roman"/>
        </w:rPr>
        <w:t xml:space="preserve">. If, however, the globalization score did not adequately capture these increasing flows, because, e.g., individuals from country </w:t>
      </w:r>
      <m:oMath>
        <m:r>
          <w:rPr>
            <w:rFonts w:ascii="Latin Modern Math" w:hAnsi="Latin Modern Math" w:cs="CMU Serif Roman"/>
          </w:rPr>
          <m:t>i</m:t>
        </m:r>
      </m:oMath>
      <w:r w:rsidRPr="005F5603">
        <w:rPr>
          <w:rFonts w:cs="CMU Serif Roman"/>
        </w:rPr>
        <w:t xml:space="preserve"> derive income from commuting to </w:t>
      </w:r>
      <w:r>
        <w:rPr>
          <w:rFonts w:cs="CMU Serif Roman"/>
        </w:rPr>
        <w:t>informal</w:t>
      </w:r>
      <w:r w:rsidRPr="005F5603">
        <w:rPr>
          <w:rFonts w:cs="CMU Serif Roman"/>
        </w:rPr>
        <w:t xml:space="preserve"> employments in country </w:t>
      </w:r>
      <m:oMath>
        <m:r>
          <w:rPr>
            <w:rFonts w:ascii="Latin Modern Math" w:hAnsi="Latin Modern Math" w:cs="CMU Serif Roman"/>
          </w:rPr>
          <m:t>j</m:t>
        </m:r>
      </m:oMath>
      <w:r w:rsidRPr="005F5603">
        <w:rPr>
          <w:rFonts w:cs="CMU Serif Roman"/>
          <w:i/>
        </w:rPr>
        <w:t>,</w:t>
      </w:r>
      <w:r w:rsidRPr="005F5603">
        <w:rPr>
          <w:rFonts w:cs="CMU Serif Roman"/>
        </w:rPr>
        <w:t xml:space="preserve"> there would be a direct effect of globalization in country </w:t>
      </w:r>
      <m:oMath>
        <m:r>
          <w:rPr>
            <w:rFonts w:ascii="Latin Modern Math" w:hAnsi="Latin Modern Math" w:cs="CMU Serif Roman"/>
          </w:rPr>
          <m:t>j</m:t>
        </m:r>
      </m:oMath>
      <w:r w:rsidRPr="005F5603">
        <w:rPr>
          <w:rFonts w:cs="CMU Serif Roman"/>
        </w:rPr>
        <w:t xml:space="preserve"> </w:t>
      </w:r>
      <w:r>
        <w:rPr>
          <w:rFonts w:cs="CMU Serif Roman"/>
        </w:rPr>
        <w:t>on</w:t>
      </w:r>
      <w:r w:rsidRPr="005F5603">
        <w:rPr>
          <w:rFonts w:cs="CMU Serif Roman"/>
        </w:rPr>
        <w:t xml:space="preserve"> incomes in country </w:t>
      </w:r>
      <w:r w:rsidRPr="005F5603">
        <w:rPr>
          <w:rFonts w:cs="CMU Serif Roman"/>
          <w:i/>
        </w:rPr>
        <w:t>i</w:t>
      </w:r>
      <w:r w:rsidRPr="005F5603">
        <w:rPr>
          <w:rFonts w:cs="CMU Serif Roman"/>
        </w:rPr>
        <w:t xml:space="preserve">. In such a case </w:t>
      </w:r>
      <m:oMath>
        <m:r>
          <w:rPr>
            <w:rFonts w:ascii="Cambria Math" w:hAnsi="Cambria Math" w:cs="CMU Serif Roman"/>
            <w:i/>
          </w:rPr>
          <w:sym w:font="Symbol" w:char="F067"/>
        </m:r>
      </m:oMath>
      <w:r w:rsidRPr="005F5603">
        <w:rPr>
          <w:rFonts w:cs="CMU Serif Roman"/>
        </w:rPr>
        <w:t xml:space="preserve"> would be close to 0 but not exactly 0. To account for such unobserved channels, we employ Conley et al.’s (2012) method and re-estimate our results for different values of </w:t>
      </w:r>
      <m:oMath>
        <m:r>
          <w:rPr>
            <w:rFonts w:ascii="Cambria Math" w:hAnsi="Cambria Math" w:cs="CMU Serif Roman"/>
            <w:i/>
          </w:rPr>
          <w:sym w:font="Symbol" w:char="F067"/>
        </m:r>
      </m:oMath>
      <w:r w:rsidRPr="005F5603">
        <w:rPr>
          <w:rFonts w:cs="CMU Serif Roman"/>
        </w:rPr>
        <w:t xml:space="preserve">. We </w:t>
      </w:r>
      <w:r>
        <w:rPr>
          <w:rFonts w:cs="CMU Serif Roman"/>
        </w:rPr>
        <w:t>consider it</w:t>
      </w:r>
      <w:r w:rsidRPr="005F5603">
        <w:rPr>
          <w:rFonts w:cs="CMU Serif Roman"/>
        </w:rPr>
        <w:t xml:space="preserve"> reasonable to </w:t>
      </w:r>
      <w:r>
        <w:rPr>
          <w:rFonts w:cs="CMU Serif Roman"/>
        </w:rPr>
        <w:t>use</w:t>
      </w:r>
      <w:r w:rsidRPr="005F5603">
        <w:rPr>
          <w:rFonts w:cs="CMU Serif Roman"/>
        </w:rPr>
        <w:t xml:space="preserve"> values of </w:t>
      </w:r>
      <m:oMath>
        <m:r>
          <w:rPr>
            <w:rFonts w:ascii="Cambria Math" w:hAnsi="Cambria Math" w:cs="CMU Serif Roman"/>
            <w:i/>
          </w:rPr>
          <w:sym w:font="Symbol" w:char="F067"/>
        </m:r>
      </m:oMath>
      <w:r w:rsidRPr="005F5603">
        <w:rPr>
          <w:rFonts w:cs="CMU Serif Roman"/>
        </w:rPr>
        <w:t xml:space="preserve"> that are smaller than </w:t>
      </w:r>
      <m:oMath>
        <m:acc>
          <m:accPr>
            <m:ctrlPr>
              <w:rPr>
                <w:rFonts w:ascii="Latin Modern Math" w:hAnsi="Latin Modern Math" w:cs="Cambria"/>
                <w:i/>
              </w:rPr>
            </m:ctrlPr>
          </m:accPr>
          <m:e>
            <m:r>
              <w:rPr>
                <w:rFonts w:ascii="Latin Modern Math" w:hAnsi="Latin Modern Math" w:cs="Cambria"/>
              </w:rPr>
              <m:t>β</m:t>
            </m:r>
          </m:e>
        </m:acc>
      </m:oMath>
      <w:r w:rsidRPr="005F5603">
        <w:rPr>
          <w:rFonts w:cs="CMU Serif Roman"/>
        </w:rPr>
        <w:t xml:space="preserve">, as country </w:t>
      </w:r>
      <m:oMath>
        <m:r>
          <w:rPr>
            <w:rFonts w:ascii="Latin Modern Math" w:hAnsi="Latin Modern Math" w:cs="CMU Serif Roman"/>
          </w:rPr>
          <m:t>i</m:t>
        </m:r>
      </m:oMath>
      <w:r w:rsidRPr="005F5603">
        <w:rPr>
          <w:rFonts w:cs="CMU Serif Roman"/>
        </w:rPr>
        <w:t xml:space="preserve">’s economy </w:t>
      </w:r>
      <w:r>
        <w:rPr>
          <w:rFonts w:cs="CMU Serif Roman"/>
        </w:rPr>
        <w:t>will</w:t>
      </w:r>
      <w:r w:rsidRPr="005F5603">
        <w:rPr>
          <w:rFonts w:cs="CMU Serif Roman"/>
        </w:rPr>
        <w:t xml:space="preserve"> have a stronger effect on incomes in country </w:t>
      </w:r>
      <m:oMath>
        <m:r>
          <w:rPr>
            <w:rFonts w:ascii="Latin Modern Math" w:hAnsi="Latin Modern Math" w:cs="CMU Serif Roman"/>
          </w:rPr>
          <m:t>i</m:t>
        </m:r>
      </m:oMath>
      <w:r w:rsidRPr="005F5603">
        <w:rPr>
          <w:rFonts w:cs="CMU Serif Roman"/>
        </w:rPr>
        <w:t xml:space="preserve"> than economies of other countries. We focus on the inequality regressions and plot results for different values of </w:t>
      </w:r>
      <m:oMath>
        <m:r>
          <w:rPr>
            <w:rFonts w:ascii="Cambria Math" w:hAnsi="Cambria Math" w:cs="CMU Serif Roman"/>
            <w:i/>
          </w:rPr>
          <w:sym w:font="Symbol" w:char="F067"/>
        </m:r>
      </m:oMath>
      <w:r w:rsidRPr="005F5603">
        <w:rPr>
          <w:rFonts w:cs="CMU Serif Roman"/>
        </w:rPr>
        <w:t xml:space="preserve"> in Figure A</w:t>
      </w:r>
      <w:r>
        <w:rPr>
          <w:rFonts w:cs="CMU Serif Roman"/>
        </w:rPr>
        <w:t>4</w:t>
      </w:r>
      <w:r w:rsidRPr="005F5603">
        <w:rPr>
          <w:rFonts w:cs="CMU Serif Roman"/>
        </w:rPr>
        <w:t xml:space="preserve"> in the Appendix. </w:t>
      </w:r>
      <w:r>
        <w:rPr>
          <w:rFonts w:cs="CMU Serif Roman"/>
        </w:rPr>
        <w:t>The results indicate</w:t>
      </w:r>
      <w:r w:rsidRPr="005F5603">
        <w:rPr>
          <w:rFonts w:cs="CMU Serif Roman"/>
        </w:rPr>
        <w:t xml:space="preserve"> that </w:t>
      </w:r>
      <w:r>
        <w:rPr>
          <w:rFonts w:cs="CMU Serif Roman"/>
        </w:rPr>
        <w:t xml:space="preserve">in order to reduce </w:t>
      </w:r>
      <w:r w:rsidRPr="005F5603">
        <w:rPr>
          <w:rFonts w:cs="CMU Serif Roman"/>
        </w:rPr>
        <w:t>the point estimate</w:t>
      </w:r>
      <w:r>
        <w:rPr>
          <w:rFonts w:cs="CMU Serif Roman"/>
        </w:rPr>
        <w:t xml:space="preserve"> </w:t>
      </w:r>
      <w:r w:rsidRPr="005F5603">
        <w:rPr>
          <w:rFonts w:cs="CMU Serif Roman"/>
        </w:rPr>
        <w:t xml:space="preserve">to zero the </w:t>
      </w:r>
      <w:r>
        <w:rPr>
          <w:rFonts w:cs="CMU Serif Roman"/>
        </w:rPr>
        <w:t xml:space="preserve">instrumental variable (i.e., </w:t>
      </w:r>
      <m:oMath>
        <m:r>
          <w:rPr>
            <w:rFonts w:ascii="Latin Modern Math" w:hAnsi="Latin Modern Math" w:cs="CMU Serif Roman"/>
            <w:szCs w:val="21"/>
          </w:rPr>
          <m:t xml:space="preserve">NeighborhoodLiberalization </m:t>
        </m:r>
        <m:r>
          <m:rPr>
            <m:sty m:val="p"/>
          </m:rPr>
          <w:rPr>
            <w:rFonts w:ascii="Latin Modern Math" w:hAnsi="Latin Modern Math" w:cs="CMU Serif Roman"/>
            <w:szCs w:val="21"/>
          </w:rPr>
          <m:t xml:space="preserve">in countries </m:t>
        </m:r>
        <m:r>
          <w:rPr>
            <w:rFonts w:ascii="Latin Modern Math" w:hAnsi="Latin Modern Math" w:cs="CMU Serif Roman"/>
          </w:rPr>
          <m:t>j≠i</m:t>
        </m:r>
      </m:oMath>
      <w:r>
        <w:rPr>
          <w:rFonts w:cs="CMU Serif Roman"/>
        </w:rPr>
        <w:t>) would need to</w:t>
      </w:r>
      <w:r w:rsidRPr="005F5603">
        <w:rPr>
          <w:rFonts w:cs="CMU Serif Roman"/>
        </w:rPr>
        <w:t xml:space="preserve"> have a direct effect on inequality </w:t>
      </w:r>
      <w:r>
        <w:rPr>
          <w:rFonts w:cs="CMU Serif Roman"/>
        </w:rPr>
        <w:t xml:space="preserve">in country </w:t>
      </w:r>
      <m:oMath>
        <m:r>
          <w:rPr>
            <w:rFonts w:ascii="Latin Modern Math" w:hAnsi="Latin Modern Math" w:cs="CMU Serif Roman"/>
          </w:rPr>
          <m:t>i</m:t>
        </m:r>
      </m:oMath>
      <w:r>
        <w:rPr>
          <w:rFonts w:cs="CMU Serif Roman"/>
        </w:rPr>
        <w:t xml:space="preserve"> </w:t>
      </w:r>
      <w:r w:rsidRPr="005F5603">
        <w:rPr>
          <w:rFonts w:cs="CMU Serif Roman"/>
        </w:rPr>
        <w:t>without affecting globalization</w:t>
      </w:r>
      <w:r>
        <w:rPr>
          <w:rFonts w:cs="CMU Serif Roman"/>
        </w:rPr>
        <w:t xml:space="preserve"> in country </w:t>
      </w:r>
      <m:oMath>
        <m:r>
          <w:rPr>
            <w:rFonts w:ascii="Latin Modern Math" w:hAnsi="Latin Modern Math" w:cs="CMU Serif Roman"/>
          </w:rPr>
          <m:t>i</m:t>
        </m:r>
      </m:oMath>
      <w:r w:rsidRPr="005F5603">
        <w:rPr>
          <w:rFonts w:cs="CMU Serif Roman"/>
        </w:rPr>
        <w:t xml:space="preserve"> that is equivalent to </w:t>
      </w:r>
      <w:r>
        <w:rPr>
          <w:rFonts w:cs="CMU Serif Roman"/>
        </w:rPr>
        <w:t>more than</w:t>
      </w:r>
      <w:r w:rsidRPr="005F5603">
        <w:rPr>
          <w:rFonts w:cs="CMU Serif Roman"/>
        </w:rPr>
        <w:t xml:space="preserve"> </w:t>
      </w:r>
      <w:r>
        <w:rPr>
          <w:rFonts w:cs="CMU Serif Roman"/>
        </w:rPr>
        <w:t>8</w:t>
      </w:r>
      <w:r w:rsidRPr="005F5603">
        <w:rPr>
          <w:rFonts w:cs="CMU Serif Roman"/>
        </w:rPr>
        <w:t>0 percent of globalization’s estimated effect</w:t>
      </w:r>
      <w:r>
        <w:rPr>
          <w:rFonts w:cs="CMU Serif Roman"/>
        </w:rPr>
        <w:t>. We consider this to be highly unlikely.</w:t>
      </w:r>
    </w:p>
    <w:p w:rsidR="00527C64" w:rsidRPr="005F5603" w:rsidRDefault="00527C64" w:rsidP="00527C64">
      <w:pPr>
        <w:rPr>
          <w:rFonts w:cs="CMU Serif Roman"/>
        </w:rPr>
      </w:pPr>
      <w:r w:rsidRPr="005F5603">
        <w:rPr>
          <w:rFonts w:cs="CMU Serif Roman"/>
          <w:b/>
        </w:rPr>
        <w:t xml:space="preserve">Alternative Data. </w:t>
      </w:r>
      <w:r w:rsidRPr="005F5603">
        <w:rPr>
          <w:rFonts w:cs="CMU Serif Roman"/>
        </w:rPr>
        <w:t>Next, we change the datasets used to measure all key concepts (growth, inequality,</w:t>
      </w:r>
      <w:r>
        <w:rPr>
          <w:rFonts w:cs="CMU Serif Roman"/>
        </w:rPr>
        <w:t xml:space="preserve"> income shares,</w:t>
      </w:r>
      <w:r w:rsidRPr="005F5603">
        <w:rPr>
          <w:rFonts w:cs="CMU Serif Roman"/>
        </w:rPr>
        <w:t xml:space="preserve"> globalization). In Table A</w:t>
      </w:r>
      <w:r>
        <w:rPr>
          <w:rFonts w:cs="CMU Serif Roman"/>
        </w:rPr>
        <w:t>5</w:t>
      </w:r>
      <w:r w:rsidRPr="005F5603">
        <w:rPr>
          <w:rFonts w:cs="CMU Serif Roman"/>
        </w:rPr>
        <w:t xml:space="preserve"> we</w:t>
      </w:r>
      <w:r>
        <w:rPr>
          <w:rFonts w:cs="CMU Serif Roman"/>
        </w:rPr>
        <w:t>, first,</w:t>
      </w:r>
      <w:r w:rsidRPr="005F5603">
        <w:rPr>
          <w:rFonts w:cs="CMU Serif Roman"/>
        </w:rPr>
        <w:t xml:space="preserve"> use </w:t>
      </w:r>
      <w:r w:rsidRPr="00325595">
        <w:rPr>
          <w:rFonts w:cs="CMU Serif Roman"/>
          <w:iCs/>
        </w:rPr>
        <w:t>GDP</w:t>
      </w:r>
      <w:r w:rsidRPr="005F5603">
        <w:rPr>
          <w:rFonts w:cs="CMU Serif Roman"/>
        </w:rPr>
        <w:t xml:space="preserve"> data from the Penn World Tables and replicate the baseline growth regressions reported in Table 3. The coefficients and significance levels are barely affected by this modification and inferences do not change.</w:t>
      </w:r>
      <w:r>
        <w:rPr>
          <w:rFonts w:cs="CMU Serif Roman"/>
        </w:rPr>
        <w:t xml:space="preserve"> </w:t>
      </w:r>
      <w:r w:rsidRPr="005F5603">
        <w:rPr>
          <w:rFonts w:cs="CMU Serif Roman"/>
        </w:rPr>
        <w:t>Second, in Table A</w:t>
      </w:r>
      <w:r>
        <w:rPr>
          <w:rFonts w:cs="CMU Serif Roman"/>
        </w:rPr>
        <w:t>5</w:t>
      </w:r>
      <w:r w:rsidRPr="005F5603">
        <w:rPr>
          <w:rFonts w:cs="CMU Serif Roman"/>
        </w:rPr>
        <w:t xml:space="preserve"> we use </w:t>
      </w:r>
      <w:r w:rsidRPr="00325595">
        <w:rPr>
          <w:rFonts w:cs="CMU Serif Roman"/>
          <w:iCs/>
        </w:rPr>
        <w:t>Gini indices</w:t>
      </w:r>
      <w:r w:rsidRPr="005F5603">
        <w:rPr>
          <w:rFonts w:cs="CMU Serif Roman"/>
        </w:rPr>
        <w:t xml:space="preserve"> from other data sources to replicate the inequality regressions reported in Table 4. As discussed above, </w:t>
      </w:r>
      <w:r>
        <w:rPr>
          <w:rFonts w:cs="CMU Serif Roman"/>
        </w:rPr>
        <w:t>some</w:t>
      </w:r>
      <w:r w:rsidRPr="005F5603">
        <w:rPr>
          <w:rFonts w:cs="CMU Serif Roman"/>
        </w:rPr>
        <w:t xml:space="preserve"> scholars criticize the SWIID’s approach and recommend refraining from using imputed and interpolated values of Gini indices. In this robustness exercise</w:t>
      </w:r>
      <w:r>
        <w:rPr>
          <w:rFonts w:cs="CMU Serif Roman"/>
        </w:rPr>
        <w:t>,</w:t>
      </w:r>
      <w:r w:rsidRPr="005F5603">
        <w:rPr>
          <w:rFonts w:cs="CMU Serif Roman"/>
        </w:rPr>
        <w:t xml:space="preserve"> we follow this advice and use Gini indices from All the Ginis and PovcalNet instead of the SWIID. As these Gini indices are not standardized and based on different concepts (income and consumption, household and individual, gross and net), we use only Gini indices based on a single underlying concept for each country. More precisely, we check for each country which concept was used most frequently in the observation period and drop all observations that are based on other concepts. As country fixed effects </w:t>
      </w:r>
      <w:r>
        <w:rPr>
          <w:rFonts w:cs="CMU Serif Roman"/>
        </w:rPr>
        <w:t xml:space="preserve">are absorbed </w:t>
      </w:r>
      <w:r w:rsidRPr="005F5603">
        <w:rPr>
          <w:rFonts w:cs="CMU Serif Roman"/>
        </w:rPr>
        <w:t xml:space="preserve">in all regressions, it is unproblematic that different countries </w:t>
      </w:r>
      <w:r w:rsidRPr="005F5603">
        <w:rPr>
          <w:rFonts w:cs="CMU Serif Roman"/>
        </w:rPr>
        <w:lastRenderedPageBreak/>
        <w:t xml:space="preserve">use different concepts. It is important to note that the sample we can use for these regressions is substantially smaller than the baseline sample. Nevertheless, the results are remarkably </w:t>
      </w:r>
      <w:r w:rsidRPr="004E05D7">
        <w:rPr>
          <w:rFonts w:cs="CMU Serif Roman"/>
        </w:rPr>
        <w:t xml:space="preserve">similar. </w:t>
      </w:r>
      <w:r>
        <w:rPr>
          <w:rFonts w:cs="CMU Serif Roman"/>
        </w:rPr>
        <w:t xml:space="preserve">Next, we also use the Gini indices provided by the Distributional National Accounts (DINA) data from the World Inequality database </w:t>
      </w:r>
      <w:r>
        <w:rPr>
          <w:rFonts w:cs="CMU Serif Roman"/>
        </w:rPr>
        <w:fldChar w:fldCharType="begin" w:fldLock="1"/>
      </w:r>
      <w:r>
        <w:rPr>
          <w:rFonts w:cs="CMU Serif Roman"/>
        </w:rPr>
        <w:instrText>ADDIN CSL_CITATION {"citationItems":[{"id":"ITEM-1","itemData":{"author":[{"dropping-particle":"","family":"Alvaredo","given":"Facundo","non-dropping-particle":"","parse-names":false,"suffix":""},{"dropping-particle":"","family":"Atkinson","given":"A.","non-dropping-particle":"","parse-names":false,"suffix":""},{"dropping-particle":"","family":"Chancel","given":"L.","non-dropping-particle":"","parse-names":false,"suffix":""},{"dropping-particle":"","family":"Piketty","given":"T.","non-dropping-particle":"","parse-names":false,"suffix":""},{"dropping-particle":"","family":"Saez","given":"E.","non-dropping-particle":"","parse-names":false,"suffix":""},{"dropping-particle":"","family":"Zucman","given":"G.","non-dropping-particle":"","parse-names":false,"suffix":""}],"id":"ITEM-1","issued":{"date-parts":[["2020"]]},"title":"Distributional National Accounts (DINA) guidelines: Concepts and methods used in WID. world","type":"article-journal"},"uris":["http://www.mendeley.com/documents/?uuid=410aa022-b0a0-4d8d-bbb2-e93d899c4465"]}],"mendeley":{"formattedCitation":"(Alvaredo et al. 2020)","plainTextFormattedCitation":"(Alvaredo et al. 2020)","previouslyFormattedCitation":"(Alvaredo et al. 2020)"},"properties":{"noteIndex":0},"schema":"https://github.com/citation-style-language/schema/raw/master/csl-citation.json"}</w:instrText>
      </w:r>
      <w:r>
        <w:rPr>
          <w:rFonts w:cs="CMU Serif Roman"/>
        </w:rPr>
        <w:fldChar w:fldCharType="separate"/>
      </w:r>
      <w:r w:rsidRPr="000101FF">
        <w:rPr>
          <w:rFonts w:cs="CMU Serif Roman"/>
          <w:noProof/>
        </w:rPr>
        <w:t>(Alvaredo et al. 2020)</w:t>
      </w:r>
      <w:r>
        <w:rPr>
          <w:rFonts w:cs="CMU Serif Roman"/>
        </w:rPr>
        <w:fldChar w:fldCharType="end"/>
      </w:r>
      <w:r>
        <w:rPr>
          <w:rFonts w:cs="CMU Serif Roman"/>
        </w:rPr>
        <w:t xml:space="preserve"> in Table A7. These are based on different data sources and methods, but again, the results are very similar as in the baseline. Third, we use data on decile-group-specific income shares from GCIP to test the robustness of the decile-group-specific results and find very similar results as with the WDI data (Table A8). Fourth</w:t>
      </w:r>
      <w:r w:rsidRPr="005F5603">
        <w:rPr>
          <w:rFonts w:cs="CMU Serif Roman"/>
        </w:rPr>
        <w:t>, we use an alternative measure of globalization. Instead of the new KOF index developed by Gygli et al. (2019) we use the old version developed by Dreher (2006) and re-estimate all baseline regressions. The two indices are based on different indicators (8 new indicators in the revised version), different numbers of indicators (14 vs. 8), and different aggregation methods (different restrictions on weights, different sub-</w:t>
      </w:r>
      <w:r w:rsidRPr="00B865F3">
        <w:rPr>
          <w:rFonts w:cs="CMU Serif Roman"/>
        </w:rPr>
        <w:t>indices). Despite these substantial differences in the way that these two indices measure globalization all results hold (Tables A</w:t>
      </w:r>
      <w:r>
        <w:rPr>
          <w:rFonts w:cs="CMU Serif Roman"/>
        </w:rPr>
        <w:t>9</w:t>
      </w:r>
      <w:r w:rsidRPr="00B865F3">
        <w:rPr>
          <w:rFonts w:cs="CMU Serif Roman"/>
        </w:rPr>
        <w:t>-A</w:t>
      </w:r>
      <w:r>
        <w:rPr>
          <w:rFonts w:cs="CMU Serif Roman"/>
        </w:rPr>
        <w:t>12</w:t>
      </w:r>
      <w:r w:rsidRPr="00B865F3">
        <w:rPr>
          <w:rFonts w:cs="CMU Serif Roman"/>
        </w:rPr>
        <w:t>).</w:t>
      </w:r>
    </w:p>
    <w:p w:rsidR="00527C64" w:rsidRDefault="00527C64" w:rsidP="00527C64">
      <w:pPr>
        <w:rPr>
          <w:rFonts w:cs="CMU Serif Roman"/>
        </w:rPr>
      </w:pPr>
      <w:r w:rsidRPr="005F5603">
        <w:rPr>
          <w:rFonts w:cs="CMU Serif Roman"/>
          <w:b/>
        </w:rPr>
        <w:t xml:space="preserve">Alternative Specifications. </w:t>
      </w:r>
      <w:r>
        <w:rPr>
          <w:rFonts w:cs="CMU Serif Roman"/>
        </w:rPr>
        <w:t>Then</w:t>
      </w:r>
      <w:r w:rsidRPr="005F5603">
        <w:rPr>
          <w:rFonts w:cs="CMU Serif Roman"/>
        </w:rPr>
        <w:t>, we test the robustness of our main estimates to several additional modifications of the econometric specifications. We conduct the same robustness tests for both the growth regressions (Table A</w:t>
      </w:r>
      <w:r>
        <w:rPr>
          <w:rFonts w:cs="CMU Serif Roman"/>
        </w:rPr>
        <w:t>13</w:t>
      </w:r>
      <w:r w:rsidRPr="005F5603">
        <w:rPr>
          <w:rFonts w:cs="CMU Serif Roman"/>
        </w:rPr>
        <w:t>) and the inequality regressions (Table A</w:t>
      </w:r>
      <w:r>
        <w:rPr>
          <w:rFonts w:cs="CMU Serif Roman"/>
        </w:rPr>
        <w:t>14</w:t>
      </w:r>
      <w:r w:rsidRPr="005F5603">
        <w:rPr>
          <w:rFonts w:cs="CMU Serif Roman"/>
        </w:rPr>
        <w:t xml:space="preserve">). First, we add investment, debt, and government expenditure (all as a share of GDP) as additional control variables to the baseline OLS and IV regressions. Second, we remove all control variables. Coefficients and significance levels are barely affected by these changes. Third, we refrain from lagging the variable of interest and look at the contemporaneous effect of economic globalization on growth and inequality. In the growth regressions the point estimates remain statistically significant and become slightly smaller, suggesting that it takes some time for globalization to take full effect. The coefficients in the inequality regressions are only negligibly affected. Fourth, as IV regressions are known to be sensitive to outliers </w:t>
      </w:r>
      <w:r w:rsidRPr="005F5603">
        <w:rPr>
          <w:rFonts w:cs="CMU Serif Roman"/>
        </w:rPr>
        <w:fldChar w:fldCharType="begin" w:fldLock="1"/>
      </w:r>
      <w:r>
        <w:rPr>
          <w:rFonts w:cs="CMU Serif Roman"/>
        </w:rPr>
        <w:instrText>ADDIN CSL_CITATION {"citationItems":[{"id":"ITEM-1","itemData":{"author":[{"dropping-particle":"","family":"Young","given":"Alwyn","non-dropping-particle":"","parse-names":false,"suffix":""}],"container-title":"University of Houston, Macroeconomics Series","id":"ITEM-1","issued":{"date-parts":[["2019"]]},"title":"Consistency without Inference: Instrumental Variables in Practical Application","type":"article-journal"},"uris":["http://www.mendeley.com/documents/?uuid=0a9352c8-459d-45ed-b80b-12d1e3abc45a"]}],"mendeley":{"formattedCitation":"(Young 2019)","plainTextFormattedCitation":"(Young 2019)","previouslyFormattedCitation":"(Young 2019)"},"properties":{"noteIndex":0},"schema":"https://github.com/citation-style-language/schema/raw/master/csl-citation.json"}</w:instrText>
      </w:r>
      <w:r w:rsidRPr="005F5603">
        <w:rPr>
          <w:rFonts w:cs="CMU Serif Roman"/>
        </w:rPr>
        <w:fldChar w:fldCharType="separate"/>
      </w:r>
      <w:r w:rsidRPr="00DD6B2B">
        <w:rPr>
          <w:rFonts w:cs="CMU Serif Roman"/>
          <w:noProof/>
        </w:rPr>
        <w:t>(Young 2019)</w:t>
      </w:r>
      <w:r w:rsidRPr="005F5603">
        <w:rPr>
          <w:rFonts w:cs="CMU Serif Roman"/>
        </w:rPr>
        <w:fldChar w:fldCharType="end"/>
      </w:r>
      <w:r w:rsidRPr="005F5603">
        <w:rPr>
          <w:rFonts w:cs="CMU Serif Roman"/>
        </w:rPr>
        <w:t>, we demonstrate that our results are not driven by influential observations. On the one hand, we “winsorize” the variable of interest, the outcome variable and the instrumental variable at the 1</w:t>
      </w:r>
      <w:r w:rsidRPr="005F5603">
        <w:rPr>
          <w:rFonts w:cs="CMU Serif Roman"/>
          <w:vertAlign w:val="superscript"/>
        </w:rPr>
        <w:t>st</w:t>
      </w:r>
      <w:r w:rsidRPr="005F5603">
        <w:rPr>
          <w:rFonts w:cs="CMU Serif Roman"/>
        </w:rPr>
        <w:t xml:space="preserve"> and the 99</w:t>
      </w:r>
      <w:r w:rsidRPr="005F5603">
        <w:rPr>
          <w:rFonts w:cs="CMU Serif Roman"/>
          <w:vertAlign w:val="superscript"/>
        </w:rPr>
        <w:t>th</w:t>
      </w:r>
      <w:r w:rsidRPr="005F5603">
        <w:rPr>
          <w:rFonts w:cs="CMU Serif Roman"/>
        </w:rPr>
        <w:t xml:space="preserve"> percentile and virtually find the same results. On the other hand, we follow Young (2017) and test the sensitivity of our coefficients of interest to dropping individual countries. Figure A</w:t>
      </w:r>
      <w:r>
        <w:rPr>
          <w:rFonts w:cs="CMU Serif Roman"/>
        </w:rPr>
        <w:t>6</w:t>
      </w:r>
      <w:r w:rsidRPr="005F5603">
        <w:rPr>
          <w:rFonts w:cs="CMU Serif Roman"/>
        </w:rPr>
        <w:t xml:space="preserve"> plots the coefficients on economic globalization and its square in regressions in which each country is left out once. Figure A</w:t>
      </w:r>
      <w:r>
        <w:rPr>
          <w:rFonts w:cs="CMU Serif Roman"/>
        </w:rPr>
        <w:t>7</w:t>
      </w:r>
      <w:r w:rsidRPr="005F5603">
        <w:rPr>
          <w:rFonts w:cs="CMU Serif Roman"/>
        </w:rPr>
        <w:t xml:space="preserve"> reports the results of the analogous exercise for the inequality baseline</w:t>
      </w:r>
      <w:r>
        <w:rPr>
          <w:rFonts w:cs="CMU Serif Roman"/>
        </w:rPr>
        <w:t xml:space="preserve"> regression</w:t>
      </w:r>
      <w:r w:rsidRPr="005F5603">
        <w:rPr>
          <w:rFonts w:cs="CMU Serif Roman"/>
        </w:rPr>
        <w:t xml:space="preserve">. It is </w:t>
      </w:r>
      <w:r>
        <w:rPr>
          <w:rFonts w:cs="CMU Serif Roman"/>
        </w:rPr>
        <w:t>visible</w:t>
      </w:r>
      <w:r w:rsidRPr="005F5603">
        <w:rPr>
          <w:rFonts w:cs="CMU Serif Roman"/>
        </w:rPr>
        <w:t xml:space="preserve"> that point estimates and confidence intervals are not sensitive to the exclusion of any single country. Fifth, in the last column of Tables A</w:t>
      </w:r>
      <w:r>
        <w:rPr>
          <w:rFonts w:cs="CMU Serif Roman"/>
        </w:rPr>
        <w:t>13</w:t>
      </w:r>
      <w:r w:rsidRPr="005F5603">
        <w:rPr>
          <w:rFonts w:cs="CMU Serif Roman"/>
        </w:rPr>
        <w:t xml:space="preserve"> and A</w:t>
      </w:r>
      <w:r>
        <w:rPr>
          <w:rFonts w:cs="CMU Serif Roman"/>
        </w:rPr>
        <w:t>14</w:t>
      </w:r>
      <w:r w:rsidRPr="005F5603">
        <w:rPr>
          <w:rFonts w:cs="CMU Serif Roman"/>
        </w:rPr>
        <w:t>, we modify the instrumental variable by using the simple distance between two countries’ largest agglomerations instead of the distance between all their major agglomerations weighted by population. While, as could be expected, instrument relevance slightly decreases, the IV still passes the relevant tests and second-stage estimates are not affected.</w:t>
      </w:r>
    </w:p>
    <w:p w:rsidR="00527C64" w:rsidRDefault="00527C64" w:rsidP="00527C64">
      <w:pPr>
        <w:sectPr w:rsidR="00527C64" w:rsidSect="00E0346D">
          <w:pgSz w:w="12240" w:h="15840"/>
          <w:pgMar w:top="1361" w:right="1361" w:bottom="1361" w:left="1134" w:header="720" w:footer="720" w:gutter="0"/>
          <w:cols w:space="720"/>
          <w:docGrid w:linePitch="360"/>
        </w:sectPr>
      </w:pPr>
    </w:p>
    <w:p w:rsidR="00527C64" w:rsidRDefault="00527C64" w:rsidP="00527C64"/>
    <w:p w:rsidR="00527C64" w:rsidRPr="00320BAF" w:rsidRDefault="00527C64" w:rsidP="00527C64">
      <w:pPr>
        <w:pStyle w:val="Heading5"/>
        <w:rPr>
          <w:i/>
          <w:iCs/>
        </w:rPr>
      </w:pPr>
      <w:bookmarkStart w:id="27" w:name="_Toc129085312"/>
      <w:r w:rsidRPr="004E05D7">
        <w:rPr>
          <w:iCs/>
        </w:rPr>
        <w:t>Figure A</w:t>
      </w:r>
      <w:r>
        <w:rPr>
          <w:iCs/>
        </w:rPr>
        <w:t>4</w:t>
      </w:r>
      <w:r w:rsidRPr="004E05D7">
        <w:rPr>
          <w:iCs/>
        </w:rPr>
        <w:t>: Plausibly Exogenous</w:t>
      </w:r>
      <w:bookmarkEnd w:id="27"/>
    </w:p>
    <w:p w:rsidR="00527C64" w:rsidRDefault="00527C64" w:rsidP="00527C64">
      <w:pPr>
        <w:jc w:val="center"/>
      </w:pPr>
      <w:r w:rsidRPr="005F5603">
        <w:rPr>
          <w:noProof/>
        </w:rPr>
        <w:drawing>
          <wp:inline distT="0" distB="0" distL="0" distR="0" wp14:anchorId="4C16584D" wp14:editId="10465A64">
            <wp:extent cx="4304474" cy="3129968"/>
            <wp:effectExtent l="0" t="0" r="127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16"/>
                    <a:stretch>
                      <a:fillRect/>
                    </a:stretch>
                  </pic:blipFill>
                  <pic:spPr bwMode="auto">
                    <a:xfrm>
                      <a:off x="0" y="0"/>
                      <a:ext cx="4304474" cy="3129968"/>
                    </a:xfrm>
                    <a:prstGeom prst="rect">
                      <a:avLst/>
                    </a:prstGeom>
                    <a:ln>
                      <a:noFill/>
                    </a:ln>
                    <a:extLst>
                      <a:ext uri="{53640926-AAD7-44D8-BBD7-CCE9431645EC}">
                        <a14:shadowObscured xmlns:a14="http://schemas.microsoft.com/office/drawing/2010/main"/>
                      </a:ext>
                    </a:extLst>
                  </pic:spPr>
                </pic:pic>
              </a:graphicData>
            </a:graphic>
          </wp:inline>
        </w:drawing>
      </w:r>
    </w:p>
    <w:p w:rsidR="00527C64" w:rsidRPr="00734307" w:rsidRDefault="00527C64" w:rsidP="00527C64">
      <w:pPr>
        <w:spacing w:line="276" w:lineRule="auto"/>
        <w:ind w:left="2835" w:right="3053"/>
        <w:rPr>
          <w:sz w:val="21"/>
          <w:szCs w:val="21"/>
        </w:rPr>
      </w:pPr>
      <w:r w:rsidRPr="00734307">
        <w:rPr>
          <w:sz w:val="21"/>
          <w:szCs w:val="21"/>
        </w:rPr>
        <w:t xml:space="preserve">Note: The graph is the result of applying the “plausibly exogenous” method proposed by Conley et al. (2012). It visualizes the estimated effect of globalization on the Gini index of market income for various parameter values of </w:t>
      </w:r>
      <m:oMath>
        <m:r>
          <w:rPr>
            <w:rFonts w:ascii="Latin Modern Math" w:hAnsi="Latin Modern Math"/>
            <w:sz w:val="21"/>
            <w:szCs w:val="21"/>
          </w:rPr>
          <m:t>μ</m:t>
        </m:r>
      </m:oMath>
      <w:r w:rsidRPr="00734307">
        <w:rPr>
          <w:sz w:val="21"/>
          <w:szCs w:val="21"/>
        </w:rPr>
        <w:t xml:space="preserve">. The estimates show that the estimated effect remains positive for values of </w:t>
      </w:r>
      <m:oMath>
        <m:r>
          <w:rPr>
            <w:rFonts w:ascii="Latin Modern Math" w:hAnsi="Latin Modern Math"/>
            <w:sz w:val="21"/>
            <w:szCs w:val="21"/>
          </w:rPr>
          <m:t>μ</m:t>
        </m:r>
      </m:oMath>
      <w:r w:rsidRPr="00734307">
        <w:rPr>
          <w:sz w:val="21"/>
          <w:szCs w:val="21"/>
        </w:rPr>
        <w:t xml:space="preserve"> &lt; 0.36 and statistically significant at the ten percent level for values of </w:t>
      </w:r>
      <m:oMath>
        <m:r>
          <w:rPr>
            <w:rFonts w:ascii="Latin Modern Math" w:hAnsi="Latin Modern Math"/>
            <w:sz w:val="21"/>
            <w:szCs w:val="21"/>
          </w:rPr>
          <m:t>μ</m:t>
        </m:r>
      </m:oMath>
      <w:r w:rsidRPr="00734307">
        <w:rPr>
          <w:sz w:val="21"/>
          <w:szCs w:val="21"/>
        </w:rPr>
        <w:t xml:space="preserve"> &lt; 0.10. This suggests that the direct positive effect of the IV on the Gini index would have be equivalent to 80% of the estimated effect of globalization in order for the true effect to be 0. For details see section 4.5 and Conley et al. (2012).</w:t>
      </w:r>
      <w:r w:rsidRPr="00734307">
        <w:rPr>
          <w:sz w:val="21"/>
          <w:szCs w:val="21"/>
        </w:rPr>
        <w:br w:type="page"/>
      </w:r>
    </w:p>
    <w:p w:rsidR="00527C64" w:rsidRPr="004E05D7" w:rsidRDefault="00527C64" w:rsidP="00527C64">
      <w:pPr>
        <w:pStyle w:val="Heading5"/>
        <w:jc w:val="left"/>
        <w:rPr>
          <w:i/>
          <w:iCs/>
        </w:rPr>
      </w:pPr>
      <w:bookmarkStart w:id="28" w:name="_Toc129085313"/>
      <w:r w:rsidRPr="00322BAB">
        <w:rPr>
          <w:iCs/>
        </w:rPr>
        <w:lastRenderedPageBreak/>
        <w:t>Table A</w:t>
      </w:r>
      <w:r>
        <w:rPr>
          <w:iCs/>
        </w:rPr>
        <w:t>5</w:t>
      </w:r>
      <w:r w:rsidRPr="00322BAB">
        <w:rPr>
          <w:iCs/>
        </w:rPr>
        <w:t>:</w:t>
      </w:r>
      <w:r w:rsidRPr="004E05D7">
        <w:rPr>
          <w:iCs/>
        </w:rPr>
        <w:t xml:space="preserve"> Robustness, GDP Figures from Penn World Tables</w:t>
      </w:r>
      <w:bookmarkEnd w:id="26"/>
      <w:bookmarkEnd w:id="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6"/>
        <w:gridCol w:w="1685"/>
        <w:gridCol w:w="1685"/>
        <w:gridCol w:w="1651"/>
        <w:gridCol w:w="1685"/>
        <w:gridCol w:w="1651"/>
        <w:gridCol w:w="1651"/>
      </w:tblGrid>
      <w:tr w:rsidR="00527C64" w:rsidRPr="005F5603" w:rsidTr="00D67666">
        <w:trPr>
          <w:trHeight w:val="113"/>
        </w:trPr>
        <w:tc>
          <w:tcPr>
            <w:tcW w:w="0" w:type="auto"/>
            <w:tcBorders>
              <w:bottom w:val="single" w:sz="4" w:space="0" w:color="auto"/>
            </w:tcBorders>
            <w:noWrap/>
            <w:hideMark/>
          </w:tcPr>
          <w:p w:rsidR="00527C64" w:rsidRPr="005F5603" w:rsidRDefault="00527C64" w:rsidP="00D67666">
            <w:pPr>
              <w:spacing w:line="276" w:lineRule="auto"/>
              <w:contextualSpacing/>
              <w:rPr>
                <w:rFonts w:cs="CMU Serif Roman"/>
                <w:b/>
                <w:sz w:val="18"/>
                <w:szCs w:val="18"/>
              </w:rPr>
            </w:pPr>
          </w:p>
        </w:tc>
        <w:tc>
          <w:tcPr>
            <w:tcW w:w="0" w:type="auto"/>
            <w:tcBorders>
              <w:bottom w:val="single" w:sz="4" w:space="0" w:color="auto"/>
            </w:tcBorders>
            <w:noWrap/>
            <w:vAlign w:val="center"/>
            <w:hideMark/>
          </w:tcPr>
          <w:p w:rsidR="00527C64" w:rsidRPr="005F5603" w:rsidRDefault="00527C64" w:rsidP="00D67666">
            <w:pPr>
              <w:spacing w:line="276" w:lineRule="auto"/>
              <w:contextualSpacing/>
              <w:jc w:val="center"/>
              <w:rPr>
                <w:rFonts w:cs="CMU Serif Roman"/>
                <w:b/>
                <w:sz w:val="18"/>
                <w:szCs w:val="18"/>
              </w:rPr>
            </w:pPr>
            <w:r w:rsidRPr="005F5603">
              <w:rPr>
                <w:rFonts w:cs="CMU Serif Roman"/>
                <w:b/>
                <w:sz w:val="18"/>
                <w:szCs w:val="18"/>
              </w:rPr>
              <w:t>(1)</w:t>
            </w:r>
          </w:p>
        </w:tc>
        <w:tc>
          <w:tcPr>
            <w:tcW w:w="0" w:type="auto"/>
            <w:tcBorders>
              <w:bottom w:val="single" w:sz="4" w:space="0" w:color="auto"/>
            </w:tcBorders>
            <w:noWrap/>
            <w:vAlign w:val="center"/>
            <w:hideMark/>
          </w:tcPr>
          <w:p w:rsidR="00527C64" w:rsidRPr="005F5603" w:rsidRDefault="00527C64" w:rsidP="00D67666">
            <w:pPr>
              <w:spacing w:line="276" w:lineRule="auto"/>
              <w:contextualSpacing/>
              <w:jc w:val="center"/>
              <w:rPr>
                <w:rFonts w:cs="CMU Serif Roman"/>
                <w:b/>
                <w:sz w:val="18"/>
                <w:szCs w:val="18"/>
              </w:rPr>
            </w:pPr>
            <w:r w:rsidRPr="005F5603">
              <w:rPr>
                <w:rFonts w:cs="CMU Serif Roman"/>
                <w:b/>
                <w:sz w:val="18"/>
                <w:szCs w:val="18"/>
              </w:rPr>
              <w:t>(2)</w:t>
            </w:r>
          </w:p>
        </w:tc>
        <w:tc>
          <w:tcPr>
            <w:tcW w:w="0" w:type="auto"/>
            <w:tcBorders>
              <w:bottom w:val="single" w:sz="4" w:space="0" w:color="auto"/>
            </w:tcBorders>
            <w:vAlign w:val="center"/>
          </w:tcPr>
          <w:p w:rsidR="00527C64" w:rsidRPr="005F5603" w:rsidRDefault="00527C64" w:rsidP="00D67666">
            <w:pPr>
              <w:spacing w:line="276" w:lineRule="auto"/>
              <w:contextualSpacing/>
              <w:jc w:val="center"/>
              <w:rPr>
                <w:rFonts w:cs="CMU Serif Roman"/>
                <w:b/>
                <w:sz w:val="18"/>
                <w:szCs w:val="18"/>
              </w:rPr>
            </w:pPr>
            <w:r w:rsidRPr="005F5603">
              <w:rPr>
                <w:rFonts w:cs="CMU Serif Roman"/>
                <w:b/>
                <w:sz w:val="18"/>
                <w:szCs w:val="18"/>
              </w:rPr>
              <w:t>(3)</w:t>
            </w:r>
          </w:p>
        </w:tc>
        <w:tc>
          <w:tcPr>
            <w:tcW w:w="0" w:type="auto"/>
            <w:tcBorders>
              <w:bottom w:val="single" w:sz="4" w:space="0" w:color="auto"/>
            </w:tcBorders>
            <w:noWrap/>
            <w:vAlign w:val="center"/>
            <w:hideMark/>
          </w:tcPr>
          <w:p w:rsidR="00527C64" w:rsidRPr="005F5603" w:rsidRDefault="00527C64" w:rsidP="00D67666">
            <w:pPr>
              <w:spacing w:line="276" w:lineRule="auto"/>
              <w:contextualSpacing/>
              <w:jc w:val="center"/>
              <w:rPr>
                <w:rFonts w:cs="CMU Serif Roman"/>
                <w:b/>
                <w:sz w:val="18"/>
                <w:szCs w:val="18"/>
              </w:rPr>
            </w:pPr>
            <w:r w:rsidRPr="005F5603">
              <w:rPr>
                <w:rFonts w:cs="CMU Serif Roman"/>
                <w:b/>
                <w:sz w:val="18"/>
                <w:szCs w:val="18"/>
              </w:rPr>
              <w:t>(4)</w:t>
            </w:r>
          </w:p>
        </w:tc>
        <w:tc>
          <w:tcPr>
            <w:tcW w:w="0" w:type="auto"/>
            <w:tcBorders>
              <w:bottom w:val="single" w:sz="4" w:space="0" w:color="auto"/>
            </w:tcBorders>
            <w:vAlign w:val="center"/>
          </w:tcPr>
          <w:p w:rsidR="00527C64" w:rsidRPr="005F5603" w:rsidRDefault="00527C64" w:rsidP="00D67666">
            <w:pPr>
              <w:spacing w:line="276" w:lineRule="auto"/>
              <w:contextualSpacing/>
              <w:jc w:val="center"/>
              <w:rPr>
                <w:rFonts w:cs="CMU Serif Roman"/>
                <w:b/>
                <w:sz w:val="18"/>
                <w:szCs w:val="18"/>
              </w:rPr>
            </w:pPr>
            <w:r w:rsidRPr="005F5603">
              <w:rPr>
                <w:rFonts w:cs="CMU Serif Roman"/>
                <w:b/>
                <w:sz w:val="18"/>
                <w:szCs w:val="18"/>
              </w:rPr>
              <w:t>(5)</w:t>
            </w:r>
          </w:p>
        </w:tc>
        <w:tc>
          <w:tcPr>
            <w:tcW w:w="0" w:type="auto"/>
            <w:tcBorders>
              <w:bottom w:val="single" w:sz="4" w:space="0" w:color="auto"/>
            </w:tcBorders>
            <w:vAlign w:val="center"/>
          </w:tcPr>
          <w:p w:rsidR="00527C64" w:rsidRPr="005F5603" w:rsidRDefault="00527C64" w:rsidP="00D67666">
            <w:pPr>
              <w:spacing w:line="276" w:lineRule="auto"/>
              <w:contextualSpacing/>
              <w:jc w:val="center"/>
              <w:rPr>
                <w:rFonts w:cs="CMU Serif Roman"/>
                <w:b/>
                <w:sz w:val="18"/>
                <w:szCs w:val="18"/>
              </w:rPr>
            </w:pPr>
            <w:r w:rsidRPr="005F5603">
              <w:rPr>
                <w:rFonts w:cs="CMU Serif Roman"/>
                <w:b/>
                <w:sz w:val="18"/>
                <w:szCs w:val="18"/>
              </w:rPr>
              <w:t>(6)</w:t>
            </w:r>
          </w:p>
        </w:tc>
      </w:tr>
      <w:tr w:rsidR="00527C64" w:rsidRPr="005F5603" w:rsidTr="00D67666">
        <w:trPr>
          <w:trHeight w:val="113"/>
        </w:trPr>
        <w:tc>
          <w:tcPr>
            <w:tcW w:w="0" w:type="auto"/>
            <w:tcBorders>
              <w:top w:val="single" w:sz="4" w:space="0" w:color="auto"/>
              <w:bottom w:val="double" w:sz="4" w:space="0" w:color="auto"/>
            </w:tcBorders>
            <w:noWrap/>
            <w:hideMark/>
          </w:tcPr>
          <w:p w:rsidR="00527C64" w:rsidRPr="005F5603" w:rsidRDefault="00527C64" w:rsidP="00D67666">
            <w:pPr>
              <w:spacing w:line="276" w:lineRule="auto"/>
              <w:contextualSpacing/>
              <w:rPr>
                <w:rFonts w:cs="CMU Serif Roman"/>
                <w:b/>
                <w:sz w:val="18"/>
                <w:szCs w:val="18"/>
              </w:rPr>
            </w:pPr>
            <w:r w:rsidRPr="005F5603">
              <w:rPr>
                <w:rFonts w:cs="CMU Serif Roman"/>
                <w:b/>
                <w:sz w:val="18"/>
                <w:szCs w:val="18"/>
              </w:rPr>
              <w:t>Estimation Method</w:t>
            </w:r>
          </w:p>
        </w:tc>
        <w:tc>
          <w:tcPr>
            <w:tcW w:w="0" w:type="auto"/>
            <w:tcBorders>
              <w:top w:val="single" w:sz="4" w:space="0" w:color="auto"/>
              <w:bottom w:val="double" w:sz="4" w:space="0" w:color="auto"/>
            </w:tcBorders>
            <w:noWrap/>
            <w:vAlign w:val="center"/>
            <w:hideMark/>
          </w:tcPr>
          <w:p w:rsidR="00527C64" w:rsidRPr="005F5603" w:rsidRDefault="00527C64" w:rsidP="00D67666">
            <w:pPr>
              <w:spacing w:line="276" w:lineRule="auto"/>
              <w:contextualSpacing/>
              <w:jc w:val="center"/>
              <w:rPr>
                <w:rFonts w:cs="CMU Serif Roman"/>
                <w:b/>
                <w:sz w:val="18"/>
                <w:szCs w:val="18"/>
              </w:rPr>
            </w:pPr>
            <w:r w:rsidRPr="005F5603">
              <w:rPr>
                <w:rFonts w:cs="CMU Serif Roman"/>
                <w:b/>
                <w:sz w:val="18"/>
                <w:szCs w:val="18"/>
              </w:rPr>
              <w:t>OLS</w:t>
            </w:r>
          </w:p>
        </w:tc>
        <w:tc>
          <w:tcPr>
            <w:tcW w:w="0" w:type="auto"/>
            <w:tcBorders>
              <w:top w:val="single" w:sz="4" w:space="0" w:color="auto"/>
              <w:bottom w:val="double" w:sz="4" w:space="0" w:color="auto"/>
            </w:tcBorders>
            <w:noWrap/>
            <w:vAlign w:val="center"/>
            <w:hideMark/>
          </w:tcPr>
          <w:p w:rsidR="00527C64" w:rsidRPr="005F5603" w:rsidRDefault="00527C64" w:rsidP="00D67666">
            <w:pPr>
              <w:spacing w:line="276" w:lineRule="auto"/>
              <w:contextualSpacing/>
              <w:jc w:val="center"/>
              <w:rPr>
                <w:rFonts w:cs="CMU Serif Roman"/>
                <w:b/>
                <w:sz w:val="18"/>
                <w:szCs w:val="18"/>
              </w:rPr>
            </w:pPr>
            <w:r w:rsidRPr="005F5603">
              <w:rPr>
                <w:rFonts w:cs="CMU Serif Roman"/>
                <w:b/>
                <w:sz w:val="18"/>
                <w:szCs w:val="18"/>
              </w:rPr>
              <w:t>OLS</w:t>
            </w:r>
          </w:p>
        </w:tc>
        <w:tc>
          <w:tcPr>
            <w:tcW w:w="0" w:type="auto"/>
            <w:tcBorders>
              <w:top w:val="single" w:sz="4" w:space="0" w:color="auto"/>
              <w:bottom w:val="double" w:sz="4" w:space="0" w:color="auto"/>
            </w:tcBorders>
            <w:vAlign w:val="center"/>
          </w:tcPr>
          <w:p w:rsidR="00527C64" w:rsidRPr="005F5603" w:rsidRDefault="00527C64" w:rsidP="00D67666">
            <w:pPr>
              <w:spacing w:line="276" w:lineRule="auto"/>
              <w:contextualSpacing/>
              <w:jc w:val="center"/>
              <w:rPr>
                <w:rFonts w:cs="CMU Serif Roman"/>
                <w:b/>
                <w:sz w:val="18"/>
                <w:szCs w:val="18"/>
              </w:rPr>
            </w:pPr>
            <w:r w:rsidRPr="005F5603">
              <w:rPr>
                <w:rFonts w:cs="CMU Serif Roman"/>
                <w:b/>
                <w:sz w:val="18"/>
                <w:szCs w:val="18"/>
              </w:rPr>
              <w:t>IV</w:t>
            </w:r>
          </w:p>
        </w:tc>
        <w:tc>
          <w:tcPr>
            <w:tcW w:w="0" w:type="auto"/>
            <w:tcBorders>
              <w:top w:val="single" w:sz="4" w:space="0" w:color="auto"/>
              <w:bottom w:val="double" w:sz="4" w:space="0" w:color="auto"/>
            </w:tcBorders>
            <w:noWrap/>
            <w:vAlign w:val="center"/>
            <w:hideMark/>
          </w:tcPr>
          <w:p w:rsidR="00527C64" w:rsidRPr="005F5603" w:rsidRDefault="00527C64" w:rsidP="00D67666">
            <w:pPr>
              <w:spacing w:line="276" w:lineRule="auto"/>
              <w:contextualSpacing/>
              <w:jc w:val="center"/>
              <w:rPr>
                <w:rFonts w:cs="CMU Serif Roman"/>
                <w:b/>
                <w:sz w:val="18"/>
                <w:szCs w:val="18"/>
              </w:rPr>
            </w:pPr>
            <w:r w:rsidRPr="005F5603">
              <w:rPr>
                <w:rFonts w:cs="CMU Serif Roman"/>
                <w:b/>
                <w:sz w:val="18"/>
                <w:szCs w:val="18"/>
              </w:rPr>
              <w:t>IV</w:t>
            </w:r>
          </w:p>
        </w:tc>
        <w:tc>
          <w:tcPr>
            <w:tcW w:w="0" w:type="auto"/>
            <w:tcBorders>
              <w:top w:val="single" w:sz="4" w:space="0" w:color="auto"/>
              <w:bottom w:val="double" w:sz="4" w:space="0" w:color="auto"/>
            </w:tcBorders>
            <w:vAlign w:val="center"/>
          </w:tcPr>
          <w:p w:rsidR="00527C64" w:rsidRPr="005F5603" w:rsidRDefault="00527C64" w:rsidP="00D67666">
            <w:pPr>
              <w:spacing w:line="276" w:lineRule="auto"/>
              <w:contextualSpacing/>
              <w:jc w:val="center"/>
              <w:rPr>
                <w:rFonts w:cs="CMU Serif Roman"/>
                <w:b/>
                <w:sz w:val="18"/>
                <w:szCs w:val="18"/>
              </w:rPr>
            </w:pPr>
            <w:r w:rsidRPr="005F5603">
              <w:rPr>
                <w:rFonts w:cs="CMU Serif Roman"/>
                <w:b/>
                <w:sz w:val="18"/>
                <w:szCs w:val="18"/>
              </w:rPr>
              <w:t>OLS</w:t>
            </w:r>
          </w:p>
        </w:tc>
        <w:tc>
          <w:tcPr>
            <w:tcW w:w="0" w:type="auto"/>
            <w:tcBorders>
              <w:top w:val="single" w:sz="4" w:space="0" w:color="auto"/>
              <w:bottom w:val="double" w:sz="4" w:space="0" w:color="auto"/>
            </w:tcBorders>
            <w:vAlign w:val="center"/>
          </w:tcPr>
          <w:p w:rsidR="00527C64" w:rsidRPr="005F5603" w:rsidRDefault="00527C64" w:rsidP="00D67666">
            <w:pPr>
              <w:spacing w:line="276" w:lineRule="auto"/>
              <w:contextualSpacing/>
              <w:jc w:val="center"/>
              <w:rPr>
                <w:rFonts w:cs="CMU Serif Roman"/>
                <w:b/>
                <w:sz w:val="18"/>
                <w:szCs w:val="18"/>
              </w:rPr>
            </w:pPr>
            <w:r w:rsidRPr="005F5603">
              <w:rPr>
                <w:rFonts w:cs="CMU Serif Roman"/>
                <w:b/>
                <w:sz w:val="18"/>
                <w:szCs w:val="18"/>
              </w:rPr>
              <w:t>IV</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r w:rsidRPr="005F5603">
              <w:rPr>
                <w:rFonts w:cs="CMU Serif Roman"/>
                <w:sz w:val="18"/>
                <w:szCs w:val="18"/>
              </w:rPr>
              <w:t>Economic Globalization</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0.0040***</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0.0034***</w:t>
            </w:r>
          </w:p>
        </w:tc>
        <w:tc>
          <w:tcPr>
            <w:tcW w:w="0" w:type="auto"/>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0.0050</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0.0049</w:t>
            </w:r>
          </w:p>
        </w:tc>
        <w:tc>
          <w:tcPr>
            <w:tcW w:w="0" w:type="auto"/>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0.0129***</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0.0512***</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(0.0013)</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(0.0013)</w:t>
            </w:r>
          </w:p>
        </w:tc>
        <w:tc>
          <w:tcPr>
            <w:tcW w:w="0" w:type="auto"/>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(0.0038)</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(0.0036)</w:t>
            </w:r>
          </w:p>
        </w:tc>
        <w:tc>
          <w:tcPr>
            <w:tcW w:w="0" w:type="auto"/>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(0.0037)</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(0.0124)</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r w:rsidRPr="005F5603">
              <w:rPr>
                <w:rFonts w:cs="CMU Serif Roman"/>
                <w:sz w:val="18"/>
                <w:szCs w:val="18"/>
              </w:rPr>
              <w:t>Economic Globalization</w:t>
            </w:r>
            <w:r w:rsidRPr="005F5603">
              <w:rPr>
                <w:rFonts w:cs="Cambria"/>
                <w:sz w:val="18"/>
                <w:szCs w:val="18"/>
              </w:rPr>
              <w:t>²</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vAlign w:val="bottom"/>
          </w:tcPr>
          <w:p w:rsidR="00527C64" w:rsidRPr="00734307"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-0.0001***</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-0.0003***</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vAlign w:val="bottom"/>
          </w:tcPr>
          <w:p w:rsidR="00527C64" w:rsidRPr="00734307"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(0.0000)</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(0.0001)</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r w:rsidRPr="005F5603">
              <w:rPr>
                <w:rFonts w:cs="CMU Serif Roman"/>
                <w:sz w:val="18"/>
                <w:szCs w:val="18"/>
              </w:rPr>
              <w:t>GDP/capita (ln, PWT)</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-0.2485***</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-0.2432***</w:t>
            </w:r>
          </w:p>
        </w:tc>
        <w:tc>
          <w:tcPr>
            <w:tcW w:w="0" w:type="auto"/>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-0.3157***</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-0.3171***</w:t>
            </w:r>
          </w:p>
        </w:tc>
        <w:tc>
          <w:tcPr>
            <w:tcW w:w="0" w:type="auto"/>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-0.2442***</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-0.3855***</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(0.0334)</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(0.0345)</w:t>
            </w:r>
          </w:p>
        </w:tc>
        <w:tc>
          <w:tcPr>
            <w:tcW w:w="0" w:type="auto"/>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(0.0458)</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(0.0458)</w:t>
            </w:r>
          </w:p>
        </w:tc>
        <w:tc>
          <w:tcPr>
            <w:tcW w:w="0" w:type="auto"/>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(0.0334)</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(0.0524)</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r w:rsidRPr="005F5603">
              <w:rPr>
                <w:rFonts w:cs="CMU Serif Roman"/>
                <w:sz w:val="18"/>
                <w:szCs w:val="18"/>
              </w:rPr>
              <w:t>Population Growth (%)</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-0.0073</w:t>
            </w:r>
          </w:p>
        </w:tc>
        <w:tc>
          <w:tcPr>
            <w:tcW w:w="0" w:type="auto"/>
            <w:vAlign w:val="bottom"/>
          </w:tcPr>
          <w:p w:rsidR="00527C64" w:rsidRPr="00734307"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-0.0070</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-0.0045</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0.0058</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(0.0115)</w:t>
            </w:r>
          </w:p>
        </w:tc>
        <w:tc>
          <w:tcPr>
            <w:tcW w:w="0" w:type="auto"/>
            <w:vAlign w:val="bottom"/>
          </w:tcPr>
          <w:p w:rsidR="00527C64" w:rsidRPr="00734307"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(0.0117)</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(0.0117)</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(0.0128)</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r w:rsidRPr="005F5603">
              <w:rPr>
                <w:rFonts w:cs="CMU Serif Roman"/>
                <w:sz w:val="18"/>
                <w:szCs w:val="18"/>
              </w:rPr>
              <w:t>Education</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-0.0147</w:t>
            </w:r>
          </w:p>
        </w:tc>
        <w:tc>
          <w:tcPr>
            <w:tcW w:w="0" w:type="auto"/>
            <w:vAlign w:val="bottom"/>
          </w:tcPr>
          <w:p w:rsidR="00527C64" w:rsidRPr="00734307"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-0.0117</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-0.0123</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-0.0020</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(0.0108)</w:t>
            </w:r>
          </w:p>
        </w:tc>
        <w:tc>
          <w:tcPr>
            <w:tcW w:w="0" w:type="auto"/>
            <w:vAlign w:val="bottom"/>
          </w:tcPr>
          <w:p w:rsidR="00527C64" w:rsidRPr="00734307"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(0.0124)</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(0.0099)</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(0.0148)</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r w:rsidRPr="005F5603">
              <w:rPr>
                <w:rFonts w:cs="CMU Serif Roman"/>
                <w:sz w:val="18"/>
                <w:szCs w:val="18"/>
              </w:rPr>
              <w:t>Democracy (Polity IV)</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0.0008</w:t>
            </w:r>
          </w:p>
        </w:tc>
        <w:tc>
          <w:tcPr>
            <w:tcW w:w="0" w:type="auto"/>
            <w:vAlign w:val="bottom"/>
          </w:tcPr>
          <w:p w:rsidR="00527C64" w:rsidRPr="00734307"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0.0016</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-0.0002</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-0.0039</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(0.0014)</w:t>
            </w:r>
          </w:p>
        </w:tc>
        <w:tc>
          <w:tcPr>
            <w:tcW w:w="0" w:type="auto"/>
            <w:vAlign w:val="bottom"/>
          </w:tcPr>
          <w:p w:rsidR="00527C64" w:rsidRPr="00734307"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(0.0016)</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(0.0014)</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(0.0025)</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r w:rsidRPr="005F5603">
              <w:rPr>
                <w:rFonts w:cs="CMU Serif Roman"/>
                <w:sz w:val="18"/>
                <w:szCs w:val="18"/>
              </w:rPr>
              <w:t>Life Expectancy</w:t>
            </w: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0.0067***</w:t>
            </w:r>
          </w:p>
        </w:tc>
        <w:tc>
          <w:tcPr>
            <w:tcW w:w="0" w:type="auto"/>
            <w:vAlign w:val="bottom"/>
          </w:tcPr>
          <w:p w:rsidR="00527C64" w:rsidRPr="00734307"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0.0080***</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0.0051**</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0.0008</w:t>
            </w:r>
          </w:p>
        </w:tc>
      </w:tr>
      <w:tr w:rsidR="00527C64" w:rsidRPr="005F5603" w:rsidTr="00D67666">
        <w:trPr>
          <w:trHeight w:val="113"/>
        </w:trPr>
        <w:tc>
          <w:tcPr>
            <w:tcW w:w="0" w:type="auto"/>
            <w:noWrap/>
            <w:hideMark/>
          </w:tcPr>
          <w:p w:rsidR="00527C64" w:rsidRPr="005F5603" w:rsidRDefault="00527C64" w:rsidP="00D67666">
            <w:pPr>
              <w:spacing w:line="276" w:lineRule="auto"/>
              <w:contextualSpacing/>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(0.0022)</w:t>
            </w:r>
          </w:p>
        </w:tc>
        <w:tc>
          <w:tcPr>
            <w:tcW w:w="0" w:type="auto"/>
            <w:vAlign w:val="bottom"/>
          </w:tcPr>
          <w:p w:rsidR="00527C64" w:rsidRPr="00734307" w:rsidRDefault="00527C64" w:rsidP="00D67666">
            <w:pPr>
              <w:spacing w:line="276"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(0.0022)</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(0.0023)</w:t>
            </w:r>
          </w:p>
        </w:tc>
        <w:tc>
          <w:tcPr>
            <w:tcW w:w="0" w:type="auto"/>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(0.0034)</w:t>
            </w:r>
          </w:p>
        </w:tc>
      </w:tr>
      <w:tr w:rsidR="00527C64" w:rsidRPr="005F5603" w:rsidTr="00D67666">
        <w:trPr>
          <w:trHeight w:val="113"/>
        </w:trPr>
        <w:tc>
          <w:tcPr>
            <w:tcW w:w="0" w:type="auto"/>
            <w:tcBorders>
              <w:top w:val="single" w:sz="4" w:space="0" w:color="auto"/>
            </w:tcBorders>
            <w:noWrap/>
            <w:vAlign w:val="bottom"/>
            <w:hideMark/>
          </w:tcPr>
          <w:p w:rsidR="00527C64" w:rsidRPr="005F5603" w:rsidRDefault="00527C64" w:rsidP="00D67666">
            <w:pPr>
              <w:spacing w:line="276" w:lineRule="auto"/>
              <w:contextualSpacing/>
              <w:rPr>
                <w:rFonts w:cs="CMU Serif Roman"/>
                <w:sz w:val="18"/>
                <w:szCs w:val="18"/>
              </w:rPr>
            </w:pPr>
            <w:r w:rsidRPr="00744EBB">
              <w:rPr>
                <w:rFonts w:cs="CMU Serif Roman"/>
                <w:color w:val="000000"/>
                <w:sz w:val="18"/>
                <w:szCs w:val="18"/>
              </w:rPr>
              <w:t>Period FE and Country FE</w:t>
            </w:r>
          </w:p>
        </w:tc>
        <w:tc>
          <w:tcPr>
            <w:tcW w:w="0" w:type="auto"/>
            <w:tcBorders>
              <w:top w:val="single" w:sz="4" w:space="0" w:color="auto"/>
            </w:tcBorders>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Yes</w:t>
            </w:r>
          </w:p>
        </w:tc>
        <w:tc>
          <w:tcPr>
            <w:tcW w:w="0" w:type="auto"/>
            <w:tcBorders>
              <w:top w:val="single" w:sz="4" w:space="0" w:color="auto"/>
            </w:tcBorders>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Yes</w:t>
            </w:r>
          </w:p>
        </w:tc>
        <w:tc>
          <w:tcPr>
            <w:tcW w:w="0" w:type="auto"/>
            <w:tcBorders>
              <w:top w:val="single" w:sz="4" w:space="0" w:color="auto"/>
            </w:tcBorders>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Yes</w:t>
            </w:r>
          </w:p>
        </w:tc>
        <w:tc>
          <w:tcPr>
            <w:tcW w:w="0" w:type="auto"/>
            <w:tcBorders>
              <w:top w:val="single" w:sz="4" w:space="0" w:color="auto"/>
            </w:tcBorders>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Yes</w:t>
            </w:r>
          </w:p>
        </w:tc>
        <w:tc>
          <w:tcPr>
            <w:tcW w:w="0" w:type="auto"/>
            <w:tcBorders>
              <w:top w:val="single" w:sz="4" w:space="0" w:color="auto"/>
            </w:tcBorders>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Yes</w:t>
            </w:r>
          </w:p>
        </w:tc>
        <w:tc>
          <w:tcPr>
            <w:tcW w:w="0" w:type="auto"/>
            <w:tcBorders>
              <w:top w:val="single" w:sz="4" w:space="0" w:color="auto"/>
            </w:tcBorders>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Yes</w:t>
            </w:r>
          </w:p>
        </w:tc>
      </w:tr>
      <w:tr w:rsidR="00527C64" w:rsidRPr="005F5603" w:rsidTr="00D67666">
        <w:trPr>
          <w:trHeight w:val="113"/>
        </w:trPr>
        <w:tc>
          <w:tcPr>
            <w:tcW w:w="0" w:type="auto"/>
            <w:tcBorders>
              <w:bottom w:val="single" w:sz="4" w:space="0" w:color="auto"/>
            </w:tcBorders>
            <w:noWrap/>
            <w:vAlign w:val="bottom"/>
            <w:hideMark/>
          </w:tcPr>
          <w:p w:rsidR="00527C64" w:rsidRPr="005F5603" w:rsidRDefault="00527C64" w:rsidP="00D67666">
            <w:pPr>
              <w:spacing w:line="276" w:lineRule="auto"/>
              <w:contextualSpacing/>
              <w:rPr>
                <w:rFonts w:cs="CMU Serif Roman"/>
                <w:sz w:val="18"/>
                <w:szCs w:val="18"/>
              </w:rPr>
            </w:pPr>
            <w:r w:rsidRPr="005F5603">
              <w:rPr>
                <w:rFonts w:cs="CMU Serif Roman"/>
                <w:color w:val="000000"/>
                <w:sz w:val="18"/>
                <w:szCs w:val="18"/>
              </w:rPr>
              <w:t>Observations</w:t>
            </w:r>
          </w:p>
        </w:tc>
        <w:tc>
          <w:tcPr>
            <w:tcW w:w="0" w:type="auto"/>
            <w:tcBorders>
              <w:bottom w:val="single" w:sz="4" w:space="0" w:color="auto"/>
            </w:tcBorders>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924</w:t>
            </w:r>
          </w:p>
        </w:tc>
        <w:tc>
          <w:tcPr>
            <w:tcW w:w="0" w:type="auto"/>
            <w:tcBorders>
              <w:bottom w:val="single" w:sz="4" w:space="0" w:color="auto"/>
            </w:tcBorders>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924</w:t>
            </w:r>
          </w:p>
        </w:tc>
        <w:tc>
          <w:tcPr>
            <w:tcW w:w="0" w:type="auto"/>
            <w:tcBorders>
              <w:bottom w:val="single" w:sz="4" w:space="0" w:color="auto"/>
            </w:tcBorders>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817</w:t>
            </w:r>
          </w:p>
        </w:tc>
        <w:tc>
          <w:tcPr>
            <w:tcW w:w="0" w:type="auto"/>
            <w:tcBorders>
              <w:bottom w:val="single" w:sz="4" w:space="0" w:color="auto"/>
            </w:tcBorders>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817</w:t>
            </w:r>
          </w:p>
        </w:tc>
        <w:tc>
          <w:tcPr>
            <w:tcW w:w="0" w:type="auto"/>
            <w:tcBorders>
              <w:bottom w:val="single" w:sz="4" w:space="0" w:color="auto"/>
            </w:tcBorders>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924</w:t>
            </w:r>
          </w:p>
        </w:tc>
        <w:tc>
          <w:tcPr>
            <w:tcW w:w="0" w:type="auto"/>
            <w:tcBorders>
              <w:bottom w:val="single" w:sz="4" w:space="0" w:color="auto"/>
            </w:tcBorders>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817</w:t>
            </w:r>
          </w:p>
        </w:tc>
      </w:tr>
      <w:tr w:rsidR="00527C64" w:rsidRPr="005F5603" w:rsidTr="00D67666">
        <w:trPr>
          <w:trHeight w:val="113"/>
        </w:trPr>
        <w:tc>
          <w:tcPr>
            <w:tcW w:w="0" w:type="auto"/>
            <w:tcBorders>
              <w:top w:val="single" w:sz="4" w:space="0" w:color="auto"/>
            </w:tcBorders>
            <w:noWrap/>
            <w:vAlign w:val="bottom"/>
            <w:hideMark/>
          </w:tcPr>
          <w:p w:rsidR="00527C64" w:rsidRPr="005F5603" w:rsidRDefault="00527C64" w:rsidP="00D67666">
            <w:pPr>
              <w:spacing w:line="276" w:lineRule="auto"/>
              <w:contextualSpacing/>
              <w:rPr>
                <w:rFonts w:cs="CMU Serif Roman"/>
                <w:sz w:val="18"/>
                <w:szCs w:val="18"/>
              </w:rPr>
            </w:pPr>
            <w:r w:rsidRPr="005F5603">
              <w:rPr>
                <w:rFonts w:cs="CMU Serif Roman"/>
                <w:color w:val="000000"/>
                <w:sz w:val="18"/>
                <w:szCs w:val="18"/>
              </w:rPr>
              <w:t>K-P underid. (p)</w:t>
            </w:r>
          </w:p>
        </w:tc>
        <w:tc>
          <w:tcPr>
            <w:tcW w:w="0" w:type="auto"/>
            <w:tcBorders>
              <w:top w:val="single" w:sz="4" w:space="0" w:color="auto"/>
            </w:tcBorders>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0.268</w:t>
            </w:r>
          </w:p>
        </w:tc>
        <w:tc>
          <w:tcPr>
            <w:tcW w:w="0" w:type="auto"/>
            <w:tcBorders>
              <w:top w:val="single" w:sz="4" w:space="0" w:color="auto"/>
            </w:tcBorders>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0.286</w:t>
            </w:r>
          </w:p>
        </w:tc>
        <w:tc>
          <w:tcPr>
            <w:tcW w:w="0" w:type="auto"/>
            <w:tcBorders>
              <w:top w:val="single" w:sz="4" w:space="0" w:color="auto"/>
            </w:tcBorders>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0.307</w:t>
            </w:r>
          </w:p>
        </w:tc>
        <w:tc>
          <w:tcPr>
            <w:tcW w:w="0" w:type="auto"/>
            <w:tcBorders>
              <w:top w:val="single" w:sz="4" w:space="0" w:color="auto"/>
            </w:tcBorders>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0.331</w:t>
            </w:r>
          </w:p>
        </w:tc>
        <w:tc>
          <w:tcPr>
            <w:tcW w:w="0" w:type="auto"/>
            <w:tcBorders>
              <w:top w:val="single" w:sz="4" w:space="0" w:color="auto"/>
            </w:tcBorders>
            <w:vAlign w:val="bottom"/>
          </w:tcPr>
          <w:p w:rsidR="00527C64" w:rsidRPr="00734307" w:rsidRDefault="00527C64" w:rsidP="00D67666">
            <w:pPr>
              <w:spacing w:line="276" w:lineRule="auto"/>
              <w:contextualSpacing/>
              <w:jc w:val="center"/>
              <w:rPr>
                <w:rFonts w:cs="CMU Serif Roman"/>
                <w:sz w:val="18"/>
                <w:szCs w:val="18"/>
              </w:rPr>
            </w:pPr>
            <w:r w:rsidRPr="00734307">
              <w:rPr>
                <w:rFonts w:cs="CMU Serif Roman"/>
                <w:sz w:val="18"/>
                <w:szCs w:val="18"/>
              </w:rPr>
              <w:t>0.301</w:t>
            </w:r>
          </w:p>
        </w:tc>
        <w:tc>
          <w:tcPr>
            <w:tcW w:w="0" w:type="auto"/>
            <w:tcBorders>
              <w:top w:val="single" w:sz="4" w:space="0" w:color="auto"/>
            </w:tcBorders>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0.287</w:t>
            </w:r>
          </w:p>
        </w:tc>
      </w:tr>
      <w:tr w:rsidR="00527C64" w:rsidRPr="005F5603" w:rsidTr="00D67666">
        <w:trPr>
          <w:trHeight w:val="113"/>
        </w:trPr>
        <w:tc>
          <w:tcPr>
            <w:tcW w:w="0" w:type="auto"/>
            <w:tcBorders>
              <w:bottom w:val="double" w:sz="4" w:space="0" w:color="auto"/>
            </w:tcBorders>
            <w:noWrap/>
            <w:vAlign w:val="bottom"/>
            <w:hideMark/>
          </w:tcPr>
          <w:p w:rsidR="00527C64" w:rsidRPr="005F5603" w:rsidRDefault="00527C64" w:rsidP="00D67666">
            <w:pPr>
              <w:spacing w:line="276" w:lineRule="auto"/>
              <w:contextualSpacing/>
              <w:rPr>
                <w:rFonts w:cs="CMU Serif Roman"/>
                <w:sz w:val="18"/>
                <w:szCs w:val="18"/>
              </w:rPr>
            </w:pPr>
            <w:r w:rsidRPr="005F5603">
              <w:rPr>
                <w:rFonts w:cs="CMU Serif Roman"/>
                <w:color w:val="000000"/>
                <w:sz w:val="18"/>
                <w:szCs w:val="18"/>
              </w:rPr>
              <w:t>K-P weak id. (F)</w:t>
            </w:r>
          </w:p>
        </w:tc>
        <w:tc>
          <w:tcPr>
            <w:tcW w:w="0" w:type="auto"/>
            <w:tcBorders>
              <w:bottom w:val="double" w:sz="4" w:space="0" w:color="auto"/>
            </w:tcBorders>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tcBorders>
              <w:bottom w:val="double" w:sz="4" w:space="0" w:color="auto"/>
            </w:tcBorders>
            <w:noWrap/>
            <w:vAlign w:val="bottom"/>
            <w:hideMark/>
          </w:tcPr>
          <w:p w:rsidR="00527C64" w:rsidRPr="005F5603" w:rsidRDefault="00527C64" w:rsidP="00D67666">
            <w:pPr>
              <w:spacing w:line="276" w:lineRule="auto"/>
              <w:contextualSpacing/>
              <w:jc w:val="center"/>
              <w:rPr>
                <w:rFonts w:cs="CMU Serif Roman"/>
                <w:sz w:val="18"/>
                <w:szCs w:val="18"/>
              </w:rPr>
            </w:pPr>
          </w:p>
        </w:tc>
        <w:tc>
          <w:tcPr>
            <w:tcW w:w="0" w:type="auto"/>
            <w:tcBorders>
              <w:bottom w:val="double" w:sz="4" w:space="0" w:color="auto"/>
            </w:tcBorders>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0.000</w:t>
            </w:r>
          </w:p>
        </w:tc>
        <w:tc>
          <w:tcPr>
            <w:tcW w:w="0" w:type="auto"/>
            <w:tcBorders>
              <w:bottom w:val="double" w:sz="4" w:space="0" w:color="auto"/>
            </w:tcBorders>
            <w:noWrap/>
            <w:vAlign w:val="bottom"/>
            <w:hideMark/>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0.000</w:t>
            </w:r>
          </w:p>
        </w:tc>
        <w:tc>
          <w:tcPr>
            <w:tcW w:w="0" w:type="auto"/>
            <w:tcBorders>
              <w:bottom w:val="double" w:sz="4" w:space="0" w:color="auto"/>
            </w:tcBorders>
            <w:vAlign w:val="bottom"/>
          </w:tcPr>
          <w:p w:rsidR="00527C64" w:rsidRPr="00734307" w:rsidRDefault="00527C64" w:rsidP="00D67666">
            <w:pPr>
              <w:spacing w:line="276" w:lineRule="auto"/>
              <w:contextualSpacing/>
              <w:jc w:val="center"/>
              <w:rPr>
                <w:rFonts w:cs="CMU Serif Roman"/>
                <w:sz w:val="18"/>
                <w:szCs w:val="18"/>
              </w:rPr>
            </w:pPr>
          </w:p>
        </w:tc>
        <w:tc>
          <w:tcPr>
            <w:tcW w:w="0" w:type="auto"/>
            <w:tcBorders>
              <w:bottom w:val="double" w:sz="4" w:space="0" w:color="auto"/>
            </w:tcBorders>
            <w:vAlign w:val="bottom"/>
          </w:tcPr>
          <w:p w:rsidR="00527C64" w:rsidRPr="005F5603" w:rsidRDefault="00527C64" w:rsidP="00D67666">
            <w:pPr>
              <w:spacing w:line="276" w:lineRule="auto"/>
              <w:contextualSpacing/>
              <w:jc w:val="center"/>
              <w:rPr>
                <w:rFonts w:cs="CMU Serif Roman"/>
                <w:sz w:val="18"/>
                <w:szCs w:val="18"/>
              </w:rPr>
            </w:pPr>
            <w:r w:rsidRPr="00734307">
              <w:rPr>
                <w:rFonts w:cs="CMU Serif Roman"/>
                <w:sz w:val="18"/>
                <w:szCs w:val="18"/>
              </w:rPr>
              <w:t>0.000</w:t>
            </w:r>
          </w:p>
        </w:tc>
      </w:tr>
      <w:tr w:rsidR="00527C64" w:rsidRPr="005F5603" w:rsidTr="00D67666">
        <w:trPr>
          <w:trHeight w:val="113"/>
        </w:trPr>
        <w:tc>
          <w:tcPr>
            <w:tcW w:w="0" w:type="auto"/>
            <w:gridSpan w:val="7"/>
            <w:tcBorders>
              <w:top w:val="single" w:sz="4" w:space="0" w:color="auto"/>
            </w:tcBorders>
          </w:tcPr>
          <w:p w:rsidR="00527C64" w:rsidRPr="005F5603" w:rsidRDefault="00527C64" w:rsidP="00D67666">
            <w:pPr>
              <w:spacing w:line="276" w:lineRule="auto"/>
              <w:contextualSpacing/>
              <w:rPr>
                <w:rFonts w:cs="CMU Serif Roman"/>
                <w:sz w:val="18"/>
                <w:szCs w:val="18"/>
              </w:rPr>
            </w:pPr>
            <w:r w:rsidRPr="005F5603">
              <w:rPr>
                <w:rFonts w:cs="CMU Serif Roman"/>
                <w:sz w:val="18"/>
                <w:szCs w:val="18"/>
              </w:rPr>
              <w:t xml:space="preserve">Note: Dependent Variable GDP/capita growth (Penn World Tables). Averages of 5-year periods. All explanatory variables are lagged by one period. OLS and 2SLS fixed effects regressions, standard errors clustered at the country-level in parentheses, significance levels: * p&lt;.10, ** p&lt;.05, *** p&lt;.01. </w:t>
            </w:r>
          </w:p>
        </w:tc>
      </w:tr>
    </w:tbl>
    <w:p w:rsidR="00527C64" w:rsidRPr="005F5603" w:rsidRDefault="00527C64" w:rsidP="00527C64">
      <w:pPr>
        <w:spacing w:line="240" w:lineRule="auto"/>
        <w:rPr>
          <w:rFonts w:cs="CMU Serif Roman"/>
        </w:rPr>
      </w:pPr>
      <w:r w:rsidRPr="005F5603">
        <w:rPr>
          <w:rFonts w:cs="CMU Serif Roman"/>
        </w:rPr>
        <w:br w:type="page"/>
      </w:r>
    </w:p>
    <w:p w:rsidR="00527C64" w:rsidRPr="00322BAB" w:rsidRDefault="00527C64" w:rsidP="00527C64">
      <w:pPr>
        <w:pStyle w:val="Heading5"/>
        <w:jc w:val="left"/>
        <w:rPr>
          <w:iCs/>
        </w:rPr>
      </w:pPr>
      <w:bookmarkStart w:id="29" w:name="_Toc503888409"/>
      <w:bookmarkStart w:id="30" w:name="_Toc129085314"/>
      <w:r w:rsidRPr="00322BAB">
        <w:rPr>
          <w:iCs/>
        </w:rPr>
        <w:lastRenderedPageBreak/>
        <w:t>Table A</w:t>
      </w:r>
      <w:r>
        <w:rPr>
          <w:iCs/>
        </w:rPr>
        <w:t>6</w:t>
      </w:r>
      <w:r w:rsidRPr="00322BAB">
        <w:rPr>
          <w:iCs/>
        </w:rPr>
        <w:t>: Robustness, Gini Indices from PovcalNet and All the Ginis</w:t>
      </w:r>
      <w:bookmarkEnd w:id="29"/>
      <w:bookmarkEnd w:id="3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1604"/>
        <w:gridCol w:w="1476"/>
        <w:gridCol w:w="1477"/>
        <w:gridCol w:w="1605"/>
        <w:gridCol w:w="1477"/>
        <w:gridCol w:w="889"/>
        <w:gridCol w:w="160"/>
      </w:tblGrid>
      <w:tr w:rsidR="00527C64" w:rsidRPr="005F5603" w:rsidTr="00D67666">
        <w:trPr>
          <w:trHeight w:val="227"/>
        </w:trPr>
        <w:tc>
          <w:tcPr>
            <w:tcW w:w="0" w:type="auto"/>
            <w:tcBorders>
              <w:bottom w:val="single" w:sz="4" w:space="0" w:color="auto"/>
            </w:tcBorders>
            <w:noWrap/>
            <w:hideMark/>
          </w:tcPr>
          <w:p w:rsidR="00527C64" w:rsidRPr="005F5603" w:rsidRDefault="00527C64" w:rsidP="00D67666">
            <w:pPr>
              <w:spacing w:line="240" w:lineRule="auto"/>
              <w:contextualSpacing/>
              <w:rPr>
                <w:rFonts w:cs="CMU Serif Roman"/>
                <w:b/>
                <w:sz w:val="18"/>
                <w:szCs w:val="18"/>
              </w:rPr>
            </w:pPr>
          </w:p>
        </w:tc>
        <w:tc>
          <w:tcPr>
            <w:tcW w:w="0" w:type="auto"/>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(1)</w:t>
            </w:r>
          </w:p>
        </w:tc>
        <w:tc>
          <w:tcPr>
            <w:tcW w:w="0" w:type="auto"/>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(2)</w:t>
            </w:r>
          </w:p>
        </w:tc>
        <w:tc>
          <w:tcPr>
            <w:tcW w:w="0" w:type="auto"/>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(3)</w:t>
            </w:r>
          </w:p>
        </w:tc>
        <w:tc>
          <w:tcPr>
            <w:tcW w:w="0" w:type="auto"/>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(4)</w:t>
            </w:r>
          </w:p>
        </w:tc>
        <w:tc>
          <w:tcPr>
            <w:tcW w:w="0" w:type="auto"/>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(5)</w:t>
            </w:r>
          </w:p>
        </w:tc>
        <w:tc>
          <w:tcPr>
            <w:tcW w:w="0" w:type="auto"/>
            <w:gridSpan w:val="2"/>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(6)</w:t>
            </w:r>
          </w:p>
        </w:tc>
      </w:tr>
      <w:tr w:rsidR="00527C64" w:rsidRPr="005F5603" w:rsidTr="00D67666">
        <w:trPr>
          <w:trHeight w:val="227"/>
        </w:trPr>
        <w:tc>
          <w:tcPr>
            <w:tcW w:w="0" w:type="auto"/>
            <w:tcBorders>
              <w:top w:val="single" w:sz="4" w:space="0" w:color="auto"/>
              <w:bottom w:val="double" w:sz="4" w:space="0" w:color="auto"/>
            </w:tcBorders>
            <w:noWrap/>
          </w:tcPr>
          <w:p w:rsidR="00527C64" w:rsidRPr="005F5603" w:rsidRDefault="00527C64" w:rsidP="00D67666">
            <w:pPr>
              <w:spacing w:line="240" w:lineRule="auto"/>
              <w:contextualSpacing/>
              <w:rPr>
                <w:rFonts w:cs="CMU Serif Roman"/>
                <w:b/>
                <w:sz w:val="18"/>
                <w:szCs w:val="18"/>
              </w:rPr>
            </w:pPr>
          </w:p>
        </w:tc>
        <w:tc>
          <w:tcPr>
            <w:tcW w:w="0" w:type="auto"/>
            <w:tcBorders>
              <w:top w:val="single" w:sz="4" w:space="0" w:color="auto"/>
              <w:bottom w:val="double" w:sz="4" w:space="0" w:color="auto"/>
            </w:tcBorders>
            <w:noWrap/>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OLS</w:t>
            </w:r>
          </w:p>
        </w:tc>
        <w:tc>
          <w:tcPr>
            <w:tcW w:w="0" w:type="auto"/>
            <w:tcBorders>
              <w:top w:val="single" w:sz="4" w:space="0" w:color="auto"/>
              <w:bottom w:val="double" w:sz="4" w:space="0" w:color="auto"/>
            </w:tcBorders>
            <w:noWrap/>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OLS</w:t>
            </w:r>
          </w:p>
        </w:tc>
        <w:tc>
          <w:tcPr>
            <w:tcW w:w="0" w:type="auto"/>
            <w:tcBorders>
              <w:top w:val="single" w:sz="4" w:space="0" w:color="auto"/>
              <w:bottom w:val="double" w:sz="4" w:space="0" w:color="auto"/>
            </w:tcBorders>
            <w:noWrap/>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IV</w:t>
            </w:r>
          </w:p>
        </w:tc>
        <w:tc>
          <w:tcPr>
            <w:tcW w:w="0" w:type="auto"/>
            <w:tcBorders>
              <w:top w:val="single" w:sz="4" w:space="0" w:color="auto"/>
              <w:bottom w:val="double" w:sz="4" w:space="0" w:color="auto"/>
            </w:tcBorders>
            <w:noWrap/>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IV</w:t>
            </w:r>
          </w:p>
        </w:tc>
        <w:tc>
          <w:tcPr>
            <w:tcW w:w="0" w:type="auto"/>
            <w:tcBorders>
              <w:top w:val="single" w:sz="4" w:space="0" w:color="auto"/>
              <w:bottom w:val="double" w:sz="4" w:space="0" w:color="auto"/>
            </w:tcBorders>
            <w:noWrap/>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OLS</w:t>
            </w:r>
          </w:p>
        </w:tc>
        <w:tc>
          <w:tcPr>
            <w:tcW w:w="0" w:type="auto"/>
            <w:gridSpan w:val="2"/>
            <w:tcBorders>
              <w:top w:val="single" w:sz="4" w:space="0" w:color="auto"/>
              <w:bottom w:val="double" w:sz="4" w:space="0" w:color="auto"/>
            </w:tcBorders>
            <w:noWrap/>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IV</w:t>
            </w:r>
          </w:p>
        </w:tc>
      </w:tr>
      <w:tr w:rsidR="00527C64" w:rsidRPr="005F5603" w:rsidTr="00D67666">
        <w:trPr>
          <w:trHeight w:val="227"/>
        </w:trPr>
        <w:tc>
          <w:tcPr>
            <w:tcW w:w="0" w:type="auto"/>
            <w:tcBorders>
              <w:top w:val="doub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Economic Globalization</w:t>
            </w:r>
          </w:p>
        </w:tc>
        <w:tc>
          <w:tcPr>
            <w:tcW w:w="0" w:type="auto"/>
            <w:tcBorders>
              <w:top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0.129**</w:t>
            </w:r>
          </w:p>
        </w:tc>
        <w:tc>
          <w:tcPr>
            <w:tcW w:w="0" w:type="auto"/>
            <w:tcBorders>
              <w:top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0.083</w:t>
            </w:r>
          </w:p>
        </w:tc>
        <w:tc>
          <w:tcPr>
            <w:tcW w:w="0" w:type="auto"/>
            <w:tcBorders>
              <w:top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0.342*</w:t>
            </w:r>
          </w:p>
        </w:tc>
        <w:tc>
          <w:tcPr>
            <w:tcW w:w="0" w:type="auto"/>
            <w:tcBorders>
              <w:top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0.446**</w:t>
            </w:r>
          </w:p>
        </w:tc>
        <w:tc>
          <w:tcPr>
            <w:tcW w:w="0" w:type="auto"/>
            <w:tcBorders>
              <w:top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0.128</w:t>
            </w:r>
          </w:p>
        </w:tc>
        <w:tc>
          <w:tcPr>
            <w:tcW w:w="0" w:type="auto"/>
            <w:gridSpan w:val="2"/>
            <w:tcBorders>
              <w:top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-0.228</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(0.054)</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(0.053)</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(0.191)</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(0.226)</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(0.178)</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(0.391)</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Economic Globalization</w:t>
            </w:r>
            <w:r w:rsidRPr="005F5603">
              <w:rPr>
                <w:rFonts w:cs="CMU Serif Roman"/>
                <w:sz w:val="18"/>
                <w:szCs w:val="18"/>
                <w:vertAlign w:val="superscript"/>
              </w:rPr>
              <w:t>2</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0.005</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GDP/capita (ln, WDI)</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1.015</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0.393</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1.153</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2.158</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-0.668</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12.606</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(6.320)</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(6.808)</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(7.123)</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(7.832)</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(8.126)</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(10.229)</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GDP/capita (ln, squared, WDI)</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-0.012</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0.106</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-0.112</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-0.195</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0.176</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-0.777</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(0.375)</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(0.433)</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(0.439)</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(0.527)</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(0.499)</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(0.650)</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Population Growth (%, WDI)</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-0.711</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-0.271</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-0.688</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-0.731</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(0.604)</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(0.668)</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(0.618)</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(0.675)</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Education</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-0.468</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-0.506</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-0.457</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-0.548</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(0.394)</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(0.474)</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(0.397)</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(0.422)</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Democracy (Polity IV)</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-0.016</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-0.043</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-0.019</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-0.011</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(0.106)</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(0.105)</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(0.107)</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(0.108)</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Life Expectancy</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0.010</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0.008</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0.025</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(0.156)</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(0.148)</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(0.158)</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(0.152)</w:t>
            </w:r>
          </w:p>
        </w:tc>
      </w:tr>
      <w:tr w:rsidR="00527C64" w:rsidRPr="005F5603" w:rsidTr="00D67666">
        <w:trPr>
          <w:trHeight w:val="227"/>
        </w:trPr>
        <w:tc>
          <w:tcPr>
            <w:tcW w:w="0" w:type="auto"/>
            <w:tcBorders>
              <w:top w:val="sing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color w:val="000000"/>
                <w:sz w:val="20"/>
                <w:szCs w:val="18"/>
              </w:rPr>
              <w:t>Period FE and Country FE</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Yes</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Yes</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Yes</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Yes</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Yes</w:t>
            </w:r>
          </w:p>
        </w:tc>
        <w:tc>
          <w:tcPr>
            <w:tcW w:w="0" w:type="auto"/>
            <w:gridSpan w:val="2"/>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Yes</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Observations</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575</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516</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540</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488</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516</w:t>
            </w: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488</w:t>
            </w:r>
          </w:p>
        </w:tc>
      </w:tr>
      <w:tr w:rsidR="00527C64" w:rsidRPr="005F5603" w:rsidTr="00D67666">
        <w:trPr>
          <w:trHeight w:val="22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color w:val="000000"/>
                <w:sz w:val="18"/>
                <w:szCs w:val="18"/>
              </w:rPr>
              <w:t xml:space="preserve">K-P </w:t>
            </w:r>
            <w:r w:rsidRPr="005F5603">
              <w:rPr>
                <w:rFonts w:cs="CMU Serif Roman"/>
                <w:sz w:val="18"/>
                <w:szCs w:val="18"/>
              </w:rPr>
              <w:t>underidentification test (p)</w:t>
            </w:r>
          </w:p>
        </w:tc>
        <w:tc>
          <w:tcPr>
            <w:tcW w:w="0" w:type="auto"/>
            <w:vAlign w:val="center"/>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gridSpan w:val="2"/>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r>
      <w:tr w:rsidR="00527C64" w:rsidRPr="005F5603" w:rsidTr="00D67666">
        <w:trPr>
          <w:trHeight w:val="227"/>
        </w:trPr>
        <w:tc>
          <w:tcPr>
            <w:tcW w:w="0" w:type="auto"/>
            <w:tcBorders>
              <w:bottom w:val="doub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color w:val="000000"/>
                <w:sz w:val="18"/>
                <w:szCs w:val="18"/>
              </w:rPr>
              <w:t xml:space="preserve">K-P </w:t>
            </w:r>
            <w:r w:rsidRPr="005F5603">
              <w:rPr>
                <w:rFonts w:cs="CMU Serif Roman"/>
                <w:sz w:val="18"/>
                <w:szCs w:val="18"/>
              </w:rPr>
              <w:t>weak identification test (F)</w:t>
            </w:r>
          </w:p>
        </w:tc>
        <w:tc>
          <w:tcPr>
            <w:tcW w:w="0" w:type="auto"/>
            <w:tcBorders>
              <w:bottom w:val="double" w:sz="4" w:space="0" w:color="auto"/>
            </w:tcBorders>
            <w:vAlign w:val="center"/>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14.944</w:t>
            </w:r>
          </w:p>
        </w:tc>
        <w:tc>
          <w:tcPr>
            <w:tcW w:w="0" w:type="auto"/>
            <w:tcBorders>
              <w:bottom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10.828</w:t>
            </w:r>
          </w:p>
        </w:tc>
        <w:tc>
          <w:tcPr>
            <w:tcW w:w="0" w:type="auto"/>
            <w:tcBorders>
              <w:bottom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gridSpan w:val="2"/>
            <w:tcBorders>
              <w:bottom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6.206</w:t>
            </w:r>
          </w:p>
        </w:tc>
      </w:tr>
      <w:tr w:rsidR="00527C64" w:rsidRPr="005F5603" w:rsidTr="00D67666">
        <w:trPr>
          <w:gridAfter w:val="1"/>
          <w:trHeight w:val="227"/>
        </w:trPr>
        <w:tc>
          <w:tcPr>
            <w:tcW w:w="0" w:type="auto"/>
            <w:gridSpan w:val="7"/>
            <w:tcBorders>
              <w:top w:val="doub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Note: Dependent variable: Gini indices from PovcalNet and All the Ginis. OLS and 2SLS regressions. Averages of five-year periods. All explanatory variables are lagged by one period. Standard errors clustered at the country-level in parentheses, significance levels: * p&lt;.10, ** p&lt;.05, *** p&lt;.01</w:t>
            </w:r>
          </w:p>
          <w:p w:rsidR="00527C64" w:rsidRPr="005F5603" w:rsidRDefault="00527C64" w:rsidP="00D67666">
            <w:pPr>
              <w:spacing w:line="240" w:lineRule="auto"/>
              <w:contextualSpacing/>
              <w:rPr>
                <w:rFonts w:cs="CMU Serif Roman"/>
                <w:sz w:val="18"/>
                <w:szCs w:val="18"/>
              </w:rPr>
            </w:pPr>
            <w:r w:rsidRPr="005F5603">
              <w:rPr>
                <w:rFonts w:cs="CMU Serif Roman"/>
                <w:sz w:val="18"/>
                <w:szCs w:val="18"/>
              </w:rPr>
              <w:t>The difference to Table 3 is in the dependent variable. Instead of data from the SWIID, in this table Gini indices from All the Ginis supplemented with Gini indices from PovcalNet are used. For each country we use only Gini indices that use the same underlying concepts (income vs. consumption, household vs. individual, gross vs. net). If Ginis based on various concepts are reported for one country, we drop all observations except those based on the most frequently used concept.</w:t>
            </w:r>
          </w:p>
        </w:tc>
      </w:tr>
    </w:tbl>
    <w:p w:rsidR="00527C64" w:rsidRDefault="00527C64" w:rsidP="00527C64">
      <w:pPr>
        <w:spacing w:line="240" w:lineRule="auto"/>
        <w:rPr>
          <w:rFonts w:cs="CMU Serif Roman"/>
        </w:rPr>
      </w:pPr>
      <w:r w:rsidRPr="005F5603">
        <w:rPr>
          <w:rFonts w:cs="CMU Serif Roman"/>
        </w:rPr>
        <w:br w:type="page"/>
      </w:r>
    </w:p>
    <w:p w:rsidR="00527C64" w:rsidRPr="00CA1B07" w:rsidRDefault="00527C64" w:rsidP="00527C64">
      <w:pPr>
        <w:pStyle w:val="Heading5"/>
        <w:jc w:val="left"/>
        <w:rPr>
          <w:iCs/>
        </w:rPr>
      </w:pPr>
      <w:bookmarkStart w:id="31" w:name="_Toc129085315"/>
      <w:r w:rsidRPr="00CA1B07">
        <w:rPr>
          <w:iCs/>
        </w:rPr>
        <w:lastRenderedPageBreak/>
        <w:t>Table A7: Robustness, Gini indices from the World Inequality Database</w:t>
      </w:r>
      <w:bookmarkEnd w:id="3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9"/>
        <w:gridCol w:w="1603"/>
        <w:gridCol w:w="1603"/>
        <w:gridCol w:w="1603"/>
        <w:gridCol w:w="1603"/>
        <w:gridCol w:w="1382"/>
        <w:gridCol w:w="812"/>
        <w:gridCol w:w="319"/>
      </w:tblGrid>
      <w:tr w:rsidR="00527C64" w:rsidRPr="00132D53" w:rsidTr="00D67666">
        <w:trPr>
          <w:trHeight w:val="227"/>
        </w:trPr>
        <w:tc>
          <w:tcPr>
            <w:tcW w:w="0" w:type="auto"/>
            <w:tcBorders>
              <w:bottom w:val="single" w:sz="4" w:space="0" w:color="auto"/>
            </w:tcBorders>
            <w:noWrap/>
            <w:hideMark/>
          </w:tcPr>
          <w:p w:rsidR="00527C64" w:rsidRPr="00132D53" w:rsidRDefault="00527C64" w:rsidP="00D67666">
            <w:pPr>
              <w:spacing w:line="240" w:lineRule="auto"/>
              <w:contextualSpacing/>
              <w:rPr>
                <w:rFonts w:cs="CMU Serif Roman"/>
                <w:b/>
                <w:sz w:val="22"/>
                <w:szCs w:val="22"/>
              </w:rPr>
            </w:pPr>
          </w:p>
        </w:tc>
        <w:tc>
          <w:tcPr>
            <w:tcW w:w="0" w:type="auto"/>
            <w:tcBorders>
              <w:bottom w:val="single" w:sz="4" w:space="0" w:color="auto"/>
            </w:tcBorders>
            <w:noWrap/>
            <w:vAlign w:val="center"/>
            <w:hideMark/>
          </w:tcPr>
          <w:p w:rsidR="00527C64" w:rsidRPr="00132D53" w:rsidRDefault="00527C64" w:rsidP="00D67666">
            <w:pPr>
              <w:spacing w:line="240" w:lineRule="auto"/>
              <w:contextualSpacing/>
              <w:jc w:val="center"/>
              <w:rPr>
                <w:rFonts w:cs="CMU Serif Roman"/>
                <w:b/>
                <w:sz w:val="22"/>
                <w:szCs w:val="22"/>
              </w:rPr>
            </w:pPr>
            <w:r w:rsidRPr="00132D53">
              <w:rPr>
                <w:rFonts w:cs="CMU Serif Roman"/>
                <w:b/>
                <w:sz w:val="22"/>
                <w:szCs w:val="22"/>
              </w:rPr>
              <w:t>(1)</w:t>
            </w:r>
          </w:p>
        </w:tc>
        <w:tc>
          <w:tcPr>
            <w:tcW w:w="0" w:type="auto"/>
            <w:tcBorders>
              <w:bottom w:val="single" w:sz="4" w:space="0" w:color="auto"/>
            </w:tcBorders>
            <w:noWrap/>
            <w:vAlign w:val="center"/>
            <w:hideMark/>
          </w:tcPr>
          <w:p w:rsidR="00527C64" w:rsidRPr="00132D53" w:rsidRDefault="00527C64" w:rsidP="00D67666">
            <w:pPr>
              <w:spacing w:line="240" w:lineRule="auto"/>
              <w:contextualSpacing/>
              <w:jc w:val="center"/>
              <w:rPr>
                <w:rFonts w:cs="CMU Serif Roman"/>
                <w:b/>
                <w:sz w:val="22"/>
                <w:szCs w:val="22"/>
              </w:rPr>
            </w:pPr>
            <w:r w:rsidRPr="00132D53">
              <w:rPr>
                <w:rFonts w:cs="CMU Serif Roman"/>
                <w:b/>
                <w:sz w:val="22"/>
                <w:szCs w:val="22"/>
              </w:rPr>
              <w:t>(2)</w:t>
            </w:r>
          </w:p>
        </w:tc>
        <w:tc>
          <w:tcPr>
            <w:tcW w:w="0" w:type="auto"/>
            <w:tcBorders>
              <w:bottom w:val="single" w:sz="4" w:space="0" w:color="auto"/>
            </w:tcBorders>
            <w:noWrap/>
            <w:vAlign w:val="center"/>
            <w:hideMark/>
          </w:tcPr>
          <w:p w:rsidR="00527C64" w:rsidRPr="00132D53" w:rsidRDefault="00527C64" w:rsidP="00D67666">
            <w:pPr>
              <w:spacing w:line="240" w:lineRule="auto"/>
              <w:contextualSpacing/>
              <w:jc w:val="center"/>
              <w:rPr>
                <w:rFonts w:cs="CMU Serif Roman"/>
                <w:b/>
                <w:sz w:val="22"/>
                <w:szCs w:val="22"/>
              </w:rPr>
            </w:pPr>
            <w:r w:rsidRPr="00132D53">
              <w:rPr>
                <w:rFonts w:cs="CMU Serif Roman"/>
                <w:b/>
                <w:sz w:val="22"/>
                <w:szCs w:val="22"/>
              </w:rPr>
              <w:t>(3)</w:t>
            </w:r>
          </w:p>
        </w:tc>
        <w:tc>
          <w:tcPr>
            <w:tcW w:w="0" w:type="auto"/>
            <w:tcBorders>
              <w:bottom w:val="single" w:sz="4" w:space="0" w:color="auto"/>
            </w:tcBorders>
            <w:noWrap/>
            <w:vAlign w:val="center"/>
            <w:hideMark/>
          </w:tcPr>
          <w:p w:rsidR="00527C64" w:rsidRPr="00132D53" w:rsidRDefault="00527C64" w:rsidP="00D67666">
            <w:pPr>
              <w:spacing w:line="240" w:lineRule="auto"/>
              <w:contextualSpacing/>
              <w:jc w:val="center"/>
              <w:rPr>
                <w:rFonts w:cs="CMU Serif Roman"/>
                <w:b/>
                <w:sz w:val="22"/>
                <w:szCs w:val="22"/>
              </w:rPr>
            </w:pPr>
            <w:r w:rsidRPr="00132D53">
              <w:rPr>
                <w:rFonts w:cs="CMU Serif Roman"/>
                <w:b/>
                <w:sz w:val="22"/>
                <w:szCs w:val="22"/>
              </w:rPr>
              <w:t>(4)</w:t>
            </w:r>
          </w:p>
        </w:tc>
        <w:tc>
          <w:tcPr>
            <w:tcW w:w="0" w:type="auto"/>
            <w:tcBorders>
              <w:bottom w:val="single" w:sz="4" w:space="0" w:color="auto"/>
            </w:tcBorders>
            <w:noWrap/>
            <w:vAlign w:val="center"/>
            <w:hideMark/>
          </w:tcPr>
          <w:p w:rsidR="00527C64" w:rsidRPr="00132D53" w:rsidRDefault="00527C64" w:rsidP="00D67666">
            <w:pPr>
              <w:spacing w:line="240" w:lineRule="auto"/>
              <w:contextualSpacing/>
              <w:jc w:val="center"/>
              <w:rPr>
                <w:rFonts w:cs="CMU Serif Roman"/>
                <w:b/>
                <w:sz w:val="22"/>
                <w:szCs w:val="22"/>
              </w:rPr>
            </w:pPr>
            <w:r w:rsidRPr="00132D53">
              <w:rPr>
                <w:rFonts w:cs="CMU Serif Roman"/>
                <w:b/>
                <w:sz w:val="22"/>
                <w:szCs w:val="22"/>
              </w:rPr>
              <w:t>(5)</w:t>
            </w:r>
          </w:p>
        </w:tc>
        <w:tc>
          <w:tcPr>
            <w:tcW w:w="0" w:type="auto"/>
            <w:gridSpan w:val="2"/>
            <w:tcBorders>
              <w:bottom w:val="single" w:sz="4" w:space="0" w:color="auto"/>
            </w:tcBorders>
            <w:noWrap/>
            <w:vAlign w:val="center"/>
            <w:hideMark/>
          </w:tcPr>
          <w:p w:rsidR="00527C64" w:rsidRPr="00132D53" w:rsidRDefault="00527C64" w:rsidP="00D67666">
            <w:pPr>
              <w:spacing w:line="240" w:lineRule="auto"/>
              <w:contextualSpacing/>
              <w:jc w:val="center"/>
              <w:rPr>
                <w:rFonts w:cs="CMU Serif Roman"/>
                <w:b/>
                <w:sz w:val="22"/>
                <w:szCs w:val="22"/>
              </w:rPr>
            </w:pPr>
            <w:r w:rsidRPr="00132D53">
              <w:rPr>
                <w:rFonts w:cs="CMU Serif Roman"/>
                <w:b/>
                <w:sz w:val="22"/>
                <w:szCs w:val="22"/>
              </w:rPr>
              <w:t>(6)</w:t>
            </w:r>
          </w:p>
        </w:tc>
      </w:tr>
      <w:tr w:rsidR="00527C64" w:rsidRPr="00132D53" w:rsidTr="00D67666">
        <w:trPr>
          <w:trHeight w:val="227"/>
        </w:trPr>
        <w:tc>
          <w:tcPr>
            <w:tcW w:w="0" w:type="auto"/>
            <w:tcBorders>
              <w:top w:val="single" w:sz="4" w:space="0" w:color="auto"/>
              <w:bottom w:val="double" w:sz="4" w:space="0" w:color="auto"/>
            </w:tcBorders>
            <w:noWrap/>
          </w:tcPr>
          <w:p w:rsidR="00527C64" w:rsidRPr="00132D53" w:rsidRDefault="00527C64" w:rsidP="00D67666">
            <w:pPr>
              <w:spacing w:line="240" w:lineRule="auto"/>
              <w:contextualSpacing/>
              <w:rPr>
                <w:rFonts w:cs="CMU Serif Roman"/>
                <w:b/>
                <w:sz w:val="22"/>
                <w:szCs w:val="22"/>
              </w:rPr>
            </w:pPr>
          </w:p>
        </w:tc>
        <w:tc>
          <w:tcPr>
            <w:tcW w:w="0" w:type="auto"/>
            <w:tcBorders>
              <w:top w:val="single" w:sz="4" w:space="0" w:color="auto"/>
              <w:bottom w:val="double" w:sz="4" w:space="0" w:color="auto"/>
            </w:tcBorders>
            <w:noWrap/>
            <w:vAlign w:val="center"/>
          </w:tcPr>
          <w:p w:rsidR="00527C64" w:rsidRPr="00132D53" w:rsidRDefault="00527C64" w:rsidP="00D67666">
            <w:pPr>
              <w:spacing w:line="240" w:lineRule="auto"/>
              <w:contextualSpacing/>
              <w:jc w:val="center"/>
              <w:rPr>
                <w:rFonts w:cs="CMU Serif Roman"/>
                <w:b/>
                <w:sz w:val="22"/>
                <w:szCs w:val="22"/>
              </w:rPr>
            </w:pPr>
            <w:r w:rsidRPr="00132D53">
              <w:rPr>
                <w:rFonts w:cs="CMU Serif Roman"/>
                <w:b/>
                <w:sz w:val="22"/>
                <w:szCs w:val="22"/>
              </w:rPr>
              <w:t>OLS</w:t>
            </w:r>
          </w:p>
        </w:tc>
        <w:tc>
          <w:tcPr>
            <w:tcW w:w="0" w:type="auto"/>
            <w:tcBorders>
              <w:top w:val="single" w:sz="4" w:space="0" w:color="auto"/>
              <w:bottom w:val="double" w:sz="4" w:space="0" w:color="auto"/>
            </w:tcBorders>
            <w:noWrap/>
            <w:vAlign w:val="center"/>
          </w:tcPr>
          <w:p w:rsidR="00527C64" w:rsidRPr="00132D53" w:rsidRDefault="00527C64" w:rsidP="00D67666">
            <w:pPr>
              <w:spacing w:line="240" w:lineRule="auto"/>
              <w:contextualSpacing/>
              <w:jc w:val="center"/>
              <w:rPr>
                <w:rFonts w:cs="CMU Serif Roman"/>
                <w:b/>
                <w:sz w:val="22"/>
                <w:szCs w:val="22"/>
              </w:rPr>
            </w:pPr>
            <w:r w:rsidRPr="00132D53">
              <w:rPr>
                <w:rFonts w:cs="CMU Serif Roman"/>
                <w:b/>
                <w:sz w:val="22"/>
                <w:szCs w:val="22"/>
              </w:rPr>
              <w:t>OLS</w:t>
            </w:r>
          </w:p>
        </w:tc>
        <w:tc>
          <w:tcPr>
            <w:tcW w:w="0" w:type="auto"/>
            <w:tcBorders>
              <w:top w:val="single" w:sz="4" w:space="0" w:color="auto"/>
              <w:bottom w:val="double" w:sz="4" w:space="0" w:color="auto"/>
            </w:tcBorders>
            <w:noWrap/>
            <w:vAlign w:val="center"/>
          </w:tcPr>
          <w:p w:rsidR="00527C64" w:rsidRPr="00132D53" w:rsidRDefault="00527C64" w:rsidP="00D67666">
            <w:pPr>
              <w:spacing w:line="240" w:lineRule="auto"/>
              <w:contextualSpacing/>
              <w:jc w:val="center"/>
              <w:rPr>
                <w:rFonts w:cs="CMU Serif Roman"/>
                <w:b/>
                <w:sz w:val="22"/>
                <w:szCs w:val="22"/>
              </w:rPr>
            </w:pPr>
            <w:r w:rsidRPr="00132D53">
              <w:rPr>
                <w:rFonts w:cs="CMU Serif Roman"/>
                <w:b/>
                <w:sz w:val="22"/>
                <w:szCs w:val="22"/>
              </w:rPr>
              <w:t>IV</w:t>
            </w:r>
          </w:p>
        </w:tc>
        <w:tc>
          <w:tcPr>
            <w:tcW w:w="0" w:type="auto"/>
            <w:tcBorders>
              <w:top w:val="single" w:sz="4" w:space="0" w:color="auto"/>
              <w:bottom w:val="double" w:sz="4" w:space="0" w:color="auto"/>
            </w:tcBorders>
            <w:noWrap/>
            <w:vAlign w:val="center"/>
          </w:tcPr>
          <w:p w:rsidR="00527C64" w:rsidRPr="00132D53" w:rsidRDefault="00527C64" w:rsidP="00D67666">
            <w:pPr>
              <w:spacing w:line="240" w:lineRule="auto"/>
              <w:contextualSpacing/>
              <w:jc w:val="center"/>
              <w:rPr>
                <w:rFonts w:cs="CMU Serif Roman"/>
                <w:b/>
                <w:sz w:val="22"/>
                <w:szCs w:val="22"/>
              </w:rPr>
            </w:pPr>
            <w:r w:rsidRPr="00132D53">
              <w:rPr>
                <w:rFonts w:cs="CMU Serif Roman"/>
                <w:b/>
                <w:sz w:val="22"/>
                <w:szCs w:val="22"/>
              </w:rPr>
              <w:t>IV</w:t>
            </w:r>
          </w:p>
        </w:tc>
        <w:tc>
          <w:tcPr>
            <w:tcW w:w="0" w:type="auto"/>
            <w:tcBorders>
              <w:top w:val="single" w:sz="4" w:space="0" w:color="auto"/>
              <w:bottom w:val="double" w:sz="4" w:space="0" w:color="auto"/>
            </w:tcBorders>
            <w:noWrap/>
            <w:vAlign w:val="center"/>
          </w:tcPr>
          <w:p w:rsidR="00527C64" w:rsidRPr="00132D53" w:rsidRDefault="00527C64" w:rsidP="00D67666">
            <w:pPr>
              <w:spacing w:line="240" w:lineRule="auto"/>
              <w:contextualSpacing/>
              <w:jc w:val="center"/>
              <w:rPr>
                <w:rFonts w:cs="CMU Serif Roman"/>
                <w:b/>
                <w:sz w:val="22"/>
                <w:szCs w:val="22"/>
              </w:rPr>
            </w:pPr>
            <w:r w:rsidRPr="00132D53">
              <w:rPr>
                <w:rFonts w:cs="CMU Serif Roman"/>
                <w:b/>
                <w:sz w:val="22"/>
                <w:szCs w:val="22"/>
              </w:rPr>
              <w:t>OLS</w:t>
            </w:r>
          </w:p>
        </w:tc>
        <w:tc>
          <w:tcPr>
            <w:tcW w:w="0" w:type="auto"/>
            <w:gridSpan w:val="2"/>
            <w:tcBorders>
              <w:top w:val="single" w:sz="4" w:space="0" w:color="auto"/>
              <w:bottom w:val="double" w:sz="4" w:space="0" w:color="auto"/>
            </w:tcBorders>
            <w:noWrap/>
            <w:vAlign w:val="center"/>
          </w:tcPr>
          <w:p w:rsidR="00527C64" w:rsidRPr="00132D53" w:rsidRDefault="00527C64" w:rsidP="00D67666">
            <w:pPr>
              <w:spacing w:line="240" w:lineRule="auto"/>
              <w:contextualSpacing/>
              <w:jc w:val="center"/>
              <w:rPr>
                <w:rFonts w:cs="CMU Serif Roman"/>
                <w:b/>
                <w:sz w:val="22"/>
                <w:szCs w:val="22"/>
              </w:rPr>
            </w:pPr>
            <w:r w:rsidRPr="00132D53">
              <w:rPr>
                <w:rFonts w:cs="CMU Serif Roman"/>
                <w:b/>
                <w:sz w:val="22"/>
                <w:szCs w:val="22"/>
              </w:rPr>
              <w:t>IV</w:t>
            </w:r>
          </w:p>
        </w:tc>
      </w:tr>
      <w:tr w:rsidR="00527C64" w:rsidRPr="00132D53" w:rsidTr="00D67666">
        <w:trPr>
          <w:trHeight w:val="227"/>
        </w:trPr>
        <w:tc>
          <w:tcPr>
            <w:tcW w:w="0" w:type="auto"/>
            <w:tcBorders>
              <w:top w:val="double" w:sz="4" w:space="0" w:color="auto"/>
            </w:tcBorders>
            <w:noWrap/>
            <w:hideMark/>
          </w:tcPr>
          <w:p w:rsidR="00527C64" w:rsidRPr="00132D53" w:rsidRDefault="00527C64" w:rsidP="00D67666">
            <w:pPr>
              <w:spacing w:line="240" w:lineRule="auto"/>
              <w:contextualSpacing/>
              <w:rPr>
                <w:rFonts w:cs="CMU Serif Roman"/>
                <w:sz w:val="22"/>
                <w:szCs w:val="22"/>
              </w:rPr>
            </w:pPr>
            <w:r w:rsidRPr="00132D53">
              <w:rPr>
                <w:rFonts w:cs="CMU Serif Roman"/>
                <w:sz w:val="22"/>
                <w:szCs w:val="22"/>
              </w:rPr>
              <w:t>Economic Globalization</w:t>
            </w:r>
          </w:p>
        </w:tc>
        <w:tc>
          <w:tcPr>
            <w:tcW w:w="0" w:type="auto"/>
            <w:tcBorders>
              <w:top w:val="doub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0.120***</w:t>
            </w:r>
          </w:p>
        </w:tc>
        <w:tc>
          <w:tcPr>
            <w:tcW w:w="0" w:type="auto"/>
            <w:tcBorders>
              <w:top w:val="doub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0.136***</w:t>
            </w:r>
          </w:p>
        </w:tc>
        <w:tc>
          <w:tcPr>
            <w:tcW w:w="0" w:type="auto"/>
            <w:tcBorders>
              <w:top w:val="doub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0.310***</w:t>
            </w:r>
          </w:p>
        </w:tc>
        <w:tc>
          <w:tcPr>
            <w:tcW w:w="0" w:type="auto"/>
            <w:tcBorders>
              <w:top w:val="doub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0.300***</w:t>
            </w:r>
          </w:p>
        </w:tc>
        <w:tc>
          <w:tcPr>
            <w:tcW w:w="0" w:type="auto"/>
            <w:tcBorders>
              <w:top w:val="doub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0.265*</w:t>
            </w:r>
          </w:p>
        </w:tc>
        <w:tc>
          <w:tcPr>
            <w:tcW w:w="0" w:type="auto"/>
            <w:gridSpan w:val="2"/>
            <w:tcBorders>
              <w:top w:val="doub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0.398</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(0.036)</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(0.040)</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(0.094)</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(0.105)</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(0.134)</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(0.277)</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r w:rsidRPr="00132D53">
              <w:rPr>
                <w:rFonts w:cs="CMU Serif Roman"/>
                <w:sz w:val="22"/>
                <w:szCs w:val="22"/>
              </w:rPr>
              <w:t>Economic Globalization</w:t>
            </w:r>
            <w:r w:rsidRPr="00132D53">
              <w:rPr>
                <w:rFonts w:cs="CMU Serif Roman"/>
                <w:sz w:val="22"/>
                <w:szCs w:val="22"/>
                <w:vertAlign w:val="superscript"/>
              </w:rPr>
              <w:t>2</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-0.001</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-0.001</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(0.001)</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(0.002)</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r w:rsidRPr="00132D53">
              <w:rPr>
                <w:rFonts w:cs="CMU Serif Roman"/>
                <w:sz w:val="22"/>
                <w:szCs w:val="22"/>
              </w:rPr>
              <w:t>GDP/capita (ln, WDI)</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-2.242</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0.533</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-0.680</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1.904</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-1.886</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1.014</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(4.283)</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(4.558)</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(4.239)</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(4.586)</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(4.427)</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(5.610)</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r w:rsidRPr="00132D53">
              <w:rPr>
                <w:rFonts w:cs="CMU Serif Roman"/>
                <w:sz w:val="22"/>
                <w:szCs w:val="22"/>
              </w:rPr>
              <w:t>GDP/capita (ln, squared, WDI)</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0.313</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0.130</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0.165</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-0.010</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0.286</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0.040</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(0.252)</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(0.267)</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(0.270)</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(0.295)</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(0.263)</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(0.360)</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r w:rsidRPr="00132D53">
              <w:rPr>
                <w:rFonts w:cs="CMU Serif Roman"/>
                <w:sz w:val="22"/>
                <w:szCs w:val="22"/>
              </w:rPr>
              <w:t>Population Growth (%, WDI)</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0.058</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0.098</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0.086</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0.121</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(0.133)</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(0.125)</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(0.142)</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(0.142)</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r w:rsidRPr="00132D53">
              <w:rPr>
                <w:rFonts w:cs="CMU Serif Roman"/>
                <w:sz w:val="22"/>
                <w:szCs w:val="22"/>
              </w:rPr>
              <w:t>Education</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0.549</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0.614*</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0.573</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0.632*</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(0.360)</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(0.359)</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(0.363)</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(0.370)</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r w:rsidRPr="00132D53">
              <w:rPr>
                <w:rFonts w:cs="CMU Serif Roman"/>
                <w:sz w:val="22"/>
                <w:szCs w:val="22"/>
              </w:rPr>
              <w:t>Democracy (Polity IV)</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-0.112*</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-0.131**</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-0.124*</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-0.140**</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(0.066)</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(0.060)</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(0.069)</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(0.064)</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r w:rsidRPr="00132D53">
              <w:rPr>
                <w:rFonts w:cs="CMU Serif Roman"/>
                <w:sz w:val="22"/>
                <w:szCs w:val="22"/>
              </w:rPr>
              <w:t>Life Expectancy</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-0.043</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-0.089</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-0.052</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-0.100</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(0.097)</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(0.095)</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(0.097)</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(0.099)</w:t>
            </w:r>
          </w:p>
        </w:tc>
      </w:tr>
      <w:tr w:rsidR="00527C64" w:rsidRPr="00132D53" w:rsidTr="00D67666">
        <w:trPr>
          <w:trHeight w:val="227"/>
        </w:trPr>
        <w:tc>
          <w:tcPr>
            <w:tcW w:w="0" w:type="auto"/>
            <w:tcBorders>
              <w:top w:val="single" w:sz="4" w:space="0" w:color="auto"/>
            </w:tcBorders>
            <w:noWrap/>
            <w:hideMark/>
          </w:tcPr>
          <w:p w:rsidR="00527C64" w:rsidRPr="00132D53" w:rsidRDefault="00527C64" w:rsidP="00D67666">
            <w:pPr>
              <w:spacing w:line="240" w:lineRule="auto"/>
              <w:contextualSpacing/>
              <w:rPr>
                <w:rFonts w:cs="CMU Serif Roman"/>
                <w:sz w:val="22"/>
                <w:szCs w:val="22"/>
              </w:rPr>
            </w:pPr>
            <w:r w:rsidRPr="00132D53">
              <w:rPr>
                <w:rFonts w:cs="CMU Serif Roman"/>
                <w:color w:val="000000"/>
                <w:sz w:val="22"/>
                <w:szCs w:val="22"/>
              </w:rPr>
              <w:t>Period FE and Country FE</w:t>
            </w:r>
          </w:p>
        </w:tc>
        <w:tc>
          <w:tcPr>
            <w:tcW w:w="0" w:type="auto"/>
            <w:tcBorders>
              <w:top w:val="sing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Yes</w:t>
            </w:r>
          </w:p>
        </w:tc>
        <w:tc>
          <w:tcPr>
            <w:tcW w:w="0" w:type="auto"/>
            <w:tcBorders>
              <w:top w:val="sing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Yes</w:t>
            </w:r>
          </w:p>
        </w:tc>
        <w:tc>
          <w:tcPr>
            <w:tcW w:w="0" w:type="auto"/>
            <w:tcBorders>
              <w:top w:val="sing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Yes</w:t>
            </w:r>
          </w:p>
        </w:tc>
        <w:tc>
          <w:tcPr>
            <w:tcW w:w="0" w:type="auto"/>
            <w:tcBorders>
              <w:top w:val="sing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Yes</w:t>
            </w:r>
          </w:p>
        </w:tc>
        <w:tc>
          <w:tcPr>
            <w:tcW w:w="0" w:type="auto"/>
            <w:tcBorders>
              <w:top w:val="sing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Yes</w:t>
            </w:r>
          </w:p>
        </w:tc>
        <w:tc>
          <w:tcPr>
            <w:tcW w:w="0" w:type="auto"/>
            <w:gridSpan w:val="2"/>
            <w:tcBorders>
              <w:top w:val="sing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Yes</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r w:rsidRPr="00132D53">
              <w:rPr>
                <w:rFonts w:cs="CMU Serif Roman"/>
                <w:sz w:val="22"/>
                <w:szCs w:val="22"/>
              </w:rPr>
              <w:t>Observations</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915</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789</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901</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779</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789</w:t>
            </w: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779</w:t>
            </w:r>
          </w:p>
        </w:tc>
      </w:tr>
      <w:tr w:rsidR="00527C64" w:rsidRPr="00132D53" w:rsidTr="00D67666">
        <w:trPr>
          <w:trHeight w:val="227"/>
        </w:trPr>
        <w:tc>
          <w:tcPr>
            <w:tcW w:w="0" w:type="auto"/>
            <w:noWrap/>
            <w:hideMark/>
          </w:tcPr>
          <w:p w:rsidR="00527C64" w:rsidRPr="00132D53" w:rsidRDefault="00527C64" w:rsidP="00D67666">
            <w:pPr>
              <w:spacing w:line="240" w:lineRule="auto"/>
              <w:contextualSpacing/>
              <w:rPr>
                <w:rFonts w:cs="CMU Serif Roman"/>
                <w:sz w:val="22"/>
                <w:szCs w:val="22"/>
              </w:rPr>
            </w:pPr>
            <w:r w:rsidRPr="00132D53">
              <w:rPr>
                <w:rFonts w:cs="CMU Serif Roman"/>
                <w:color w:val="000000"/>
                <w:sz w:val="22"/>
                <w:szCs w:val="22"/>
              </w:rPr>
              <w:t xml:space="preserve">K-P </w:t>
            </w:r>
            <w:r w:rsidRPr="00132D53">
              <w:rPr>
                <w:rFonts w:cs="CMU Serif Roman"/>
                <w:sz w:val="22"/>
                <w:szCs w:val="22"/>
              </w:rPr>
              <w:t>underidentification test (p)</w:t>
            </w:r>
          </w:p>
        </w:tc>
        <w:tc>
          <w:tcPr>
            <w:tcW w:w="0" w:type="auto"/>
            <w:vAlign w:val="center"/>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0.000</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0.000</w:t>
            </w:r>
          </w:p>
        </w:tc>
        <w:tc>
          <w:tcPr>
            <w:tcW w:w="0" w:type="auto"/>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gridSpan w:val="2"/>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0.000</w:t>
            </w:r>
          </w:p>
        </w:tc>
      </w:tr>
      <w:tr w:rsidR="00527C64" w:rsidRPr="00132D53" w:rsidTr="00D67666">
        <w:trPr>
          <w:trHeight w:val="227"/>
        </w:trPr>
        <w:tc>
          <w:tcPr>
            <w:tcW w:w="0" w:type="auto"/>
            <w:tcBorders>
              <w:bottom w:val="double" w:sz="4" w:space="0" w:color="auto"/>
            </w:tcBorders>
            <w:noWrap/>
            <w:hideMark/>
          </w:tcPr>
          <w:p w:rsidR="00527C64" w:rsidRPr="00132D53" w:rsidRDefault="00527C64" w:rsidP="00D67666">
            <w:pPr>
              <w:spacing w:line="240" w:lineRule="auto"/>
              <w:contextualSpacing/>
              <w:rPr>
                <w:rFonts w:cs="CMU Serif Roman"/>
                <w:sz w:val="22"/>
                <w:szCs w:val="22"/>
              </w:rPr>
            </w:pPr>
            <w:r w:rsidRPr="00132D53">
              <w:rPr>
                <w:rFonts w:cs="CMU Serif Roman"/>
                <w:color w:val="000000"/>
                <w:sz w:val="22"/>
                <w:szCs w:val="22"/>
              </w:rPr>
              <w:t xml:space="preserve">K-P </w:t>
            </w:r>
            <w:r w:rsidRPr="00132D53">
              <w:rPr>
                <w:rFonts w:cs="CMU Serif Roman"/>
                <w:sz w:val="22"/>
                <w:szCs w:val="22"/>
              </w:rPr>
              <w:t>weak identification test (F)</w:t>
            </w:r>
          </w:p>
        </w:tc>
        <w:tc>
          <w:tcPr>
            <w:tcW w:w="0" w:type="auto"/>
            <w:tcBorders>
              <w:bottom w:val="double" w:sz="4" w:space="0" w:color="auto"/>
            </w:tcBorders>
            <w:vAlign w:val="center"/>
          </w:tcPr>
          <w:p w:rsidR="00527C64" w:rsidRPr="00132D53" w:rsidRDefault="00527C64" w:rsidP="00D67666">
            <w:pPr>
              <w:spacing w:line="240" w:lineRule="auto"/>
              <w:contextualSpacing/>
              <w:jc w:val="center"/>
              <w:rPr>
                <w:rFonts w:cs="CMU Serif Roman"/>
                <w:sz w:val="22"/>
                <w:szCs w:val="22"/>
              </w:rPr>
            </w:pPr>
          </w:p>
        </w:tc>
        <w:tc>
          <w:tcPr>
            <w:tcW w:w="0" w:type="auto"/>
            <w:tcBorders>
              <w:bottom w:val="double" w:sz="4" w:space="0" w:color="auto"/>
            </w:tcBorders>
            <w:noWrap/>
            <w:vAlign w:val="center"/>
          </w:tcPr>
          <w:p w:rsidR="00527C64" w:rsidRPr="00132D53" w:rsidRDefault="00527C64" w:rsidP="00D67666">
            <w:pPr>
              <w:spacing w:line="240" w:lineRule="auto"/>
              <w:contextualSpacing/>
              <w:jc w:val="center"/>
              <w:rPr>
                <w:rFonts w:cs="CMU Serif Roman"/>
                <w:sz w:val="22"/>
                <w:szCs w:val="22"/>
              </w:rPr>
            </w:pPr>
          </w:p>
        </w:tc>
        <w:tc>
          <w:tcPr>
            <w:tcW w:w="0" w:type="auto"/>
            <w:tcBorders>
              <w:bottom w:val="doub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31.975</w:t>
            </w:r>
          </w:p>
        </w:tc>
        <w:tc>
          <w:tcPr>
            <w:tcW w:w="0" w:type="auto"/>
            <w:tcBorders>
              <w:bottom w:val="doub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26.087</w:t>
            </w:r>
          </w:p>
        </w:tc>
        <w:tc>
          <w:tcPr>
            <w:tcW w:w="0" w:type="auto"/>
            <w:tcBorders>
              <w:bottom w:val="doub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p>
        </w:tc>
        <w:tc>
          <w:tcPr>
            <w:tcW w:w="0" w:type="auto"/>
            <w:gridSpan w:val="2"/>
            <w:tcBorders>
              <w:bottom w:val="double" w:sz="4" w:space="0" w:color="auto"/>
            </w:tcBorders>
            <w:noWrap/>
            <w:vAlign w:val="center"/>
            <w:hideMark/>
          </w:tcPr>
          <w:p w:rsidR="00527C64" w:rsidRPr="00132D53" w:rsidRDefault="00527C64" w:rsidP="00D67666">
            <w:pPr>
              <w:spacing w:line="240" w:lineRule="auto"/>
              <w:contextualSpacing/>
              <w:jc w:val="center"/>
              <w:rPr>
                <w:rFonts w:cs="CMU Serif Roman"/>
                <w:sz w:val="22"/>
                <w:szCs w:val="22"/>
              </w:rPr>
            </w:pPr>
            <w:r w:rsidRPr="00132D53">
              <w:rPr>
                <w:rFonts w:cs="Calibri"/>
                <w:color w:val="000000"/>
                <w:sz w:val="22"/>
                <w:szCs w:val="22"/>
              </w:rPr>
              <w:t>8.644</w:t>
            </w:r>
          </w:p>
        </w:tc>
      </w:tr>
      <w:tr w:rsidR="00527C64" w:rsidRPr="00132D53" w:rsidTr="00D67666">
        <w:trPr>
          <w:gridAfter w:val="1"/>
          <w:trHeight w:val="227"/>
        </w:trPr>
        <w:tc>
          <w:tcPr>
            <w:tcW w:w="0" w:type="auto"/>
            <w:gridSpan w:val="7"/>
            <w:tcBorders>
              <w:top w:val="double" w:sz="4" w:space="0" w:color="auto"/>
            </w:tcBorders>
            <w:noWrap/>
            <w:hideMark/>
          </w:tcPr>
          <w:p w:rsidR="00527C64" w:rsidRDefault="00527C64" w:rsidP="00D67666">
            <w:pPr>
              <w:spacing w:line="240" w:lineRule="auto"/>
              <w:rPr>
                <w:rFonts w:cs="CMU Serif Roman"/>
                <w:sz w:val="22"/>
                <w:szCs w:val="22"/>
              </w:rPr>
            </w:pPr>
            <w:r w:rsidRPr="00132D53">
              <w:rPr>
                <w:rFonts w:cs="CMU Serif Roman"/>
                <w:sz w:val="22"/>
                <w:szCs w:val="22"/>
              </w:rPr>
              <w:t>Note: Dependent variable: Gini indices from the World Inequality Database (WID.world).</w:t>
            </w:r>
          </w:p>
          <w:p w:rsidR="00527C64" w:rsidRPr="00132D53" w:rsidRDefault="00527C64" w:rsidP="00D67666">
            <w:pPr>
              <w:spacing w:line="240" w:lineRule="auto"/>
              <w:rPr>
                <w:rFonts w:cs="CMU Serif Roman"/>
                <w:sz w:val="22"/>
                <w:szCs w:val="22"/>
              </w:rPr>
            </w:pPr>
            <w:r w:rsidRPr="00132D53">
              <w:rPr>
                <w:rFonts w:cs="CMU Serif Roman"/>
                <w:sz w:val="22"/>
                <w:szCs w:val="22"/>
              </w:rPr>
              <w:t>OLS and 2SLS regressions. Averages of five-year periods. All explanatory variables are lagged by one period. Standard errors clustered at the country-level in parentheses, significance levels: * p&lt;.10, ** p&lt;.05, *** p&lt;.01</w:t>
            </w:r>
          </w:p>
          <w:p w:rsidR="00527C64" w:rsidRPr="00132D53" w:rsidRDefault="00527C64" w:rsidP="00D67666">
            <w:pPr>
              <w:spacing w:line="240" w:lineRule="auto"/>
              <w:contextualSpacing/>
              <w:rPr>
                <w:rFonts w:cs="CMU Serif Roman"/>
                <w:sz w:val="22"/>
                <w:szCs w:val="22"/>
              </w:rPr>
            </w:pPr>
            <w:r w:rsidRPr="00132D53">
              <w:rPr>
                <w:rFonts w:cs="CMU Serif Roman"/>
                <w:sz w:val="22"/>
                <w:szCs w:val="22"/>
              </w:rPr>
              <w:t xml:space="preserve">The difference to Table 3 is in the dependent variable. Instead of data from the SWIID, in this table Gini indices from the World Inequality Database </w:t>
            </w:r>
            <w:r>
              <w:rPr>
                <w:rFonts w:cs="CMU Serif Roman"/>
                <w:sz w:val="22"/>
                <w:szCs w:val="22"/>
              </w:rPr>
              <w:fldChar w:fldCharType="begin" w:fldLock="1"/>
            </w:r>
            <w:r>
              <w:rPr>
                <w:rFonts w:cs="CMU Serif Roman"/>
                <w:sz w:val="22"/>
                <w:szCs w:val="22"/>
              </w:rPr>
              <w:instrText>ADDIN CSL_CITATION {"citationItems":[{"id":"ITEM-1","itemData":{"author":[{"dropping-particle":"","family":"Alvaredo","given":"Facundo","non-dropping-particle":"","parse-names":false,"suffix":""},{"dropping-particle":"","family":"Atkinson","given":"A.","non-dropping-particle":"","parse-names":false,"suffix":""},{"dropping-particle":"","family":"Chancel","given":"L.","non-dropping-particle":"","parse-names":false,"suffix":""},{"dropping-particle":"","family":"Piketty","given":"T.","non-dropping-particle":"","parse-names":false,"suffix":""},{"dropping-particle":"","family":"Saez","given":"E.","non-dropping-particle":"","parse-names":false,"suffix":""},{"dropping-particle":"","family":"Zucman","given":"G.","non-dropping-particle":"","parse-names":false,"suffix":""}],"id":"ITEM-1","issued":{"date-parts":[["2020"]]},"title":"Distributional National Accounts (DINA) guidelines: Concepts and methods used in WID. world","type":"article-journal"},"uris":["http://www.mendeley.com/documents/?uuid=410aa022-b0a0-4d8d-bbb2-e93d899c4465"]}],"mendeley":{"formattedCitation":"(Alvaredo et al. 2020)","manualFormatting":"(Alvaredo et al. 2020)","plainTextFormattedCitation":"(Alvaredo et al. 2020)","previouslyFormattedCitation":"(Alvaredo et al. 2020)"},"properties":{"noteIndex":0},"schema":"https://github.com/citation-style-language/schema/raw/master/csl-citation.json"}</w:instrText>
            </w:r>
            <w:r>
              <w:rPr>
                <w:rFonts w:cs="CMU Serif Roman"/>
                <w:sz w:val="22"/>
                <w:szCs w:val="22"/>
              </w:rPr>
              <w:fldChar w:fldCharType="separate"/>
            </w:r>
            <w:r w:rsidRPr="00132D53">
              <w:rPr>
                <w:rFonts w:cs="CMU Serif Roman"/>
                <w:noProof/>
                <w:sz w:val="22"/>
                <w:szCs w:val="22"/>
              </w:rPr>
              <w:t>(Alvaredo et al. 2020)</w:t>
            </w:r>
            <w:r>
              <w:rPr>
                <w:rFonts w:cs="CMU Serif Roman"/>
                <w:sz w:val="22"/>
                <w:szCs w:val="22"/>
              </w:rPr>
              <w:fldChar w:fldCharType="end"/>
            </w:r>
            <w:r>
              <w:rPr>
                <w:rFonts w:cs="CMU Serif Roman"/>
                <w:sz w:val="22"/>
                <w:szCs w:val="22"/>
              </w:rPr>
              <w:t xml:space="preserve"> </w:t>
            </w:r>
            <w:r w:rsidRPr="00132D53">
              <w:rPr>
                <w:rFonts w:cs="CMU Serif Roman"/>
                <w:sz w:val="22"/>
                <w:szCs w:val="22"/>
              </w:rPr>
              <w:t>are used.</w:t>
            </w:r>
          </w:p>
        </w:tc>
      </w:tr>
    </w:tbl>
    <w:p w:rsidR="00527C64" w:rsidRDefault="00527C64" w:rsidP="00527C64">
      <w:pPr>
        <w:spacing w:line="240" w:lineRule="auto"/>
        <w:rPr>
          <w:rFonts w:cs="CMU Serif Roman"/>
        </w:rPr>
      </w:pPr>
    </w:p>
    <w:p w:rsidR="00527C64" w:rsidRDefault="00527C64" w:rsidP="00527C64">
      <w:pPr>
        <w:spacing w:line="240" w:lineRule="auto"/>
        <w:rPr>
          <w:rFonts w:cs="CMU Serif Roman"/>
        </w:rPr>
      </w:pPr>
      <w:r>
        <w:rPr>
          <w:rFonts w:cs="CMU Serif Roman"/>
        </w:rPr>
        <w:br w:type="page"/>
      </w:r>
    </w:p>
    <w:p w:rsidR="00527C64" w:rsidRPr="00CA1B07" w:rsidRDefault="00527C64" w:rsidP="00527C64">
      <w:pPr>
        <w:pStyle w:val="Heading5"/>
        <w:jc w:val="left"/>
        <w:rPr>
          <w:iCs/>
        </w:rPr>
      </w:pPr>
      <w:bookmarkStart w:id="32" w:name="_Toc5975454"/>
      <w:bookmarkStart w:id="33" w:name="_Toc129085316"/>
      <w:r w:rsidRPr="002A64DE">
        <w:rPr>
          <w:iCs/>
        </w:rPr>
        <w:lastRenderedPageBreak/>
        <w:t xml:space="preserve">Table </w:t>
      </w:r>
      <w:r w:rsidRPr="00CA1B07">
        <w:rPr>
          <w:iCs/>
        </w:rPr>
        <w:t>A8</w:t>
      </w:r>
      <w:r w:rsidRPr="002A64DE">
        <w:rPr>
          <w:iCs/>
        </w:rPr>
        <w:t xml:space="preserve"> – Globalization and Income </w:t>
      </w:r>
      <w:bookmarkEnd w:id="32"/>
      <w:r w:rsidRPr="002A64DE">
        <w:rPr>
          <w:iCs/>
        </w:rPr>
        <w:t>Growth by Decile</w:t>
      </w:r>
      <w:r>
        <w:rPr>
          <w:iCs/>
        </w:rPr>
        <w:t xml:space="preserve"> Group</w:t>
      </w:r>
      <w:bookmarkEnd w:id="33"/>
    </w:p>
    <w:tbl>
      <w:tblPr>
        <w:tblW w:w="0" w:type="auto"/>
        <w:tblLook w:val="04A0" w:firstRow="1" w:lastRow="0" w:firstColumn="1" w:lastColumn="0" w:noHBand="0" w:noVBand="1"/>
      </w:tblPr>
      <w:tblGrid>
        <w:gridCol w:w="2332"/>
        <w:gridCol w:w="916"/>
        <w:gridCol w:w="916"/>
        <w:gridCol w:w="917"/>
        <w:gridCol w:w="917"/>
        <w:gridCol w:w="917"/>
        <w:gridCol w:w="917"/>
        <w:gridCol w:w="917"/>
        <w:gridCol w:w="917"/>
        <w:gridCol w:w="917"/>
        <w:gridCol w:w="917"/>
        <w:gridCol w:w="917"/>
        <w:gridCol w:w="917"/>
      </w:tblGrid>
      <w:tr w:rsidR="00527C64" w:rsidRPr="002A64DE" w:rsidTr="00D67666">
        <w:trPr>
          <w:trHeight w:val="293"/>
        </w:trPr>
        <w:tc>
          <w:tcPr>
            <w:tcW w:w="0" w:type="auto"/>
            <w:gridSpan w:val="13"/>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18"/>
                <w:szCs w:val="18"/>
              </w:rPr>
            </w:pPr>
          </w:p>
        </w:tc>
      </w:tr>
      <w:tr w:rsidR="00527C64" w:rsidRPr="002A64DE" w:rsidTr="00D67666">
        <w:trPr>
          <w:trHeight w:val="293"/>
        </w:trPr>
        <w:tc>
          <w:tcPr>
            <w:tcW w:w="0" w:type="auto"/>
            <w:tcBorders>
              <w:left w:val="nil"/>
              <w:bottom w:val="single" w:sz="4" w:space="0" w:color="auto"/>
              <w:right w:val="nil"/>
            </w:tcBorders>
            <w:shd w:val="clear" w:color="auto" w:fill="auto"/>
            <w:noWrap/>
            <w:vAlign w:val="bottom"/>
            <w:hideMark/>
          </w:tcPr>
          <w:p w:rsidR="00527C64" w:rsidRPr="002A64DE" w:rsidRDefault="00527C64" w:rsidP="00D67666">
            <w:pPr>
              <w:spacing w:line="276" w:lineRule="auto"/>
              <w:contextualSpacing/>
              <w:rPr>
                <w:rFonts w:eastAsia="Times New Roman" w:cs="CMU Serif Roman"/>
                <w:color w:val="000000"/>
                <w:sz w:val="20"/>
                <w:szCs w:val="20"/>
              </w:rPr>
            </w:pPr>
            <w:r w:rsidRPr="002A64DE">
              <w:rPr>
                <w:rFonts w:eastAsia="Times New Roman" w:cs="CMU Serif Roman"/>
                <w:color w:val="000000"/>
                <w:sz w:val="20"/>
                <w:szCs w:val="20"/>
              </w:rPr>
              <w:t>Outcome Variable:</w:t>
            </w:r>
          </w:p>
          <w:p w:rsidR="00527C64" w:rsidRPr="002A64DE" w:rsidRDefault="00527C64" w:rsidP="00D67666">
            <w:pPr>
              <w:spacing w:line="276" w:lineRule="auto"/>
              <w:contextualSpacing/>
              <w:rPr>
                <w:rFonts w:eastAsia="Times New Roman" w:cs="CMU Serif Roman"/>
                <w:color w:val="000000"/>
                <w:sz w:val="20"/>
                <w:szCs w:val="20"/>
              </w:rPr>
            </w:pPr>
            <w:r w:rsidRPr="002A64DE">
              <w:rPr>
                <w:rFonts w:eastAsia="Times New Roman" w:cs="CMU Serif Roman"/>
                <w:color w:val="000000"/>
                <w:sz w:val="20"/>
                <w:szCs w:val="20"/>
              </w:rPr>
              <w:t>Income Share of Decile</w:t>
            </w:r>
            <w:r>
              <w:rPr>
                <w:rFonts w:eastAsia="Times New Roman" w:cs="CMU Serif Roman"/>
                <w:color w:val="000000"/>
                <w:sz w:val="20"/>
                <w:szCs w:val="20"/>
              </w:rPr>
              <w:t xml:space="preserve"> Group</w:t>
            </w:r>
            <w:r w:rsidRPr="002A64DE">
              <w:rPr>
                <w:rFonts w:eastAsia="Times New Roman" w:cs="CMU Serif Roman"/>
                <w:color w:val="000000"/>
                <w:sz w:val="20"/>
                <w:szCs w:val="20"/>
              </w:rPr>
              <w:t>:</w:t>
            </w:r>
          </w:p>
        </w:tc>
        <w:tc>
          <w:tcPr>
            <w:tcW w:w="0" w:type="auto"/>
            <w:tcBorders>
              <w:left w:val="nil"/>
              <w:bottom w:val="single" w:sz="4" w:space="0" w:color="auto"/>
              <w:right w:val="nil"/>
            </w:tcBorders>
            <w:shd w:val="clear" w:color="auto" w:fill="auto"/>
            <w:noWrap/>
            <w:vAlign w:val="center"/>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1</w:t>
            </w:r>
          </w:p>
        </w:tc>
        <w:tc>
          <w:tcPr>
            <w:tcW w:w="0" w:type="auto"/>
            <w:tcBorders>
              <w:left w:val="nil"/>
              <w:bottom w:val="single" w:sz="4" w:space="0" w:color="auto"/>
              <w:right w:val="nil"/>
            </w:tcBorders>
            <w:shd w:val="clear" w:color="auto" w:fill="auto"/>
            <w:noWrap/>
            <w:vAlign w:val="center"/>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2</w:t>
            </w:r>
          </w:p>
        </w:tc>
        <w:tc>
          <w:tcPr>
            <w:tcW w:w="0" w:type="auto"/>
            <w:tcBorders>
              <w:left w:val="nil"/>
              <w:bottom w:val="single" w:sz="4" w:space="0" w:color="auto"/>
              <w:right w:val="nil"/>
            </w:tcBorders>
            <w:shd w:val="clear" w:color="auto" w:fill="auto"/>
            <w:noWrap/>
            <w:vAlign w:val="center"/>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3</w:t>
            </w:r>
          </w:p>
        </w:tc>
        <w:tc>
          <w:tcPr>
            <w:tcW w:w="0" w:type="auto"/>
            <w:tcBorders>
              <w:left w:val="nil"/>
              <w:bottom w:val="single" w:sz="4" w:space="0" w:color="auto"/>
              <w:right w:val="nil"/>
            </w:tcBorders>
            <w:shd w:val="clear" w:color="auto" w:fill="auto"/>
            <w:noWrap/>
            <w:vAlign w:val="center"/>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4</w:t>
            </w:r>
          </w:p>
        </w:tc>
        <w:tc>
          <w:tcPr>
            <w:tcW w:w="0" w:type="auto"/>
            <w:tcBorders>
              <w:left w:val="nil"/>
              <w:bottom w:val="single" w:sz="4" w:space="0" w:color="auto"/>
              <w:right w:val="nil"/>
            </w:tcBorders>
            <w:shd w:val="clear" w:color="auto" w:fill="auto"/>
            <w:noWrap/>
            <w:vAlign w:val="center"/>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5</w:t>
            </w:r>
          </w:p>
        </w:tc>
        <w:tc>
          <w:tcPr>
            <w:tcW w:w="0" w:type="auto"/>
            <w:tcBorders>
              <w:left w:val="nil"/>
              <w:bottom w:val="single" w:sz="4" w:space="0" w:color="auto"/>
              <w:right w:val="nil"/>
            </w:tcBorders>
            <w:shd w:val="clear" w:color="auto" w:fill="auto"/>
            <w:noWrap/>
            <w:vAlign w:val="center"/>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6</w:t>
            </w:r>
          </w:p>
        </w:tc>
        <w:tc>
          <w:tcPr>
            <w:tcW w:w="0" w:type="auto"/>
            <w:tcBorders>
              <w:left w:val="nil"/>
              <w:bottom w:val="single" w:sz="4" w:space="0" w:color="auto"/>
              <w:right w:val="nil"/>
            </w:tcBorders>
            <w:shd w:val="clear" w:color="auto" w:fill="auto"/>
            <w:noWrap/>
            <w:vAlign w:val="center"/>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7</w:t>
            </w:r>
          </w:p>
        </w:tc>
        <w:tc>
          <w:tcPr>
            <w:tcW w:w="0" w:type="auto"/>
            <w:tcBorders>
              <w:left w:val="nil"/>
              <w:bottom w:val="single" w:sz="4" w:space="0" w:color="auto"/>
              <w:right w:val="nil"/>
            </w:tcBorders>
            <w:shd w:val="clear" w:color="auto" w:fill="auto"/>
            <w:noWrap/>
            <w:vAlign w:val="center"/>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8</w:t>
            </w:r>
          </w:p>
        </w:tc>
        <w:tc>
          <w:tcPr>
            <w:tcW w:w="0" w:type="auto"/>
            <w:tcBorders>
              <w:left w:val="nil"/>
              <w:bottom w:val="single" w:sz="4" w:space="0" w:color="auto"/>
              <w:right w:val="nil"/>
            </w:tcBorders>
            <w:shd w:val="clear" w:color="auto" w:fill="auto"/>
            <w:noWrap/>
            <w:vAlign w:val="center"/>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9</w:t>
            </w:r>
          </w:p>
        </w:tc>
        <w:tc>
          <w:tcPr>
            <w:tcW w:w="0" w:type="auto"/>
            <w:tcBorders>
              <w:left w:val="nil"/>
              <w:bottom w:val="single" w:sz="4" w:space="0" w:color="auto"/>
              <w:right w:val="nil"/>
            </w:tcBorders>
            <w:shd w:val="clear" w:color="auto" w:fill="auto"/>
            <w:noWrap/>
            <w:vAlign w:val="center"/>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10</w:t>
            </w:r>
          </w:p>
        </w:tc>
        <w:tc>
          <w:tcPr>
            <w:tcW w:w="0" w:type="auto"/>
            <w:tcBorders>
              <w:left w:val="nil"/>
              <w:bottom w:val="single" w:sz="4" w:space="0" w:color="auto"/>
              <w:right w:val="nil"/>
            </w:tcBorders>
            <w:shd w:val="clear" w:color="auto" w:fill="auto"/>
            <w:noWrap/>
            <w:vAlign w:val="center"/>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top 5%</w:t>
            </w:r>
          </w:p>
        </w:tc>
        <w:tc>
          <w:tcPr>
            <w:tcW w:w="0" w:type="auto"/>
            <w:tcBorders>
              <w:left w:val="nil"/>
              <w:bottom w:val="single" w:sz="4" w:space="0" w:color="auto"/>
              <w:right w:val="nil"/>
            </w:tcBorders>
            <w:shd w:val="clear" w:color="auto" w:fill="auto"/>
            <w:noWrap/>
            <w:vAlign w:val="center"/>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top 1%</w:t>
            </w:r>
          </w:p>
        </w:tc>
      </w:tr>
      <w:tr w:rsidR="00527C64" w:rsidRPr="002A64DE" w:rsidTr="00D67666">
        <w:trPr>
          <w:trHeight w:val="283"/>
        </w:trPr>
        <w:tc>
          <w:tcPr>
            <w:tcW w:w="0" w:type="auto"/>
            <w:vMerge w:val="restart"/>
            <w:tcBorders>
              <w:top w:val="single" w:sz="4" w:space="0" w:color="auto"/>
              <w:left w:val="nil"/>
              <w:right w:val="nil"/>
            </w:tcBorders>
            <w:shd w:val="clear" w:color="auto" w:fill="auto"/>
            <w:noWrap/>
            <w:vAlign w:val="center"/>
            <w:hideMark/>
          </w:tcPr>
          <w:p w:rsidR="00527C64" w:rsidRPr="002A64DE" w:rsidRDefault="00527C64" w:rsidP="00D67666">
            <w:pPr>
              <w:spacing w:line="276" w:lineRule="auto"/>
              <w:contextualSpacing/>
              <w:rPr>
                <w:rFonts w:eastAsia="Times New Roman" w:cs="CMU Serif Roman"/>
                <w:color w:val="000000"/>
                <w:sz w:val="20"/>
                <w:szCs w:val="20"/>
              </w:rPr>
            </w:pPr>
            <w:r w:rsidRPr="002A64DE">
              <w:rPr>
                <w:rFonts w:eastAsia="Times New Roman" w:cs="CMU Serif Roman"/>
                <w:color w:val="000000"/>
                <w:sz w:val="20"/>
                <w:szCs w:val="20"/>
              </w:rPr>
              <w:t>Economic Globalization</w:t>
            </w:r>
          </w:p>
        </w:tc>
        <w:tc>
          <w:tcPr>
            <w:tcW w:w="0" w:type="auto"/>
            <w:tcBorders>
              <w:top w:val="single" w:sz="4" w:space="0" w:color="auto"/>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-0.022</w:t>
            </w:r>
          </w:p>
        </w:tc>
        <w:tc>
          <w:tcPr>
            <w:tcW w:w="0" w:type="auto"/>
            <w:tcBorders>
              <w:top w:val="single" w:sz="4" w:space="0" w:color="auto"/>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-0.019</w:t>
            </w:r>
          </w:p>
        </w:tc>
        <w:tc>
          <w:tcPr>
            <w:tcW w:w="0" w:type="auto"/>
            <w:tcBorders>
              <w:top w:val="single" w:sz="4" w:space="0" w:color="auto"/>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-0.021</w:t>
            </w:r>
          </w:p>
        </w:tc>
        <w:tc>
          <w:tcPr>
            <w:tcW w:w="0" w:type="auto"/>
            <w:tcBorders>
              <w:top w:val="single" w:sz="4" w:space="0" w:color="auto"/>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-0.025</w:t>
            </w:r>
          </w:p>
        </w:tc>
        <w:tc>
          <w:tcPr>
            <w:tcW w:w="0" w:type="auto"/>
            <w:tcBorders>
              <w:top w:val="single" w:sz="4" w:space="0" w:color="auto"/>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-0.029*</w:t>
            </w:r>
          </w:p>
        </w:tc>
        <w:tc>
          <w:tcPr>
            <w:tcW w:w="0" w:type="auto"/>
            <w:tcBorders>
              <w:top w:val="single" w:sz="4" w:space="0" w:color="auto"/>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-0.031**</w:t>
            </w:r>
          </w:p>
        </w:tc>
        <w:tc>
          <w:tcPr>
            <w:tcW w:w="0" w:type="auto"/>
            <w:tcBorders>
              <w:top w:val="single" w:sz="4" w:space="0" w:color="auto"/>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-0.031**</w:t>
            </w:r>
          </w:p>
        </w:tc>
        <w:tc>
          <w:tcPr>
            <w:tcW w:w="0" w:type="auto"/>
            <w:tcBorders>
              <w:top w:val="single" w:sz="4" w:space="0" w:color="auto"/>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-0.024*</w:t>
            </w:r>
          </w:p>
        </w:tc>
        <w:tc>
          <w:tcPr>
            <w:tcW w:w="0" w:type="auto"/>
            <w:tcBorders>
              <w:top w:val="single" w:sz="4" w:space="0" w:color="auto"/>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-0.001</w:t>
            </w:r>
          </w:p>
        </w:tc>
        <w:tc>
          <w:tcPr>
            <w:tcW w:w="0" w:type="auto"/>
            <w:tcBorders>
              <w:top w:val="single" w:sz="4" w:space="0" w:color="auto"/>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0.233**</w:t>
            </w:r>
          </w:p>
        </w:tc>
        <w:tc>
          <w:tcPr>
            <w:tcW w:w="0" w:type="auto"/>
            <w:tcBorders>
              <w:top w:val="single" w:sz="4" w:space="0" w:color="auto"/>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0.217**</w:t>
            </w:r>
          </w:p>
        </w:tc>
        <w:tc>
          <w:tcPr>
            <w:tcW w:w="0" w:type="auto"/>
            <w:tcBorders>
              <w:top w:val="single" w:sz="4" w:space="0" w:color="auto"/>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0.127*</w:t>
            </w:r>
          </w:p>
        </w:tc>
      </w:tr>
      <w:tr w:rsidR="00527C64" w:rsidRPr="002A64DE" w:rsidTr="00D67666">
        <w:trPr>
          <w:trHeight w:val="283"/>
        </w:trPr>
        <w:tc>
          <w:tcPr>
            <w:tcW w:w="0" w:type="auto"/>
            <w:vMerge/>
            <w:tcBorders>
              <w:left w:val="nil"/>
              <w:bottom w:val="nil"/>
              <w:right w:val="nil"/>
            </w:tcBorders>
            <w:shd w:val="clear" w:color="auto" w:fill="auto"/>
            <w:noWrap/>
            <w:vAlign w:val="bottom"/>
            <w:hideMark/>
          </w:tcPr>
          <w:p w:rsidR="00527C64" w:rsidRPr="002A64DE" w:rsidRDefault="00527C64" w:rsidP="00D67666">
            <w:pPr>
              <w:spacing w:line="276" w:lineRule="auto"/>
              <w:contextualSpacing/>
              <w:rPr>
                <w:rFonts w:eastAsia="Times New Roman" w:cs="CMU Serif Roman"/>
                <w:color w:val="000000"/>
                <w:sz w:val="20"/>
                <w:szCs w:val="20"/>
              </w:rPr>
            </w:pPr>
          </w:p>
        </w:tc>
        <w:tc>
          <w:tcPr>
            <w:tcW w:w="0" w:type="auto"/>
            <w:tcBorders>
              <w:top w:val="nil"/>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(0.016)</w:t>
            </w:r>
          </w:p>
        </w:tc>
        <w:tc>
          <w:tcPr>
            <w:tcW w:w="0" w:type="auto"/>
            <w:tcBorders>
              <w:top w:val="nil"/>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(0.015)</w:t>
            </w:r>
          </w:p>
        </w:tc>
        <w:tc>
          <w:tcPr>
            <w:tcW w:w="0" w:type="auto"/>
            <w:tcBorders>
              <w:top w:val="nil"/>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(0.016)</w:t>
            </w:r>
          </w:p>
        </w:tc>
        <w:tc>
          <w:tcPr>
            <w:tcW w:w="0" w:type="auto"/>
            <w:tcBorders>
              <w:top w:val="nil"/>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(0.016)</w:t>
            </w:r>
          </w:p>
        </w:tc>
        <w:tc>
          <w:tcPr>
            <w:tcW w:w="0" w:type="auto"/>
            <w:tcBorders>
              <w:top w:val="nil"/>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(0.016)</w:t>
            </w:r>
          </w:p>
        </w:tc>
        <w:tc>
          <w:tcPr>
            <w:tcW w:w="0" w:type="auto"/>
            <w:tcBorders>
              <w:top w:val="nil"/>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(0.015)</w:t>
            </w:r>
          </w:p>
        </w:tc>
        <w:tc>
          <w:tcPr>
            <w:tcW w:w="0" w:type="auto"/>
            <w:tcBorders>
              <w:top w:val="nil"/>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(0.014)</w:t>
            </w:r>
          </w:p>
        </w:tc>
        <w:tc>
          <w:tcPr>
            <w:tcW w:w="0" w:type="auto"/>
            <w:tcBorders>
              <w:top w:val="nil"/>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(0.013)</w:t>
            </w:r>
          </w:p>
        </w:tc>
        <w:tc>
          <w:tcPr>
            <w:tcW w:w="0" w:type="auto"/>
            <w:tcBorders>
              <w:top w:val="nil"/>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(0.018)</w:t>
            </w:r>
          </w:p>
        </w:tc>
        <w:tc>
          <w:tcPr>
            <w:tcW w:w="0" w:type="auto"/>
            <w:tcBorders>
              <w:top w:val="nil"/>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(0.104)</w:t>
            </w:r>
          </w:p>
        </w:tc>
        <w:tc>
          <w:tcPr>
            <w:tcW w:w="0" w:type="auto"/>
            <w:tcBorders>
              <w:top w:val="nil"/>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(0.095)</w:t>
            </w:r>
          </w:p>
        </w:tc>
        <w:tc>
          <w:tcPr>
            <w:tcW w:w="0" w:type="auto"/>
            <w:tcBorders>
              <w:top w:val="nil"/>
              <w:left w:val="nil"/>
              <w:bottom w:val="nil"/>
              <w:right w:val="nil"/>
            </w:tcBorders>
            <w:shd w:val="clear" w:color="auto" w:fill="auto"/>
            <w:noWrap/>
            <w:vAlign w:val="bottom"/>
            <w:hideMark/>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(0.076)</w:t>
            </w:r>
          </w:p>
        </w:tc>
      </w:tr>
      <w:tr w:rsidR="00527C64" w:rsidRPr="002A64DE" w:rsidTr="00D67666">
        <w:trPr>
          <w:trHeight w:val="293"/>
        </w:trPr>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rPr>
                <w:rFonts w:eastAsia="Times New Roman" w:cs="CMU Serif Roman"/>
                <w:color w:val="000000"/>
                <w:sz w:val="20"/>
                <w:szCs w:val="20"/>
              </w:rPr>
            </w:pPr>
            <w:r w:rsidRPr="002A64DE">
              <w:rPr>
                <w:rFonts w:eastAsia="Times New Roman" w:cs="CMU Serif Roman"/>
                <w:color w:val="000000"/>
                <w:sz w:val="20"/>
                <w:szCs w:val="20"/>
              </w:rPr>
              <w:t>Observations</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657</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657</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657</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657</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657</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657</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657</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657</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657</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657</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657</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657</w:t>
            </w:r>
          </w:p>
        </w:tc>
      </w:tr>
      <w:tr w:rsidR="00527C64" w:rsidRPr="002A64DE" w:rsidTr="00D67666">
        <w:trPr>
          <w:trHeight w:val="293"/>
        </w:trPr>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rPr>
                <w:rFonts w:eastAsia="Times New Roman" w:cs="CMU Serif Roman"/>
                <w:b/>
                <w:bCs/>
                <w:color w:val="000000"/>
                <w:sz w:val="20"/>
                <w:szCs w:val="20"/>
              </w:rPr>
            </w:pPr>
            <w:r w:rsidRPr="002A64DE">
              <w:rPr>
                <w:rFonts w:eastAsia="Times New Roman" w:cs="CMU Serif Roman"/>
                <w:b/>
                <w:bCs/>
                <w:color w:val="000000"/>
                <w:sz w:val="20"/>
                <w:szCs w:val="20"/>
              </w:rPr>
              <w:t>First-stage Estimates</w:t>
            </w: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p>
        </w:tc>
      </w:tr>
      <w:tr w:rsidR="00527C64" w:rsidRPr="002A64DE" w:rsidTr="00D67666">
        <w:trPr>
          <w:trHeight w:val="293"/>
        </w:trPr>
        <w:tc>
          <w:tcPr>
            <w:tcW w:w="0" w:type="auto"/>
            <w:vMerge w:val="restart"/>
            <w:tcBorders>
              <w:top w:val="nil"/>
              <w:left w:val="nil"/>
              <w:right w:val="nil"/>
            </w:tcBorders>
            <w:shd w:val="clear" w:color="auto" w:fill="auto"/>
            <w:noWrap/>
            <w:vAlign w:val="bottom"/>
          </w:tcPr>
          <w:p w:rsidR="00527C64" w:rsidRPr="002A64DE" w:rsidRDefault="00527C64" w:rsidP="00D67666">
            <w:pPr>
              <w:spacing w:line="276" w:lineRule="auto"/>
              <w:contextualSpacing/>
              <w:rPr>
                <w:rFonts w:eastAsia="Times New Roman" w:cs="CMU Serif Roman"/>
                <w:color w:val="000000"/>
                <w:sz w:val="20"/>
                <w:szCs w:val="20"/>
              </w:rPr>
            </w:pPr>
            <w:r w:rsidRPr="002A64DE">
              <w:rPr>
                <w:rFonts w:cs="Calibri"/>
                <w:color w:val="000000"/>
                <w:sz w:val="20"/>
                <w:szCs w:val="20"/>
              </w:rPr>
              <w:t xml:space="preserve">Neighborhood Liberalization </w:t>
            </w:r>
            <w:r w:rsidRPr="002A64DE">
              <w:rPr>
                <w:rFonts w:cs="Calibri"/>
                <w:color w:val="000000"/>
                <w:sz w:val="20"/>
                <w:szCs w:val="20"/>
                <w:vertAlign w:val="subscript"/>
              </w:rPr>
              <w:t>t-2</w:t>
            </w: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0.823***</w:t>
            </w: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0.811***</w:t>
            </w: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0.809***</w:t>
            </w: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0.810***</w:t>
            </w: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0.814***</w:t>
            </w: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0.819***</w:t>
            </w: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0.824***</w:t>
            </w: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0.830***</w:t>
            </w: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0.837***</w:t>
            </w: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0.844***</w:t>
            </w: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0.836***</w:t>
            </w:r>
          </w:p>
        </w:tc>
        <w:tc>
          <w:tcPr>
            <w:tcW w:w="0" w:type="auto"/>
            <w:tcBorders>
              <w:top w:val="nil"/>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0.836***</w:t>
            </w:r>
          </w:p>
        </w:tc>
      </w:tr>
      <w:tr w:rsidR="00527C64" w:rsidRPr="002A64DE" w:rsidTr="00D67666">
        <w:trPr>
          <w:trHeight w:val="293"/>
        </w:trPr>
        <w:tc>
          <w:tcPr>
            <w:tcW w:w="0" w:type="auto"/>
            <w:vMerge/>
            <w:tcBorders>
              <w:left w:val="nil"/>
              <w:bottom w:val="single" w:sz="4" w:space="0" w:color="auto"/>
              <w:right w:val="nil"/>
            </w:tcBorders>
            <w:shd w:val="clear" w:color="auto" w:fill="auto"/>
            <w:noWrap/>
            <w:vAlign w:val="bottom"/>
          </w:tcPr>
          <w:p w:rsidR="00527C64" w:rsidRPr="002A64DE" w:rsidRDefault="00527C64" w:rsidP="00D67666">
            <w:pPr>
              <w:spacing w:line="276" w:lineRule="auto"/>
              <w:contextualSpacing/>
              <w:rPr>
                <w:rFonts w:eastAsia="Times New Roman" w:cs="CMU Serif Roman"/>
                <w:color w:val="000000"/>
                <w:sz w:val="20"/>
                <w:szCs w:val="20"/>
              </w:rPr>
            </w:pPr>
          </w:p>
        </w:tc>
        <w:tc>
          <w:tcPr>
            <w:tcW w:w="0" w:type="auto"/>
            <w:tcBorders>
              <w:top w:val="nil"/>
              <w:left w:val="nil"/>
              <w:bottom w:val="single" w:sz="4" w:space="0" w:color="auto"/>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(0.169)</w:t>
            </w:r>
          </w:p>
        </w:tc>
        <w:tc>
          <w:tcPr>
            <w:tcW w:w="0" w:type="auto"/>
            <w:tcBorders>
              <w:top w:val="nil"/>
              <w:left w:val="nil"/>
              <w:bottom w:val="single" w:sz="4" w:space="0" w:color="auto"/>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(0.170)</w:t>
            </w:r>
          </w:p>
        </w:tc>
        <w:tc>
          <w:tcPr>
            <w:tcW w:w="0" w:type="auto"/>
            <w:tcBorders>
              <w:top w:val="nil"/>
              <w:left w:val="nil"/>
              <w:bottom w:val="single" w:sz="4" w:space="0" w:color="auto"/>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(0.171)</w:t>
            </w:r>
          </w:p>
        </w:tc>
        <w:tc>
          <w:tcPr>
            <w:tcW w:w="0" w:type="auto"/>
            <w:tcBorders>
              <w:top w:val="nil"/>
              <w:left w:val="nil"/>
              <w:bottom w:val="single" w:sz="4" w:space="0" w:color="auto"/>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(0.171)</w:t>
            </w:r>
          </w:p>
        </w:tc>
        <w:tc>
          <w:tcPr>
            <w:tcW w:w="0" w:type="auto"/>
            <w:tcBorders>
              <w:top w:val="nil"/>
              <w:left w:val="nil"/>
              <w:bottom w:val="single" w:sz="4" w:space="0" w:color="auto"/>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(0.171)</w:t>
            </w:r>
          </w:p>
        </w:tc>
        <w:tc>
          <w:tcPr>
            <w:tcW w:w="0" w:type="auto"/>
            <w:tcBorders>
              <w:top w:val="nil"/>
              <w:left w:val="nil"/>
              <w:bottom w:val="single" w:sz="4" w:space="0" w:color="auto"/>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(0.171)</w:t>
            </w:r>
          </w:p>
        </w:tc>
        <w:tc>
          <w:tcPr>
            <w:tcW w:w="0" w:type="auto"/>
            <w:tcBorders>
              <w:top w:val="nil"/>
              <w:left w:val="nil"/>
              <w:bottom w:val="single" w:sz="4" w:space="0" w:color="auto"/>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(0.171)</w:t>
            </w:r>
          </w:p>
        </w:tc>
        <w:tc>
          <w:tcPr>
            <w:tcW w:w="0" w:type="auto"/>
            <w:tcBorders>
              <w:top w:val="nil"/>
              <w:left w:val="nil"/>
              <w:bottom w:val="single" w:sz="4" w:space="0" w:color="auto"/>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(0.170)</w:t>
            </w:r>
          </w:p>
        </w:tc>
        <w:tc>
          <w:tcPr>
            <w:tcW w:w="0" w:type="auto"/>
            <w:tcBorders>
              <w:top w:val="nil"/>
              <w:left w:val="nil"/>
              <w:bottom w:val="single" w:sz="4" w:space="0" w:color="auto"/>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(0.170)</w:t>
            </w:r>
          </w:p>
        </w:tc>
        <w:tc>
          <w:tcPr>
            <w:tcW w:w="0" w:type="auto"/>
            <w:tcBorders>
              <w:top w:val="nil"/>
              <w:left w:val="nil"/>
              <w:bottom w:val="single" w:sz="4" w:space="0" w:color="auto"/>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(0.170)</w:t>
            </w:r>
          </w:p>
        </w:tc>
        <w:tc>
          <w:tcPr>
            <w:tcW w:w="0" w:type="auto"/>
            <w:tcBorders>
              <w:top w:val="nil"/>
              <w:left w:val="nil"/>
              <w:bottom w:val="single" w:sz="4" w:space="0" w:color="auto"/>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(0.171)</w:t>
            </w:r>
          </w:p>
        </w:tc>
        <w:tc>
          <w:tcPr>
            <w:tcW w:w="0" w:type="auto"/>
            <w:tcBorders>
              <w:top w:val="nil"/>
              <w:left w:val="nil"/>
              <w:bottom w:val="single" w:sz="4" w:space="0" w:color="auto"/>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(0.171)</w:t>
            </w:r>
          </w:p>
        </w:tc>
      </w:tr>
      <w:tr w:rsidR="00527C64" w:rsidRPr="002A64DE" w:rsidTr="00D67666">
        <w:trPr>
          <w:trHeight w:val="293"/>
        </w:trPr>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rPr>
                <w:rFonts w:eastAsia="Times New Roman" w:cs="CMU Serif Roman"/>
                <w:color w:val="000000"/>
                <w:sz w:val="20"/>
                <w:szCs w:val="20"/>
              </w:rPr>
            </w:pPr>
            <w:r w:rsidRPr="002A64DE">
              <w:rPr>
                <w:rFonts w:eastAsia="Times New Roman" w:cs="CMU Serif Roman"/>
                <w:color w:val="000000"/>
                <w:sz w:val="20"/>
                <w:szCs w:val="20"/>
              </w:rPr>
              <w:t>K-P weak identif. (F)</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23.629</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22.706</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22.444</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22.474</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22.668</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22.962</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23.322</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23.730</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24.177</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24.619</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23.954</w:t>
            </w:r>
          </w:p>
        </w:tc>
        <w:tc>
          <w:tcPr>
            <w:tcW w:w="0" w:type="auto"/>
            <w:tcBorders>
              <w:top w:val="single" w:sz="4" w:space="0" w:color="auto"/>
              <w:left w:val="nil"/>
              <w:right w:val="nil"/>
            </w:tcBorders>
            <w:shd w:val="clear" w:color="auto" w:fill="auto"/>
            <w:noWrap/>
            <w:vAlign w:val="bottom"/>
          </w:tcPr>
          <w:p w:rsidR="00527C64" w:rsidRPr="002A64DE" w:rsidRDefault="00527C64" w:rsidP="00D67666">
            <w:pPr>
              <w:spacing w:line="276" w:lineRule="auto"/>
              <w:contextualSpacing/>
              <w:jc w:val="center"/>
              <w:rPr>
                <w:rFonts w:eastAsia="Times New Roman" w:cs="CMU Serif Roman"/>
                <w:color w:val="000000"/>
                <w:sz w:val="20"/>
                <w:szCs w:val="20"/>
              </w:rPr>
            </w:pPr>
            <w:r w:rsidRPr="002A64DE">
              <w:rPr>
                <w:rFonts w:eastAsia="Times New Roman" w:cs="CMU Serif Roman"/>
                <w:color w:val="000000"/>
                <w:sz w:val="20"/>
                <w:szCs w:val="20"/>
              </w:rPr>
              <w:t>23.953</w:t>
            </w:r>
          </w:p>
        </w:tc>
      </w:tr>
      <w:tr w:rsidR="00527C64" w:rsidRPr="002A64DE" w:rsidTr="00D67666">
        <w:trPr>
          <w:trHeight w:val="293"/>
        </w:trPr>
        <w:tc>
          <w:tcPr>
            <w:tcW w:w="0" w:type="auto"/>
            <w:gridSpan w:val="13"/>
            <w:tcBorders>
              <w:top w:val="double" w:sz="4" w:space="0" w:color="auto"/>
              <w:left w:val="nil"/>
              <w:bottom w:val="nil"/>
              <w:right w:val="nil"/>
            </w:tcBorders>
            <w:shd w:val="clear" w:color="auto" w:fill="auto"/>
            <w:noWrap/>
            <w:vAlign w:val="bottom"/>
            <w:hideMark/>
          </w:tcPr>
          <w:p w:rsidR="00527C64" w:rsidRPr="002A64DE" w:rsidRDefault="00527C64" w:rsidP="00D67666">
            <w:pPr>
              <w:spacing w:line="240" w:lineRule="auto"/>
              <w:contextualSpacing/>
              <w:rPr>
                <w:rFonts w:eastAsia="Times New Roman" w:cs="CMU Serif Roman"/>
                <w:color w:val="000000"/>
                <w:sz w:val="20"/>
                <w:szCs w:val="20"/>
              </w:rPr>
            </w:pPr>
            <w:r w:rsidRPr="002A64DE">
              <w:rPr>
                <w:rFonts w:eastAsia="Times New Roman" w:cs="CMU Serif Roman"/>
                <w:color w:val="000000"/>
                <w:sz w:val="20"/>
                <w:szCs w:val="20"/>
              </w:rPr>
              <w:t>Note: 2SLS regressions. Averages of five-year periods. All explanatory variables are lagged by one period. Standard errors clustered at the country-level in parentheses, significance levels: * p&lt;.10, ** p&lt;.05, *** p&lt;.01. All regressions include country FE, period FE, the lagged baseline control variables and the lagged income level of the respective income quantile.</w:t>
            </w:r>
          </w:p>
        </w:tc>
      </w:tr>
    </w:tbl>
    <w:p w:rsidR="00527C64" w:rsidRPr="00E0346D" w:rsidRDefault="00527C64" w:rsidP="00527C64">
      <w:pPr>
        <w:rPr>
          <w:sz w:val="15"/>
          <w:szCs w:val="15"/>
        </w:rPr>
      </w:pPr>
      <w:bookmarkStart w:id="34" w:name="_Toc5975455"/>
    </w:p>
    <w:p w:rsidR="00527C64" w:rsidRPr="00CA1B07" w:rsidRDefault="00527C64" w:rsidP="00527C64">
      <w:pPr>
        <w:pStyle w:val="Heading5"/>
        <w:rPr>
          <w:iCs/>
        </w:rPr>
      </w:pPr>
      <w:bookmarkStart w:id="35" w:name="_Toc129085317"/>
      <w:r w:rsidRPr="002A64DE">
        <w:rPr>
          <w:iCs/>
        </w:rPr>
        <w:lastRenderedPageBreak/>
        <w:t xml:space="preserve">Figure </w:t>
      </w:r>
      <w:r w:rsidRPr="00CA1B07">
        <w:rPr>
          <w:iCs/>
        </w:rPr>
        <w:t>A5</w:t>
      </w:r>
      <w:r w:rsidRPr="002A64DE">
        <w:rPr>
          <w:iCs/>
        </w:rPr>
        <w:t xml:space="preserve"> – Relative Income Shares: Coefficient Plot</w:t>
      </w:r>
      <w:bookmarkEnd w:id="34"/>
      <w:bookmarkEnd w:id="35"/>
    </w:p>
    <w:p w:rsidR="00527C64" w:rsidRPr="005F5603" w:rsidRDefault="00527C64" w:rsidP="00527C64">
      <w:pPr>
        <w:keepNext/>
        <w:spacing w:line="240" w:lineRule="auto"/>
        <w:jc w:val="center"/>
        <w:rPr>
          <w:rFonts w:cs="CMU Serif Roman"/>
        </w:rPr>
      </w:pPr>
      <w:r w:rsidRPr="005F5603">
        <w:rPr>
          <w:rFonts w:cs="CMU Serif Roman"/>
          <w:noProof/>
        </w:rPr>
        <w:drawing>
          <wp:inline distT="0" distB="0" distL="0" distR="0" wp14:anchorId="0BAADADB" wp14:editId="349AA880">
            <wp:extent cx="3804356" cy="2601698"/>
            <wp:effectExtent l="0" t="0" r="5715"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7"/>
                    <a:srcRect t="2975" b="2975"/>
                    <a:stretch>
                      <a:fillRect/>
                    </a:stretch>
                  </pic:blipFill>
                  <pic:spPr bwMode="auto">
                    <a:xfrm>
                      <a:off x="0" y="0"/>
                      <a:ext cx="3809955" cy="2605527"/>
                    </a:xfrm>
                    <a:prstGeom prst="rect">
                      <a:avLst/>
                    </a:prstGeom>
                    <a:ln>
                      <a:noFill/>
                    </a:ln>
                    <a:extLst>
                      <a:ext uri="{53640926-AAD7-44D8-BBD7-CCE9431645EC}">
                        <a14:shadowObscured xmlns:a14="http://schemas.microsoft.com/office/drawing/2010/main"/>
                      </a:ext>
                    </a:extLst>
                  </pic:spPr>
                </pic:pic>
              </a:graphicData>
            </a:graphic>
          </wp:inline>
        </w:drawing>
      </w:r>
    </w:p>
    <w:p w:rsidR="00527C64" w:rsidRDefault="00527C64" w:rsidP="00527C64">
      <w:pPr>
        <w:pStyle w:val="footnotes"/>
        <w:ind w:left="1985" w:right="1749"/>
        <w:rPr>
          <w:rFonts w:ascii="Garamond" w:hAnsi="Garamond" w:cs="CMU Serif Roman"/>
        </w:rPr>
      </w:pPr>
      <w:r w:rsidRPr="005F5603">
        <w:rPr>
          <w:rFonts w:ascii="Garamond" w:hAnsi="Garamond" w:cs="CMU Serif Roman"/>
        </w:rPr>
        <w:t xml:space="preserve">Note: visualization of results reported in Table </w:t>
      </w:r>
      <w:r>
        <w:rPr>
          <w:rFonts w:ascii="Garamond" w:hAnsi="Garamond" w:cs="CMU Serif Roman"/>
        </w:rPr>
        <w:t>5</w:t>
      </w:r>
      <w:r w:rsidRPr="005F5603">
        <w:rPr>
          <w:rFonts w:ascii="Garamond" w:hAnsi="Garamond" w:cs="CMU Serif Roman"/>
        </w:rPr>
        <w:t>: coefficients on economic globalization with 90</w:t>
      </w:r>
      <w:r>
        <w:rPr>
          <w:rFonts w:ascii="Garamond" w:hAnsi="Garamond" w:cs="CMU Serif Roman"/>
        </w:rPr>
        <w:t xml:space="preserve"> </w:t>
      </w:r>
      <w:r w:rsidRPr="005F5603">
        <w:rPr>
          <w:rFonts w:ascii="Garamond" w:hAnsi="Garamond" w:cs="CMU Serif Roman"/>
        </w:rPr>
        <w:t>percent confidence intervals</w:t>
      </w:r>
    </w:p>
    <w:p w:rsidR="00527C64" w:rsidRPr="00322BAB" w:rsidRDefault="00527C64" w:rsidP="00527C64">
      <w:pPr>
        <w:pStyle w:val="Heading5"/>
        <w:jc w:val="left"/>
        <w:rPr>
          <w:iCs/>
        </w:rPr>
      </w:pPr>
      <w:bookmarkStart w:id="36" w:name="_Toc129085318"/>
      <w:r w:rsidRPr="00322BAB">
        <w:rPr>
          <w:iCs/>
        </w:rPr>
        <w:t>Table A</w:t>
      </w:r>
      <w:r>
        <w:rPr>
          <w:iCs/>
        </w:rPr>
        <w:t>9</w:t>
      </w:r>
      <w:r w:rsidRPr="00322BAB">
        <w:rPr>
          <w:iCs/>
        </w:rPr>
        <w:t>: Robustness, Growth, Old KOF Index</w:t>
      </w:r>
      <w:bookmarkEnd w:id="36"/>
    </w:p>
    <w:p w:rsidR="00527C64" w:rsidRPr="005F5603" w:rsidRDefault="00527C64" w:rsidP="00527C6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3"/>
        <w:gridCol w:w="1641"/>
        <w:gridCol w:w="1640"/>
        <w:gridCol w:w="1606"/>
        <w:gridCol w:w="1640"/>
        <w:gridCol w:w="1606"/>
        <w:gridCol w:w="804"/>
        <w:gridCol w:w="504"/>
      </w:tblGrid>
      <w:tr w:rsidR="00527C64" w:rsidRPr="005F5603" w:rsidTr="00D67666">
        <w:trPr>
          <w:trHeight w:val="285"/>
        </w:trPr>
        <w:tc>
          <w:tcPr>
            <w:tcW w:w="0" w:type="auto"/>
            <w:tcBorders>
              <w:bottom w:val="single" w:sz="4" w:space="0" w:color="auto"/>
            </w:tcBorders>
            <w:noWrap/>
            <w:vAlign w:val="center"/>
            <w:hideMark/>
          </w:tcPr>
          <w:p w:rsidR="00527C64" w:rsidRPr="005F5603" w:rsidRDefault="00527C64" w:rsidP="00D67666">
            <w:pPr>
              <w:spacing w:line="240" w:lineRule="auto"/>
              <w:contextualSpacing/>
              <w:rPr>
                <w:rFonts w:cs="CMU Serif Roman"/>
                <w:b/>
                <w:sz w:val="18"/>
                <w:szCs w:val="18"/>
              </w:rPr>
            </w:pPr>
          </w:p>
        </w:tc>
        <w:tc>
          <w:tcPr>
            <w:tcW w:w="0" w:type="auto"/>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(1)</w:t>
            </w:r>
          </w:p>
        </w:tc>
        <w:tc>
          <w:tcPr>
            <w:tcW w:w="0" w:type="auto"/>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(2)</w:t>
            </w:r>
          </w:p>
        </w:tc>
        <w:tc>
          <w:tcPr>
            <w:tcW w:w="0" w:type="auto"/>
            <w:tcBorders>
              <w:bottom w:val="single" w:sz="4" w:space="0" w:color="auto"/>
            </w:tcBorders>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(3)</w:t>
            </w:r>
          </w:p>
        </w:tc>
        <w:tc>
          <w:tcPr>
            <w:tcW w:w="0" w:type="auto"/>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(4)</w:t>
            </w:r>
          </w:p>
        </w:tc>
        <w:tc>
          <w:tcPr>
            <w:tcW w:w="0" w:type="auto"/>
            <w:tcBorders>
              <w:bottom w:val="single" w:sz="4" w:space="0" w:color="auto"/>
            </w:tcBorders>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(5)</w:t>
            </w:r>
          </w:p>
        </w:tc>
        <w:tc>
          <w:tcPr>
            <w:tcW w:w="0" w:type="auto"/>
            <w:gridSpan w:val="2"/>
            <w:tcBorders>
              <w:bottom w:val="single" w:sz="4" w:space="0" w:color="auto"/>
            </w:tcBorders>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(6)</w:t>
            </w:r>
          </w:p>
        </w:tc>
      </w:tr>
      <w:tr w:rsidR="00527C64" w:rsidRPr="005F5603" w:rsidTr="00D67666">
        <w:trPr>
          <w:trHeight w:val="285"/>
        </w:trPr>
        <w:tc>
          <w:tcPr>
            <w:tcW w:w="0" w:type="auto"/>
            <w:tcBorders>
              <w:top w:val="single" w:sz="4" w:space="0" w:color="auto"/>
              <w:bottom w:val="double" w:sz="4" w:space="0" w:color="auto"/>
            </w:tcBorders>
            <w:noWrap/>
            <w:vAlign w:val="center"/>
            <w:hideMark/>
          </w:tcPr>
          <w:p w:rsidR="00527C64" w:rsidRPr="005F5603" w:rsidRDefault="00527C64" w:rsidP="00D67666">
            <w:pPr>
              <w:spacing w:line="240" w:lineRule="auto"/>
              <w:contextualSpacing/>
              <w:rPr>
                <w:rFonts w:cs="CMU Serif Roman"/>
                <w:b/>
                <w:sz w:val="18"/>
                <w:szCs w:val="18"/>
              </w:rPr>
            </w:pPr>
            <w:r w:rsidRPr="005F5603">
              <w:rPr>
                <w:rFonts w:cs="CMU Serif Roman"/>
                <w:b/>
                <w:sz w:val="18"/>
                <w:szCs w:val="18"/>
              </w:rPr>
              <w:t>Estimation Method</w:t>
            </w:r>
          </w:p>
        </w:tc>
        <w:tc>
          <w:tcPr>
            <w:tcW w:w="0" w:type="auto"/>
            <w:tcBorders>
              <w:top w:val="single" w:sz="4" w:space="0" w:color="auto"/>
              <w:bottom w:val="doub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OLS</w:t>
            </w:r>
          </w:p>
        </w:tc>
        <w:tc>
          <w:tcPr>
            <w:tcW w:w="0" w:type="auto"/>
            <w:tcBorders>
              <w:top w:val="single" w:sz="4" w:space="0" w:color="auto"/>
              <w:bottom w:val="doub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OLS</w:t>
            </w:r>
          </w:p>
        </w:tc>
        <w:tc>
          <w:tcPr>
            <w:tcW w:w="0" w:type="auto"/>
            <w:tcBorders>
              <w:top w:val="single" w:sz="4" w:space="0" w:color="auto"/>
              <w:bottom w:val="double" w:sz="4" w:space="0" w:color="auto"/>
            </w:tcBorders>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IV</w:t>
            </w:r>
          </w:p>
        </w:tc>
        <w:tc>
          <w:tcPr>
            <w:tcW w:w="0" w:type="auto"/>
            <w:tcBorders>
              <w:top w:val="single" w:sz="4" w:space="0" w:color="auto"/>
              <w:bottom w:val="doub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IV</w:t>
            </w:r>
          </w:p>
        </w:tc>
        <w:tc>
          <w:tcPr>
            <w:tcW w:w="0" w:type="auto"/>
            <w:tcBorders>
              <w:top w:val="single" w:sz="4" w:space="0" w:color="auto"/>
              <w:bottom w:val="double" w:sz="4" w:space="0" w:color="auto"/>
            </w:tcBorders>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OLS</w:t>
            </w:r>
          </w:p>
        </w:tc>
        <w:tc>
          <w:tcPr>
            <w:tcW w:w="0" w:type="auto"/>
            <w:gridSpan w:val="2"/>
            <w:tcBorders>
              <w:top w:val="single" w:sz="4" w:space="0" w:color="auto"/>
              <w:bottom w:val="double" w:sz="4" w:space="0" w:color="auto"/>
            </w:tcBorders>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IV</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Economic Globalization</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0.0033***</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0.0031***</w:t>
            </w:r>
          </w:p>
        </w:tc>
        <w:tc>
          <w:tcPr>
            <w:tcW w:w="0" w:type="auto"/>
            <w:vAlign w:val="bottom"/>
          </w:tcPr>
          <w:p w:rsidR="00527C64" w:rsidRPr="004E05D7" w:rsidRDefault="00527C64" w:rsidP="00D67666">
            <w:pPr>
              <w:spacing w:line="240" w:lineRule="auto"/>
              <w:contextualSpacing/>
              <w:jc w:val="center"/>
              <w:rPr>
                <w:rFonts w:cs="CMU Serif Roman"/>
                <w:sz w:val="18"/>
                <w:szCs w:val="18"/>
              </w:rPr>
            </w:pPr>
            <w:r w:rsidRPr="004E05D7">
              <w:rPr>
                <w:rFonts w:cs="CMU Serif Roman"/>
                <w:sz w:val="18"/>
                <w:szCs w:val="18"/>
              </w:rPr>
              <w:t>0.0017</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0.0016</w:t>
            </w:r>
          </w:p>
        </w:tc>
        <w:tc>
          <w:tcPr>
            <w:tcW w:w="0" w:type="auto"/>
            <w:vAlign w:val="center"/>
          </w:tcPr>
          <w:p w:rsidR="00527C64" w:rsidRPr="004E05D7" w:rsidRDefault="00527C64" w:rsidP="00D67666">
            <w:pPr>
              <w:spacing w:line="240" w:lineRule="auto"/>
              <w:contextualSpacing/>
              <w:jc w:val="center"/>
              <w:rPr>
                <w:rFonts w:cs="CMU Serif Roman"/>
                <w:sz w:val="18"/>
                <w:szCs w:val="18"/>
              </w:rPr>
            </w:pPr>
            <w:r w:rsidRPr="005F5603">
              <w:rPr>
                <w:rFonts w:cs="CMU Serif Roman"/>
                <w:sz w:val="18"/>
                <w:szCs w:val="18"/>
              </w:rPr>
              <w:t>0.0101***</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0.0495***</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(0.0009)</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(0.0009)</w:t>
            </w:r>
          </w:p>
        </w:tc>
        <w:tc>
          <w:tcPr>
            <w:tcW w:w="0" w:type="auto"/>
            <w:vAlign w:val="bottom"/>
          </w:tcPr>
          <w:p w:rsidR="00527C64" w:rsidRPr="004E05D7" w:rsidRDefault="00527C64" w:rsidP="00D67666">
            <w:pPr>
              <w:spacing w:line="240" w:lineRule="auto"/>
              <w:contextualSpacing/>
              <w:jc w:val="center"/>
              <w:rPr>
                <w:rFonts w:cs="CMU Serif Roman"/>
                <w:sz w:val="18"/>
                <w:szCs w:val="18"/>
              </w:rPr>
            </w:pPr>
            <w:r w:rsidRPr="004E05D7">
              <w:rPr>
                <w:rFonts w:cs="CMU Serif Roman"/>
                <w:sz w:val="18"/>
                <w:szCs w:val="18"/>
              </w:rPr>
              <w:t>(0.0041)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(0.0038)</w:t>
            </w:r>
          </w:p>
        </w:tc>
        <w:tc>
          <w:tcPr>
            <w:tcW w:w="0" w:type="auto"/>
            <w:vAlign w:val="center"/>
          </w:tcPr>
          <w:p w:rsidR="00527C64" w:rsidRPr="004E05D7" w:rsidRDefault="00527C64" w:rsidP="00D67666">
            <w:pPr>
              <w:spacing w:line="240" w:lineRule="auto"/>
              <w:contextualSpacing/>
              <w:jc w:val="center"/>
              <w:rPr>
                <w:rFonts w:cs="CMU Serif Roman"/>
                <w:sz w:val="18"/>
                <w:szCs w:val="18"/>
              </w:rPr>
            </w:pPr>
            <w:r w:rsidRPr="005F5603">
              <w:rPr>
                <w:rFonts w:cs="CMU Serif Roman"/>
                <w:sz w:val="18"/>
                <w:szCs w:val="18"/>
              </w:rPr>
              <w:t>(0.0025)</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(0.0133)</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Economic Globalization</w:t>
            </w:r>
            <w:r w:rsidRPr="005F5603">
              <w:rPr>
                <w:rFonts w:cs="Cambria"/>
                <w:sz w:val="18"/>
                <w:szCs w:val="18"/>
              </w:rPr>
              <w:t>²</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vAlign w:val="bottom"/>
          </w:tcPr>
          <w:p w:rsidR="00527C64" w:rsidRPr="004E05D7"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vAlign w:val="center"/>
          </w:tcPr>
          <w:p w:rsidR="00527C64" w:rsidRPr="004E05D7" w:rsidRDefault="00527C64" w:rsidP="00D67666">
            <w:pPr>
              <w:spacing w:line="240" w:lineRule="auto"/>
              <w:contextualSpacing/>
              <w:jc w:val="center"/>
              <w:rPr>
                <w:rFonts w:cs="CMU Serif Roman"/>
                <w:sz w:val="18"/>
                <w:szCs w:val="18"/>
              </w:rPr>
            </w:pPr>
            <w:r w:rsidRPr="005F5603">
              <w:rPr>
                <w:rFonts w:cs="CMU Serif Roman"/>
                <w:sz w:val="18"/>
                <w:szCs w:val="18"/>
              </w:rPr>
              <w:t>-0.0001***</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-0.0003***</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vAlign w:val="bottom"/>
          </w:tcPr>
          <w:p w:rsidR="00527C64" w:rsidRPr="004E05D7"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vAlign w:val="center"/>
          </w:tcPr>
          <w:p w:rsidR="00527C64" w:rsidRPr="004E05D7" w:rsidRDefault="00527C64" w:rsidP="00D67666">
            <w:pPr>
              <w:spacing w:line="240" w:lineRule="auto"/>
              <w:contextualSpacing/>
              <w:jc w:val="center"/>
              <w:rPr>
                <w:rFonts w:cs="CMU Serif Roman"/>
                <w:sz w:val="18"/>
                <w:szCs w:val="18"/>
              </w:rPr>
            </w:pPr>
            <w:r w:rsidRPr="005F5603">
              <w:rPr>
                <w:rFonts w:cs="CMU Serif Roman"/>
                <w:sz w:val="18"/>
                <w:szCs w:val="18"/>
              </w:rPr>
              <w:t>(0.0000)</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(0.0001)</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GDP/capita (ln)</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-0.1958***</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-0.1892***</w:t>
            </w:r>
          </w:p>
        </w:tc>
        <w:tc>
          <w:tcPr>
            <w:tcW w:w="0" w:type="auto"/>
            <w:vAlign w:val="bottom"/>
          </w:tcPr>
          <w:p w:rsidR="00527C64" w:rsidRPr="004E05D7" w:rsidRDefault="00527C64" w:rsidP="00D67666">
            <w:pPr>
              <w:spacing w:line="240" w:lineRule="auto"/>
              <w:contextualSpacing/>
              <w:jc w:val="center"/>
              <w:rPr>
                <w:rFonts w:cs="CMU Serif Roman"/>
                <w:sz w:val="18"/>
                <w:szCs w:val="18"/>
              </w:rPr>
            </w:pPr>
            <w:r w:rsidRPr="004E05D7">
              <w:rPr>
                <w:rFonts w:cs="CMU Serif Roman"/>
                <w:sz w:val="18"/>
                <w:szCs w:val="18"/>
              </w:rPr>
              <w:t>-0.2417***</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-0.2361***</w:t>
            </w:r>
          </w:p>
        </w:tc>
        <w:tc>
          <w:tcPr>
            <w:tcW w:w="0" w:type="auto"/>
            <w:vAlign w:val="center"/>
          </w:tcPr>
          <w:p w:rsidR="00527C64" w:rsidRPr="004E05D7" w:rsidRDefault="00527C64" w:rsidP="00D67666">
            <w:pPr>
              <w:spacing w:line="240" w:lineRule="auto"/>
              <w:contextualSpacing/>
              <w:jc w:val="center"/>
              <w:rPr>
                <w:rFonts w:cs="CMU Serif Roman"/>
                <w:sz w:val="18"/>
                <w:szCs w:val="18"/>
              </w:rPr>
            </w:pPr>
            <w:r w:rsidRPr="005F5603">
              <w:rPr>
                <w:rFonts w:cs="CMU Serif Roman"/>
                <w:sz w:val="18"/>
                <w:szCs w:val="18"/>
              </w:rPr>
              <w:t>-0.1839***</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-0.3515***</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(0.0422)</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(0.0413)</w:t>
            </w:r>
          </w:p>
        </w:tc>
        <w:tc>
          <w:tcPr>
            <w:tcW w:w="0" w:type="auto"/>
            <w:vAlign w:val="bottom"/>
          </w:tcPr>
          <w:p w:rsidR="00527C64" w:rsidRPr="004E05D7" w:rsidRDefault="00527C64" w:rsidP="00D67666">
            <w:pPr>
              <w:spacing w:line="240" w:lineRule="auto"/>
              <w:contextualSpacing/>
              <w:jc w:val="center"/>
              <w:rPr>
                <w:rFonts w:cs="CMU Serif Roman"/>
                <w:sz w:val="18"/>
                <w:szCs w:val="18"/>
              </w:rPr>
            </w:pPr>
            <w:r w:rsidRPr="004E05D7">
              <w:rPr>
                <w:rFonts w:cs="CMU Serif Roman"/>
                <w:sz w:val="18"/>
                <w:szCs w:val="18"/>
              </w:rPr>
              <w:t>(0.0615)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(0.0595)</w:t>
            </w:r>
          </w:p>
        </w:tc>
        <w:tc>
          <w:tcPr>
            <w:tcW w:w="0" w:type="auto"/>
            <w:vAlign w:val="center"/>
          </w:tcPr>
          <w:p w:rsidR="00527C64" w:rsidRPr="004E05D7" w:rsidRDefault="00527C64" w:rsidP="00D67666">
            <w:pPr>
              <w:spacing w:line="240" w:lineRule="auto"/>
              <w:contextualSpacing/>
              <w:jc w:val="center"/>
              <w:rPr>
                <w:rFonts w:cs="CMU Serif Roman"/>
                <w:sz w:val="18"/>
                <w:szCs w:val="18"/>
              </w:rPr>
            </w:pPr>
            <w:r w:rsidRPr="005F5603">
              <w:rPr>
                <w:rFonts w:cs="CMU Serif Roman"/>
                <w:sz w:val="18"/>
                <w:szCs w:val="18"/>
              </w:rPr>
              <w:t>(0.0389)</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(0.0666)</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Population Growth (%)</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-0.0199**</w:t>
            </w:r>
          </w:p>
        </w:tc>
        <w:tc>
          <w:tcPr>
            <w:tcW w:w="0" w:type="auto"/>
            <w:vAlign w:val="bottom"/>
          </w:tcPr>
          <w:p w:rsidR="00527C64" w:rsidRPr="004E05D7"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-0.0188**</w:t>
            </w:r>
          </w:p>
        </w:tc>
        <w:tc>
          <w:tcPr>
            <w:tcW w:w="0" w:type="auto"/>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-0.0151**</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0.0005</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(0.0081)</w:t>
            </w:r>
          </w:p>
        </w:tc>
        <w:tc>
          <w:tcPr>
            <w:tcW w:w="0" w:type="auto"/>
            <w:vAlign w:val="bottom"/>
          </w:tcPr>
          <w:p w:rsidR="00527C64" w:rsidRPr="004E05D7"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(0.0075)</w:t>
            </w:r>
          </w:p>
        </w:tc>
        <w:tc>
          <w:tcPr>
            <w:tcW w:w="0" w:type="auto"/>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(0.0075)</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(0.0090)</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Education</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-0.0133</w:t>
            </w:r>
          </w:p>
        </w:tc>
        <w:tc>
          <w:tcPr>
            <w:tcW w:w="0" w:type="auto"/>
            <w:vAlign w:val="bottom"/>
          </w:tcPr>
          <w:p w:rsidR="00527C64" w:rsidRPr="004E05D7"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-0.0123</w:t>
            </w:r>
          </w:p>
        </w:tc>
        <w:tc>
          <w:tcPr>
            <w:tcW w:w="0" w:type="auto"/>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-0.0121</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-0.0006</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(0.0092)</w:t>
            </w:r>
          </w:p>
        </w:tc>
        <w:tc>
          <w:tcPr>
            <w:tcW w:w="0" w:type="auto"/>
            <w:vAlign w:val="bottom"/>
          </w:tcPr>
          <w:p w:rsidR="00527C64" w:rsidRPr="004E05D7"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(0.0105)</w:t>
            </w:r>
          </w:p>
        </w:tc>
        <w:tc>
          <w:tcPr>
            <w:tcW w:w="0" w:type="auto"/>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(0.0087)</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(0.0150)</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lastRenderedPageBreak/>
              <w:t>Democracy (Polity IV)</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0.0010</w:t>
            </w:r>
          </w:p>
        </w:tc>
        <w:tc>
          <w:tcPr>
            <w:tcW w:w="0" w:type="auto"/>
            <w:vAlign w:val="bottom"/>
          </w:tcPr>
          <w:p w:rsidR="00527C64" w:rsidRPr="004E05D7"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0.0024*</w:t>
            </w:r>
          </w:p>
        </w:tc>
        <w:tc>
          <w:tcPr>
            <w:tcW w:w="0" w:type="auto"/>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0.0000</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-0.0040</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(0.0013)</w:t>
            </w:r>
          </w:p>
        </w:tc>
        <w:tc>
          <w:tcPr>
            <w:tcW w:w="0" w:type="auto"/>
            <w:vAlign w:val="bottom"/>
          </w:tcPr>
          <w:p w:rsidR="00527C64" w:rsidRPr="004E05D7"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(0.0014)</w:t>
            </w:r>
          </w:p>
        </w:tc>
        <w:tc>
          <w:tcPr>
            <w:tcW w:w="0" w:type="auto"/>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(0.0013)</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(0.0029)</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Life Expectancy</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0.0048***</w:t>
            </w:r>
          </w:p>
        </w:tc>
        <w:tc>
          <w:tcPr>
            <w:tcW w:w="0" w:type="auto"/>
            <w:vAlign w:val="bottom"/>
          </w:tcPr>
          <w:p w:rsidR="00527C64" w:rsidRPr="004E05D7"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0.0068***</w:t>
            </w:r>
          </w:p>
        </w:tc>
        <w:tc>
          <w:tcPr>
            <w:tcW w:w="0" w:type="auto"/>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0.0030*</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-0.0040</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(0.0017)</w:t>
            </w:r>
          </w:p>
        </w:tc>
        <w:tc>
          <w:tcPr>
            <w:tcW w:w="0" w:type="auto"/>
            <w:vAlign w:val="bottom"/>
          </w:tcPr>
          <w:p w:rsidR="00527C64" w:rsidRPr="004E05D7"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(0.0020)</w:t>
            </w:r>
          </w:p>
        </w:tc>
        <w:tc>
          <w:tcPr>
            <w:tcW w:w="0" w:type="auto"/>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(0.0017)</w:t>
            </w:r>
          </w:p>
        </w:tc>
        <w:tc>
          <w:tcPr>
            <w:tcW w:w="0" w:type="auto"/>
            <w:gridSpan w:val="2"/>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(0.0045)</w:t>
            </w:r>
          </w:p>
        </w:tc>
      </w:tr>
      <w:tr w:rsidR="00527C64" w:rsidRPr="005F5603" w:rsidTr="00D67666">
        <w:trPr>
          <w:trHeight w:val="285"/>
        </w:trPr>
        <w:tc>
          <w:tcPr>
            <w:tcW w:w="0" w:type="auto"/>
            <w:tcBorders>
              <w:top w:val="single" w:sz="4" w:space="0" w:color="auto"/>
            </w:tcBorders>
            <w:noWrap/>
            <w:vAlign w:val="center"/>
            <w:hideMark/>
          </w:tcPr>
          <w:p w:rsidR="00527C64" w:rsidRPr="005F5603" w:rsidRDefault="00527C64" w:rsidP="00D67666">
            <w:pPr>
              <w:spacing w:line="240" w:lineRule="auto"/>
              <w:contextualSpacing/>
              <w:rPr>
                <w:rFonts w:cs="CMU Serif Roman"/>
                <w:sz w:val="18"/>
                <w:szCs w:val="18"/>
              </w:rPr>
            </w:pPr>
            <w:r w:rsidRPr="005F5603">
              <w:rPr>
                <w:rFonts w:cs="CMU Serif Roman"/>
                <w:color w:val="000000"/>
                <w:sz w:val="18"/>
                <w:szCs w:val="18"/>
              </w:rPr>
              <w:t xml:space="preserve">Period FE and Country FE </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Yes</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Yes</w:t>
            </w:r>
          </w:p>
        </w:tc>
        <w:tc>
          <w:tcPr>
            <w:tcW w:w="0" w:type="auto"/>
            <w:tcBorders>
              <w:top w:val="single" w:sz="4" w:space="0" w:color="auto"/>
            </w:tcBorders>
            <w:vAlign w:val="center"/>
          </w:tcPr>
          <w:p w:rsidR="00527C64" w:rsidRPr="005F5603" w:rsidRDefault="00527C64" w:rsidP="00D67666">
            <w:pPr>
              <w:spacing w:line="240" w:lineRule="auto"/>
              <w:contextualSpacing/>
              <w:jc w:val="center"/>
              <w:rPr>
                <w:rFonts w:cs="CMU Serif Roman"/>
                <w:color w:val="000000"/>
                <w:sz w:val="18"/>
                <w:szCs w:val="18"/>
              </w:rPr>
            </w:pPr>
            <w:r w:rsidRPr="005F5603">
              <w:rPr>
                <w:rFonts w:cs="CMU Serif Roman"/>
                <w:sz w:val="18"/>
                <w:szCs w:val="18"/>
              </w:rPr>
              <w:t>Yes</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Yes</w:t>
            </w:r>
          </w:p>
        </w:tc>
        <w:tc>
          <w:tcPr>
            <w:tcW w:w="0" w:type="auto"/>
            <w:tcBorders>
              <w:top w:val="single" w:sz="4" w:space="0" w:color="auto"/>
            </w:tcBorders>
            <w:vAlign w:val="center"/>
          </w:tcPr>
          <w:p w:rsidR="00527C64" w:rsidRPr="005F5603" w:rsidRDefault="00527C64" w:rsidP="00D67666">
            <w:pPr>
              <w:spacing w:line="240" w:lineRule="auto"/>
              <w:contextualSpacing/>
              <w:jc w:val="center"/>
              <w:rPr>
                <w:rFonts w:cs="CMU Serif Roman"/>
                <w:color w:val="000000"/>
                <w:sz w:val="18"/>
                <w:szCs w:val="18"/>
              </w:rPr>
            </w:pPr>
            <w:r w:rsidRPr="005F5603">
              <w:rPr>
                <w:rFonts w:cs="CMU Serif Roman"/>
                <w:sz w:val="18"/>
                <w:szCs w:val="18"/>
              </w:rPr>
              <w:t>Yes</w:t>
            </w:r>
          </w:p>
        </w:tc>
        <w:tc>
          <w:tcPr>
            <w:tcW w:w="0" w:type="auto"/>
            <w:gridSpan w:val="2"/>
            <w:tcBorders>
              <w:top w:val="single" w:sz="4" w:space="0" w:color="auto"/>
            </w:tcBorders>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Yes</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r w:rsidRPr="005F5603">
              <w:rPr>
                <w:rFonts w:cs="CMU Serif Roman"/>
                <w:color w:val="000000"/>
                <w:sz w:val="18"/>
                <w:szCs w:val="18"/>
              </w:rPr>
              <w:t>Sample</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Full</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Full</w:t>
            </w:r>
          </w:p>
        </w:tc>
        <w:tc>
          <w:tcPr>
            <w:tcW w:w="0" w:type="auto"/>
            <w:vAlign w:val="center"/>
          </w:tcPr>
          <w:p w:rsidR="00527C64" w:rsidRPr="005F5603" w:rsidRDefault="00527C64" w:rsidP="00D67666">
            <w:pPr>
              <w:spacing w:line="240" w:lineRule="auto"/>
              <w:contextualSpacing/>
              <w:jc w:val="center"/>
              <w:rPr>
                <w:rFonts w:cs="CMU Serif Roman"/>
                <w:color w:val="000000"/>
                <w:sz w:val="18"/>
                <w:szCs w:val="18"/>
              </w:rPr>
            </w:pPr>
            <w:r w:rsidRPr="005F5603">
              <w:rPr>
                <w:rFonts w:cs="CMU Serif Roman"/>
                <w:sz w:val="18"/>
                <w:szCs w:val="18"/>
              </w:rPr>
              <w:t>Full</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Full</w:t>
            </w:r>
          </w:p>
        </w:tc>
        <w:tc>
          <w:tcPr>
            <w:tcW w:w="0" w:type="auto"/>
            <w:vAlign w:val="center"/>
          </w:tcPr>
          <w:p w:rsidR="00527C64" w:rsidRPr="005F5603" w:rsidRDefault="00527C64" w:rsidP="00D67666">
            <w:pPr>
              <w:spacing w:line="240" w:lineRule="auto"/>
              <w:contextualSpacing/>
              <w:jc w:val="center"/>
              <w:rPr>
                <w:rFonts w:cs="CMU Serif Roman"/>
                <w:color w:val="000000"/>
                <w:sz w:val="18"/>
                <w:szCs w:val="18"/>
              </w:rPr>
            </w:pPr>
            <w:r w:rsidRPr="005F5603">
              <w:rPr>
                <w:rFonts w:cs="CMU Serif Roman"/>
                <w:sz w:val="18"/>
                <w:szCs w:val="18"/>
              </w:rPr>
              <w:t>Full</w:t>
            </w:r>
          </w:p>
        </w:tc>
        <w:tc>
          <w:tcPr>
            <w:tcW w:w="0" w:type="auto"/>
            <w:gridSpan w:val="2"/>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Full</w:t>
            </w:r>
          </w:p>
        </w:tc>
      </w:tr>
      <w:tr w:rsidR="00527C64" w:rsidRPr="005F5603" w:rsidTr="00D67666">
        <w:trPr>
          <w:trHeight w:val="285"/>
        </w:trPr>
        <w:tc>
          <w:tcPr>
            <w:tcW w:w="0" w:type="auto"/>
            <w:noWrap/>
            <w:vAlign w:val="center"/>
            <w:hideMark/>
          </w:tcPr>
          <w:p w:rsidR="00527C64" w:rsidRPr="005F5603" w:rsidRDefault="00527C64" w:rsidP="00D67666">
            <w:pPr>
              <w:spacing w:line="240" w:lineRule="auto"/>
              <w:contextualSpacing/>
              <w:rPr>
                <w:rFonts w:cs="CMU Serif Roman"/>
                <w:sz w:val="18"/>
                <w:szCs w:val="18"/>
              </w:rPr>
            </w:pPr>
            <w:r w:rsidRPr="005F5603">
              <w:rPr>
                <w:rFonts w:cs="CMU Serif Roman"/>
                <w:color w:val="000000"/>
                <w:sz w:val="18"/>
                <w:szCs w:val="18"/>
              </w:rPr>
              <w:t>Observations</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852</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852</w:t>
            </w:r>
          </w:p>
        </w:tc>
        <w:tc>
          <w:tcPr>
            <w:tcW w:w="0" w:type="auto"/>
            <w:vAlign w:val="center"/>
          </w:tcPr>
          <w:p w:rsidR="00527C64" w:rsidRPr="005F5603" w:rsidRDefault="00527C64" w:rsidP="00D67666">
            <w:pPr>
              <w:spacing w:line="240" w:lineRule="auto"/>
              <w:contextualSpacing/>
              <w:jc w:val="center"/>
              <w:rPr>
                <w:rFonts w:cs="CMU Serif Roman"/>
                <w:color w:val="000000"/>
                <w:sz w:val="18"/>
                <w:szCs w:val="18"/>
              </w:rPr>
            </w:pPr>
            <w:r w:rsidRPr="005F5603">
              <w:rPr>
                <w:rFonts w:cs="CMU Serif Roman"/>
                <w:sz w:val="18"/>
                <w:szCs w:val="18"/>
              </w:rPr>
              <w:t>767</w:t>
            </w:r>
          </w:p>
        </w:tc>
        <w:tc>
          <w:tcPr>
            <w:tcW w:w="0" w:type="auto"/>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767</w:t>
            </w:r>
          </w:p>
        </w:tc>
        <w:tc>
          <w:tcPr>
            <w:tcW w:w="0" w:type="auto"/>
            <w:vAlign w:val="center"/>
          </w:tcPr>
          <w:p w:rsidR="00527C64" w:rsidRPr="005F5603" w:rsidRDefault="00527C64" w:rsidP="00D67666">
            <w:pPr>
              <w:spacing w:line="240" w:lineRule="auto"/>
              <w:contextualSpacing/>
              <w:jc w:val="center"/>
              <w:rPr>
                <w:rFonts w:cs="CMU Serif Roman"/>
                <w:color w:val="000000"/>
                <w:sz w:val="18"/>
                <w:szCs w:val="18"/>
              </w:rPr>
            </w:pPr>
            <w:r w:rsidRPr="005F5603">
              <w:rPr>
                <w:rFonts w:cs="CMU Serif Roman"/>
                <w:sz w:val="18"/>
                <w:szCs w:val="18"/>
              </w:rPr>
              <w:t>852</w:t>
            </w:r>
          </w:p>
        </w:tc>
        <w:tc>
          <w:tcPr>
            <w:tcW w:w="0" w:type="auto"/>
            <w:gridSpan w:val="2"/>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767</w:t>
            </w:r>
          </w:p>
        </w:tc>
      </w:tr>
      <w:tr w:rsidR="00527C64" w:rsidRPr="005F5603" w:rsidTr="00D67666">
        <w:trPr>
          <w:trHeight w:val="285"/>
        </w:trPr>
        <w:tc>
          <w:tcPr>
            <w:tcW w:w="0" w:type="auto"/>
            <w:tcBorders>
              <w:bottom w:val="single" w:sz="4" w:space="0" w:color="auto"/>
            </w:tcBorders>
            <w:noWrap/>
            <w:vAlign w:val="center"/>
          </w:tcPr>
          <w:p w:rsidR="00527C64" w:rsidRPr="005F5603" w:rsidRDefault="00527C64" w:rsidP="00D67666">
            <w:pPr>
              <w:spacing w:line="240" w:lineRule="auto"/>
              <w:contextualSpacing/>
              <w:rPr>
                <w:rFonts w:cs="CMU Serif Roman"/>
                <w:color w:val="000000"/>
                <w:sz w:val="18"/>
                <w:szCs w:val="18"/>
              </w:rPr>
            </w:pPr>
            <w:r w:rsidRPr="005F5603">
              <w:rPr>
                <w:rFonts w:cs="CMU Serif Roman"/>
                <w:color w:val="000000"/>
                <w:sz w:val="18"/>
                <w:szCs w:val="18"/>
              </w:rPr>
              <w:t>R</w:t>
            </w:r>
            <w:r w:rsidRPr="005F5603">
              <w:rPr>
                <w:rFonts w:cs="Cambria"/>
                <w:color w:val="000000"/>
                <w:sz w:val="18"/>
                <w:szCs w:val="18"/>
              </w:rPr>
              <w:t>²</w:t>
            </w:r>
          </w:p>
        </w:tc>
        <w:tc>
          <w:tcPr>
            <w:tcW w:w="0" w:type="auto"/>
            <w:tcBorders>
              <w:bottom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0.225</w:t>
            </w:r>
          </w:p>
        </w:tc>
        <w:tc>
          <w:tcPr>
            <w:tcW w:w="0" w:type="auto"/>
            <w:tcBorders>
              <w:bottom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0.249</w:t>
            </w:r>
          </w:p>
        </w:tc>
        <w:tc>
          <w:tcPr>
            <w:tcW w:w="0" w:type="auto"/>
            <w:tcBorders>
              <w:bottom w:val="single" w:sz="4" w:space="0" w:color="auto"/>
            </w:tcBorders>
            <w:vAlign w:val="center"/>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0.269</w:t>
            </w:r>
          </w:p>
        </w:tc>
        <w:tc>
          <w:tcPr>
            <w:tcW w:w="0" w:type="auto"/>
            <w:gridSpan w:val="2"/>
            <w:tcBorders>
              <w:bottom w:val="single" w:sz="4" w:space="0" w:color="auto"/>
            </w:tcBorders>
            <w:vAlign w:val="center"/>
          </w:tcPr>
          <w:p w:rsidR="00527C64" w:rsidRPr="005F5603" w:rsidRDefault="00527C64" w:rsidP="00D67666">
            <w:pPr>
              <w:spacing w:line="240" w:lineRule="auto"/>
              <w:contextualSpacing/>
              <w:jc w:val="center"/>
              <w:rPr>
                <w:rFonts w:cs="CMU Serif Roman"/>
                <w:sz w:val="18"/>
                <w:szCs w:val="18"/>
              </w:rPr>
            </w:pPr>
          </w:p>
        </w:tc>
      </w:tr>
      <w:tr w:rsidR="00527C64" w:rsidRPr="004E05D7" w:rsidTr="00D67666">
        <w:trPr>
          <w:trHeight w:val="285"/>
        </w:trPr>
        <w:tc>
          <w:tcPr>
            <w:tcW w:w="0" w:type="auto"/>
            <w:tcBorders>
              <w:top w:val="single" w:sz="4" w:space="0" w:color="auto"/>
            </w:tcBorders>
            <w:noWrap/>
            <w:vAlign w:val="center"/>
            <w:hideMark/>
          </w:tcPr>
          <w:p w:rsidR="00527C64" w:rsidRPr="005F5603" w:rsidRDefault="00527C64" w:rsidP="00D67666">
            <w:pPr>
              <w:spacing w:line="240" w:lineRule="auto"/>
              <w:contextualSpacing/>
              <w:rPr>
                <w:rFonts w:cs="CMU Serif Roman"/>
                <w:sz w:val="18"/>
                <w:szCs w:val="18"/>
              </w:rPr>
            </w:pPr>
            <w:r w:rsidRPr="005F5603">
              <w:rPr>
                <w:rFonts w:cs="CMU Serif Roman"/>
                <w:color w:val="000000"/>
                <w:sz w:val="18"/>
                <w:szCs w:val="18"/>
              </w:rPr>
              <w:t>K-P underidentification test (p)</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tcBorders>
              <w:top w:val="single" w:sz="4" w:space="0" w:color="auto"/>
            </w:tcBorders>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0.000</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0.000</w:t>
            </w:r>
          </w:p>
        </w:tc>
        <w:tc>
          <w:tcPr>
            <w:tcW w:w="0" w:type="auto"/>
            <w:tcBorders>
              <w:top w:val="single" w:sz="4" w:space="0" w:color="auto"/>
            </w:tcBorders>
            <w:vAlign w:val="bottom"/>
          </w:tcPr>
          <w:p w:rsidR="00527C64" w:rsidRPr="004E05D7" w:rsidRDefault="00527C64" w:rsidP="00D67666">
            <w:pPr>
              <w:spacing w:line="240" w:lineRule="auto"/>
              <w:contextualSpacing/>
              <w:jc w:val="center"/>
              <w:rPr>
                <w:rFonts w:cs="CMU Serif Roman"/>
                <w:sz w:val="18"/>
                <w:szCs w:val="18"/>
              </w:rPr>
            </w:pPr>
          </w:p>
        </w:tc>
        <w:tc>
          <w:tcPr>
            <w:tcW w:w="0" w:type="auto"/>
            <w:gridSpan w:val="2"/>
            <w:tcBorders>
              <w:top w:val="single" w:sz="4" w:space="0" w:color="auto"/>
            </w:tcBorders>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0.000</w:t>
            </w:r>
          </w:p>
        </w:tc>
      </w:tr>
      <w:tr w:rsidR="00527C64" w:rsidRPr="004E05D7" w:rsidTr="00D67666">
        <w:trPr>
          <w:trHeight w:val="285"/>
        </w:trPr>
        <w:tc>
          <w:tcPr>
            <w:tcW w:w="0" w:type="auto"/>
            <w:tcBorders>
              <w:bottom w:val="double" w:sz="4" w:space="0" w:color="auto"/>
            </w:tcBorders>
            <w:noWrap/>
            <w:vAlign w:val="center"/>
            <w:hideMark/>
          </w:tcPr>
          <w:p w:rsidR="00527C64" w:rsidRPr="005F5603" w:rsidRDefault="00527C64" w:rsidP="00D67666">
            <w:pPr>
              <w:spacing w:line="240" w:lineRule="auto"/>
              <w:contextualSpacing/>
              <w:rPr>
                <w:rFonts w:cs="CMU Serif Roman"/>
                <w:sz w:val="18"/>
                <w:szCs w:val="18"/>
              </w:rPr>
            </w:pPr>
            <w:r w:rsidRPr="005F5603">
              <w:rPr>
                <w:rFonts w:cs="CMU Serif Roman"/>
                <w:color w:val="000000"/>
                <w:sz w:val="18"/>
                <w:szCs w:val="18"/>
              </w:rPr>
              <w:t>K-P weak identification test (F)</w:t>
            </w:r>
          </w:p>
        </w:tc>
        <w:tc>
          <w:tcPr>
            <w:tcW w:w="0" w:type="auto"/>
            <w:tcBorders>
              <w:bottom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34.462</w:t>
            </w: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37.656</w:t>
            </w:r>
          </w:p>
        </w:tc>
        <w:tc>
          <w:tcPr>
            <w:tcW w:w="0" w:type="auto"/>
            <w:tcBorders>
              <w:bottom w:val="double" w:sz="4" w:space="0" w:color="auto"/>
            </w:tcBorders>
            <w:vAlign w:val="bottom"/>
          </w:tcPr>
          <w:p w:rsidR="00527C64" w:rsidRPr="004E05D7" w:rsidRDefault="00527C64" w:rsidP="00D67666">
            <w:pPr>
              <w:spacing w:line="240" w:lineRule="auto"/>
              <w:contextualSpacing/>
              <w:jc w:val="center"/>
              <w:rPr>
                <w:rFonts w:cs="CMU Serif Roman"/>
                <w:sz w:val="18"/>
                <w:szCs w:val="18"/>
              </w:rPr>
            </w:pPr>
          </w:p>
        </w:tc>
        <w:tc>
          <w:tcPr>
            <w:tcW w:w="0" w:type="auto"/>
            <w:gridSpan w:val="2"/>
            <w:tcBorders>
              <w:bottom w:val="double" w:sz="4" w:space="0" w:color="auto"/>
            </w:tcBorders>
            <w:vAlign w:val="bottom"/>
          </w:tcPr>
          <w:p w:rsidR="00527C64" w:rsidRPr="005F5603" w:rsidRDefault="00527C64" w:rsidP="00D67666">
            <w:pPr>
              <w:spacing w:line="240" w:lineRule="auto"/>
              <w:contextualSpacing/>
              <w:jc w:val="center"/>
              <w:rPr>
                <w:rFonts w:cs="CMU Serif Roman"/>
                <w:sz w:val="18"/>
                <w:szCs w:val="18"/>
              </w:rPr>
            </w:pPr>
            <w:r w:rsidRPr="004E05D7">
              <w:rPr>
                <w:rFonts w:cs="CMU Serif Roman"/>
                <w:sz w:val="18"/>
                <w:szCs w:val="18"/>
              </w:rPr>
              <w:t>14.888</w:t>
            </w:r>
          </w:p>
        </w:tc>
      </w:tr>
      <w:tr w:rsidR="00527C64" w:rsidRPr="005F5603" w:rsidTr="00D67666">
        <w:trPr>
          <w:gridAfter w:val="1"/>
          <w:trHeight w:val="285"/>
        </w:trPr>
        <w:tc>
          <w:tcPr>
            <w:tcW w:w="0" w:type="auto"/>
            <w:gridSpan w:val="7"/>
            <w:tcBorders>
              <w:top w:val="single" w:sz="4" w:space="0" w:color="auto"/>
            </w:tcBorders>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 xml:space="preserve">Note: Dependent variable: GDP/capita growth. Averages of five-year periods. All explanatory variables are lagged by one period. OLS and 2SLS fixed effects regressions, standard errors clustered at the country-level in parentheses, significance levels: * p&lt;.10, ** p&lt;.05, *** p&lt;.01. </w:t>
            </w:r>
          </w:p>
        </w:tc>
      </w:tr>
    </w:tbl>
    <w:p w:rsidR="00527C64" w:rsidRPr="005F5603" w:rsidRDefault="00527C64" w:rsidP="00527C64">
      <w:pPr>
        <w:spacing w:line="276" w:lineRule="auto"/>
        <w:ind w:left="3827" w:right="3510"/>
        <w:rPr>
          <w:rFonts w:cs="CMU Serif Roman"/>
        </w:rPr>
      </w:pPr>
    </w:p>
    <w:p w:rsidR="00527C64" w:rsidRPr="005F5603" w:rsidRDefault="00527C64" w:rsidP="00527C64">
      <w:pPr>
        <w:spacing w:line="276" w:lineRule="auto"/>
        <w:ind w:left="3827" w:right="3510"/>
        <w:rPr>
          <w:rFonts w:cs="CMU Serif Roman"/>
        </w:rPr>
      </w:pPr>
    </w:p>
    <w:p w:rsidR="00527C64" w:rsidRPr="005F5603" w:rsidRDefault="00527C64" w:rsidP="00527C64">
      <w:pPr>
        <w:spacing w:line="276" w:lineRule="auto"/>
        <w:ind w:left="3827" w:right="3510"/>
        <w:rPr>
          <w:rFonts w:cs="CMU Serif Roman"/>
        </w:rPr>
      </w:pPr>
    </w:p>
    <w:p w:rsidR="00527C64" w:rsidRPr="005F5603" w:rsidRDefault="00527C64" w:rsidP="00527C64">
      <w:pPr>
        <w:spacing w:line="276" w:lineRule="auto"/>
        <w:ind w:right="3510"/>
        <w:rPr>
          <w:rFonts w:cs="CMU Serif Roman"/>
        </w:rPr>
      </w:pPr>
    </w:p>
    <w:p w:rsidR="00527C64" w:rsidRPr="00322BAB" w:rsidRDefault="00527C64" w:rsidP="00527C64">
      <w:pPr>
        <w:pStyle w:val="Heading5"/>
        <w:jc w:val="left"/>
      </w:pPr>
      <w:bookmarkStart w:id="37" w:name="_Toc129085319"/>
      <w:r w:rsidRPr="00322BAB">
        <w:t>Table A</w:t>
      </w:r>
      <w:r>
        <w:t>10</w:t>
      </w:r>
      <w:r w:rsidRPr="00322BAB">
        <w:t>: Robustness, Inequality, Old KOF index</w:t>
      </w:r>
      <w:bookmarkEnd w:id="37"/>
    </w:p>
    <w:p w:rsidR="00527C64" w:rsidRPr="005F5603" w:rsidRDefault="00527C64" w:rsidP="00527C6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1646"/>
        <w:gridCol w:w="1646"/>
        <w:gridCol w:w="1489"/>
        <w:gridCol w:w="1489"/>
        <w:gridCol w:w="1585"/>
        <w:gridCol w:w="802"/>
        <w:gridCol w:w="267"/>
      </w:tblGrid>
      <w:tr w:rsidR="00527C64" w:rsidRPr="005F5603" w:rsidTr="00D67666">
        <w:trPr>
          <w:trHeight w:val="283"/>
        </w:trPr>
        <w:tc>
          <w:tcPr>
            <w:tcW w:w="0" w:type="auto"/>
            <w:tcBorders>
              <w:bottom w:val="single" w:sz="4" w:space="0" w:color="auto"/>
            </w:tcBorders>
            <w:noWrap/>
            <w:hideMark/>
          </w:tcPr>
          <w:p w:rsidR="00527C64" w:rsidRPr="005F5603" w:rsidRDefault="00527C64" w:rsidP="00D67666">
            <w:pPr>
              <w:spacing w:line="240" w:lineRule="auto"/>
              <w:contextualSpacing/>
              <w:rPr>
                <w:rFonts w:cs="CMU Serif Roman"/>
                <w:b/>
                <w:sz w:val="18"/>
                <w:szCs w:val="18"/>
              </w:rPr>
            </w:pPr>
          </w:p>
        </w:tc>
        <w:tc>
          <w:tcPr>
            <w:tcW w:w="0" w:type="auto"/>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(1)</w:t>
            </w:r>
          </w:p>
        </w:tc>
        <w:tc>
          <w:tcPr>
            <w:tcW w:w="0" w:type="auto"/>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(2)</w:t>
            </w:r>
          </w:p>
        </w:tc>
        <w:tc>
          <w:tcPr>
            <w:tcW w:w="0" w:type="auto"/>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(3)</w:t>
            </w:r>
          </w:p>
        </w:tc>
        <w:tc>
          <w:tcPr>
            <w:tcW w:w="0" w:type="auto"/>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(4)</w:t>
            </w:r>
          </w:p>
        </w:tc>
        <w:tc>
          <w:tcPr>
            <w:tcW w:w="0" w:type="auto"/>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(5)</w:t>
            </w:r>
          </w:p>
        </w:tc>
        <w:tc>
          <w:tcPr>
            <w:tcW w:w="0" w:type="auto"/>
            <w:gridSpan w:val="2"/>
            <w:tcBorders>
              <w:bottom w:val="single" w:sz="4" w:space="0" w:color="auto"/>
            </w:tcBorders>
            <w:noWrap/>
            <w:vAlign w:val="center"/>
            <w:hideMark/>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(6)</w:t>
            </w:r>
          </w:p>
        </w:tc>
      </w:tr>
      <w:tr w:rsidR="00527C64" w:rsidRPr="005F5603" w:rsidTr="00D67666">
        <w:trPr>
          <w:trHeight w:val="283"/>
        </w:trPr>
        <w:tc>
          <w:tcPr>
            <w:tcW w:w="0" w:type="auto"/>
            <w:tcBorders>
              <w:top w:val="single" w:sz="4" w:space="0" w:color="auto"/>
              <w:bottom w:val="double" w:sz="4" w:space="0" w:color="auto"/>
            </w:tcBorders>
            <w:noWrap/>
          </w:tcPr>
          <w:p w:rsidR="00527C64" w:rsidRPr="005F5603" w:rsidRDefault="00527C64" w:rsidP="00D67666">
            <w:pPr>
              <w:spacing w:line="240" w:lineRule="auto"/>
              <w:contextualSpacing/>
              <w:rPr>
                <w:rFonts w:cs="CMU Serif Roman"/>
                <w:b/>
                <w:sz w:val="18"/>
                <w:szCs w:val="18"/>
              </w:rPr>
            </w:pPr>
          </w:p>
        </w:tc>
        <w:tc>
          <w:tcPr>
            <w:tcW w:w="0" w:type="auto"/>
            <w:tcBorders>
              <w:top w:val="single" w:sz="4" w:space="0" w:color="auto"/>
              <w:bottom w:val="double" w:sz="4" w:space="0" w:color="auto"/>
            </w:tcBorders>
            <w:noWrap/>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OLS</w:t>
            </w:r>
          </w:p>
        </w:tc>
        <w:tc>
          <w:tcPr>
            <w:tcW w:w="0" w:type="auto"/>
            <w:tcBorders>
              <w:top w:val="single" w:sz="4" w:space="0" w:color="auto"/>
              <w:bottom w:val="double" w:sz="4" w:space="0" w:color="auto"/>
            </w:tcBorders>
            <w:noWrap/>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OLS</w:t>
            </w:r>
          </w:p>
        </w:tc>
        <w:tc>
          <w:tcPr>
            <w:tcW w:w="0" w:type="auto"/>
            <w:tcBorders>
              <w:top w:val="single" w:sz="4" w:space="0" w:color="auto"/>
              <w:bottom w:val="double" w:sz="4" w:space="0" w:color="auto"/>
            </w:tcBorders>
            <w:noWrap/>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IV</w:t>
            </w:r>
          </w:p>
        </w:tc>
        <w:tc>
          <w:tcPr>
            <w:tcW w:w="0" w:type="auto"/>
            <w:tcBorders>
              <w:top w:val="single" w:sz="4" w:space="0" w:color="auto"/>
              <w:bottom w:val="double" w:sz="4" w:space="0" w:color="auto"/>
            </w:tcBorders>
            <w:noWrap/>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IV</w:t>
            </w:r>
          </w:p>
        </w:tc>
        <w:tc>
          <w:tcPr>
            <w:tcW w:w="0" w:type="auto"/>
            <w:tcBorders>
              <w:top w:val="single" w:sz="4" w:space="0" w:color="auto"/>
              <w:bottom w:val="double" w:sz="4" w:space="0" w:color="auto"/>
            </w:tcBorders>
            <w:noWrap/>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OLS</w:t>
            </w:r>
          </w:p>
        </w:tc>
        <w:tc>
          <w:tcPr>
            <w:tcW w:w="0" w:type="auto"/>
            <w:gridSpan w:val="2"/>
            <w:tcBorders>
              <w:top w:val="single" w:sz="4" w:space="0" w:color="auto"/>
              <w:bottom w:val="double" w:sz="4" w:space="0" w:color="auto"/>
            </w:tcBorders>
            <w:noWrap/>
            <w:vAlign w:val="center"/>
          </w:tcPr>
          <w:p w:rsidR="00527C64" w:rsidRPr="005F5603" w:rsidRDefault="00527C64" w:rsidP="00D67666">
            <w:pPr>
              <w:spacing w:line="240" w:lineRule="auto"/>
              <w:contextualSpacing/>
              <w:jc w:val="center"/>
              <w:rPr>
                <w:rFonts w:cs="CMU Serif Roman"/>
                <w:b/>
                <w:sz w:val="18"/>
                <w:szCs w:val="18"/>
              </w:rPr>
            </w:pPr>
            <w:r w:rsidRPr="005F5603">
              <w:rPr>
                <w:rFonts w:cs="CMU Serif Roman"/>
                <w:b/>
                <w:sz w:val="18"/>
                <w:szCs w:val="18"/>
              </w:rPr>
              <w:t>IV</w:t>
            </w:r>
          </w:p>
        </w:tc>
      </w:tr>
      <w:tr w:rsidR="00527C64" w:rsidRPr="005F5603" w:rsidTr="00D67666">
        <w:trPr>
          <w:trHeight w:val="283"/>
        </w:trPr>
        <w:tc>
          <w:tcPr>
            <w:tcW w:w="0" w:type="auto"/>
            <w:tcBorders>
              <w:top w:val="doub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Economic Globalization</w:t>
            </w: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0.175***</w:t>
            </w: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0.169***</w:t>
            </w: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0.456**</w:t>
            </w: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0.440**</w:t>
            </w: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0.242</w:t>
            </w:r>
          </w:p>
        </w:tc>
        <w:tc>
          <w:tcPr>
            <w:tcW w:w="0" w:type="auto"/>
            <w:gridSpan w:val="2"/>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0.064</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(0.048)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(0.045)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(0.188)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(0.178)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(0.165)</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(0.551)</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Economic Globalization</w:t>
            </w:r>
            <w:r w:rsidRPr="005F5603">
              <w:rPr>
                <w:rFonts w:cs="CMU Serif Roman"/>
                <w:sz w:val="18"/>
                <w:szCs w:val="18"/>
                <w:vertAlign w:val="superscript"/>
              </w:rPr>
              <w:t>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-0.001</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0.002</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(0.001)</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(0.004)</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GDP/capita (ln, WDI)</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-6.162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-1.899</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-4.459</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-0.545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-3.972</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8.097</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(9.199)</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(9.141)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(8.705)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(8.689)</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(11.145)</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(16.810)</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GDP/capita (ln, squared)</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0.620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0.365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0.465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0.218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0.499</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-0.305</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(0.479)</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(0.494)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(0.475)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(0.491)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(0.618)</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(1.011)</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Population Growth (%)</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0.151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0.272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0.178</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0.211</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(0.382)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(0.385)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(0.388)</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(0.387)</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Education</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-1.034**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-0.379</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-1.046**</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-0.373</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(0.435)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(0.390)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(0.437)</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(0.381)</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Democracy (Polity IV)</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-0.167*</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-0.143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-0.171*</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-0.137</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(0.094)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(0.097)</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(0.096)</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(0.096)</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Life Expectancy</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-0.079</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-0.074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-0.093</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-0.013</w:t>
            </w:r>
          </w:p>
        </w:tc>
      </w:tr>
      <w:tr w:rsidR="00527C64" w:rsidRPr="005F5603" w:rsidTr="00D67666">
        <w:trPr>
          <w:trHeight w:val="283"/>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(0.130)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(0.132)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(0.134)</w:t>
            </w:r>
          </w:p>
        </w:tc>
        <w:tc>
          <w:tcPr>
            <w:tcW w:w="0" w:type="auto"/>
            <w:gridSpan w:val="2"/>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(0.157)</w:t>
            </w:r>
          </w:p>
        </w:tc>
      </w:tr>
      <w:tr w:rsidR="00527C64" w:rsidRPr="005F5603" w:rsidTr="00D67666">
        <w:trPr>
          <w:trHeight w:val="283"/>
        </w:trPr>
        <w:tc>
          <w:tcPr>
            <w:tcW w:w="0" w:type="auto"/>
            <w:tcBorders>
              <w:top w:val="single" w:sz="4" w:space="0" w:color="auto"/>
            </w:tcBorders>
            <w:noWrap/>
            <w:hideMark/>
          </w:tcPr>
          <w:p w:rsidR="00527C64" w:rsidRPr="005F5603" w:rsidRDefault="00527C64" w:rsidP="00D67666">
            <w:pPr>
              <w:spacing w:line="240" w:lineRule="auto"/>
              <w:contextualSpacing/>
              <w:rPr>
                <w:rFonts w:cs="CMU Serif Roman"/>
                <w:sz w:val="18"/>
                <w:szCs w:val="18"/>
              </w:rPr>
            </w:pPr>
            <w:r w:rsidRPr="00744EBB">
              <w:rPr>
                <w:rFonts w:cs="CMU Serif Roman"/>
                <w:sz w:val="18"/>
                <w:szCs w:val="18"/>
              </w:rPr>
              <w:t>Period FE and Country FE</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Yes</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Yes</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Yes</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Yes</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Yes</w:t>
            </w:r>
          </w:p>
        </w:tc>
        <w:tc>
          <w:tcPr>
            <w:tcW w:w="0" w:type="auto"/>
            <w:gridSpan w:val="2"/>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Yes</w:t>
            </w:r>
          </w:p>
        </w:tc>
      </w:tr>
      <w:tr w:rsidR="00527C64" w:rsidRPr="005F5603" w:rsidTr="00D67666">
        <w:trPr>
          <w:trHeight w:val="283"/>
        </w:trPr>
        <w:tc>
          <w:tcPr>
            <w:tcW w:w="0" w:type="auto"/>
            <w:noWrap/>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Sample</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Full</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Full</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Full</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Full</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Full</w:t>
            </w:r>
          </w:p>
        </w:tc>
        <w:tc>
          <w:tcPr>
            <w:tcW w:w="0" w:type="auto"/>
            <w:gridSpan w:val="2"/>
            <w:noWrap/>
            <w:vAlign w:val="bottom"/>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Full</w:t>
            </w:r>
          </w:p>
        </w:tc>
      </w:tr>
      <w:tr w:rsidR="00527C64" w:rsidRPr="005F5603" w:rsidTr="00D67666">
        <w:trPr>
          <w:trHeight w:val="283"/>
        </w:trPr>
        <w:tc>
          <w:tcPr>
            <w:tcW w:w="0" w:type="auto"/>
            <w:noWrap/>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Observations</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658</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658</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608</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608</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658</w:t>
            </w:r>
          </w:p>
        </w:tc>
        <w:tc>
          <w:tcPr>
            <w:tcW w:w="0" w:type="auto"/>
            <w:gridSpan w:val="2"/>
            <w:noWrap/>
            <w:vAlign w:val="bottom"/>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608</w:t>
            </w:r>
          </w:p>
        </w:tc>
      </w:tr>
      <w:tr w:rsidR="00527C64" w:rsidRPr="005F5603" w:rsidTr="00D67666">
        <w:trPr>
          <w:trHeight w:val="283"/>
        </w:trPr>
        <w:tc>
          <w:tcPr>
            <w:tcW w:w="0" w:type="auto"/>
            <w:tcBorders>
              <w:bottom w:val="single" w:sz="4" w:space="0" w:color="auto"/>
            </w:tcBorders>
            <w:noWrap/>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R</w:t>
            </w:r>
            <w:r w:rsidRPr="005F5603">
              <w:rPr>
                <w:rFonts w:cs="Cambria"/>
                <w:sz w:val="18"/>
                <w:szCs w:val="18"/>
              </w:rPr>
              <w:t>²</w:t>
            </w:r>
          </w:p>
        </w:tc>
        <w:tc>
          <w:tcPr>
            <w:tcW w:w="0" w:type="auto"/>
            <w:tcBorders>
              <w:bottom w:val="single" w:sz="4" w:space="0" w:color="auto"/>
            </w:tcBorders>
            <w:vAlign w:val="bottom"/>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0.148</w:t>
            </w: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0.179</w:t>
            </w: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0.017</w:t>
            </w: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0.049</w:t>
            </w: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0.180</w:t>
            </w:r>
          </w:p>
        </w:tc>
        <w:tc>
          <w:tcPr>
            <w:tcW w:w="0" w:type="auto"/>
            <w:gridSpan w:val="2"/>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0.108</w:t>
            </w:r>
          </w:p>
        </w:tc>
      </w:tr>
      <w:tr w:rsidR="00527C64" w:rsidRPr="005F5603" w:rsidTr="00D67666">
        <w:trPr>
          <w:trHeight w:val="283"/>
        </w:trPr>
        <w:tc>
          <w:tcPr>
            <w:tcW w:w="0" w:type="auto"/>
            <w:tcBorders>
              <w:top w:val="sing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color w:val="000000"/>
                <w:sz w:val="18"/>
                <w:szCs w:val="18"/>
              </w:rPr>
              <w:t xml:space="preserve">K-P </w:t>
            </w:r>
            <w:r w:rsidRPr="005F5603">
              <w:rPr>
                <w:rFonts w:cs="CMU Serif Roman"/>
                <w:sz w:val="18"/>
                <w:szCs w:val="18"/>
              </w:rPr>
              <w:t>underidentification test (p)</w:t>
            </w:r>
          </w:p>
        </w:tc>
        <w:tc>
          <w:tcPr>
            <w:tcW w:w="0" w:type="auto"/>
            <w:tcBorders>
              <w:top w:val="single" w:sz="4" w:space="0" w:color="auto"/>
            </w:tcBorders>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0.001</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0.002</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gridSpan w:val="2"/>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0.005</w:t>
            </w:r>
          </w:p>
        </w:tc>
      </w:tr>
      <w:tr w:rsidR="00527C64" w:rsidRPr="005F5603" w:rsidTr="00D67666">
        <w:trPr>
          <w:trHeight w:val="283"/>
        </w:trPr>
        <w:tc>
          <w:tcPr>
            <w:tcW w:w="0" w:type="auto"/>
            <w:tcBorders>
              <w:bottom w:val="doub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color w:val="000000"/>
                <w:sz w:val="18"/>
                <w:szCs w:val="18"/>
              </w:rPr>
              <w:t xml:space="preserve">K-P </w:t>
            </w:r>
            <w:r w:rsidRPr="005F5603">
              <w:rPr>
                <w:rFonts w:cs="CMU Serif Roman"/>
                <w:sz w:val="18"/>
                <w:szCs w:val="18"/>
              </w:rPr>
              <w:t>weak identification test (F)</w:t>
            </w:r>
          </w:p>
        </w:tc>
        <w:tc>
          <w:tcPr>
            <w:tcW w:w="0" w:type="auto"/>
            <w:tcBorders>
              <w:bottom w:val="double" w:sz="4" w:space="0" w:color="auto"/>
            </w:tcBorders>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24.927</w:t>
            </w: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25.442</w:t>
            </w: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gridSpan w:val="2"/>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B865F3">
              <w:rPr>
                <w:rFonts w:cs="CMU Serif Roman"/>
                <w:sz w:val="18"/>
                <w:szCs w:val="18"/>
              </w:rPr>
              <w:t>8.702</w:t>
            </w:r>
          </w:p>
        </w:tc>
      </w:tr>
      <w:tr w:rsidR="00527C64" w:rsidRPr="005F5603" w:rsidTr="00D67666">
        <w:trPr>
          <w:gridAfter w:val="1"/>
          <w:trHeight w:val="283"/>
        </w:trPr>
        <w:tc>
          <w:tcPr>
            <w:tcW w:w="0" w:type="auto"/>
            <w:gridSpan w:val="7"/>
            <w:tcBorders>
              <w:top w:val="doub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 xml:space="preserve">Note: Dependent variable: Gini index of net income. Averages of five-year periods. All explanatory variables are lagged by one period. OLS and 2SLS fixed effects regressions, standard errors clustered at the country-level in parentheses, significance levels: * p&lt;.10, </w:t>
            </w:r>
          </w:p>
          <w:p w:rsidR="00527C64" w:rsidRPr="005F5603" w:rsidRDefault="00527C64" w:rsidP="00D67666">
            <w:pPr>
              <w:spacing w:line="240" w:lineRule="auto"/>
              <w:contextualSpacing/>
              <w:rPr>
                <w:rFonts w:cs="CMU Serif Roman"/>
                <w:sz w:val="18"/>
                <w:szCs w:val="18"/>
              </w:rPr>
            </w:pPr>
            <w:r w:rsidRPr="005F5603">
              <w:rPr>
                <w:rFonts w:cs="CMU Serif Roman"/>
                <w:sz w:val="18"/>
                <w:szCs w:val="18"/>
              </w:rPr>
              <w:t>** p&lt;.05, *** p&lt;.01</w:t>
            </w:r>
          </w:p>
        </w:tc>
      </w:tr>
    </w:tbl>
    <w:p w:rsidR="00527C64" w:rsidRPr="005F5603" w:rsidRDefault="00527C64" w:rsidP="00527C64">
      <w:pPr>
        <w:spacing w:line="276" w:lineRule="auto"/>
        <w:ind w:left="3827" w:right="3510"/>
        <w:rPr>
          <w:rFonts w:cs="CMU Serif Roman"/>
        </w:rPr>
      </w:pPr>
    </w:p>
    <w:p w:rsidR="00527C64" w:rsidRPr="005F5603" w:rsidRDefault="00527C64" w:rsidP="00527C64">
      <w:pPr>
        <w:spacing w:line="276" w:lineRule="auto"/>
        <w:ind w:left="3827" w:right="3510"/>
        <w:rPr>
          <w:rFonts w:cs="CMU Serif Roman"/>
        </w:rPr>
      </w:pPr>
    </w:p>
    <w:p w:rsidR="00527C64" w:rsidRPr="005F5603" w:rsidRDefault="00527C64" w:rsidP="00527C64">
      <w:pPr>
        <w:spacing w:line="276" w:lineRule="auto"/>
        <w:ind w:left="3827" w:right="3510"/>
        <w:rPr>
          <w:rFonts w:cs="CMU Serif Roman"/>
        </w:rPr>
      </w:pPr>
    </w:p>
    <w:p w:rsidR="00527C64" w:rsidRPr="00322BAB" w:rsidRDefault="00527C64" w:rsidP="00527C64">
      <w:pPr>
        <w:pStyle w:val="Heading5"/>
        <w:jc w:val="left"/>
      </w:pPr>
      <w:bookmarkStart w:id="38" w:name="_Toc129085320"/>
      <w:r w:rsidRPr="00322BAB">
        <w:t>Table A</w:t>
      </w:r>
      <w:r>
        <w:t>11</w:t>
      </w:r>
      <w:r w:rsidRPr="00322BAB">
        <w:t>: Robustness, Relative Income Shares, Old KOF index</w:t>
      </w:r>
      <w:bookmarkEnd w:id="38"/>
    </w:p>
    <w:p w:rsidR="00527C64" w:rsidRPr="005F5603" w:rsidRDefault="00527C64" w:rsidP="00527C64"/>
    <w:tbl>
      <w:tblPr>
        <w:tblW w:w="0" w:type="auto"/>
        <w:tblLook w:val="04A0" w:firstRow="1" w:lastRow="0" w:firstColumn="1" w:lastColumn="0" w:noHBand="0" w:noVBand="1"/>
      </w:tblPr>
      <w:tblGrid>
        <w:gridCol w:w="2512"/>
        <w:gridCol w:w="840"/>
        <w:gridCol w:w="840"/>
        <w:gridCol w:w="839"/>
        <w:gridCol w:w="875"/>
        <w:gridCol w:w="961"/>
        <w:gridCol w:w="961"/>
        <w:gridCol w:w="961"/>
        <w:gridCol w:w="875"/>
        <w:gridCol w:w="839"/>
        <w:gridCol w:w="996"/>
        <w:gridCol w:w="996"/>
        <w:gridCol w:w="839"/>
      </w:tblGrid>
      <w:tr w:rsidR="00527C64" w:rsidRPr="005F5603" w:rsidTr="00D67666">
        <w:trPr>
          <w:trHeight w:val="293"/>
        </w:trPr>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 xml:space="preserve">Dependent Variable: </w:t>
            </w:r>
          </w:p>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Income Share of Decile</w:t>
            </w:r>
            <w:r>
              <w:rPr>
                <w:rFonts w:eastAsia="Times New Roman" w:cs="CMU Serif Roman"/>
                <w:color w:val="000000"/>
                <w:sz w:val="18"/>
                <w:szCs w:val="18"/>
              </w:rPr>
              <w:t xml:space="preserve"> Group</w:t>
            </w:r>
            <w:r w:rsidRPr="005F5603">
              <w:rPr>
                <w:rFonts w:eastAsia="Times New Roman" w:cs="CMU Serif Roman"/>
                <w:color w:val="000000"/>
                <w:sz w:val="18"/>
                <w:szCs w:val="18"/>
              </w:rPr>
              <w:t>:</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1</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2</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3</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4</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5</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6</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7</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8</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9</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10</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top 5%</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top 1%</w:t>
            </w:r>
          </w:p>
        </w:tc>
      </w:tr>
      <w:tr w:rsidR="00527C64" w:rsidRPr="005F5603" w:rsidTr="00D67666">
        <w:trPr>
          <w:trHeight w:val="283"/>
        </w:trPr>
        <w:tc>
          <w:tcPr>
            <w:tcW w:w="0" w:type="auto"/>
            <w:vMerge w:val="restart"/>
            <w:tcBorders>
              <w:top w:val="single" w:sz="4" w:space="0" w:color="auto"/>
              <w:left w:val="nil"/>
              <w:right w:val="nil"/>
            </w:tcBorders>
            <w:shd w:val="clear" w:color="auto" w:fill="auto"/>
            <w:noWrap/>
            <w:vAlign w:val="center"/>
            <w:hideMark/>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Economic Globalization</w:t>
            </w:r>
          </w:p>
        </w:tc>
        <w:tc>
          <w:tcPr>
            <w:tcW w:w="0" w:type="auto"/>
            <w:tcBorders>
              <w:top w:val="single" w:sz="4" w:space="0" w:color="auto"/>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-0.023</w:t>
            </w:r>
          </w:p>
        </w:tc>
        <w:tc>
          <w:tcPr>
            <w:tcW w:w="0" w:type="auto"/>
            <w:tcBorders>
              <w:top w:val="single" w:sz="4" w:space="0" w:color="auto"/>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-0.021</w:t>
            </w:r>
          </w:p>
        </w:tc>
        <w:tc>
          <w:tcPr>
            <w:tcW w:w="0" w:type="auto"/>
            <w:tcBorders>
              <w:top w:val="single" w:sz="4" w:space="0" w:color="auto"/>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-0.024</w:t>
            </w:r>
          </w:p>
        </w:tc>
        <w:tc>
          <w:tcPr>
            <w:tcW w:w="0" w:type="auto"/>
            <w:tcBorders>
              <w:top w:val="single" w:sz="4" w:space="0" w:color="auto"/>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-0.029*</w:t>
            </w:r>
          </w:p>
        </w:tc>
        <w:tc>
          <w:tcPr>
            <w:tcW w:w="0" w:type="auto"/>
            <w:tcBorders>
              <w:top w:val="single" w:sz="4" w:space="0" w:color="auto"/>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-0.033**</w:t>
            </w:r>
          </w:p>
        </w:tc>
        <w:tc>
          <w:tcPr>
            <w:tcW w:w="0" w:type="auto"/>
            <w:tcBorders>
              <w:top w:val="single" w:sz="4" w:space="0" w:color="auto"/>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-0.035**</w:t>
            </w:r>
          </w:p>
        </w:tc>
        <w:tc>
          <w:tcPr>
            <w:tcW w:w="0" w:type="auto"/>
            <w:tcBorders>
              <w:top w:val="single" w:sz="4" w:space="0" w:color="auto"/>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-0.034**</w:t>
            </w:r>
          </w:p>
        </w:tc>
        <w:tc>
          <w:tcPr>
            <w:tcW w:w="0" w:type="auto"/>
            <w:tcBorders>
              <w:top w:val="single" w:sz="4" w:space="0" w:color="auto"/>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-0.026*</w:t>
            </w:r>
          </w:p>
        </w:tc>
        <w:tc>
          <w:tcPr>
            <w:tcW w:w="0" w:type="auto"/>
            <w:tcBorders>
              <w:top w:val="single" w:sz="4" w:space="0" w:color="auto"/>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0.001</w:t>
            </w:r>
          </w:p>
        </w:tc>
        <w:tc>
          <w:tcPr>
            <w:tcW w:w="0" w:type="auto"/>
            <w:tcBorders>
              <w:top w:val="single" w:sz="4" w:space="0" w:color="auto"/>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0.248***</w:t>
            </w:r>
          </w:p>
        </w:tc>
        <w:tc>
          <w:tcPr>
            <w:tcW w:w="0" w:type="auto"/>
            <w:tcBorders>
              <w:top w:val="single" w:sz="4" w:space="0" w:color="auto"/>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0.236***</w:t>
            </w:r>
          </w:p>
        </w:tc>
        <w:tc>
          <w:tcPr>
            <w:tcW w:w="0" w:type="auto"/>
            <w:tcBorders>
              <w:top w:val="single" w:sz="4" w:space="0" w:color="auto"/>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0.134*</w:t>
            </w:r>
          </w:p>
        </w:tc>
      </w:tr>
      <w:tr w:rsidR="00527C64" w:rsidRPr="005F5603" w:rsidTr="00D67666">
        <w:trPr>
          <w:trHeight w:val="283"/>
        </w:trPr>
        <w:tc>
          <w:tcPr>
            <w:tcW w:w="0" w:type="auto"/>
            <w:vMerge/>
            <w:tcBorders>
              <w:left w:val="nil"/>
              <w:bottom w:val="nil"/>
              <w:right w:val="nil"/>
            </w:tcBorders>
            <w:shd w:val="clear" w:color="auto" w:fill="auto"/>
            <w:noWrap/>
            <w:vAlign w:val="bottom"/>
            <w:hideMark/>
          </w:tcPr>
          <w:p w:rsidR="00527C64" w:rsidRPr="005F5603" w:rsidRDefault="00527C64" w:rsidP="00D67666">
            <w:pPr>
              <w:spacing w:line="240" w:lineRule="auto"/>
              <w:contextualSpacing/>
              <w:rPr>
                <w:rFonts w:eastAsia="Times New Roman" w:cs="CMU Serif Roman"/>
                <w:color w:val="000000"/>
                <w:sz w:val="18"/>
                <w:szCs w:val="18"/>
              </w:rPr>
            </w:pPr>
          </w:p>
        </w:tc>
        <w:tc>
          <w:tcPr>
            <w:tcW w:w="0" w:type="auto"/>
            <w:tcBorders>
              <w:top w:val="nil"/>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(0.015)</w:t>
            </w:r>
          </w:p>
        </w:tc>
        <w:tc>
          <w:tcPr>
            <w:tcW w:w="0" w:type="auto"/>
            <w:tcBorders>
              <w:top w:val="nil"/>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(0.014)</w:t>
            </w:r>
          </w:p>
        </w:tc>
        <w:tc>
          <w:tcPr>
            <w:tcW w:w="0" w:type="auto"/>
            <w:tcBorders>
              <w:top w:val="nil"/>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(0.015)</w:t>
            </w:r>
          </w:p>
        </w:tc>
        <w:tc>
          <w:tcPr>
            <w:tcW w:w="0" w:type="auto"/>
            <w:tcBorders>
              <w:top w:val="nil"/>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(0.016)</w:t>
            </w:r>
          </w:p>
        </w:tc>
        <w:tc>
          <w:tcPr>
            <w:tcW w:w="0" w:type="auto"/>
            <w:tcBorders>
              <w:top w:val="nil"/>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(0.016)</w:t>
            </w:r>
          </w:p>
        </w:tc>
        <w:tc>
          <w:tcPr>
            <w:tcW w:w="0" w:type="auto"/>
            <w:tcBorders>
              <w:top w:val="nil"/>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(0.015)</w:t>
            </w:r>
          </w:p>
        </w:tc>
        <w:tc>
          <w:tcPr>
            <w:tcW w:w="0" w:type="auto"/>
            <w:tcBorders>
              <w:top w:val="nil"/>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(0.015)</w:t>
            </w:r>
          </w:p>
        </w:tc>
        <w:tc>
          <w:tcPr>
            <w:tcW w:w="0" w:type="auto"/>
            <w:tcBorders>
              <w:top w:val="nil"/>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(0.014)</w:t>
            </w:r>
          </w:p>
        </w:tc>
        <w:tc>
          <w:tcPr>
            <w:tcW w:w="0" w:type="auto"/>
            <w:tcBorders>
              <w:top w:val="nil"/>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(0.019)</w:t>
            </w:r>
          </w:p>
        </w:tc>
        <w:tc>
          <w:tcPr>
            <w:tcW w:w="0" w:type="auto"/>
            <w:tcBorders>
              <w:top w:val="nil"/>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(0.091)</w:t>
            </w:r>
          </w:p>
        </w:tc>
        <w:tc>
          <w:tcPr>
            <w:tcW w:w="0" w:type="auto"/>
            <w:tcBorders>
              <w:top w:val="nil"/>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(0.091)</w:t>
            </w:r>
          </w:p>
        </w:tc>
        <w:tc>
          <w:tcPr>
            <w:tcW w:w="0" w:type="auto"/>
            <w:tcBorders>
              <w:top w:val="nil"/>
              <w:left w:val="nil"/>
              <w:bottom w:val="nil"/>
              <w:right w:val="nil"/>
            </w:tcBorders>
            <w:shd w:val="clear" w:color="auto" w:fill="auto"/>
            <w:noWrap/>
            <w:vAlign w:val="bottom"/>
            <w:hideMark/>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(0.078)</w:t>
            </w:r>
          </w:p>
        </w:tc>
      </w:tr>
      <w:tr w:rsidR="00527C64" w:rsidRPr="005F5603" w:rsidTr="00D67666">
        <w:trPr>
          <w:trHeight w:val="57"/>
        </w:trPr>
        <w:tc>
          <w:tcPr>
            <w:tcW w:w="0" w:type="auto"/>
            <w:tcBorders>
              <w:top w:val="nil"/>
              <w:left w:val="nil"/>
              <w:bottom w:val="single" w:sz="4" w:space="0" w:color="auto"/>
              <w:right w:val="nil"/>
            </w:tcBorders>
            <w:shd w:val="clear" w:color="auto" w:fill="auto"/>
            <w:noWrap/>
            <w:vAlign w:val="bottom"/>
          </w:tcPr>
          <w:p w:rsidR="00527C64" w:rsidRPr="005F5603" w:rsidRDefault="00527C64" w:rsidP="00D67666">
            <w:pPr>
              <w:spacing w:line="240" w:lineRule="auto"/>
              <w:contextualSpacing/>
              <w:rPr>
                <w:rFonts w:eastAsia="Times New Roman" w:cs="CMU Serif Roman"/>
                <w:color w:val="000000"/>
                <w:sz w:val="18"/>
                <w:szCs w:val="18"/>
              </w:rPr>
            </w:pPr>
          </w:p>
        </w:tc>
        <w:tc>
          <w:tcPr>
            <w:tcW w:w="0" w:type="auto"/>
            <w:tcBorders>
              <w:top w:val="nil"/>
              <w:left w:val="nil"/>
              <w:bottom w:val="single" w:sz="4" w:space="0" w:color="auto"/>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Yes</w:t>
            </w:r>
          </w:p>
        </w:tc>
        <w:tc>
          <w:tcPr>
            <w:tcW w:w="0" w:type="auto"/>
            <w:tcBorders>
              <w:top w:val="nil"/>
              <w:left w:val="nil"/>
              <w:bottom w:val="single" w:sz="4" w:space="0" w:color="auto"/>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Yes</w:t>
            </w:r>
          </w:p>
        </w:tc>
        <w:tc>
          <w:tcPr>
            <w:tcW w:w="0" w:type="auto"/>
            <w:tcBorders>
              <w:top w:val="nil"/>
              <w:left w:val="nil"/>
              <w:bottom w:val="single" w:sz="4" w:space="0" w:color="auto"/>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Yes</w:t>
            </w:r>
          </w:p>
        </w:tc>
        <w:tc>
          <w:tcPr>
            <w:tcW w:w="0" w:type="auto"/>
            <w:tcBorders>
              <w:top w:val="nil"/>
              <w:left w:val="nil"/>
              <w:bottom w:val="single" w:sz="4" w:space="0" w:color="auto"/>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Yes</w:t>
            </w:r>
          </w:p>
        </w:tc>
        <w:tc>
          <w:tcPr>
            <w:tcW w:w="0" w:type="auto"/>
            <w:tcBorders>
              <w:top w:val="nil"/>
              <w:left w:val="nil"/>
              <w:bottom w:val="single" w:sz="4" w:space="0" w:color="auto"/>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Yes</w:t>
            </w:r>
          </w:p>
        </w:tc>
        <w:tc>
          <w:tcPr>
            <w:tcW w:w="0" w:type="auto"/>
            <w:tcBorders>
              <w:top w:val="nil"/>
              <w:left w:val="nil"/>
              <w:bottom w:val="single" w:sz="4" w:space="0" w:color="auto"/>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Yes</w:t>
            </w:r>
          </w:p>
        </w:tc>
        <w:tc>
          <w:tcPr>
            <w:tcW w:w="0" w:type="auto"/>
            <w:tcBorders>
              <w:top w:val="nil"/>
              <w:left w:val="nil"/>
              <w:bottom w:val="single" w:sz="4" w:space="0" w:color="auto"/>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Yes</w:t>
            </w:r>
          </w:p>
        </w:tc>
        <w:tc>
          <w:tcPr>
            <w:tcW w:w="0" w:type="auto"/>
            <w:tcBorders>
              <w:top w:val="nil"/>
              <w:left w:val="nil"/>
              <w:bottom w:val="single" w:sz="4" w:space="0" w:color="auto"/>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Yes</w:t>
            </w:r>
          </w:p>
        </w:tc>
        <w:tc>
          <w:tcPr>
            <w:tcW w:w="0" w:type="auto"/>
            <w:tcBorders>
              <w:top w:val="nil"/>
              <w:left w:val="nil"/>
              <w:bottom w:val="single" w:sz="4" w:space="0" w:color="auto"/>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Yes</w:t>
            </w:r>
          </w:p>
        </w:tc>
        <w:tc>
          <w:tcPr>
            <w:tcW w:w="0" w:type="auto"/>
            <w:tcBorders>
              <w:top w:val="nil"/>
              <w:left w:val="nil"/>
              <w:bottom w:val="single" w:sz="4" w:space="0" w:color="auto"/>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Yes</w:t>
            </w:r>
          </w:p>
        </w:tc>
        <w:tc>
          <w:tcPr>
            <w:tcW w:w="0" w:type="auto"/>
            <w:tcBorders>
              <w:top w:val="nil"/>
              <w:left w:val="nil"/>
              <w:bottom w:val="single" w:sz="4" w:space="0" w:color="auto"/>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Yes</w:t>
            </w:r>
          </w:p>
        </w:tc>
        <w:tc>
          <w:tcPr>
            <w:tcW w:w="0" w:type="auto"/>
            <w:tcBorders>
              <w:top w:val="nil"/>
              <w:left w:val="nil"/>
              <w:bottom w:val="single" w:sz="4" w:space="0" w:color="auto"/>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Yes</w:t>
            </w:r>
          </w:p>
        </w:tc>
      </w:tr>
      <w:tr w:rsidR="00527C64" w:rsidRPr="005F5603" w:rsidTr="00D67666">
        <w:trPr>
          <w:trHeight w:val="293"/>
        </w:trPr>
        <w:tc>
          <w:tcPr>
            <w:tcW w:w="0" w:type="auto"/>
            <w:tcBorders>
              <w:top w:val="single" w:sz="4" w:space="0" w:color="auto"/>
              <w:left w:val="nil"/>
              <w:right w:val="nil"/>
            </w:tcBorders>
            <w:shd w:val="clear" w:color="auto" w:fill="auto"/>
            <w:noWrap/>
            <w:vAlign w:val="bottom"/>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Observations</w:t>
            </w:r>
          </w:p>
        </w:tc>
        <w:tc>
          <w:tcPr>
            <w:tcW w:w="0" w:type="auto"/>
            <w:tcBorders>
              <w:top w:val="single" w:sz="4" w:space="0" w:color="auto"/>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645</w:t>
            </w:r>
          </w:p>
        </w:tc>
        <w:tc>
          <w:tcPr>
            <w:tcW w:w="0" w:type="auto"/>
            <w:tcBorders>
              <w:top w:val="single" w:sz="4" w:space="0" w:color="auto"/>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645</w:t>
            </w:r>
          </w:p>
        </w:tc>
        <w:tc>
          <w:tcPr>
            <w:tcW w:w="0" w:type="auto"/>
            <w:tcBorders>
              <w:top w:val="single" w:sz="4" w:space="0" w:color="auto"/>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645</w:t>
            </w:r>
          </w:p>
        </w:tc>
        <w:tc>
          <w:tcPr>
            <w:tcW w:w="0" w:type="auto"/>
            <w:tcBorders>
              <w:top w:val="single" w:sz="4" w:space="0" w:color="auto"/>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645</w:t>
            </w:r>
          </w:p>
        </w:tc>
        <w:tc>
          <w:tcPr>
            <w:tcW w:w="0" w:type="auto"/>
            <w:tcBorders>
              <w:top w:val="single" w:sz="4" w:space="0" w:color="auto"/>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645</w:t>
            </w:r>
          </w:p>
        </w:tc>
        <w:tc>
          <w:tcPr>
            <w:tcW w:w="0" w:type="auto"/>
            <w:tcBorders>
              <w:top w:val="single" w:sz="4" w:space="0" w:color="auto"/>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645</w:t>
            </w:r>
          </w:p>
        </w:tc>
        <w:tc>
          <w:tcPr>
            <w:tcW w:w="0" w:type="auto"/>
            <w:tcBorders>
              <w:top w:val="single" w:sz="4" w:space="0" w:color="auto"/>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645</w:t>
            </w:r>
          </w:p>
        </w:tc>
        <w:tc>
          <w:tcPr>
            <w:tcW w:w="0" w:type="auto"/>
            <w:tcBorders>
              <w:top w:val="single" w:sz="4" w:space="0" w:color="auto"/>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645</w:t>
            </w:r>
          </w:p>
        </w:tc>
        <w:tc>
          <w:tcPr>
            <w:tcW w:w="0" w:type="auto"/>
            <w:tcBorders>
              <w:top w:val="single" w:sz="4" w:space="0" w:color="auto"/>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645</w:t>
            </w:r>
          </w:p>
        </w:tc>
        <w:tc>
          <w:tcPr>
            <w:tcW w:w="0" w:type="auto"/>
            <w:tcBorders>
              <w:top w:val="single" w:sz="4" w:space="0" w:color="auto"/>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645</w:t>
            </w:r>
          </w:p>
        </w:tc>
        <w:tc>
          <w:tcPr>
            <w:tcW w:w="0" w:type="auto"/>
            <w:tcBorders>
              <w:top w:val="single" w:sz="4" w:space="0" w:color="auto"/>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645</w:t>
            </w:r>
          </w:p>
        </w:tc>
        <w:tc>
          <w:tcPr>
            <w:tcW w:w="0" w:type="auto"/>
            <w:tcBorders>
              <w:top w:val="single" w:sz="4" w:space="0" w:color="auto"/>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645</w:t>
            </w:r>
          </w:p>
        </w:tc>
      </w:tr>
      <w:tr w:rsidR="00527C64" w:rsidRPr="005F5603" w:rsidTr="00D67666">
        <w:trPr>
          <w:trHeight w:val="293"/>
        </w:trPr>
        <w:tc>
          <w:tcPr>
            <w:tcW w:w="0" w:type="auto"/>
            <w:tcBorders>
              <w:top w:val="nil"/>
              <w:left w:val="nil"/>
              <w:right w:val="nil"/>
            </w:tcBorders>
            <w:shd w:val="clear" w:color="auto" w:fill="auto"/>
            <w:noWrap/>
            <w:vAlign w:val="bottom"/>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K-P underid. test (p)</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0.000</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0.000</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0.000</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0.000</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0.000</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0.000</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0.000</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0.000</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0.000</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0.000</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0.000</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0.000</w:t>
            </w:r>
          </w:p>
        </w:tc>
      </w:tr>
      <w:tr w:rsidR="00527C64" w:rsidRPr="005F5603" w:rsidTr="00D67666">
        <w:trPr>
          <w:trHeight w:val="293"/>
        </w:trPr>
        <w:tc>
          <w:tcPr>
            <w:tcW w:w="0" w:type="auto"/>
            <w:tcBorders>
              <w:top w:val="nil"/>
              <w:left w:val="nil"/>
              <w:right w:val="nil"/>
            </w:tcBorders>
            <w:shd w:val="clear" w:color="auto" w:fill="auto"/>
            <w:noWrap/>
            <w:vAlign w:val="bottom"/>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K-P weak id. test (F)</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32.232</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30.118</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28.924</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28.369</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28.303</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28.636</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29.328</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30.392</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31.951</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34.500</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31.676</w:t>
            </w:r>
          </w:p>
        </w:tc>
        <w:tc>
          <w:tcPr>
            <w:tcW w:w="0" w:type="auto"/>
            <w:tcBorders>
              <w:top w:val="nil"/>
              <w:left w:val="nil"/>
              <w:right w:val="nil"/>
            </w:tcBorders>
            <w:shd w:val="clear" w:color="auto" w:fill="auto"/>
            <w:noWrap/>
            <w:vAlign w:val="bottom"/>
          </w:tcPr>
          <w:p w:rsidR="00527C64" w:rsidRPr="00B865F3" w:rsidRDefault="00527C64" w:rsidP="00D67666">
            <w:pPr>
              <w:spacing w:line="240" w:lineRule="auto"/>
              <w:contextualSpacing/>
              <w:jc w:val="center"/>
              <w:rPr>
                <w:rFonts w:cs="CMU Serif Roman"/>
                <w:sz w:val="18"/>
                <w:szCs w:val="18"/>
              </w:rPr>
            </w:pPr>
            <w:r w:rsidRPr="00B865F3">
              <w:rPr>
                <w:rFonts w:cs="CMU Serif Roman"/>
                <w:sz w:val="18"/>
                <w:szCs w:val="18"/>
              </w:rPr>
              <w:t>31.676</w:t>
            </w:r>
          </w:p>
        </w:tc>
      </w:tr>
      <w:tr w:rsidR="00527C64" w:rsidRPr="005F5603" w:rsidTr="00D67666">
        <w:trPr>
          <w:trHeight w:val="293"/>
        </w:trPr>
        <w:tc>
          <w:tcPr>
            <w:tcW w:w="0" w:type="auto"/>
            <w:gridSpan w:val="13"/>
            <w:tcBorders>
              <w:top w:val="doub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Note: 2SLS regressions. Averages of five-year periods. All explanatory variables are lagged by one period. Standard errors clustered at the country-level in parentheses, significance levels: * p&lt;.10, ** p&lt;.05, *** p&lt;.01. All regressions include country FE, period FE, the lagged baseline control variables and the lagged income level of the respective income quantile.</w:t>
            </w:r>
          </w:p>
          <w:p w:rsidR="00527C64" w:rsidRPr="005F5603" w:rsidRDefault="00527C64" w:rsidP="00D67666">
            <w:pPr>
              <w:spacing w:line="240" w:lineRule="auto"/>
              <w:contextualSpacing/>
              <w:rPr>
                <w:rFonts w:eastAsia="Times New Roman" w:cs="CMU Serif Roman"/>
                <w:color w:val="000000"/>
                <w:sz w:val="18"/>
                <w:szCs w:val="18"/>
              </w:rPr>
            </w:pPr>
          </w:p>
        </w:tc>
      </w:tr>
    </w:tbl>
    <w:p w:rsidR="00527C64" w:rsidRPr="005F5603" w:rsidRDefault="00527C64" w:rsidP="00527C64">
      <w:pPr>
        <w:spacing w:line="276" w:lineRule="auto"/>
        <w:ind w:right="3510"/>
        <w:rPr>
          <w:rFonts w:cs="CMU Serif Roman"/>
        </w:rPr>
      </w:pPr>
    </w:p>
    <w:p w:rsidR="00527C64" w:rsidRPr="005F5603" w:rsidRDefault="00527C64" w:rsidP="00527C64">
      <w:pPr>
        <w:spacing w:line="240" w:lineRule="auto"/>
        <w:rPr>
          <w:rFonts w:cs="CMU Serif Roman"/>
        </w:rPr>
      </w:pPr>
      <w:r w:rsidRPr="005F5603">
        <w:rPr>
          <w:rFonts w:cs="CMU Serif Roman"/>
        </w:rPr>
        <w:br w:type="page"/>
      </w:r>
    </w:p>
    <w:p w:rsidR="00527C64" w:rsidRPr="00322BAB" w:rsidRDefault="00527C64" w:rsidP="00527C64">
      <w:pPr>
        <w:pStyle w:val="Heading5"/>
        <w:jc w:val="left"/>
      </w:pPr>
      <w:bookmarkStart w:id="39" w:name="_Toc129085321"/>
      <w:r w:rsidRPr="00322BAB">
        <w:lastRenderedPageBreak/>
        <w:t>Table A</w:t>
      </w:r>
      <w:r>
        <w:t>12</w:t>
      </w:r>
      <w:r w:rsidRPr="00322BAB">
        <w:t>: Robustness, Income Growth by Decile</w:t>
      </w:r>
      <w:r>
        <w:t xml:space="preserve"> Group</w:t>
      </w:r>
      <w:r w:rsidRPr="00322BAB">
        <w:t>, Old KOF index</w:t>
      </w:r>
      <w:bookmarkEnd w:id="39"/>
    </w:p>
    <w:p w:rsidR="00527C64" w:rsidRPr="005F5603" w:rsidRDefault="00527C64" w:rsidP="00527C64">
      <w:pPr>
        <w:pStyle w:val="Caption"/>
        <w:keepNext/>
        <w:rPr>
          <w:rFonts w:ascii="Garamond" w:hAnsi="Garamond"/>
        </w:rPr>
      </w:pPr>
    </w:p>
    <w:tbl>
      <w:tblPr>
        <w:tblW w:w="0" w:type="auto"/>
        <w:tblLook w:val="04A0" w:firstRow="1" w:lastRow="0" w:firstColumn="1" w:lastColumn="0" w:noHBand="0" w:noVBand="1"/>
      </w:tblPr>
      <w:tblGrid>
        <w:gridCol w:w="3844"/>
        <w:gridCol w:w="785"/>
        <w:gridCol w:w="785"/>
        <w:gridCol w:w="785"/>
        <w:gridCol w:w="785"/>
        <w:gridCol w:w="786"/>
        <w:gridCol w:w="786"/>
        <w:gridCol w:w="786"/>
        <w:gridCol w:w="786"/>
        <w:gridCol w:w="786"/>
        <w:gridCol w:w="848"/>
        <w:gridCol w:w="786"/>
        <w:gridCol w:w="786"/>
      </w:tblGrid>
      <w:tr w:rsidR="00527C64" w:rsidRPr="005F5603" w:rsidTr="00D67666">
        <w:trPr>
          <w:trHeight w:val="293"/>
        </w:trPr>
        <w:tc>
          <w:tcPr>
            <w:tcW w:w="0" w:type="auto"/>
            <w:tcBorders>
              <w:top w:val="nil"/>
              <w:left w:val="nil"/>
              <w:bottom w:val="double" w:sz="4" w:space="0" w:color="auto"/>
              <w:right w:val="nil"/>
            </w:tcBorders>
            <w:shd w:val="clear" w:color="auto" w:fill="auto"/>
            <w:noWrap/>
            <w:vAlign w:val="bottom"/>
            <w:hideMark/>
          </w:tcPr>
          <w:p w:rsidR="00527C64" w:rsidRPr="005F5603" w:rsidRDefault="00527C64" w:rsidP="00D67666">
            <w:pPr>
              <w:spacing w:line="240" w:lineRule="auto"/>
              <w:contextualSpacing/>
              <w:rPr>
                <w:rFonts w:eastAsia="Times New Roman" w:cs="CMU Serif Roman"/>
                <w:color w:val="000000"/>
                <w:sz w:val="18"/>
                <w:szCs w:val="18"/>
              </w:rPr>
            </w:pP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(1)</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(2)</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(3)</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(4)</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(5)</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(6)</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(7)</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(8)</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(9)</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(10)</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(11)</w:t>
            </w:r>
          </w:p>
        </w:tc>
        <w:tc>
          <w:tcPr>
            <w:tcW w:w="0" w:type="auto"/>
            <w:tcBorders>
              <w:top w:val="nil"/>
              <w:left w:val="nil"/>
              <w:bottom w:val="doub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(12)</w:t>
            </w:r>
          </w:p>
        </w:tc>
      </w:tr>
      <w:tr w:rsidR="00527C64" w:rsidRPr="005F5603" w:rsidTr="00D67666">
        <w:trPr>
          <w:trHeight w:val="293"/>
        </w:trPr>
        <w:tc>
          <w:tcPr>
            <w:tcW w:w="0" w:type="auto"/>
            <w:gridSpan w:val="13"/>
            <w:tcBorders>
              <w:top w:val="doub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p>
        </w:tc>
      </w:tr>
      <w:tr w:rsidR="00527C64" w:rsidRPr="005F5603" w:rsidTr="00D67666">
        <w:trPr>
          <w:trHeight w:val="293"/>
        </w:trPr>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Dependent Variable: Income Growth of Decile</w:t>
            </w:r>
            <w:r>
              <w:rPr>
                <w:rFonts w:eastAsia="Times New Roman" w:cs="CMU Serif Roman"/>
                <w:color w:val="000000"/>
                <w:sz w:val="18"/>
                <w:szCs w:val="18"/>
              </w:rPr>
              <w:t xml:space="preserve"> Group</w:t>
            </w:r>
            <w:r w:rsidRPr="005F5603">
              <w:rPr>
                <w:rFonts w:eastAsia="Times New Roman" w:cs="CMU Serif Roman"/>
                <w:color w:val="000000"/>
                <w:sz w:val="18"/>
                <w:szCs w:val="18"/>
              </w:rPr>
              <w:t>:</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1</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2</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3</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4</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5</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6</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7</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8</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9</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10</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top 5%</w:t>
            </w:r>
          </w:p>
        </w:tc>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5F5603">
              <w:rPr>
                <w:rFonts w:eastAsia="Times New Roman" w:cs="CMU Serif Roman"/>
                <w:color w:val="000000"/>
                <w:sz w:val="18"/>
                <w:szCs w:val="18"/>
              </w:rPr>
              <w:t>top 1%</w:t>
            </w:r>
          </w:p>
        </w:tc>
      </w:tr>
      <w:tr w:rsidR="00527C64" w:rsidRPr="005F5603" w:rsidTr="00D67666">
        <w:trPr>
          <w:trHeight w:val="293"/>
        </w:trPr>
        <w:tc>
          <w:tcPr>
            <w:tcW w:w="0" w:type="auto"/>
            <w:vMerge w:val="restart"/>
            <w:tcBorders>
              <w:top w:val="single" w:sz="4" w:space="0" w:color="auto"/>
              <w:left w:val="nil"/>
              <w:right w:val="nil"/>
            </w:tcBorders>
            <w:shd w:val="clear" w:color="auto" w:fill="auto"/>
            <w:noWrap/>
            <w:vAlign w:val="center"/>
            <w:hideMark/>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Economic Globalization</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0.003</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0.005</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0.006</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0.007</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0.007</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0.008</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0.008</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0.009*</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0.009*</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0.011**</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0.008</w:t>
            </w:r>
          </w:p>
        </w:tc>
        <w:tc>
          <w:tcPr>
            <w:tcW w:w="0" w:type="auto"/>
            <w:tcBorders>
              <w:top w:val="sing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0.008</w:t>
            </w:r>
          </w:p>
        </w:tc>
      </w:tr>
      <w:tr w:rsidR="00527C64" w:rsidRPr="005F5603" w:rsidTr="00D67666">
        <w:trPr>
          <w:trHeight w:val="293"/>
        </w:trPr>
        <w:tc>
          <w:tcPr>
            <w:tcW w:w="0" w:type="auto"/>
            <w:vMerge/>
            <w:tcBorders>
              <w:left w:val="nil"/>
              <w:bottom w:val="nil"/>
              <w:right w:val="nil"/>
            </w:tcBorders>
            <w:shd w:val="clear" w:color="auto" w:fill="auto"/>
            <w:noWrap/>
            <w:vAlign w:val="center"/>
            <w:hideMark/>
          </w:tcPr>
          <w:p w:rsidR="00527C64" w:rsidRPr="005F5603" w:rsidRDefault="00527C64" w:rsidP="00D67666">
            <w:pPr>
              <w:spacing w:line="240" w:lineRule="auto"/>
              <w:contextualSpacing/>
              <w:rPr>
                <w:rFonts w:eastAsia="Times New Roman" w:cs="CMU Serif Roman"/>
                <w:color w:val="000000"/>
                <w:sz w:val="18"/>
                <w:szCs w:val="18"/>
              </w:rPr>
            </w:pP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(0.008)</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(0.007)</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(0.006)</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(0.006)</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(0.006)</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(0.005)</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(0.005)</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(0.005)</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(0.005)</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(0.005)</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(0.006)</w:t>
            </w:r>
          </w:p>
        </w:tc>
        <w:tc>
          <w:tcPr>
            <w:tcW w:w="0" w:type="auto"/>
            <w:tcBorders>
              <w:top w:val="nil"/>
              <w:left w:val="nil"/>
              <w:bottom w:val="nil"/>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(0.006)</w:t>
            </w:r>
          </w:p>
        </w:tc>
      </w:tr>
      <w:tr w:rsidR="00527C64" w:rsidRPr="005F5603" w:rsidTr="00D67666">
        <w:trPr>
          <w:trHeight w:val="136"/>
        </w:trPr>
        <w:tc>
          <w:tcPr>
            <w:tcW w:w="0" w:type="auto"/>
            <w:tcBorders>
              <w:top w:val="nil"/>
              <w:left w:val="nil"/>
              <w:bottom w:val="single" w:sz="4" w:space="0" w:color="auto"/>
              <w:right w:val="nil"/>
            </w:tcBorders>
            <w:shd w:val="clear" w:color="auto" w:fill="auto"/>
            <w:noWrap/>
            <w:vAlign w:val="center"/>
            <w:hideMark/>
          </w:tcPr>
          <w:p w:rsidR="00527C64" w:rsidRPr="005F5603" w:rsidRDefault="00527C64" w:rsidP="00D67666">
            <w:pPr>
              <w:spacing w:line="240" w:lineRule="auto"/>
              <w:contextualSpacing/>
              <w:rPr>
                <w:rFonts w:eastAsia="Times New Roman" w:cs="CMU Serif Roman"/>
                <w:color w:val="000000"/>
                <w:sz w:val="18"/>
                <w:szCs w:val="18"/>
              </w:rPr>
            </w:pPr>
          </w:p>
        </w:tc>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Yes</w:t>
            </w:r>
          </w:p>
        </w:tc>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Yes</w:t>
            </w:r>
          </w:p>
        </w:tc>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Yes</w:t>
            </w:r>
          </w:p>
        </w:tc>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Yes</w:t>
            </w:r>
          </w:p>
        </w:tc>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Yes</w:t>
            </w:r>
          </w:p>
        </w:tc>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Yes</w:t>
            </w:r>
          </w:p>
        </w:tc>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Yes</w:t>
            </w:r>
          </w:p>
        </w:tc>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Yes</w:t>
            </w:r>
          </w:p>
        </w:tc>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Yes</w:t>
            </w:r>
          </w:p>
        </w:tc>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Yes</w:t>
            </w:r>
          </w:p>
        </w:tc>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Yes</w:t>
            </w:r>
          </w:p>
        </w:tc>
        <w:tc>
          <w:tcPr>
            <w:tcW w:w="0" w:type="auto"/>
            <w:tcBorders>
              <w:top w:val="nil"/>
              <w:left w:val="nil"/>
              <w:bottom w:val="single" w:sz="4" w:space="0" w:color="auto"/>
              <w:right w:val="nil"/>
            </w:tcBorders>
            <w:shd w:val="clear" w:color="auto" w:fill="auto"/>
            <w:noWrap/>
            <w:vAlign w:val="bottom"/>
            <w:hideMark/>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Yes</w:t>
            </w:r>
          </w:p>
        </w:tc>
      </w:tr>
      <w:tr w:rsidR="00527C64" w:rsidRPr="005F5603" w:rsidTr="00D67666">
        <w:trPr>
          <w:trHeight w:val="295"/>
        </w:trPr>
        <w:tc>
          <w:tcPr>
            <w:tcW w:w="0" w:type="auto"/>
            <w:tcBorders>
              <w:top w:val="single" w:sz="4" w:space="0" w:color="auto"/>
              <w:left w:val="nil"/>
              <w:bottom w:val="nil"/>
              <w:right w:val="nil"/>
            </w:tcBorders>
            <w:shd w:val="clear" w:color="auto" w:fill="auto"/>
            <w:noWrap/>
            <w:vAlign w:val="center"/>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Observations</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645</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645</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645</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645</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645</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645</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645</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645</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645</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645</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645</w:t>
            </w:r>
          </w:p>
        </w:tc>
        <w:tc>
          <w:tcPr>
            <w:tcW w:w="0" w:type="auto"/>
            <w:tcBorders>
              <w:top w:val="single" w:sz="4" w:space="0" w:color="auto"/>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645</w:t>
            </w:r>
          </w:p>
        </w:tc>
      </w:tr>
      <w:tr w:rsidR="00527C64" w:rsidRPr="005F5603" w:rsidTr="00D67666">
        <w:trPr>
          <w:trHeight w:val="295"/>
        </w:trPr>
        <w:tc>
          <w:tcPr>
            <w:tcW w:w="0" w:type="auto"/>
            <w:tcBorders>
              <w:top w:val="nil"/>
              <w:left w:val="nil"/>
              <w:bottom w:val="nil"/>
              <w:right w:val="nil"/>
            </w:tcBorders>
            <w:shd w:val="clear" w:color="auto" w:fill="auto"/>
            <w:noWrap/>
            <w:vAlign w:val="center"/>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K-P underid. test (p)</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0.000</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0.000</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0.000</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0.000</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0.000</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0.000</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0.000</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0.000</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0.000</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0.000</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0.000</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0.000</w:t>
            </w:r>
          </w:p>
        </w:tc>
      </w:tr>
      <w:tr w:rsidR="00527C64" w:rsidRPr="005F5603" w:rsidTr="00D67666">
        <w:trPr>
          <w:trHeight w:val="295"/>
        </w:trPr>
        <w:tc>
          <w:tcPr>
            <w:tcW w:w="0" w:type="auto"/>
            <w:tcBorders>
              <w:top w:val="nil"/>
              <w:left w:val="nil"/>
              <w:bottom w:val="nil"/>
              <w:right w:val="nil"/>
            </w:tcBorders>
            <w:shd w:val="clear" w:color="auto" w:fill="auto"/>
            <w:noWrap/>
            <w:vAlign w:val="center"/>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K-P weak id. test (F)</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32.232</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30.118</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28.924</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28.369</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28.303</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28.636</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29.328</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30.392</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31.951</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34.500</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31.675</w:t>
            </w:r>
          </w:p>
        </w:tc>
        <w:tc>
          <w:tcPr>
            <w:tcW w:w="0" w:type="auto"/>
            <w:tcBorders>
              <w:top w:val="nil"/>
              <w:left w:val="nil"/>
              <w:bottom w:val="nil"/>
              <w:right w:val="nil"/>
            </w:tcBorders>
            <w:shd w:val="clear" w:color="auto" w:fill="auto"/>
            <w:noWrap/>
            <w:vAlign w:val="bottom"/>
          </w:tcPr>
          <w:p w:rsidR="00527C64" w:rsidRPr="005F5603" w:rsidRDefault="00527C64" w:rsidP="00D67666">
            <w:pPr>
              <w:spacing w:line="240" w:lineRule="auto"/>
              <w:contextualSpacing/>
              <w:jc w:val="center"/>
              <w:rPr>
                <w:rFonts w:eastAsia="Times New Roman" w:cs="CMU Serif Roman"/>
                <w:color w:val="000000"/>
                <w:sz w:val="18"/>
                <w:szCs w:val="18"/>
              </w:rPr>
            </w:pPr>
            <w:r w:rsidRPr="00B865F3">
              <w:rPr>
                <w:rFonts w:eastAsia="Times New Roman" w:cs="CMU Serif Roman"/>
                <w:color w:val="000000"/>
                <w:sz w:val="18"/>
                <w:szCs w:val="18"/>
              </w:rPr>
              <w:t>31.676</w:t>
            </w:r>
          </w:p>
        </w:tc>
      </w:tr>
      <w:tr w:rsidR="00527C64" w:rsidRPr="005F5603" w:rsidTr="00D67666">
        <w:trPr>
          <w:trHeight w:val="293"/>
        </w:trPr>
        <w:tc>
          <w:tcPr>
            <w:tcW w:w="0" w:type="auto"/>
            <w:gridSpan w:val="13"/>
            <w:tcBorders>
              <w:top w:val="double" w:sz="4" w:space="0" w:color="auto"/>
              <w:left w:val="nil"/>
              <w:bottom w:val="nil"/>
              <w:right w:val="nil"/>
            </w:tcBorders>
            <w:shd w:val="clear" w:color="auto" w:fill="auto"/>
            <w:noWrap/>
            <w:vAlign w:val="bottom"/>
            <w:hideMark/>
          </w:tcPr>
          <w:p w:rsidR="00527C64" w:rsidRPr="005F5603" w:rsidRDefault="00527C64" w:rsidP="00D67666">
            <w:pPr>
              <w:spacing w:line="240" w:lineRule="auto"/>
              <w:contextualSpacing/>
              <w:rPr>
                <w:rFonts w:eastAsia="Times New Roman" w:cs="CMU Serif Roman"/>
                <w:color w:val="000000"/>
                <w:sz w:val="18"/>
                <w:szCs w:val="18"/>
              </w:rPr>
            </w:pPr>
            <w:r w:rsidRPr="005F5603">
              <w:rPr>
                <w:rFonts w:eastAsia="Times New Roman" w:cs="CMU Serif Roman"/>
                <w:color w:val="000000"/>
                <w:sz w:val="18"/>
                <w:szCs w:val="18"/>
              </w:rPr>
              <w:t>Note: 2SLS fixed effects regressions. Averages of 5-year-periods. All explanatory variables are lagged by one period. Standard errors clustered at the country-level in parentheses, significance levels: * p&lt;.10, ** p&lt;.05, *** p&lt;.01. All regressions include country FE, period FE, the lagged baseline control variables and the lagged income level of the respective income quantile.</w:t>
            </w:r>
          </w:p>
        </w:tc>
      </w:tr>
    </w:tbl>
    <w:p w:rsidR="00527C64" w:rsidRPr="005F5603" w:rsidRDefault="00527C64" w:rsidP="00527C64">
      <w:pPr>
        <w:spacing w:line="276" w:lineRule="auto"/>
        <w:ind w:left="3827" w:right="3510"/>
        <w:rPr>
          <w:rFonts w:cs="CMU Serif Roman"/>
        </w:rPr>
      </w:pPr>
      <w:r w:rsidRPr="005F5603">
        <w:rPr>
          <w:rFonts w:cs="CMU Serif Roman"/>
        </w:rPr>
        <w:br w:type="page"/>
      </w:r>
    </w:p>
    <w:p w:rsidR="00527C64" w:rsidRPr="00322BAB" w:rsidRDefault="00527C64" w:rsidP="00527C64">
      <w:pPr>
        <w:pStyle w:val="Heading5"/>
        <w:jc w:val="left"/>
      </w:pPr>
      <w:bookmarkStart w:id="40" w:name="_Toc129085322"/>
      <w:r w:rsidRPr="00322BAB">
        <w:lastRenderedPageBreak/>
        <w:t>Table A1</w:t>
      </w:r>
      <w:r>
        <w:t>3</w:t>
      </w:r>
      <w:r w:rsidRPr="00322BAB">
        <w:t>: Additional Robustness Tests of Growth Regressions</w:t>
      </w:r>
      <w:bookmarkEnd w:id="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9"/>
        <w:gridCol w:w="1147"/>
        <w:gridCol w:w="1146"/>
        <w:gridCol w:w="1146"/>
        <w:gridCol w:w="1146"/>
        <w:gridCol w:w="1146"/>
        <w:gridCol w:w="1146"/>
        <w:gridCol w:w="1146"/>
        <w:gridCol w:w="1146"/>
        <w:gridCol w:w="1606"/>
      </w:tblGrid>
      <w:tr w:rsidR="00527C64" w:rsidRPr="005F5603"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gridSpan w:val="2"/>
            <w:tcBorders>
              <w:bottom w:val="single" w:sz="4" w:space="0" w:color="auto"/>
              <w:right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no controls</w:t>
            </w:r>
          </w:p>
        </w:tc>
        <w:tc>
          <w:tcPr>
            <w:tcW w:w="0" w:type="auto"/>
            <w:gridSpan w:val="2"/>
            <w:tcBorders>
              <w:left w:val="single" w:sz="4" w:space="0" w:color="auto"/>
              <w:bottom w:val="single" w:sz="4" w:space="0" w:color="auto"/>
              <w:right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more controls</w:t>
            </w:r>
          </w:p>
        </w:tc>
        <w:tc>
          <w:tcPr>
            <w:tcW w:w="0" w:type="auto"/>
            <w:gridSpan w:val="2"/>
            <w:tcBorders>
              <w:left w:val="single" w:sz="4" w:space="0" w:color="auto"/>
              <w:bottom w:val="single" w:sz="4" w:space="0" w:color="auto"/>
              <w:right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no lag</w:t>
            </w:r>
          </w:p>
        </w:tc>
        <w:tc>
          <w:tcPr>
            <w:tcW w:w="0" w:type="auto"/>
            <w:gridSpan w:val="2"/>
            <w:tcBorders>
              <w:left w:val="single" w:sz="4" w:space="0" w:color="auto"/>
              <w:bottom w:val="single" w:sz="4" w:space="0" w:color="auto"/>
              <w:right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winsorized</w:t>
            </w:r>
          </w:p>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variables</w:t>
            </w:r>
          </w:p>
        </w:tc>
        <w:tc>
          <w:tcPr>
            <w:tcW w:w="0" w:type="auto"/>
            <w:tcBorders>
              <w:left w:val="single" w:sz="4" w:space="0" w:color="auto"/>
              <w:bottom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simple distance</w:t>
            </w:r>
          </w:p>
        </w:tc>
      </w:tr>
      <w:tr w:rsidR="00527C64" w:rsidRPr="005F5603"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tcBorders>
              <w:top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(1)</w:t>
            </w:r>
          </w:p>
        </w:tc>
        <w:tc>
          <w:tcPr>
            <w:tcW w:w="0" w:type="auto"/>
            <w:tcBorders>
              <w:top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(2)</w:t>
            </w:r>
          </w:p>
        </w:tc>
        <w:tc>
          <w:tcPr>
            <w:tcW w:w="0" w:type="auto"/>
            <w:tcBorders>
              <w:top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(3)</w:t>
            </w:r>
          </w:p>
        </w:tc>
        <w:tc>
          <w:tcPr>
            <w:tcW w:w="0" w:type="auto"/>
            <w:tcBorders>
              <w:top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(4)</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(5)</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(6)</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(7)</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(8)</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(9)</w:t>
            </w:r>
          </w:p>
        </w:tc>
      </w:tr>
      <w:tr w:rsidR="00527C64" w:rsidRPr="005F5603" w:rsidTr="00D67666">
        <w:trPr>
          <w:trHeight w:val="267"/>
        </w:trPr>
        <w:tc>
          <w:tcPr>
            <w:tcW w:w="0" w:type="auto"/>
            <w:tcBorders>
              <w:bottom w:val="double" w:sz="4" w:space="0" w:color="auto"/>
            </w:tcBorders>
            <w:noWrap/>
            <w:hideMark/>
          </w:tcPr>
          <w:p w:rsidR="00527C64" w:rsidRPr="005F5603" w:rsidRDefault="00527C64" w:rsidP="00D67666">
            <w:pPr>
              <w:spacing w:line="240" w:lineRule="auto"/>
              <w:contextualSpacing/>
              <w:rPr>
                <w:rFonts w:cs="CMU Serif Roman"/>
                <w:sz w:val="18"/>
                <w:szCs w:val="18"/>
              </w:rPr>
            </w:pP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OLS</w:t>
            </w: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IV</w:t>
            </w: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OLS</w:t>
            </w: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IV</w:t>
            </w:r>
          </w:p>
        </w:tc>
        <w:tc>
          <w:tcPr>
            <w:tcW w:w="0" w:type="auto"/>
            <w:tcBorders>
              <w:bottom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OLS</w:t>
            </w:r>
          </w:p>
        </w:tc>
        <w:tc>
          <w:tcPr>
            <w:tcW w:w="0" w:type="auto"/>
            <w:tcBorders>
              <w:bottom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IV</w:t>
            </w:r>
          </w:p>
        </w:tc>
        <w:tc>
          <w:tcPr>
            <w:tcW w:w="0" w:type="auto"/>
            <w:tcBorders>
              <w:bottom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OLS</w:t>
            </w:r>
          </w:p>
        </w:tc>
        <w:tc>
          <w:tcPr>
            <w:tcW w:w="0" w:type="auto"/>
            <w:tcBorders>
              <w:bottom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IV</w:t>
            </w:r>
          </w:p>
        </w:tc>
        <w:tc>
          <w:tcPr>
            <w:tcW w:w="0" w:type="auto"/>
            <w:tcBorders>
              <w:bottom w:val="doub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IV</w:t>
            </w:r>
          </w:p>
        </w:tc>
      </w:tr>
      <w:tr w:rsidR="00527C64" w:rsidRPr="00734307" w:rsidTr="00D67666">
        <w:trPr>
          <w:trHeight w:val="267"/>
        </w:trPr>
        <w:tc>
          <w:tcPr>
            <w:tcW w:w="0" w:type="auto"/>
            <w:vMerge w:val="restart"/>
            <w:tcBorders>
              <w:top w:val="doub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Economic Globalization</w:t>
            </w:r>
          </w:p>
          <w:p w:rsidR="00527C64" w:rsidRPr="005F5603" w:rsidRDefault="00527C64" w:rsidP="00D67666">
            <w:pPr>
              <w:spacing w:line="240" w:lineRule="auto"/>
              <w:contextualSpacing/>
              <w:rPr>
                <w:rFonts w:cs="CMU Serif Roman"/>
                <w:sz w:val="18"/>
                <w:szCs w:val="18"/>
              </w:rPr>
            </w:pPr>
            <w:r w:rsidRPr="005F5603">
              <w:rPr>
                <w:rFonts w:cs="CMU Serif Roman"/>
                <w:sz w:val="18"/>
                <w:szCs w:val="18"/>
              </w:rPr>
              <w:t>(t-1)</w:t>
            </w:r>
          </w:p>
        </w:tc>
        <w:tc>
          <w:tcPr>
            <w:tcW w:w="0" w:type="auto"/>
            <w:tcBorders>
              <w:top w:val="doub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0.016***</w:t>
            </w:r>
          </w:p>
        </w:tc>
        <w:tc>
          <w:tcPr>
            <w:tcW w:w="0" w:type="auto"/>
            <w:tcBorders>
              <w:top w:val="doub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0.070***</w:t>
            </w:r>
          </w:p>
        </w:tc>
        <w:tc>
          <w:tcPr>
            <w:tcW w:w="0" w:type="auto"/>
            <w:tcBorders>
              <w:top w:val="doub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0.012***</w:t>
            </w:r>
          </w:p>
        </w:tc>
        <w:tc>
          <w:tcPr>
            <w:tcW w:w="0" w:type="auto"/>
            <w:tcBorders>
              <w:top w:val="doub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0.045***</w:t>
            </w: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0.013***</w:t>
            </w: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0.052***</w:t>
            </w: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0.061***</w:t>
            </w:r>
          </w:p>
        </w:tc>
      </w:tr>
      <w:tr w:rsidR="00527C64" w:rsidRPr="00734307" w:rsidTr="00D67666">
        <w:trPr>
          <w:trHeight w:val="267"/>
        </w:trPr>
        <w:tc>
          <w:tcPr>
            <w:tcW w:w="0" w:type="auto"/>
            <w:vMerge/>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(0.017)</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(0.004)</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(0.015)</w:t>
            </w:r>
          </w:p>
        </w:tc>
      </w:tr>
      <w:tr w:rsidR="00527C64" w:rsidRPr="00734307" w:rsidTr="00D67666">
        <w:trPr>
          <w:trHeight w:val="267"/>
        </w:trPr>
        <w:tc>
          <w:tcPr>
            <w:tcW w:w="0" w:type="auto"/>
            <w:vMerge w:val="restart"/>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Economic Globalization</w:t>
            </w:r>
            <w:r w:rsidRPr="005F5603">
              <w:rPr>
                <w:rFonts w:cs="Cambria"/>
                <w:sz w:val="18"/>
                <w:szCs w:val="18"/>
              </w:rPr>
              <w:t>²</w:t>
            </w:r>
          </w:p>
          <w:p w:rsidR="00527C64" w:rsidRPr="005F5603" w:rsidRDefault="00527C64" w:rsidP="00D67666">
            <w:pPr>
              <w:spacing w:line="240" w:lineRule="auto"/>
              <w:contextualSpacing/>
              <w:rPr>
                <w:rFonts w:cs="CMU Serif Roman"/>
                <w:sz w:val="18"/>
                <w:szCs w:val="18"/>
              </w:rPr>
            </w:pPr>
            <w:r w:rsidRPr="005F5603">
              <w:rPr>
                <w:rFonts w:cs="CMU Serif Roman"/>
                <w:sz w:val="18"/>
                <w:szCs w:val="18"/>
              </w:rPr>
              <w:t>(t-1)</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-0.001***</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r>
      <w:tr w:rsidR="00527C64" w:rsidRPr="00734307" w:rsidTr="00D67666">
        <w:trPr>
          <w:trHeight w:val="267"/>
        </w:trPr>
        <w:tc>
          <w:tcPr>
            <w:tcW w:w="0" w:type="auto"/>
            <w:vMerge/>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r>
      <w:tr w:rsidR="00527C64" w:rsidRPr="00734307" w:rsidTr="00D67666">
        <w:trPr>
          <w:trHeight w:val="267"/>
        </w:trPr>
        <w:tc>
          <w:tcPr>
            <w:tcW w:w="0" w:type="auto"/>
            <w:vMerge w:val="restart"/>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Economic Globalization</w:t>
            </w:r>
          </w:p>
          <w:p w:rsidR="00527C64" w:rsidRPr="005F5603" w:rsidRDefault="00527C64" w:rsidP="00D67666">
            <w:pPr>
              <w:spacing w:line="240" w:lineRule="auto"/>
              <w:contextualSpacing/>
              <w:rPr>
                <w:rFonts w:cs="CMU Serif Roman"/>
                <w:sz w:val="18"/>
                <w:szCs w:val="18"/>
              </w:rPr>
            </w:pPr>
            <w:r w:rsidRPr="005F5603">
              <w:rPr>
                <w:rFonts w:cs="CMU Serif Roman"/>
                <w:sz w:val="18"/>
                <w:szCs w:val="18"/>
              </w:rPr>
              <w:t>(t)</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0.035**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67"/>
        </w:trPr>
        <w:tc>
          <w:tcPr>
            <w:tcW w:w="0" w:type="auto"/>
            <w:vMerge/>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67"/>
        </w:trPr>
        <w:tc>
          <w:tcPr>
            <w:tcW w:w="0" w:type="auto"/>
            <w:vMerge w:val="restart"/>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Economic Globalization</w:t>
            </w:r>
            <w:r w:rsidRPr="005F5603">
              <w:rPr>
                <w:rFonts w:cs="Cambria"/>
                <w:sz w:val="18"/>
                <w:szCs w:val="18"/>
              </w:rPr>
              <w:t>²</w:t>
            </w:r>
          </w:p>
          <w:p w:rsidR="00527C64" w:rsidRPr="005F5603" w:rsidRDefault="00527C64" w:rsidP="00D67666">
            <w:pPr>
              <w:spacing w:line="240" w:lineRule="auto"/>
              <w:contextualSpacing/>
              <w:rPr>
                <w:rFonts w:cs="CMU Serif Roman"/>
                <w:sz w:val="18"/>
                <w:szCs w:val="18"/>
              </w:rPr>
            </w:pPr>
            <w:r w:rsidRPr="005F5603">
              <w:rPr>
                <w:rFonts w:cs="CMU Serif Roman"/>
                <w:sz w:val="18"/>
                <w:szCs w:val="18"/>
              </w:rPr>
              <w:t>(t)</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67"/>
        </w:trPr>
        <w:tc>
          <w:tcPr>
            <w:tcW w:w="0" w:type="auto"/>
            <w:vMerge/>
            <w:tcBorders>
              <w:bottom w:val="single" w:sz="4" w:space="0" w:color="auto"/>
            </w:tcBorders>
            <w:noWrap/>
            <w:hideMark/>
          </w:tcPr>
          <w:p w:rsidR="00527C64" w:rsidRPr="005F5603" w:rsidRDefault="00527C64" w:rsidP="00D67666">
            <w:pPr>
              <w:spacing w:line="240" w:lineRule="auto"/>
              <w:contextualSpacing/>
              <w:rPr>
                <w:rFonts w:cs="CMU Serif Roman"/>
                <w:sz w:val="18"/>
                <w:szCs w:val="18"/>
              </w:rPr>
            </w:pP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67"/>
        </w:trPr>
        <w:tc>
          <w:tcPr>
            <w:tcW w:w="0" w:type="auto"/>
            <w:tcBorders>
              <w:top w:val="sing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GDP/capita (ln, t-1)</w:t>
            </w:r>
          </w:p>
        </w:tc>
        <w:tc>
          <w:tcPr>
            <w:tcW w:w="0" w:type="auto"/>
            <w:tcBorders>
              <w:top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top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top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-0.231***</w:t>
            </w:r>
          </w:p>
        </w:tc>
        <w:tc>
          <w:tcPr>
            <w:tcW w:w="0" w:type="auto"/>
            <w:tcBorders>
              <w:top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-0.335***</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-0.182***</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-0.216***</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-0.165***</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-0.278***</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-0.330***</w:t>
            </w:r>
          </w:p>
        </w:tc>
      </w:tr>
      <w:tr w:rsidR="00527C64" w:rsidRPr="00734307"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(0.029)</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(0.046)</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(0.030)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(0.038)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(0.027)</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(0.048)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(0.052)</w:t>
            </w:r>
          </w:p>
        </w:tc>
      </w:tr>
      <w:tr w:rsidR="00527C64" w:rsidRPr="00734307"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Population Growth (%, t-1)</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-0.009</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-0.007</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0.014</w:t>
            </w:r>
          </w:p>
        </w:tc>
      </w:tr>
      <w:tr w:rsidR="00527C64" w:rsidRPr="00734307"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(0.007)</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(0.009)</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(0.009)</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(0.014)</w:t>
            </w:r>
          </w:p>
        </w:tc>
      </w:tr>
      <w:tr w:rsidR="00527C64" w:rsidRPr="00734307"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Education (t-1)</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-0.001</w:t>
            </w:r>
          </w:p>
        </w:tc>
      </w:tr>
      <w:tr w:rsidR="00527C64" w:rsidRPr="00734307"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(0.008)</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(0.009)</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(0.009)</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(0.014)</w:t>
            </w:r>
          </w:p>
        </w:tc>
      </w:tr>
      <w:tr w:rsidR="00527C64" w:rsidRPr="00734307"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Democracy (Polity IV, t-1)</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-0.001</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-0.004</w:t>
            </w:r>
          </w:p>
        </w:tc>
      </w:tr>
      <w:tr w:rsidR="00527C64" w:rsidRPr="00734307"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(0.001)</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r>
      <w:tr w:rsidR="00527C64" w:rsidRPr="00734307"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Life Expectancy (t-1)</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r>
      <w:tr w:rsidR="00527C64" w:rsidRPr="00734307"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(0.004)</w:t>
            </w:r>
          </w:p>
        </w:tc>
      </w:tr>
      <w:tr w:rsidR="00527C64" w:rsidRPr="00734307"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Investment (% GDP, t-1)</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(0.001)</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Debt (% GDP, t-1)</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6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67"/>
        </w:trPr>
        <w:tc>
          <w:tcPr>
            <w:tcW w:w="0" w:type="auto"/>
            <w:vMerge w:val="restart"/>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Government Exp.</w:t>
            </w:r>
          </w:p>
          <w:p w:rsidR="00527C64" w:rsidRPr="005F5603" w:rsidRDefault="00527C64" w:rsidP="00D67666">
            <w:pPr>
              <w:spacing w:line="240" w:lineRule="auto"/>
              <w:contextualSpacing/>
              <w:rPr>
                <w:rFonts w:cs="CMU Serif Roman"/>
                <w:sz w:val="18"/>
                <w:szCs w:val="18"/>
              </w:rPr>
            </w:pPr>
            <w:r w:rsidRPr="005F5603">
              <w:rPr>
                <w:rFonts w:cs="CMU Serif Roman"/>
                <w:sz w:val="18"/>
                <w:szCs w:val="18"/>
              </w:rPr>
              <w:t xml:space="preserve"> (% GDP, t-1)</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67"/>
        </w:trPr>
        <w:tc>
          <w:tcPr>
            <w:tcW w:w="0" w:type="auto"/>
            <w:vMerge/>
            <w:tcBorders>
              <w:bottom w:val="single" w:sz="4" w:space="0" w:color="auto"/>
            </w:tcBorders>
            <w:noWrap/>
            <w:hideMark/>
          </w:tcPr>
          <w:p w:rsidR="00527C64" w:rsidRPr="005F5603" w:rsidRDefault="00527C64" w:rsidP="00D67666">
            <w:pPr>
              <w:spacing w:line="240" w:lineRule="auto"/>
              <w:contextualSpacing/>
              <w:rPr>
                <w:rFonts w:cs="CMU Serif Roman"/>
                <w:sz w:val="18"/>
                <w:szCs w:val="18"/>
              </w:rPr>
            </w:pP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(0.002)</w:t>
            </w: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67"/>
        </w:trPr>
        <w:tc>
          <w:tcPr>
            <w:tcW w:w="0" w:type="auto"/>
            <w:tcBorders>
              <w:top w:val="sing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Observations</w:t>
            </w:r>
          </w:p>
        </w:tc>
        <w:tc>
          <w:tcPr>
            <w:tcW w:w="0" w:type="auto"/>
            <w:tcBorders>
              <w:top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1015</w:t>
            </w:r>
          </w:p>
        </w:tc>
        <w:tc>
          <w:tcPr>
            <w:tcW w:w="0" w:type="auto"/>
            <w:tcBorders>
              <w:top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915</w:t>
            </w:r>
          </w:p>
        </w:tc>
        <w:tc>
          <w:tcPr>
            <w:tcW w:w="0" w:type="auto"/>
            <w:tcBorders>
              <w:top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813</w:t>
            </w:r>
          </w:p>
        </w:tc>
        <w:tc>
          <w:tcPr>
            <w:tcW w:w="0" w:type="auto"/>
            <w:tcBorders>
              <w:top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737</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875</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874</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873</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787</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787</w:t>
            </w:r>
          </w:p>
        </w:tc>
      </w:tr>
      <w:tr w:rsidR="00527C64" w:rsidRPr="00734307" w:rsidTr="00D67666">
        <w:trPr>
          <w:trHeight w:val="80"/>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K-P underid. (p)</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r>
      <w:tr w:rsidR="00527C64" w:rsidRPr="00734307" w:rsidTr="00D67666">
        <w:trPr>
          <w:trHeight w:val="267"/>
        </w:trPr>
        <w:tc>
          <w:tcPr>
            <w:tcW w:w="0" w:type="auto"/>
            <w:tcBorders>
              <w:bottom w:val="doub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K-P weak id. (F)</w:t>
            </w:r>
          </w:p>
        </w:tc>
        <w:tc>
          <w:tcPr>
            <w:tcW w:w="0" w:type="auto"/>
            <w:tcBorders>
              <w:bottom w:val="doub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7.981</w:t>
            </w:r>
          </w:p>
        </w:tc>
        <w:tc>
          <w:tcPr>
            <w:tcW w:w="0" w:type="auto"/>
            <w:tcBorders>
              <w:bottom w:val="doub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6.806</w:t>
            </w: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3.823</w:t>
            </w: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8.878</w:t>
            </w: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3.766</w:t>
            </w:r>
          </w:p>
        </w:tc>
      </w:tr>
      <w:tr w:rsidR="00527C64" w:rsidRPr="005F5603" w:rsidTr="00D67666">
        <w:trPr>
          <w:trHeight w:val="267"/>
        </w:trPr>
        <w:tc>
          <w:tcPr>
            <w:tcW w:w="0" w:type="auto"/>
            <w:gridSpan w:val="10"/>
            <w:tcBorders>
              <w:top w:val="double" w:sz="4" w:space="0" w:color="auto"/>
            </w:tcBorders>
            <w:noWrap/>
            <w:vAlign w:val="center"/>
          </w:tcPr>
          <w:p w:rsidR="00527C64" w:rsidRPr="005F5603" w:rsidRDefault="00527C64" w:rsidP="00D67666">
            <w:pPr>
              <w:tabs>
                <w:tab w:val="left" w:pos="734"/>
              </w:tabs>
              <w:spacing w:line="240" w:lineRule="auto"/>
              <w:contextualSpacing/>
              <w:rPr>
                <w:rFonts w:cs="Calibri"/>
                <w:color w:val="000000"/>
                <w:sz w:val="18"/>
                <w:szCs w:val="18"/>
              </w:rPr>
            </w:pPr>
            <w:r w:rsidRPr="005F5603">
              <w:rPr>
                <w:rFonts w:cs="CMU Serif Roman"/>
                <w:sz w:val="18"/>
                <w:szCs w:val="18"/>
              </w:rPr>
              <w:t>Note: Dependent variable: GDP/capita growth. Averages of five-year periods. OLS and 2SLS fixed effects regressions, standard errors clustered at the country-level in parentheses, significance levels: * p&lt;.10, ** p&lt;.05, *** p&lt;.01.</w:t>
            </w:r>
          </w:p>
        </w:tc>
      </w:tr>
    </w:tbl>
    <w:p w:rsidR="00527C64" w:rsidRPr="005F5603" w:rsidRDefault="00527C64" w:rsidP="00527C64">
      <w:pPr>
        <w:spacing w:line="240" w:lineRule="auto"/>
        <w:rPr>
          <w:rFonts w:cs="CMU Serif Roman"/>
        </w:rPr>
      </w:pPr>
      <w:r w:rsidRPr="005F5603">
        <w:rPr>
          <w:rFonts w:cs="CMU Serif Roman"/>
        </w:rPr>
        <w:br w:type="page"/>
      </w:r>
    </w:p>
    <w:p w:rsidR="00527C64" w:rsidRPr="00322BAB" w:rsidRDefault="00527C64" w:rsidP="00527C64">
      <w:pPr>
        <w:pStyle w:val="Heading5"/>
        <w:jc w:val="left"/>
      </w:pPr>
      <w:bookmarkStart w:id="41" w:name="_Toc129085323"/>
      <w:r w:rsidRPr="00322BAB">
        <w:rPr>
          <w:rStyle w:val="Heading3Char"/>
          <w:bCs/>
        </w:rPr>
        <w:lastRenderedPageBreak/>
        <w:t>Table A1</w:t>
      </w:r>
      <w:r>
        <w:rPr>
          <w:rStyle w:val="Heading3Char"/>
          <w:bCs/>
        </w:rPr>
        <w:t>4</w:t>
      </w:r>
      <w:r w:rsidRPr="00322BAB">
        <w:rPr>
          <w:rStyle w:val="Heading3Char"/>
          <w:bCs/>
        </w:rPr>
        <w:t>: Additional</w:t>
      </w:r>
      <w:r w:rsidRPr="00322BAB">
        <w:t xml:space="preserve"> Robustness Tests of Inequality Regressions</w:t>
      </w:r>
      <w:bookmarkEnd w:id="4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3"/>
        <w:gridCol w:w="1124"/>
        <w:gridCol w:w="1016"/>
        <w:gridCol w:w="1189"/>
        <w:gridCol w:w="1082"/>
        <w:gridCol w:w="1124"/>
        <w:gridCol w:w="1124"/>
        <w:gridCol w:w="1189"/>
        <w:gridCol w:w="1016"/>
        <w:gridCol w:w="1667"/>
      </w:tblGrid>
      <w:tr w:rsidR="00527C64" w:rsidRPr="005F5603" w:rsidTr="00D67666">
        <w:trPr>
          <w:trHeight w:val="257"/>
        </w:trPr>
        <w:tc>
          <w:tcPr>
            <w:tcW w:w="0" w:type="auto"/>
            <w:noWrap/>
          </w:tcPr>
          <w:p w:rsidR="00527C64" w:rsidRPr="005F5603" w:rsidRDefault="00527C64" w:rsidP="00D67666">
            <w:pPr>
              <w:spacing w:line="240" w:lineRule="auto"/>
              <w:contextualSpacing/>
              <w:rPr>
                <w:rFonts w:cs="CMU Serif Roman"/>
                <w:sz w:val="18"/>
                <w:szCs w:val="18"/>
              </w:rPr>
            </w:pPr>
          </w:p>
        </w:tc>
        <w:tc>
          <w:tcPr>
            <w:tcW w:w="0" w:type="auto"/>
            <w:gridSpan w:val="2"/>
            <w:tcBorders>
              <w:bottom w:val="single" w:sz="4" w:space="0" w:color="auto"/>
              <w:right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no controls</w:t>
            </w:r>
          </w:p>
        </w:tc>
        <w:tc>
          <w:tcPr>
            <w:tcW w:w="0" w:type="auto"/>
            <w:gridSpan w:val="2"/>
            <w:tcBorders>
              <w:left w:val="single" w:sz="4" w:space="0" w:color="auto"/>
              <w:bottom w:val="single" w:sz="4" w:space="0" w:color="auto"/>
              <w:right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more controls</w:t>
            </w:r>
          </w:p>
        </w:tc>
        <w:tc>
          <w:tcPr>
            <w:tcW w:w="0" w:type="auto"/>
            <w:gridSpan w:val="2"/>
            <w:tcBorders>
              <w:left w:val="single" w:sz="4" w:space="0" w:color="auto"/>
              <w:bottom w:val="single" w:sz="4" w:space="0" w:color="auto"/>
              <w:right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no lag</w:t>
            </w:r>
          </w:p>
        </w:tc>
        <w:tc>
          <w:tcPr>
            <w:tcW w:w="0" w:type="auto"/>
            <w:gridSpan w:val="2"/>
            <w:tcBorders>
              <w:left w:val="single" w:sz="4" w:space="0" w:color="auto"/>
              <w:bottom w:val="single" w:sz="4" w:space="0" w:color="auto"/>
              <w:right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winsorized</w:t>
            </w:r>
          </w:p>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variables</w:t>
            </w:r>
          </w:p>
        </w:tc>
        <w:tc>
          <w:tcPr>
            <w:tcW w:w="0" w:type="auto"/>
            <w:tcBorders>
              <w:left w:val="single" w:sz="4" w:space="0" w:color="auto"/>
              <w:bottom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simple distance</w:t>
            </w:r>
          </w:p>
        </w:tc>
      </w:tr>
      <w:tr w:rsidR="00527C64" w:rsidRPr="005F5603" w:rsidTr="00D67666">
        <w:trPr>
          <w:trHeight w:val="25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(1)</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(2)</w:t>
            </w:r>
          </w:p>
        </w:tc>
        <w:tc>
          <w:tcPr>
            <w:tcW w:w="0" w:type="auto"/>
            <w:tcBorders>
              <w:top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(3)</w:t>
            </w:r>
          </w:p>
        </w:tc>
        <w:tc>
          <w:tcPr>
            <w:tcW w:w="0" w:type="auto"/>
            <w:tcBorders>
              <w:top w:val="sing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(4)</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(5)</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(6)</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(7)</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(8)</w:t>
            </w:r>
          </w:p>
        </w:tc>
        <w:tc>
          <w:tcPr>
            <w:tcW w:w="0" w:type="auto"/>
            <w:tcBorders>
              <w:top w:val="single" w:sz="4" w:space="0" w:color="auto"/>
            </w:tcBorders>
            <w:noWrap/>
            <w:vAlign w:val="center"/>
            <w:hideMark/>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(9)</w:t>
            </w:r>
          </w:p>
        </w:tc>
      </w:tr>
      <w:tr w:rsidR="00527C64" w:rsidRPr="005F5603" w:rsidTr="00D67666">
        <w:trPr>
          <w:trHeight w:val="257"/>
        </w:trPr>
        <w:tc>
          <w:tcPr>
            <w:tcW w:w="0" w:type="auto"/>
            <w:tcBorders>
              <w:bottom w:val="double" w:sz="4" w:space="0" w:color="auto"/>
            </w:tcBorders>
            <w:noWrap/>
          </w:tcPr>
          <w:p w:rsidR="00527C64" w:rsidRPr="005F5603" w:rsidRDefault="00527C64" w:rsidP="00D67666">
            <w:pPr>
              <w:spacing w:line="240" w:lineRule="auto"/>
              <w:contextualSpacing/>
              <w:rPr>
                <w:rFonts w:cs="CMU Serif Roman"/>
                <w:sz w:val="18"/>
                <w:szCs w:val="18"/>
              </w:rPr>
            </w:pP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OLS</w:t>
            </w: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IV</w:t>
            </w: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OLS</w:t>
            </w: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IV</w:t>
            </w: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OLS</w:t>
            </w: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IV</w:t>
            </w: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OLS</w:t>
            </w: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IV</w:t>
            </w:r>
          </w:p>
        </w:tc>
        <w:tc>
          <w:tcPr>
            <w:tcW w:w="0" w:type="auto"/>
            <w:tcBorders>
              <w:bottom w:val="double" w:sz="4" w:space="0" w:color="auto"/>
            </w:tcBorders>
            <w:noWrap/>
            <w:vAlign w:val="center"/>
          </w:tcPr>
          <w:p w:rsidR="00527C64" w:rsidRPr="005F5603" w:rsidRDefault="00527C64" w:rsidP="00D67666">
            <w:pPr>
              <w:spacing w:line="240" w:lineRule="auto"/>
              <w:contextualSpacing/>
              <w:jc w:val="center"/>
              <w:rPr>
                <w:rFonts w:cs="CMU Serif Roman"/>
                <w:sz w:val="18"/>
                <w:szCs w:val="18"/>
              </w:rPr>
            </w:pPr>
            <w:r w:rsidRPr="005F5603">
              <w:rPr>
                <w:rFonts w:cs="CMU Serif Roman"/>
                <w:sz w:val="18"/>
                <w:szCs w:val="18"/>
              </w:rPr>
              <w:t>IV</w:t>
            </w:r>
          </w:p>
        </w:tc>
      </w:tr>
      <w:tr w:rsidR="00527C64" w:rsidRPr="00734307" w:rsidTr="00D67666">
        <w:trPr>
          <w:trHeight w:val="257"/>
        </w:trPr>
        <w:tc>
          <w:tcPr>
            <w:tcW w:w="0" w:type="auto"/>
            <w:tcBorders>
              <w:top w:val="doub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Economic Globalization (t-1)</w:t>
            </w: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0.181***</w:t>
            </w: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0.255**</w:t>
            </w:r>
          </w:p>
        </w:tc>
        <w:tc>
          <w:tcPr>
            <w:tcW w:w="0" w:type="auto"/>
            <w:tcBorders>
              <w:top w:val="doub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0.155***</w:t>
            </w:r>
          </w:p>
        </w:tc>
        <w:tc>
          <w:tcPr>
            <w:tcW w:w="0" w:type="auto"/>
            <w:tcBorders>
              <w:top w:val="doub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0.367**</w:t>
            </w: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0.139***</w:t>
            </w: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0.398**</w:t>
            </w:r>
          </w:p>
        </w:tc>
        <w:tc>
          <w:tcPr>
            <w:tcW w:w="0" w:type="auto"/>
            <w:tcBorders>
              <w:top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0.446**</w:t>
            </w:r>
          </w:p>
        </w:tc>
      </w:tr>
      <w:tr w:rsidR="00527C64" w:rsidRPr="00734307" w:rsidTr="00D67666">
        <w:trPr>
          <w:trHeight w:val="25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(0.053)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(0.102)</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(0.049)</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(0.157)</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(0.048)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(0.173)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(0.204)</w:t>
            </w:r>
          </w:p>
        </w:tc>
      </w:tr>
      <w:tr w:rsidR="00527C64" w:rsidRPr="00734307" w:rsidTr="00D67666">
        <w:trPr>
          <w:trHeight w:val="25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Economic Globalization (t)</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0.184***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0.618***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57"/>
        </w:trPr>
        <w:tc>
          <w:tcPr>
            <w:tcW w:w="0" w:type="auto"/>
            <w:tcBorders>
              <w:bottom w:val="single" w:sz="4" w:space="0" w:color="auto"/>
            </w:tcBorders>
            <w:noWrap/>
            <w:hideMark/>
          </w:tcPr>
          <w:p w:rsidR="00527C64" w:rsidRPr="005F5603" w:rsidRDefault="00527C64" w:rsidP="00D67666">
            <w:pPr>
              <w:spacing w:line="240" w:lineRule="auto"/>
              <w:contextualSpacing/>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(0.053)</w:t>
            </w: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(0.237)</w:t>
            </w: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57"/>
        </w:trPr>
        <w:tc>
          <w:tcPr>
            <w:tcW w:w="0" w:type="auto"/>
            <w:tcBorders>
              <w:top w:val="sing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GDP/capita (ln, t-1)</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top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-1.661</w:t>
            </w:r>
          </w:p>
        </w:tc>
        <w:tc>
          <w:tcPr>
            <w:tcW w:w="0" w:type="auto"/>
            <w:tcBorders>
              <w:top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6.283</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-0.898</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1.474</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-0.971</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4.042</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4.462</w:t>
            </w:r>
          </w:p>
        </w:tc>
      </w:tr>
      <w:tr w:rsidR="00527C64" w:rsidRPr="00734307" w:rsidTr="00D67666">
        <w:trPr>
          <w:trHeight w:val="25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(8.245)</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(8.301)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(8.747)</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(9.164)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(9.013)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(8.325)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(8.451)</w:t>
            </w:r>
          </w:p>
        </w:tc>
      </w:tr>
      <w:tr w:rsidR="00527C64" w:rsidRPr="00734307" w:rsidTr="00D67666">
        <w:trPr>
          <w:trHeight w:val="257"/>
        </w:trPr>
        <w:tc>
          <w:tcPr>
            <w:tcW w:w="0" w:type="auto"/>
            <w:noWrap/>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GDP/capita (ln, squared, t-1)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0.297</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-0.227</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0.286</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-0.043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-0.096</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-0.137</w:t>
            </w:r>
          </w:p>
        </w:tc>
      </w:tr>
      <w:tr w:rsidR="00527C64" w:rsidRPr="00734307" w:rsidTr="00D67666">
        <w:trPr>
          <w:trHeight w:val="257"/>
        </w:trPr>
        <w:tc>
          <w:tcPr>
            <w:tcW w:w="0" w:type="auto"/>
            <w:noWrap/>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(0.462)</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(0.485)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(0.484)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(0.558)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(0.492)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(0.491)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(0.505)</w:t>
            </w:r>
          </w:p>
        </w:tc>
      </w:tr>
      <w:tr w:rsidR="00527C64" w:rsidRPr="00734307" w:rsidTr="00D67666">
        <w:trPr>
          <w:trHeight w:val="257"/>
        </w:trPr>
        <w:tc>
          <w:tcPr>
            <w:tcW w:w="0" w:type="auto"/>
            <w:noWrap/>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Population Growth (%, t-1)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0.273</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0.482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0.221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0.441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0.149</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0.372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0.406</w:t>
            </w:r>
          </w:p>
        </w:tc>
      </w:tr>
      <w:tr w:rsidR="00527C64" w:rsidRPr="00734307" w:rsidTr="00D67666">
        <w:trPr>
          <w:trHeight w:val="257"/>
        </w:trPr>
        <w:tc>
          <w:tcPr>
            <w:tcW w:w="0" w:type="auto"/>
            <w:noWrap/>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(0.375)</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(0.378)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(0.406)</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(0.429)</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(0.375)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(0.376)</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(0.386)</w:t>
            </w:r>
          </w:p>
        </w:tc>
      </w:tr>
      <w:tr w:rsidR="00527C64" w:rsidRPr="00734307" w:rsidTr="00D67666">
        <w:trPr>
          <w:trHeight w:val="257"/>
        </w:trPr>
        <w:tc>
          <w:tcPr>
            <w:tcW w:w="0" w:type="auto"/>
            <w:noWrap/>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Education (t-1)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-1.124***</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-0.558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-1.105**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-0.963**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-1.171***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-0.581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-0.536</w:t>
            </w:r>
          </w:p>
        </w:tc>
      </w:tr>
      <w:tr w:rsidR="00527C64" w:rsidRPr="00734307" w:rsidTr="00D67666">
        <w:trPr>
          <w:trHeight w:val="257"/>
        </w:trPr>
        <w:tc>
          <w:tcPr>
            <w:tcW w:w="0" w:type="auto"/>
            <w:noWrap/>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(0.419)</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(0.375)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(0.438)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(0.430)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(0.444)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(0.390)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(0.393)</w:t>
            </w:r>
          </w:p>
        </w:tc>
      </w:tr>
      <w:tr w:rsidR="00527C64" w:rsidRPr="00734307" w:rsidTr="00D67666">
        <w:trPr>
          <w:trHeight w:val="257"/>
        </w:trPr>
        <w:tc>
          <w:tcPr>
            <w:tcW w:w="0" w:type="auto"/>
            <w:noWrap/>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Democracy (Polity IV, t-1)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-0.194**</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-0.203**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-0.183*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-0.208**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-0.181**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-0.171*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-0.168*</w:t>
            </w:r>
          </w:p>
        </w:tc>
      </w:tr>
      <w:tr w:rsidR="00527C64" w:rsidRPr="00734307" w:rsidTr="00D67666">
        <w:trPr>
          <w:trHeight w:val="25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(0.096)</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(0.093)</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(0.094)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(0.097)</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(0.091)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(0.090)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(0.093)</w:t>
            </w:r>
          </w:p>
        </w:tc>
      </w:tr>
      <w:tr w:rsidR="00527C64" w:rsidRPr="00734307" w:rsidTr="00D67666">
        <w:trPr>
          <w:trHeight w:val="25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Life Expectancy (t-1)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-0.001</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-0.108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-0.220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-0.077</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-0.058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-0.064</w:t>
            </w:r>
          </w:p>
        </w:tc>
      </w:tr>
      <w:tr w:rsidR="00527C64" w:rsidRPr="00734307" w:rsidTr="00D67666">
        <w:trPr>
          <w:trHeight w:val="25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(0.128)</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(0.122)</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(0.130)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(0.144)</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(0.128)</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(0.126)</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(0.129)</w:t>
            </w:r>
          </w:p>
        </w:tc>
      </w:tr>
      <w:tr w:rsidR="00527C64" w:rsidRPr="00734307" w:rsidTr="00D67666">
        <w:trPr>
          <w:trHeight w:val="25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Investment (% GDP)</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-0.044</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-0.060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5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(0.069)</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(0.070)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5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Debt (% GDP)</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0.418</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0.487</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57"/>
        </w:trPr>
        <w:tc>
          <w:tcPr>
            <w:tcW w:w="0" w:type="auto"/>
            <w:noWrap/>
            <w:hideMark/>
          </w:tcPr>
          <w:p w:rsidR="00527C64" w:rsidRPr="005F5603" w:rsidRDefault="00527C64" w:rsidP="00D67666">
            <w:pPr>
              <w:spacing w:line="240" w:lineRule="auto"/>
              <w:contextualSpacing/>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(0.432)</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(0.525)</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5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Government Exp. (% GDP)</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0.122</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0.080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57"/>
        </w:trPr>
        <w:tc>
          <w:tcPr>
            <w:tcW w:w="0" w:type="auto"/>
            <w:tcBorders>
              <w:bottom w:val="single" w:sz="4" w:space="0" w:color="auto"/>
            </w:tcBorders>
            <w:noWrap/>
            <w:hideMark/>
          </w:tcPr>
          <w:p w:rsidR="00527C64" w:rsidRPr="005F5603" w:rsidRDefault="00527C64" w:rsidP="00D67666">
            <w:pPr>
              <w:spacing w:line="240" w:lineRule="auto"/>
              <w:contextualSpacing/>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(0.095)</w:t>
            </w:r>
          </w:p>
        </w:tc>
        <w:tc>
          <w:tcPr>
            <w:tcW w:w="0" w:type="auto"/>
            <w:tcBorders>
              <w:bottom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(0.095)</w:t>
            </w: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r>
      <w:tr w:rsidR="00527C64" w:rsidRPr="00734307" w:rsidTr="00D67666">
        <w:trPr>
          <w:trHeight w:val="257"/>
        </w:trPr>
        <w:tc>
          <w:tcPr>
            <w:tcW w:w="0" w:type="auto"/>
            <w:tcBorders>
              <w:top w:val="sing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Observations</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790</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733</w:t>
            </w:r>
          </w:p>
        </w:tc>
        <w:tc>
          <w:tcPr>
            <w:tcW w:w="0" w:type="auto"/>
            <w:tcBorders>
              <w:top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645</w:t>
            </w:r>
          </w:p>
        </w:tc>
        <w:tc>
          <w:tcPr>
            <w:tcW w:w="0" w:type="auto"/>
            <w:tcBorders>
              <w:top w:val="sing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602</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664</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663</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663</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612</w:t>
            </w:r>
          </w:p>
        </w:tc>
        <w:tc>
          <w:tcPr>
            <w:tcW w:w="0" w:type="auto"/>
            <w:tcBorders>
              <w:top w:val="sing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612</w:t>
            </w:r>
          </w:p>
        </w:tc>
      </w:tr>
      <w:tr w:rsidR="00527C64" w:rsidRPr="00734307" w:rsidTr="00D67666">
        <w:trPr>
          <w:trHeight w:val="257"/>
        </w:trPr>
        <w:tc>
          <w:tcPr>
            <w:tcW w:w="0" w:type="auto"/>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K-P underid. (p)</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0.001</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c>
          <w:tcPr>
            <w:tcW w:w="0" w:type="auto"/>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0.000</w:t>
            </w:r>
          </w:p>
        </w:tc>
      </w:tr>
      <w:tr w:rsidR="00527C64" w:rsidRPr="00734307" w:rsidTr="00D67666">
        <w:trPr>
          <w:trHeight w:val="257"/>
        </w:trPr>
        <w:tc>
          <w:tcPr>
            <w:tcW w:w="0" w:type="auto"/>
            <w:tcBorders>
              <w:bottom w:val="double" w:sz="4" w:space="0" w:color="auto"/>
            </w:tcBorders>
            <w:noWrap/>
            <w:hideMark/>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K-P weak id. (F)</w:t>
            </w: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32.516</w:t>
            </w:r>
          </w:p>
        </w:tc>
        <w:tc>
          <w:tcPr>
            <w:tcW w:w="0" w:type="auto"/>
            <w:tcBorders>
              <w:bottom w:val="doub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noWrap/>
            <w:vAlign w:val="bottom"/>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17.356</w:t>
            </w: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11.714</w:t>
            </w: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22.723</w:t>
            </w:r>
          </w:p>
        </w:tc>
        <w:tc>
          <w:tcPr>
            <w:tcW w:w="0" w:type="auto"/>
            <w:tcBorders>
              <w:bottom w:val="double" w:sz="4" w:space="0" w:color="auto"/>
            </w:tcBorders>
            <w:noWrap/>
            <w:vAlign w:val="bottom"/>
            <w:hideMark/>
          </w:tcPr>
          <w:p w:rsidR="00527C64" w:rsidRPr="005F5603" w:rsidRDefault="00527C64" w:rsidP="00D67666">
            <w:pPr>
              <w:spacing w:line="240" w:lineRule="auto"/>
              <w:contextualSpacing/>
              <w:jc w:val="center"/>
              <w:rPr>
                <w:rFonts w:cs="CMU Serif Roman"/>
                <w:sz w:val="18"/>
                <w:szCs w:val="18"/>
              </w:rPr>
            </w:pPr>
            <w:r w:rsidRPr="00734307">
              <w:rPr>
                <w:rFonts w:cs="CMU Serif Roman"/>
                <w:sz w:val="18"/>
                <w:szCs w:val="18"/>
              </w:rPr>
              <w:t>14.475</w:t>
            </w:r>
          </w:p>
        </w:tc>
      </w:tr>
      <w:tr w:rsidR="00527C64" w:rsidRPr="005F5603" w:rsidTr="00D67666">
        <w:trPr>
          <w:trHeight w:val="257"/>
        </w:trPr>
        <w:tc>
          <w:tcPr>
            <w:tcW w:w="0" w:type="auto"/>
            <w:gridSpan w:val="10"/>
            <w:tcBorders>
              <w:top w:val="double" w:sz="4" w:space="0" w:color="auto"/>
            </w:tcBorders>
            <w:noWrap/>
            <w:vAlign w:val="center"/>
          </w:tcPr>
          <w:p w:rsidR="00527C64" w:rsidRPr="005F5603" w:rsidRDefault="00527C64" w:rsidP="00D67666">
            <w:pPr>
              <w:spacing w:line="240" w:lineRule="auto"/>
              <w:contextualSpacing/>
              <w:rPr>
                <w:rFonts w:cs="CMU Serif Roman"/>
                <w:sz w:val="18"/>
                <w:szCs w:val="18"/>
              </w:rPr>
            </w:pPr>
            <w:r w:rsidRPr="005F5603">
              <w:rPr>
                <w:rFonts w:cs="CMU Serif Roman"/>
                <w:sz w:val="18"/>
                <w:szCs w:val="18"/>
              </w:rPr>
              <w:t>Note: Dependent variable: Gini index of net income. Averages of five-year periods. OLS and 2SLS fixed effects regressions, standard errors clustered at the country-level in parentheses, significance levels: * p&lt;.10, ** p&lt;.05, *** p&lt;.01</w:t>
            </w:r>
          </w:p>
        </w:tc>
      </w:tr>
    </w:tbl>
    <w:p w:rsidR="00527C64" w:rsidRPr="005F5603" w:rsidRDefault="00527C64" w:rsidP="00527C64">
      <w:pPr>
        <w:spacing w:line="240" w:lineRule="auto"/>
        <w:rPr>
          <w:rFonts w:cs="CMU Serif Roman"/>
        </w:rPr>
      </w:pPr>
      <w:r w:rsidRPr="005F5603">
        <w:rPr>
          <w:rFonts w:cs="CMU Serif Roman"/>
        </w:rPr>
        <w:br w:type="page"/>
      </w:r>
    </w:p>
    <w:p w:rsidR="00527C64" w:rsidRPr="00322BAB" w:rsidRDefault="00527C64" w:rsidP="00527C64">
      <w:pPr>
        <w:pStyle w:val="Heading5"/>
      </w:pPr>
      <w:bookmarkStart w:id="42" w:name="_Toc503888399"/>
      <w:bookmarkStart w:id="43" w:name="_Toc129085324"/>
      <w:r w:rsidRPr="00322BAB">
        <w:lastRenderedPageBreak/>
        <w:t>Figure A</w:t>
      </w:r>
      <w:r>
        <w:t>6</w:t>
      </w:r>
      <w:r w:rsidRPr="00322BAB">
        <w:t>: Globalization and Growth: Sensitivity of Coefficients (Jackknife Test)</w:t>
      </w:r>
      <w:bookmarkEnd w:id="42"/>
      <w:bookmarkEnd w:id="43"/>
    </w:p>
    <w:p w:rsidR="00527C64" w:rsidRPr="005F5603" w:rsidRDefault="00527C64" w:rsidP="00527C64">
      <w:pPr>
        <w:keepNext/>
        <w:spacing w:line="240" w:lineRule="auto"/>
        <w:contextualSpacing/>
        <w:jc w:val="center"/>
        <w:rPr>
          <w:rFonts w:cs="CMU Serif Roman"/>
        </w:rPr>
      </w:pPr>
    </w:p>
    <w:p w:rsidR="00527C64" w:rsidRPr="005F5603" w:rsidRDefault="00527C64" w:rsidP="00527C64">
      <w:pPr>
        <w:keepNext/>
        <w:spacing w:line="240" w:lineRule="auto"/>
        <w:contextualSpacing/>
        <w:jc w:val="center"/>
        <w:rPr>
          <w:rFonts w:cs="CMU Serif Roman"/>
          <w:sz w:val="11"/>
        </w:rPr>
      </w:pPr>
      <w:r w:rsidRPr="005F5603">
        <w:rPr>
          <w:rFonts w:cs="CMU Serif Roman"/>
          <w:noProof/>
        </w:rPr>
        <w:drawing>
          <wp:inline distT="0" distB="0" distL="0" distR="0" wp14:anchorId="6D511F51" wp14:editId="5C2B47FB">
            <wp:extent cx="6837770" cy="2546426"/>
            <wp:effectExtent l="0" t="0" r="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rotWithShape="1">
                    <a:blip r:embed="rId18"/>
                    <a:srcRect t="3967" b="2934"/>
                    <a:stretch/>
                  </pic:blipFill>
                  <pic:spPr bwMode="auto">
                    <a:xfrm>
                      <a:off x="0" y="0"/>
                      <a:ext cx="6864535" cy="2556393"/>
                    </a:xfrm>
                    <a:prstGeom prst="rect">
                      <a:avLst/>
                    </a:prstGeom>
                    <a:ln>
                      <a:noFill/>
                    </a:ln>
                    <a:extLst>
                      <a:ext uri="{53640926-AAD7-44D8-BBD7-CCE9431645EC}">
                        <a14:shadowObscured xmlns:a14="http://schemas.microsoft.com/office/drawing/2010/main"/>
                      </a:ext>
                    </a:extLst>
                  </pic:spPr>
                </pic:pic>
              </a:graphicData>
            </a:graphic>
          </wp:inline>
        </w:drawing>
      </w:r>
    </w:p>
    <w:p w:rsidR="00527C64" w:rsidRPr="005F5603" w:rsidRDefault="00527C64" w:rsidP="00527C64">
      <w:pPr>
        <w:spacing w:after="60" w:line="240" w:lineRule="auto"/>
        <w:jc w:val="center"/>
        <w:rPr>
          <w:rFonts w:cs="CMU Serif Roman"/>
        </w:rPr>
      </w:pPr>
      <w:r w:rsidRPr="005F5603">
        <w:rPr>
          <w:rFonts w:cs="CMU Serif Roman"/>
          <w:noProof/>
        </w:rPr>
        <w:drawing>
          <wp:inline distT="0" distB="0" distL="0" distR="0" wp14:anchorId="475290BE" wp14:editId="4587B598">
            <wp:extent cx="7151404" cy="2611007"/>
            <wp:effectExtent l="0" t="0" r="0" b="571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19"/>
                    <a:srcRect t="4362" b="4362"/>
                    <a:stretch>
                      <a:fillRect/>
                    </a:stretch>
                  </pic:blipFill>
                  <pic:spPr bwMode="auto">
                    <a:xfrm>
                      <a:off x="0" y="0"/>
                      <a:ext cx="7169761" cy="2617709"/>
                    </a:xfrm>
                    <a:prstGeom prst="rect">
                      <a:avLst/>
                    </a:prstGeom>
                    <a:ln>
                      <a:noFill/>
                    </a:ln>
                    <a:extLst>
                      <a:ext uri="{53640926-AAD7-44D8-BBD7-CCE9431645EC}">
                        <a14:shadowObscured xmlns:a14="http://schemas.microsoft.com/office/drawing/2010/main"/>
                      </a:ext>
                    </a:extLst>
                  </pic:spPr>
                </pic:pic>
              </a:graphicData>
            </a:graphic>
          </wp:inline>
        </w:drawing>
      </w:r>
    </w:p>
    <w:p w:rsidR="00527C64" w:rsidRPr="005F5603" w:rsidRDefault="00527C64" w:rsidP="00527C64">
      <w:pPr>
        <w:spacing w:line="276" w:lineRule="auto"/>
        <w:ind w:left="993" w:right="672"/>
        <w:rPr>
          <w:rFonts w:cs="CMU Serif Roman"/>
          <w:sz w:val="18"/>
        </w:rPr>
      </w:pPr>
      <w:r w:rsidRPr="005F5603">
        <w:rPr>
          <w:rFonts w:cs="CMU Serif Roman"/>
          <w:sz w:val="18"/>
        </w:rPr>
        <w:t>Note: coefficients with 95 (and 90) percent confidence intervals of globalization and globalization squared of the baseline growth regression (Table 2, column 6) when the country listed on the x-axis is left out</w:t>
      </w:r>
    </w:p>
    <w:p w:rsidR="00527C64" w:rsidRPr="00322BAB" w:rsidRDefault="00527C64" w:rsidP="00527C64">
      <w:pPr>
        <w:pStyle w:val="Heading5"/>
      </w:pPr>
      <w:bookmarkStart w:id="44" w:name="_Toc503888400"/>
      <w:bookmarkStart w:id="45" w:name="_Toc129085325"/>
      <w:r w:rsidRPr="00322BAB">
        <w:lastRenderedPageBreak/>
        <w:t>Figure A</w:t>
      </w:r>
      <w:r>
        <w:t>7</w:t>
      </w:r>
      <w:r w:rsidRPr="00322BAB">
        <w:t>: Globalization and Inequality: Sensitivity of Coefficients (Jackknife Test)</w:t>
      </w:r>
      <w:bookmarkEnd w:id="44"/>
      <w:bookmarkEnd w:id="45"/>
    </w:p>
    <w:p w:rsidR="00527C64" w:rsidRPr="005F5603" w:rsidRDefault="00527C64" w:rsidP="00527C64">
      <w:pPr>
        <w:keepNext/>
        <w:spacing w:line="240" w:lineRule="auto"/>
        <w:jc w:val="center"/>
        <w:rPr>
          <w:rFonts w:cs="CMU Serif Roman"/>
        </w:rPr>
      </w:pPr>
      <w:r w:rsidRPr="005F5603">
        <w:rPr>
          <w:rFonts w:cs="CMU Serif Roman"/>
          <w:noProof/>
        </w:rPr>
        <w:drawing>
          <wp:inline distT="0" distB="0" distL="0" distR="0" wp14:anchorId="5E0DD682" wp14:editId="53EB22F3">
            <wp:extent cx="8219964" cy="3220956"/>
            <wp:effectExtent l="0" t="0" r="0" b="508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20"/>
                    <a:srcRect t="1019" b="1019"/>
                    <a:stretch>
                      <a:fillRect/>
                    </a:stretch>
                  </pic:blipFill>
                  <pic:spPr bwMode="auto">
                    <a:xfrm>
                      <a:off x="0" y="0"/>
                      <a:ext cx="8219964" cy="3220956"/>
                    </a:xfrm>
                    <a:prstGeom prst="rect">
                      <a:avLst/>
                    </a:prstGeom>
                    <a:ln>
                      <a:noFill/>
                    </a:ln>
                    <a:extLst>
                      <a:ext uri="{53640926-AAD7-44D8-BBD7-CCE9431645EC}">
                        <a14:shadowObscured xmlns:a14="http://schemas.microsoft.com/office/drawing/2010/main"/>
                      </a:ext>
                    </a:extLst>
                  </pic:spPr>
                </pic:pic>
              </a:graphicData>
            </a:graphic>
          </wp:inline>
        </w:drawing>
      </w:r>
    </w:p>
    <w:p w:rsidR="00527C64" w:rsidRPr="005F5603" w:rsidRDefault="00527C64" w:rsidP="00527C64">
      <w:pPr>
        <w:spacing w:line="276" w:lineRule="auto"/>
        <w:ind w:left="993" w:right="814"/>
        <w:rPr>
          <w:rFonts w:cs="CMU Serif Roman"/>
          <w:sz w:val="18"/>
        </w:rPr>
      </w:pPr>
      <w:r w:rsidRPr="005F5603">
        <w:rPr>
          <w:rFonts w:cs="CMU Serif Roman"/>
          <w:sz w:val="18"/>
        </w:rPr>
        <w:t>Note: coefficients with 95 (and 90) percent confidence intervals of globalization of the baseline inequality regression (Table 3, column 4) when the country listed on the x-axis is left out</w:t>
      </w:r>
    </w:p>
    <w:p w:rsidR="00527C64" w:rsidRDefault="00527C64" w:rsidP="00527C64">
      <w:pPr>
        <w:spacing w:line="240" w:lineRule="auto"/>
        <w:rPr>
          <w:rFonts w:cs="CMU Serif Roman"/>
        </w:rPr>
      </w:pPr>
    </w:p>
    <w:p w:rsidR="00527C64" w:rsidRDefault="00527C64" w:rsidP="00527C64">
      <w:pPr>
        <w:spacing w:line="240" w:lineRule="auto"/>
        <w:rPr>
          <w:rFonts w:cs="CMU Serif Roman"/>
        </w:rPr>
      </w:pPr>
      <w:r>
        <w:rPr>
          <w:rFonts w:cs="CMU Serif Roman"/>
        </w:rPr>
        <w:br w:type="page"/>
      </w:r>
    </w:p>
    <w:p w:rsidR="00527C64" w:rsidRPr="005F5603" w:rsidRDefault="00527C64" w:rsidP="00527C64">
      <w:pPr>
        <w:spacing w:line="240" w:lineRule="auto"/>
        <w:rPr>
          <w:rFonts w:cs="CMU Serif Roman"/>
        </w:rPr>
        <w:sectPr w:rsidR="00527C64" w:rsidRPr="005F5603" w:rsidSect="00BA21D7">
          <w:pgSz w:w="15840" w:h="12240" w:orient="landscape"/>
          <w:pgMar w:top="1361" w:right="1361" w:bottom="1134" w:left="1361" w:header="720" w:footer="720" w:gutter="0"/>
          <w:cols w:space="720"/>
          <w:docGrid w:linePitch="360"/>
        </w:sectPr>
      </w:pPr>
    </w:p>
    <w:p w:rsidR="00527C64" w:rsidRPr="005F5603" w:rsidRDefault="00527C64" w:rsidP="00527C64">
      <w:pPr>
        <w:pStyle w:val="Heading4"/>
      </w:pPr>
      <w:bookmarkStart w:id="46" w:name="_Toc129085326"/>
      <w:r w:rsidRPr="005F5603">
        <w:lastRenderedPageBreak/>
        <w:t xml:space="preserve">Appendix </w:t>
      </w:r>
      <w:r>
        <w:t>6</w:t>
      </w:r>
      <w:r w:rsidRPr="005F5603">
        <w:t>: Suggestive Evidence on the Role of Redistribution</w:t>
      </w:r>
      <w:bookmarkEnd w:id="46"/>
    </w:p>
    <w:p w:rsidR="00527C64" w:rsidRPr="005F5603" w:rsidRDefault="00527C64" w:rsidP="00527C64">
      <w:pPr>
        <w:spacing w:line="360" w:lineRule="auto"/>
        <w:rPr>
          <w:rFonts w:cs="CMU Serif Roman"/>
          <w:color w:val="000000" w:themeColor="text1"/>
        </w:rPr>
      </w:pPr>
      <w:r w:rsidRPr="005F5603">
        <w:rPr>
          <w:rFonts w:cs="CMU Serif Roman"/>
        </w:rPr>
        <w:t xml:space="preserve">As our results suggests that economic globalization increases both average incomes and income inequality, it stands to reason that governments may want to combine the process of globalization with policies that spread the gains from globalization across society. In general, governments can affect the distribution of gains from globalization via two main channels: they can implement policies that alter the distribution </w:t>
      </w:r>
      <w:r w:rsidRPr="005F5603">
        <w:rPr>
          <w:rFonts w:cs="CMU Serif Roman"/>
          <w:color w:val="000000" w:themeColor="text1"/>
        </w:rPr>
        <w:t>of market income</w:t>
      </w:r>
      <w:r w:rsidRPr="005F5603">
        <w:rPr>
          <w:rFonts w:cs="CMU Serif Roman"/>
        </w:rPr>
        <w:t xml:space="preserve"> or they can redistribute market income by means of taxes and transfers</w:t>
      </w:r>
      <w:r w:rsidRPr="005F5603">
        <w:rPr>
          <w:rFonts w:cs="CMU Serif Roman"/>
          <w:color w:val="000000" w:themeColor="text1"/>
        </w:rPr>
        <w:t>. In this appendix we provide some suggestive evidence on the effectiveness of redistributive policies for mitigating the distributional effects of globalization.</w:t>
      </w:r>
    </w:p>
    <w:p w:rsidR="00527C64" w:rsidRPr="005F5603" w:rsidRDefault="00527C64" w:rsidP="00527C64">
      <w:pPr>
        <w:spacing w:line="360" w:lineRule="auto"/>
        <w:rPr>
          <w:rFonts w:cs="CMU Serif Roman"/>
        </w:rPr>
      </w:pPr>
      <w:r w:rsidRPr="005F5603">
        <w:rPr>
          <w:rFonts w:cs="CMU Serif Roman"/>
          <w:color w:val="000000" w:themeColor="text1"/>
        </w:rPr>
        <w:t xml:space="preserve">Initially, the top panel of Figure A6 again presents the graph presented above showing that today’s more globalized countries are more unequal in terms of </w:t>
      </w:r>
      <w:r w:rsidRPr="005F5603">
        <w:rPr>
          <w:rFonts w:cs="CMU Serif Roman"/>
          <w:iCs/>
          <w:color w:val="000000" w:themeColor="text1"/>
        </w:rPr>
        <w:t>market</w:t>
      </w:r>
      <w:r w:rsidRPr="005F5603">
        <w:rPr>
          <w:rFonts w:cs="CMU Serif Roman"/>
          <w:color w:val="000000" w:themeColor="text1"/>
        </w:rPr>
        <w:t xml:space="preserve"> income before taxes and transfers. This stands in an interesting contrast to the pattern that is visible in the middle panel: In countries with high levels of economic globalization </w:t>
      </w:r>
      <w:r w:rsidRPr="005F5603">
        <w:rPr>
          <w:rFonts w:cs="CMU Serif Roman"/>
          <w:i/>
          <w:color w:val="000000" w:themeColor="text1"/>
        </w:rPr>
        <w:t>net</w:t>
      </w:r>
      <w:r w:rsidRPr="005F5603">
        <w:rPr>
          <w:rFonts w:cs="CMU Serif Roman"/>
          <w:color w:val="000000" w:themeColor="text1"/>
        </w:rPr>
        <w:t xml:space="preserve"> income is distributed more equally. Highly globalized countries appear to mitigate globalization’s inequality-increasing effects. The bottom panel makes this more explicit. It visualizes the relationship between current levels of globalization and redistribution and shows that more globalized economies tend to redistribute more.</w:t>
      </w:r>
      <w:r w:rsidRPr="00DF7DA7">
        <w:rPr>
          <w:rStyle w:val="FootnoteReference"/>
        </w:rPr>
        <w:footnoteReference w:id="1"/>
      </w:r>
      <w:r w:rsidRPr="005F5603">
        <w:rPr>
          <w:rFonts w:cs="CMU Serif Roman"/>
          <w:color w:val="000000" w:themeColor="text1"/>
        </w:rPr>
        <w:t xml:space="preserve"> This is a prominent finding in the political economy literature, and is often </w:t>
      </w:r>
      <w:r w:rsidRPr="005F5603">
        <w:rPr>
          <w:rFonts w:cs="CMU Serif Roman"/>
        </w:rPr>
        <w:t xml:space="preserve">interpreted as an indication for governments’ attempts to compensate those who are hurt by economic openness </w:t>
      </w:r>
      <w:r w:rsidRPr="005F5603">
        <w:rPr>
          <w:rFonts w:cs="CMU Serif Roman"/>
        </w:rPr>
        <w:fldChar w:fldCharType="begin" w:fldLock="1"/>
      </w:r>
      <w:r w:rsidRPr="005F5603">
        <w:rPr>
          <w:rFonts w:cs="CMU Serif Roman"/>
        </w:rPr>
        <w:instrText>ADDIN CSL_CITATION {"citationItems":[{"id":"ITEM-1","itemData":{"DOI":"10.2307/1954537","ISBN":"00030554","ISSN":"0003-0554","abstract":"In spite of the traditional legitimacy accorded the market mechanism of the private sector in advanced capitalist nations, governments in those nations have become more influential as providers of social services and income supplements, producers of goods, managers of the economy, and investors of capital. And in order to finance these various activities the revenues of public authorities have increased dramatically--to a point where they are now equivalent to one-third to one-half of a nation's economic product. This growth in governmental activity in advanced capitalist society is examined by considering the causes, and some of the consequences, of the expansion of the public economy--defined, following Schumpeter's discussion of the @'tax state,@' in terms of the extractive role of government. The primary concern of this article is to discover why some nations have experienced a far greater rate of increase in recent years and, as a result, have a much larger public economy than other nations. Five types of explanation are elaborated to account for the growth of the scope of governmental activity: (1) the level and rate of growth in the economic product; (2) the degree to which the fiscal structure of a nation relies on indirect, or @'invisible,@' taxes; (3) politics--in particular the partisan composition of government and the frequency of electoral competition; (4) the institutional structure of government; and (5) the degree of exposure of the economy to the international marketplace. The article evaluates the five explanations with data for 18 nations, and concludes by discussing some implications of the analysis.","author":[{"dropping-particle":"","family":"Cameron","given":"David R.","non-dropping-particle":"","parse-names":false,"suffix":""}],"container-title":"American Political Science Review","id":"ITEM-1","issue":"4","issued":{"date-parts":[["1978"]]},"page":"1243-1261","title":"The Expansion of the Public Economy: A Comparative Analysis","type":"article-journal","volume":"72"},"uris":["http://www.mendeley.com/documents/?uuid=cd46f606-e314-4e3a-af2a-fd45b55c135b"]},{"id":"ITEM-2","itemData":{"DOI":"10.1017/S0020818300018993","ISBN":"00208183","ISSN":"0020-8183","PMID":"21786825","abstract":"Argument 1: political authority as a fusion of power with legitimate social purpose Argument 2: regimes as a permissive environment for the emergence of specific kinds of international transactions Argument 3: distinction between norm-governed and norm-transforming change of regimes","author":[{"dropping-particle":"","family":"Ruggie","given":"John Gerard","non-dropping-particle":"","parse-names":false,"suffix":""}],"container-title":"International Organization","id":"ITEM-2","issue":"2","issued":{"date-parts":[["1982"]]},"page":"379-415","title":"International regimes, transactions, and change: embedded liberalism in the postwar economic order","type":"article-journal","volume":"36"},"uris":["http://www.mendeley.com/documents/?uuid=5c91bea8-bdf0-4541-be44-fbcadbfbafa4"]},{"id":"ITEM-3","itemData":{"DOI":"10.1086/250038","ISBN":"0022-3808","ISSN":"00223808","PMID":"1213202","abstract":"There exists a positive correlation between an economy’s exposure to international trade and the size of its government. The correlation holds for most measures of government spending, in low- as well as high-income samples, and is robust to the inclusion of a wide range of controls. One explanation is that government spending plays a risk-reducing role in economies exposed to significant amount of external risk. The paper provides a range of evidence consistent with this hypothesis. In particular, the relationship between openness and government size is strongest when terms-of-trade risk is highest","author":[{"dropping-particle":"","family":"Rodrik","given":"Dani","non-dropping-particle":"","parse-names":false,"suffix":""}],"container-title":"Journal of Political Economy","id":"ITEM-3","issue":"5","issued":{"date-parts":[["1998"]]},"page":"997-1032","title":"Why Do More Open Economies Have Bigger Governments?","type":"article-journal","volume":"106"},"uris":["http://www.mendeley.com/documents/?uuid=5a5d6e5a-3d48-48e0-acbc-859a3bb77a49"]},{"id":"ITEM-4","itemData":{"abstract":"This study synthesizes and tests explanations of how public sector size and democracy affect income in equality. The results, based on unbalanced panel data for 64 developing and developed countries and a total of 341 observations from 1970 to 1994, show that a strong interaction between democracy and public sector development explains within-country income inequality. Public sector expansion translates into worse distributional outcomes in nondemocracies or limited democracies because the state is more inclined to support the development of particular core industries or client populations in urban formal sectors through targeted taxation or transfer systems. On the other hand, the larger public sector size leads to better distributional outcomes in fully institutionalized democracies because the democratic political mechanisms enable the state institutions to be more responsive to the demands of lower classes and more committed to achieving better distributional outcomes.This study demonstrates that democracy is associated with inequality as an institutional background that converts the effects of public sector size on inequality from positive to negative by strengthening the hegemony of equity orientation within state institutions.","author":[{"dropping-particle":"","family":"Adsera","given":"Alicia","non-dropping-particle":"","parse-names":false,"suffix":""},{"dropping-particle":"","family":"Boix","given":"Carles","non-dropping-particle":"","parse-names":false,"suffix":""}],"container-title":"International Organization","id":"ITEM-4","issue":"2","issued":{"date-parts":[["2002"]]},"page":"229-262","title":"Trade, Democracy, and the Size of the Public Sector: The Political Underpinnings of Openness","type":"article-journal","volume":"56"},"uris":["http://www.mendeley.com/documents/?uuid=94b5a518-f845-4761-9958-73f772bd14e9"]},{"id":"ITEM-5","itemData":{"DOI":"10.1111/j.1468-2478.2010.00593.x","ISBN":"00208833","ISSN":"00208833","PMID":"51249036","abstract":"The debate on how globalization affects the welfare state has so far largely neglected to examine the microlevel causal mechanism under- lying different macrolevel claims. Based on survey data from Switzerland, this article provides empirical microfoundations for the so-called compensation hypothesis. It finds that globalization losers are more likely to express feelings of economic insecurity. Such feelings, in turn, increase preferences for welfare state expansion, which in turn increase the likelihood of voting for the Social Democratic Party. The analysis also shows that globalization losers and winners differ significantly with regard to their social policy preferences and their propensity to vote for left parties. The article is innovative on two counts: First, it uses a number of different and more nuanced indicators measuring individu- als’ positions as beneficiaries or losers of increasing global competition. Second, rather than focusing on one particular part of the causal chain, it tests the entire individual-level causal mechanism implied by the compensation hypothesis.","author":[{"dropping-particle":"","family":"Walter","given":"Stefanie","non-dropping-particle":"","parse-names":false,"suffix":""}],"container-title":"International Studies Quarterly","id":"ITEM-5","issue":"2","issued":{"date-parts":[["2010"]]},"page":"403-426","title":"Globalization and the welfare state: Testing the microfoundations of the compensation hypothesis","type":"article-journal","volume":"54"},"uris":["http://www.mendeley.com/documents/?uuid=92a48dfd-a6f6-4e2a-8bb3-47051818192b"]}],"mendeley":{"formattedCitation":"(Adsera and Boix 2002; Cameron 1978; Rodrik 1998; Ruggie 1982; Walter 2010)","plainTextFormattedCitation":"(Adsera and Boix 2002; Cameron 1978; Rodrik 1998; Ruggie 1982; Walter 2010)","previouslyFormattedCitation":"(Adsera and Boix 2002; Cameron 1978; Rodrik 1998; Ruggie 1982; Walter 2010)"},"properties":{"noteIndex":0},"schema":"https://github.com/citation-style-language/schema/raw/master/csl-citation.json"}</w:instrText>
      </w:r>
      <w:r w:rsidRPr="005F5603">
        <w:rPr>
          <w:rFonts w:cs="CMU Serif Roman"/>
        </w:rPr>
        <w:fldChar w:fldCharType="separate"/>
      </w:r>
      <w:r w:rsidRPr="005F5603">
        <w:rPr>
          <w:rFonts w:cs="CMU Serif Roman"/>
          <w:noProof/>
        </w:rPr>
        <w:t>(Adsera and Boix 2002; Cameron 1978; Rodrik 1998; Ruggie 1982; Walter 2010)</w:t>
      </w:r>
      <w:r w:rsidRPr="005F5603">
        <w:rPr>
          <w:rFonts w:cs="CMU Serif Roman"/>
        </w:rPr>
        <w:fldChar w:fldCharType="end"/>
      </w:r>
      <w:r w:rsidRPr="005F5603">
        <w:rPr>
          <w:rFonts w:cs="CMU Serif Roman"/>
        </w:rPr>
        <w:t>.</w:t>
      </w:r>
      <w:r w:rsidRPr="00DF7DA7">
        <w:rPr>
          <w:rStyle w:val="FootnoteReference"/>
        </w:rPr>
        <w:footnoteReference w:id="2"/>
      </w:r>
      <w:r w:rsidRPr="005F5603">
        <w:rPr>
          <w:rFonts w:cs="CMU Serif Roman"/>
        </w:rPr>
        <w:t xml:space="preserve"> What the figure illustrates very clearly, however, is that this association in the cross-section is almost exclusively driven by (European) high-income countries. The extent of redistribution in these countries, which have highly developed welfare states, is an order of magnitude larger than in all other countries. Once high-income countries are excluded, the association is substantially weaker (see the dashed lines).</w:t>
      </w:r>
    </w:p>
    <w:p w:rsidR="00527C64" w:rsidRPr="005F5603" w:rsidRDefault="00527C64" w:rsidP="00527C64">
      <w:pPr>
        <w:spacing w:line="240" w:lineRule="auto"/>
        <w:rPr>
          <w:rFonts w:cs="CMU Serif Roman"/>
        </w:rPr>
      </w:pPr>
      <w:r w:rsidRPr="005F5603">
        <w:rPr>
          <w:rFonts w:cs="CMU Serif Roman"/>
        </w:rPr>
        <w:br w:type="page"/>
      </w:r>
    </w:p>
    <w:p w:rsidR="00527C64" w:rsidRPr="00322BAB" w:rsidRDefault="00527C64" w:rsidP="00527C64">
      <w:pPr>
        <w:pStyle w:val="Heading5"/>
      </w:pPr>
      <w:bookmarkStart w:id="47" w:name="_Toc129085327"/>
      <w:r w:rsidRPr="00322BAB">
        <w:lastRenderedPageBreak/>
        <w:t>Figure A</w:t>
      </w:r>
      <w:r>
        <w:t>8</w:t>
      </w:r>
      <w:r w:rsidRPr="00322BAB">
        <w:t>: Globalization and Redistribution</w:t>
      </w:r>
      <w:bookmarkEnd w:id="47"/>
    </w:p>
    <w:p w:rsidR="00527C64" w:rsidRPr="005F5603" w:rsidRDefault="00527C64" w:rsidP="00527C64">
      <w:pPr>
        <w:jc w:val="center"/>
        <w:rPr>
          <w:highlight w:val="yellow"/>
        </w:rPr>
      </w:pPr>
      <w:r w:rsidRPr="005F5603">
        <w:rPr>
          <w:noProof/>
        </w:rPr>
        <w:drawing>
          <wp:inline distT="0" distB="0" distL="0" distR="0" wp14:anchorId="0D322BA5" wp14:editId="58C11435">
            <wp:extent cx="3641416" cy="2647468"/>
            <wp:effectExtent l="0" t="0" r="381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loba_marketineq_lastKOF2018.png"/>
                    <pic:cNvPicPr/>
                  </pic:nvPicPr>
                  <pic:blipFill>
                    <a:blip r:embed="rId21"/>
                    <a:stretch>
                      <a:fillRect/>
                    </a:stretch>
                  </pic:blipFill>
                  <pic:spPr>
                    <a:xfrm>
                      <a:off x="0" y="0"/>
                      <a:ext cx="3661587" cy="2662133"/>
                    </a:xfrm>
                    <a:prstGeom prst="rect">
                      <a:avLst/>
                    </a:prstGeom>
                  </pic:spPr>
                </pic:pic>
              </a:graphicData>
            </a:graphic>
          </wp:inline>
        </w:drawing>
      </w:r>
    </w:p>
    <w:p w:rsidR="00527C64" w:rsidRPr="005F5603" w:rsidRDefault="00527C64" w:rsidP="00527C64">
      <w:pPr>
        <w:jc w:val="center"/>
      </w:pPr>
      <w:r w:rsidRPr="005F5603">
        <w:rPr>
          <w:noProof/>
        </w:rPr>
        <w:drawing>
          <wp:inline distT="0" distB="0" distL="0" distR="0" wp14:anchorId="33025084" wp14:editId="7AD7A6C7">
            <wp:extent cx="3382471" cy="2459203"/>
            <wp:effectExtent l="0" t="0" r="0" b="508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loba_netineq_lastKOF2018.png"/>
                    <pic:cNvPicPr/>
                  </pic:nvPicPr>
                  <pic:blipFill>
                    <a:blip r:embed="rId22"/>
                    <a:stretch>
                      <a:fillRect/>
                    </a:stretch>
                  </pic:blipFill>
                  <pic:spPr>
                    <a:xfrm>
                      <a:off x="0" y="0"/>
                      <a:ext cx="3405115" cy="2475666"/>
                    </a:xfrm>
                    <a:prstGeom prst="rect">
                      <a:avLst/>
                    </a:prstGeom>
                  </pic:spPr>
                </pic:pic>
              </a:graphicData>
            </a:graphic>
          </wp:inline>
        </w:drawing>
      </w:r>
    </w:p>
    <w:p w:rsidR="00527C64" w:rsidRPr="005F5603" w:rsidRDefault="00527C64" w:rsidP="00527C64">
      <w:pPr>
        <w:spacing w:before="360" w:line="276" w:lineRule="auto"/>
        <w:contextualSpacing/>
        <w:jc w:val="center"/>
        <w:rPr>
          <w:rFonts w:cs="CMU Serif Roman"/>
        </w:rPr>
      </w:pPr>
      <w:r w:rsidRPr="005F5603">
        <w:rPr>
          <w:rFonts w:cs="CMU Serif Roman"/>
          <w:noProof/>
        </w:rPr>
        <w:drawing>
          <wp:inline distT="0" distB="0" distL="0" distR="0" wp14:anchorId="55EAAEC7" wp14:editId="273FFAEF">
            <wp:extent cx="3539667" cy="2573492"/>
            <wp:effectExtent l="0" t="0" r="3810" b="508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loba_absred_lastKOF2018.png"/>
                    <pic:cNvPicPr/>
                  </pic:nvPicPr>
                  <pic:blipFill>
                    <a:blip r:embed="rId23"/>
                    <a:stretch>
                      <a:fillRect/>
                    </a:stretch>
                  </pic:blipFill>
                  <pic:spPr>
                    <a:xfrm>
                      <a:off x="0" y="0"/>
                      <a:ext cx="3545023" cy="2577386"/>
                    </a:xfrm>
                    <a:prstGeom prst="rect">
                      <a:avLst/>
                    </a:prstGeom>
                  </pic:spPr>
                </pic:pic>
              </a:graphicData>
            </a:graphic>
          </wp:inline>
        </w:drawing>
      </w:r>
    </w:p>
    <w:p w:rsidR="00527C64" w:rsidRPr="005F5603" w:rsidRDefault="00527C64" w:rsidP="00527C64">
      <w:pPr>
        <w:spacing w:line="360" w:lineRule="auto"/>
        <w:rPr>
          <w:rFonts w:cs="CMU Serif Roman"/>
        </w:rPr>
      </w:pPr>
      <w:r w:rsidRPr="005F5603">
        <w:rPr>
          <w:rFonts w:cs="CMU Serif Roman"/>
        </w:rPr>
        <w:lastRenderedPageBreak/>
        <w:t xml:space="preserve">While these descriptive statistics suggest that redistribution is able to counteract some of the adverse distributional effects of globalization, our regression results show that the extent of redistribution is too small to offset the entire rise in inequality caused by globalization. In Table A10 we repeat the baseline inequality regressions but use the Gini index of </w:t>
      </w:r>
      <w:r w:rsidRPr="005F5603">
        <w:rPr>
          <w:rFonts w:cs="CMU Serif Roman"/>
          <w:i/>
        </w:rPr>
        <w:t>net</w:t>
      </w:r>
      <w:r w:rsidRPr="005F5603">
        <w:rPr>
          <w:rFonts w:cs="CMU Serif Roman"/>
        </w:rPr>
        <w:t xml:space="preserve"> </w:t>
      </w:r>
      <w:r w:rsidRPr="005F5603">
        <w:rPr>
          <w:rFonts w:cs="CMU Serif Roman"/>
          <w:i/>
          <w:iCs/>
        </w:rPr>
        <w:t>income</w:t>
      </w:r>
      <w:r w:rsidRPr="005F5603">
        <w:rPr>
          <w:rFonts w:cs="CMU Serif Roman"/>
        </w:rPr>
        <w:t xml:space="preserve"> – i.e., income after taxes and transfers – as the outcome variable (columns 1-2). Globalization’s effect on the inequality of </w:t>
      </w:r>
      <w:r w:rsidRPr="005F5603">
        <w:rPr>
          <w:rFonts w:cs="CMU Serif Roman"/>
          <w:i/>
          <w:iCs/>
        </w:rPr>
        <w:t>net</w:t>
      </w:r>
      <w:r w:rsidRPr="005F5603">
        <w:rPr>
          <w:rFonts w:cs="CMU Serif Roman"/>
        </w:rPr>
        <w:t xml:space="preserve"> </w:t>
      </w:r>
      <w:r w:rsidRPr="005F5603">
        <w:rPr>
          <w:rFonts w:cs="CMU Serif Roman"/>
          <w:i/>
          <w:iCs/>
        </w:rPr>
        <w:t>incomes</w:t>
      </w:r>
      <w:r w:rsidRPr="005F5603">
        <w:rPr>
          <w:rFonts w:cs="CMU Serif Roman"/>
        </w:rPr>
        <w:t xml:space="preserve"> is slightly smaller than on inequality of </w:t>
      </w:r>
      <w:r w:rsidRPr="005F5603">
        <w:rPr>
          <w:rFonts w:cs="CMU Serif Roman"/>
          <w:i/>
          <w:iCs/>
        </w:rPr>
        <w:t>market</w:t>
      </w:r>
      <w:r w:rsidRPr="005F5603">
        <w:rPr>
          <w:rFonts w:cs="CMU Serif Roman"/>
        </w:rPr>
        <w:t xml:space="preserve"> </w:t>
      </w:r>
      <w:r w:rsidRPr="005F5603">
        <w:rPr>
          <w:rFonts w:cs="CMU Serif Roman"/>
          <w:i/>
          <w:iCs/>
        </w:rPr>
        <w:t>incomes</w:t>
      </w:r>
      <w:r w:rsidRPr="005F5603">
        <w:rPr>
          <w:rFonts w:cs="CMU Serif Roman"/>
        </w:rPr>
        <w:t xml:space="preserve"> (repeated in columns 3-4), but these differences are not statistically significant. Hence, while taxes and transfers counter some of the inequality-increasing effect of globalization (see Figure A6), such redistributive policies – at least in their current shape – do not offset the entire rise in inequality resulting from economic globalization.</w:t>
      </w:r>
    </w:p>
    <w:p w:rsidR="00527C64" w:rsidRPr="005F5603" w:rsidRDefault="00527C64" w:rsidP="00527C64">
      <w:pPr>
        <w:rPr>
          <w:rFonts w:cs="CMU Serif Roman"/>
        </w:rPr>
      </w:pPr>
    </w:p>
    <w:p w:rsidR="00527C64" w:rsidRPr="005F5603" w:rsidRDefault="00527C64" w:rsidP="00527C64">
      <w:pPr>
        <w:spacing w:line="240" w:lineRule="auto"/>
        <w:rPr>
          <w:rFonts w:cs="CMU Serif Roman"/>
        </w:rPr>
      </w:pPr>
    </w:p>
    <w:p w:rsidR="00527C64" w:rsidRPr="00322BAB" w:rsidRDefault="00527C64" w:rsidP="00527C64">
      <w:pPr>
        <w:pStyle w:val="Heading5"/>
      </w:pPr>
      <w:bookmarkStart w:id="48" w:name="_Toc129085328"/>
      <w:r w:rsidRPr="00322BAB">
        <w:t>Table A1</w:t>
      </w:r>
      <w:r>
        <w:t>5</w:t>
      </w:r>
      <w:r w:rsidRPr="00322BAB">
        <w:t>: Net Inequality vs. Market Inequality</w:t>
      </w:r>
      <w:bookmarkEnd w:id="48"/>
    </w:p>
    <w:p w:rsidR="00527C64" w:rsidRPr="005F5603" w:rsidRDefault="00527C64" w:rsidP="00527C64">
      <w:pPr>
        <w:pStyle w:val="Caption"/>
        <w:keepNext/>
        <w:rPr>
          <w:rFonts w:ascii="Garamond" w:hAnsi="Garamond"/>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gridCol w:w="1538"/>
        <w:gridCol w:w="1537"/>
        <w:gridCol w:w="1537"/>
        <w:gridCol w:w="838"/>
        <w:gridCol w:w="208"/>
      </w:tblGrid>
      <w:tr w:rsidR="00527C64" w:rsidRPr="00E030D4" w:rsidTr="00D67666">
        <w:trPr>
          <w:trHeight w:val="267"/>
        </w:trPr>
        <w:tc>
          <w:tcPr>
            <w:tcW w:w="0" w:type="auto"/>
            <w:tcBorders>
              <w:bottom w:val="single" w:sz="4" w:space="0" w:color="auto"/>
            </w:tcBorders>
            <w:noWrap/>
            <w:hideMark/>
          </w:tcPr>
          <w:p w:rsidR="00527C64" w:rsidRPr="00E030D4" w:rsidRDefault="00527C64" w:rsidP="00D67666">
            <w:pPr>
              <w:spacing w:line="276" w:lineRule="auto"/>
              <w:contextualSpacing/>
              <w:rPr>
                <w:rFonts w:cs="CMU Serif Roman"/>
                <w:sz w:val="20"/>
                <w:szCs w:val="20"/>
              </w:rPr>
            </w:pPr>
          </w:p>
        </w:tc>
        <w:tc>
          <w:tcPr>
            <w:tcW w:w="0" w:type="auto"/>
            <w:tcBorders>
              <w:bottom w:val="single" w:sz="4" w:space="0" w:color="auto"/>
            </w:tcBorders>
            <w:noWrap/>
            <w:vAlign w:val="bottom"/>
            <w:hideMark/>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(1)</w:t>
            </w:r>
          </w:p>
        </w:tc>
        <w:tc>
          <w:tcPr>
            <w:tcW w:w="0" w:type="auto"/>
            <w:tcBorders>
              <w:bottom w:val="single" w:sz="4" w:space="0" w:color="auto"/>
            </w:tcBorders>
            <w:noWrap/>
            <w:vAlign w:val="bottom"/>
            <w:hideMark/>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(2)</w:t>
            </w:r>
          </w:p>
        </w:tc>
        <w:tc>
          <w:tcPr>
            <w:tcW w:w="0" w:type="auto"/>
            <w:tcBorders>
              <w:bottom w:val="single" w:sz="4" w:space="0" w:color="auto"/>
            </w:tcBorders>
            <w:noWrap/>
            <w:vAlign w:val="bottom"/>
            <w:hideMark/>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(3)</w:t>
            </w:r>
          </w:p>
        </w:tc>
        <w:tc>
          <w:tcPr>
            <w:tcW w:w="0" w:type="auto"/>
            <w:gridSpan w:val="2"/>
            <w:tcBorders>
              <w:bottom w:val="single" w:sz="4" w:space="0" w:color="auto"/>
            </w:tcBorders>
            <w:noWrap/>
            <w:vAlign w:val="bottom"/>
            <w:hideMark/>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(4)</w:t>
            </w:r>
          </w:p>
        </w:tc>
      </w:tr>
      <w:tr w:rsidR="00527C64" w:rsidRPr="00E030D4" w:rsidTr="00D67666">
        <w:trPr>
          <w:trHeight w:val="267"/>
        </w:trPr>
        <w:tc>
          <w:tcPr>
            <w:tcW w:w="0" w:type="auto"/>
            <w:tcBorders>
              <w:top w:val="single" w:sz="4" w:space="0" w:color="auto"/>
              <w:bottom w:val="single" w:sz="4" w:space="0" w:color="auto"/>
            </w:tcBorders>
            <w:noWrap/>
            <w:vAlign w:val="center"/>
          </w:tcPr>
          <w:p w:rsidR="00527C64" w:rsidRPr="00E030D4" w:rsidRDefault="00527C64" w:rsidP="00D67666">
            <w:pPr>
              <w:spacing w:line="276" w:lineRule="auto"/>
              <w:contextualSpacing/>
              <w:rPr>
                <w:rFonts w:cs="CMU Serif Roman"/>
                <w:b/>
                <w:bCs/>
                <w:sz w:val="20"/>
                <w:szCs w:val="20"/>
              </w:rPr>
            </w:pPr>
            <w:r w:rsidRPr="00E030D4">
              <w:rPr>
                <w:rFonts w:cs="CMU Serif Roman"/>
                <w:b/>
                <w:bCs/>
                <w:sz w:val="20"/>
                <w:szCs w:val="20"/>
              </w:rPr>
              <w:t>Outcome Variable</w:t>
            </w:r>
          </w:p>
        </w:tc>
        <w:tc>
          <w:tcPr>
            <w:tcW w:w="0" w:type="auto"/>
            <w:tcBorders>
              <w:top w:val="single" w:sz="4" w:space="0" w:color="auto"/>
              <w:bottom w:val="single" w:sz="4" w:space="0" w:color="auto"/>
            </w:tcBorders>
            <w:noWrap/>
            <w:vAlign w:val="bottom"/>
          </w:tcPr>
          <w:p w:rsidR="00527C64" w:rsidRPr="00E030D4" w:rsidRDefault="00527C64" w:rsidP="00D67666">
            <w:pPr>
              <w:spacing w:line="276" w:lineRule="auto"/>
              <w:contextualSpacing/>
              <w:jc w:val="center"/>
              <w:rPr>
                <w:rFonts w:cs="CMU Serif Roman"/>
                <w:b/>
                <w:bCs/>
                <w:sz w:val="20"/>
                <w:szCs w:val="20"/>
              </w:rPr>
            </w:pPr>
            <w:r w:rsidRPr="00E030D4">
              <w:rPr>
                <w:rFonts w:cs="CMU Serif Roman"/>
                <w:b/>
                <w:bCs/>
                <w:sz w:val="20"/>
                <w:szCs w:val="20"/>
              </w:rPr>
              <w:t>Net</w:t>
            </w:r>
          </w:p>
          <w:p w:rsidR="00527C64" w:rsidRPr="00E030D4" w:rsidRDefault="00527C64" w:rsidP="00D67666">
            <w:pPr>
              <w:spacing w:line="276" w:lineRule="auto"/>
              <w:contextualSpacing/>
              <w:jc w:val="center"/>
              <w:rPr>
                <w:rFonts w:cs="CMU Serif Roman"/>
                <w:b/>
                <w:bCs/>
                <w:sz w:val="20"/>
                <w:szCs w:val="20"/>
              </w:rPr>
            </w:pPr>
            <w:r w:rsidRPr="00E030D4">
              <w:rPr>
                <w:rFonts w:cs="CMU Serif Roman"/>
                <w:b/>
                <w:bCs/>
                <w:sz w:val="20"/>
                <w:szCs w:val="20"/>
              </w:rPr>
              <w:t>inequality</w:t>
            </w:r>
          </w:p>
        </w:tc>
        <w:tc>
          <w:tcPr>
            <w:tcW w:w="0" w:type="auto"/>
            <w:tcBorders>
              <w:top w:val="single" w:sz="4" w:space="0" w:color="auto"/>
              <w:bottom w:val="single" w:sz="4" w:space="0" w:color="auto"/>
            </w:tcBorders>
            <w:noWrap/>
            <w:vAlign w:val="bottom"/>
          </w:tcPr>
          <w:p w:rsidR="00527C64" w:rsidRPr="00E030D4" w:rsidRDefault="00527C64" w:rsidP="00D67666">
            <w:pPr>
              <w:spacing w:line="276" w:lineRule="auto"/>
              <w:contextualSpacing/>
              <w:jc w:val="center"/>
              <w:rPr>
                <w:rFonts w:cs="CMU Serif Roman"/>
                <w:b/>
                <w:bCs/>
                <w:sz w:val="20"/>
                <w:szCs w:val="20"/>
              </w:rPr>
            </w:pPr>
            <w:r w:rsidRPr="00E030D4">
              <w:rPr>
                <w:rFonts w:cs="CMU Serif Roman"/>
                <w:b/>
                <w:bCs/>
                <w:sz w:val="20"/>
                <w:szCs w:val="20"/>
              </w:rPr>
              <w:t>Net</w:t>
            </w:r>
          </w:p>
          <w:p w:rsidR="00527C64" w:rsidRPr="00E030D4" w:rsidRDefault="00527C64" w:rsidP="00D67666">
            <w:pPr>
              <w:spacing w:line="276" w:lineRule="auto"/>
              <w:contextualSpacing/>
              <w:jc w:val="center"/>
              <w:rPr>
                <w:rFonts w:cs="CMU Serif Roman"/>
                <w:b/>
                <w:bCs/>
                <w:sz w:val="20"/>
                <w:szCs w:val="20"/>
              </w:rPr>
            </w:pPr>
            <w:r w:rsidRPr="00E030D4">
              <w:rPr>
                <w:rFonts w:cs="CMU Serif Roman"/>
                <w:b/>
                <w:bCs/>
                <w:sz w:val="20"/>
                <w:szCs w:val="20"/>
              </w:rPr>
              <w:t>inequality</w:t>
            </w:r>
          </w:p>
        </w:tc>
        <w:tc>
          <w:tcPr>
            <w:tcW w:w="0" w:type="auto"/>
            <w:tcBorders>
              <w:top w:val="single" w:sz="4" w:space="0" w:color="auto"/>
              <w:bottom w:val="single" w:sz="4" w:space="0" w:color="auto"/>
            </w:tcBorders>
            <w:noWrap/>
            <w:vAlign w:val="bottom"/>
          </w:tcPr>
          <w:p w:rsidR="00527C64" w:rsidRPr="00E030D4" w:rsidRDefault="00527C64" w:rsidP="00D67666">
            <w:pPr>
              <w:spacing w:line="276" w:lineRule="auto"/>
              <w:contextualSpacing/>
              <w:jc w:val="center"/>
              <w:rPr>
                <w:rFonts w:cs="CMU Serif Roman"/>
                <w:b/>
                <w:bCs/>
                <w:sz w:val="20"/>
                <w:szCs w:val="20"/>
              </w:rPr>
            </w:pPr>
            <w:r w:rsidRPr="00E030D4">
              <w:rPr>
                <w:rFonts w:cs="CMU Serif Roman"/>
                <w:b/>
                <w:bCs/>
                <w:sz w:val="20"/>
                <w:szCs w:val="20"/>
              </w:rPr>
              <w:t>Market</w:t>
            </w:r>
          </w:p>
          <w:p w:rsidR="00527C64" w:rsidRPr="00E030D4" w:rsidRDefault="00527C64" w:rsidP="00D67666">
            <w:pPr>
              <w:spacing w:line="276" w:lineRule="auto"/>
              <w:contextualSpacing/>
              <w:jc w:val="center"/>
              <w:rPr>
                <w:rFonts w:cs="CMU Serif Roman"/>
                <w:b/>
                <w:bCs/>
                <w:sz w:val="20"/>
                <w:szCs w:val="20"/>
              </w:rPr>
            </w:pPr>
            <w:r w:rsidRPr="00E030D4">
              <w:rPr>
                <w:rFonts w:cs="CMU Serif Roman"/>
                <w:b/>
                <w:bCs/>
                <w:sz w:val="20"/>
                <w:szCs w:val="20"/>
              </w:rPr>
              <w:t>inequality</w:t>
            </w:r>
          </w:p>
        </w:tc>
        <w:tc>
          <w:tcPr>
            <w:tcW w:w="0" w:type="auto"/>
            <w:gridSpan w:val="2"/>
            <w:tcBorders>
              <w:top w:val="single" w:sz="4" w:space="0" w:color="auto"/>
              <w:bottom w:val="single" w:sz="4" w:space="0" w:color="auto"/>
            </w:tcBorders>
            <w:noWrap/>
            <w:vAlign w:val="bottom"/>
          </w:tcPr>
          <w:p w:rsidR="00527C64" w:rsidRPr="00E030D4" w:rsidRDefault="00527C64" w:rsidP="00D67666">
            <w:pPr>
              <w:spacing w:line="276" w:lineRule="auto"/>
              <w:contextualSpacing/>
              <w:jc w:val="center"/>
              <w:rPr>
                <w:rFonts w:cs="CMU Serif Roman"/>
                <w:b/>
                <w:bCs/>
                <w:sz w:val="20"/>
                <w:szCs w:val="20"/>
              </w:rPr>
            </w:pPr>
            <w:r w:rsidRPr="00E030D4">
              <w:rPr>
                <w:rFonts w:cs="CMU Serif Roman"/>
                <w:b/>
                <w:bCs/>
                <w:sz w:val="20"/>
                <w:szCs w:val="20"/>
              </w:rPr>
              <w:t>Market</w:t>
            </w:r>
          </w:p>
          <w:p w:rsidR="00527C64" w:rsidRPr="00E030D4" w:rsidRDefault="00527C64" w:rsidP="00D67666">
            <w:pPr>
              <w:spacing w:line="276" w:lineRule="auto"/>
              <w:contextualSpacing/>
              <w:jc w:val="center"/>
              <w:rPr>
                <w:rFonts w:cs="CMU Serif Roman"/>
                <w:b/>
                <w:bCs/>
                <w:sz w:val="20"/>
                <w:szCs w:val="20"/>
              </w:rPr>
            </w:pPr>
            <w:r w:rsidRPr="00E030D4">
              <w:rPr>
                <w:rFonts w:cs="CMU Serif Roman"/>
                <w:b/>
                <w:bCs/>
                <w:sz w:val="20"/>
                <w:szCs w:val="20"/>
              </w:rPr>
              <w:t>inequality</w:t>
            </w:r>
          </w:p>
        </w:tc>
      </w:tr>
      <w:tr w:rsidR="00527C64" w:rsidRPr="00E030D4" w:rsidTr="00D67666">
        <w:trPr>
          <w:trHeight w:val="267"/>
        </w:trPr>
        <w:tc>
          <w:tcPr>
            <w:tcW w:w="0" w:type="auto"/>
            <w:tcBorders>
              <w:top w:val="single" w:sz="4" w:space="0" w:color="auto"/>
              <w:bottom w:val="double" w:sz="4" w:space="0" w:color="auto"/>
            </w:tcBorders>
            <w:noWrap/>
          </w:tcPr>
          <w:p w:rsidR="00527C64" w:rsidRPr="00E030D4" w:rsidRDefault="00527C64" w:rsidP="00D67666">
            <w:pPr>
              <w:spacing w:line="276" w:lineRule="auto"/>
              <w:contextualSpacing/>
              <w:rPr>
                <w:rFonts w:cs="CMU Serif Roman"/>
                <w:b/>
                <w:bCs/>
                <w:sz w:val="20"/>
                <w:szCs w:val="20"/>
              </w:rPr>
            </w:pPr>
          </w:p>
        </w:tc>
        <w:tc>
          <w:tcPr>
            <w:tcW w:w="0" w:type="auto"/>
            <w:tcBorders>
              <w:top w:val="single" w:sz="4" w:space="0" w:color="auto"/>
              <w:bottom w:val="double" w:sz="4" w:space="0" w:color="auto"/>
            </w:tcBorders>
            <w:noWrap/>
            <w:vAlign w:val="bottom"/>
          </w:tcPr>
          <w:p w:rsidR="00527C64" w:rsidRPr="00E030D4" w:rsidRDefault="00527C64" w:rsidP="00D67666">
            <w:pPr>
              <w:spacing w:line="276" w:lineRule="auto"/>
              <w:contextualSpacing/>
              <w:jc w:val="center"/>
              <w:rPr>
                <w:rFonts w:cs="CMU Serif Roman"/>
                <w:b/>
                <w:bCs/>
                <w:sz w:val="20"/>
                <w:szCs w:val="20"/>
              </w:rPr>
            </w:pPr>
            <w:r w:rsidRPr="00E030D4">
              <w:rPr>
                <w:rFonts w:cs="CMU Serif Roman"/>
                <w:b/>
                <w:bCs/>
                <w:sz w:val="20"/>
                <w:szCs w:val="20"/>
              </w:rPr>
              <w:t>OLS</w:t>
            </w:r>
          </w:p>
        </w:tc>
        <w:tc>
          <w:tcPr>
            <w:tcW w:w="0" w:type="auto"/>
            <w:tcBorders>
              <w:top w:val="single" w:sz="4" w:space="0" w:color="auto"/>
              <w:bottom w:val="double" w:sz="4" w:space="0" w:color="auto"/>
            </w:tcBorders>
            <w:noWrap/>
            <w:vAlign w:val="bottom"/>
          </w:tcPr>
          <w:p w:rsidR="00527C64" w:rsidRPr="00E030D4" w:rsidRDefault="00527C64" w:rsidP="00D67666">
            <w:pPr>
              <w:spacing w:line="276" w:lineRule="auto"/>
              <w:contextualSpacing/>
              <w:jc w:val="center"/>
              <w:rPr>
                <w:rFonts w:cs="CMU Serif Roman"/>
                <w:b/>
                <w:bCs/>
                <w:sz w:val="20"/>
                <w:szCs w:val="20"/>
              </w:rPr>
            </w:pPr>
            <w:r w:rsidRPr="00E030D4">
              <w:rPr>
                <w:rFonts w:cs="CMU Serif Roman"/>
                <w:b/>
                <w:bCs/>
                <w:sz w:val="20"/>
                <w:szCs w:val="20"/>
              </w:rPr>
              <w:t>IV</w:t>
            </w:r>
          </w:p>
        </w:tc>
        <w:tc>
          <w:tcPr>
            <w:tcW w:w="0" w:type="auto"/>
            <w:tcBorders>
              <w:top w:val="single" w:sz="4" w:space="0" w:color="auto"/>
              <w:bottom w:val="double" w:sz="4" w:space="0" w:color="auto"/>
            </w:tcBorders>
            <w:noWrap/>
            <w:vAlign w:val="bottom"/>
          </w:tcPr>
          <w:p w:rsidR="00527C64" w:rsidRPr="00E030D4" w:rsidRDefault="00527C64" w:rsidP="00D67666">
            <w:pPr>
              <w:spacing w:line="276" w:lineRule="auto"/>
              <w:contextualSpacing/>
              <w:jc w:val="center"/>
              <w:rPr>
                <w:rFonts w:cs="CMU Serif Roman"/>
                <w:b/>
                <w:bCs/>
                <w:sz w:val="20"/>
                <w:szCs w:val="20"/>
              </w:rPr>
            </w:pPr>
            <w:r w:rsidRPr="00E030D4">
              <w:rPr>
                <w:rFonts w:cs="CMU Serif Roman"/>
                <w:b/>
                <w:bCs/>
                <w:sz w:val="20"/>
                <w:szCs w:val="20"/>
              </w:rPr>
              <w:t>OLS</w:t>
            </w:r>
          </w:p>
        </w:tc>
        <w:tc>
          <w:tcPr>
            <w:tcW w:w="0" w:type="auto"/>
            <w:gridSpan w:val="2"/>
            <w:tcBorders>
              <w:top w:val="single" w:sz="4" w:space="0" w:color="auto"/>
              <w:bottom w:val="double" w:sz="4" w:space="0" w:color="auto"/>
            </w:tcBorders>
            <w:noWrap/>
            <w:vAlign w:val="bottom"/>
          </w:tcPr>
          <w:p w:rsidR="00527C64" w:rsidRPr="00E030D4" w:rsidRDefault="00527C64" w:rsidP="00D67666">
            <w:pPr>
              <w:spacing w:line="276" w:lineRule="auto"/>
              <w:contextualSpacing/>
              <w:jc w:val="center"/>
              <w:rPr>
                <w:rFonts w:cs="CMU Serif Roman"/>
                <w:b/>
                <w:bCs/>
                <w:sz w:val="20"/>
                <w:szCs w:val="20"/>
              </w:rPr>
            </w:pPr>
            <w:r w:rsidRPr="00E030D4">
              <w:rPr>
                <w:rFonts w:cs="CMU Serif Roman"/>
                <w:b/>
                <w:bCs/>
                <w:sz w:val="20"/>
                <w:szCs w:val="20"/>
              </w:rPr>
              <w:t>IV</w:t>
            </w:r>
          </w:p>
        </w:tc>
      </w:tr>
      <w:tr w:rsidR="00527C64" w:rsidRPr="00E030D4" w:rsidTr="00D67666">
        <w:trPr>
          <w:trHeight w:val="267"/>
        </w:trPr>
        <w:tc>
          <w:tcPr>
            <w:tcW w:w="0" w:type="auto"/>
            <w:tcBorders>
              <w:top w:val="double" w:sz="4" w:space="0" w:color="auto"/>
            </w:tcBorders>
            <w:noWrap/>
            <w:vAlign w:val="center"/>
            <w:hideMark/>
          </w:tcPr>
          <w:p w:rsidR="00527C64" w:rsidRPr="00E030D4" w:rsidRDefault="00527C64" w:rsidP="00D67666">
            <w:pPr>
              <w:spacing w:line="276" w:lineRule="auto"/>
              <w:contextualSpacing/>
              <w:rPr>
                <w:rFonts w:cs="CMU Serif Roman"/>
                <w:sz w:val="20"/>
                <w:szCs w:val="20"/>
              </w:rPr>
            </w:pPr>
            <w:r w:rsidRPr="00E030D4">
              <w:rPr>
                <w:rFonts w:cs="CMU Serif Roman"/>
                <w:sz w:val="20"/>
                <w:szCs w:val="20"/>
              </w:rPr>
              <w:t xml:space="preserve">Economic Globalization </w:t>
            </w:r>
          </w:p>
        </w:tc>
        <w:tc>
          <w:tcPr>
            <w:tcW w:w="0" w:type="auto"/>
            <w:tcBorders>
              <w:top w:val="doub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0.113***</w:t>
            </w:r>
          </w:p>
        </w:tc>
        <w:tc>
          <w:tcPr>
            <w:tcW w:w="0" w:type="auto"/>
            <w:tcBorders>
              <w:top w:val="doub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0.327**</w:t>
            </w:r>
          </w:p>
        </w:tc>
        <w:tc>
          <w:tcPr>
            <w:tcW w:w="0" w:type="auto"/>
            <w:tcBorders>
              <w:top w:val="doub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0.127**</w:t>
            </w:r>
          </w:p>
        </w:tc>
        <w:tc>
          <w:tcPr>
            <w:tcW w:w="0" w:type="auto"/>
            <w:gridSpan w:val="2"/>
            <w:tcBorders>
              <w:top w:val="doub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0.436**</w:t>
            </w:r>
          </w:p>
        </w:tc>
      </w:tr>
      <w:tr w:rsidR="00527C64" w:rsidRPr="00E030D4" w:rsidTr="00D67666">
        <w:trPr>
          <w:trHeight w:val="267"/>
        </w:trPr>
        <w:tc>
          <w:tcPr>
            <w:tcW w:w="0" w:type="auto"/>
            <w:noWrap/>
            <w:vAlign w:val="center"/>
            <w:hideMark/>
          </w:tcPr>
          <w:p w:rsidR="00527C64" w:rsidRPr="00E030D4" w:rsidRDefault="00527C64" w:rsidP="00D67666">
            <w:pPr>
              <w:spacing w:line="276" w:lineRule="auto"/>
              <w:contextualSpacing/>
              <w:rPr>
                <w:rFonts w:cs="CMU Serif Roman"/>
                <w:sz w:val="20"/>
                <w:szCs w:val="20"/>
              </w:rPr>
            </w:pPr>
          </w:p>
        </w:tc>
        <w:tc>
          <w:tcPr>
            <w:tcW w:w="0" w:type="auto"/>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(0.038)</w:t>
            </w:r>
          </w:p>
        </w:tc>
        <w:tc>
          <w:tcPr>
            <w:tcW w:w="0" w:type="auto"/>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(0.141)</w:t>
            </w:r>
          </w:p>
        </w:tc>
        <w:tc>
          <w:tcPr>
            <w:tcW w:w="0" w:type="auto"/>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(0.049)</w:t>
            </w:r>
          </w:p>
        </w:tc>
        <w:tc>
          <w:tcPr>
            <w:tcW w:w="0" w:type="auto"/>
            <w:gridSpan w:val="2"/>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(0.192)</w:t>
            </w:r>
          </w:p>
        </w:tc>
      </w:tr>
      <w:tr w:rsidR="00527C64" w:rsidRPr="00E030D4" w:rsidTr="00D67666">
        <w:trPr>
          <w:trHeight w:val="267"/>
        </w:trPr>
        <w:tc>
          <w:tcPr>
            <w:tcW w:w="0" w:type="auto"/>
            <w:tcBorders>
              <w:top w:val="single" w:sz="4" w:space="0" w:color="auto"/>
            </w:tcBorders>
            <w:noWrap/>
            <w:vAlign w:val="center"/>
          </w:tcPr>
          <w:p w:rsidR="00527C64" w:rsidRPr="00E030D4" w:rsidRDefault="00527C64" w:rsidP="00D67666">
            <w:pPr>
              <w:spacing w:line="276" w:lineRule="auto"/>
              <w:contextualSpacing/>
              <w:rPr>
                <w:rFonts w:cs="CMU Serif Roman"/>
                <w:sz w:val="20"/>
                <w:szCs w:val="20"/>
              </w:rPr>
            </w:pPr>
            <w:r w:rsidRPr="00E030D4">
              <w:rPr>
                <w:rFonts w:cs="CMU Serif Roman"/>
                <w:sz w:val="20"/>
                <w:szCs w:val="20"/>
              </w:rPr>
              <w:t xml:space="preserve">Period and Country FE </w:t>
            </w:r>
          </w:p>
        </w:tc>
        <w:tc>
          <w:tcPr>
            <w:tcW w:w="0" w:type="auto"/>
            <w:tcBorders>
              <w:top w:val="single" w:sz="4" w:space="0" w:color="auto"/>
            </w:tcBorders>
            <w:noWrap/>
            <w:vAlign w:val="center"/>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Yes</w:t>
            </w:r>
          </w:p>
        </w:tc>
        <w:tc>
          <w:tcPr>
            <w:tcW w:w="0" w:type="auto"/>
            <w:tcBorders>
              <w:top w:val="single" w:sz="4" w:space="0" w:color="auto"/>
            </w:tcBorders>
            <w:noWrap/>
            <w:vAlign w:val="center"/>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Yes</w:t>
            </w:r>
          </w:p>
        </w:tc>
        <w:tc>
          <w:tcPr>
            <w:tcW w:w="0" w:type="auto"/>
            <w:tcBorders>
              <w:top w:val="single" w:sz="4" w:space="0" w:color="auto"/>
            </w:tcBorders>
            <w:noWrap/>
            <w:vAlign w:val="center"/>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Yes</w:t>
            </w:r>
          </w:p>
        </w:tc>
        <w:tc>
          <w:tcPr>
            <w:tcW w:w="0" w:type="auto"/>
            <w:gridSpan w:val="2"/>
            <w:tcBorders>
              <w:top w:val="single" w:sz="4" w:space="0" w:color="auto"/>
            </w:tcBorders>
            <w:noWrap/>
            <w:vAlign w:val="center"/>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Yes</w:t>
            </w:r>
          </w:p>
        </w:tc>
      </w:tr>
      <w:tr w:rsidR="00527C64" w:rsidRPr="00E030D4" w:rsidTr="00D67666">
        <w:trPr>
          <w:trHeight w:val="267"/>
        </w:trPr>
        <w:tc>
          <w:tcPr>
            <w:tcW w:w="0" w:type="auto"/>
            <w:tcBorders>
              <w:bottom w:val="single" w:sz="4" w:space="0" w:color="auto"/>
            </w:tcBorders>
            <w:noWrap/>
            <w:vAlign w:val="center"/>
            <w:hideMark/>
          </w:tcPr>
          <w:p w:rsidR="00527C64" w:rsidRPr="00E030D4" w:rsidRDefault="00527C64" w:rsidP="00D67666">
            <w:pPr>
              <w:spacing w:line="276" w:lineRule="auto"/>
              <w:contextualSpacing/>
              <w:rPr>
                <w:rFonts w:cs="CMU Serif Roman"/>
                <w:sz w:val="20"/>
                <w:szCs w:val="20"/>
              </w:rPr>
            </w:pPr>
            <w:r w:rsidRPr="00E030D4">
              <w:rPr>
                <w:rFonts w:cs="CMU Serif Roman"/>
                <w:sz w:val="20"/>
                <w:szCs w:val="20"/>
              </w:rPr>
              <w:t xml:space="preserve">Controls </w:t>
            </w:r>
          </w:p>
        </w:tc>
        <w:tc>
          <w:tcPr>
            <w:tcW w:w="0" w:type="auto"/>
            <w:tcBorders>
              <w:bottom w:val="single" w:sz="4" w:space="0" w:color="auto"/>
            </w:tcBorders>
            <w:noWrap/>
            <w:vAlign w:val="center"/>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Yes</w:t>
            </w:r>
          </w:p>
        </w:tc>
        <w:tc>
          <w:tcPr>
            <w:tcW w:w="0" w:type="auto"/>
            <w:tcBorders>
              <w:bottom w:val="single" w:sz="4" w:space="0" w:color="auto"/>
            </w:tcBorders>
            <w:noWrap/>
            <w:vAlign w:val="center"/>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Yes</w:t>
            </w:r>
          </w:p>
        </w:tc>
        <w:tc>
          <w:tcPr>
            <w:tcW w:w="0" w:type="auto"/>
            <w:tcBorders>
              <w:bottom w:val="single" w:sz="4" w:space="0" w:color="auto"/>
            </w:tcBorders>
            <w:noWrap/>
            <w:vAlign w:val="center"/>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Yes</w:t>
            </w:r>
          </w:p>
        </w:tc>
        <w:tc>
          <w:tcPr>
            <w:tcW w:w="0" w:type="auto"/>
            <w:gridSpan w:val="2"/>
            <w:tcBorders>
              <w:bottom w:val="single" w:sz="4" w:space="0" w:color="auto"/>
            </w:tcBorders>
            <w:noWrap/>
            <w:vAlign w:val="center"/>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Yes</w:t>
            </w:r>
          </w:p>
        </w:tc>
      </w:tr>
      <w:tr w:rsidR="00527C64" w:rsidRPr="00E030D4" w:rsidTr="00D67666">
        <w:trPr>
          <w:trHeight w:val="267"/>
        </w:trPr>
        <w:tc>
          <w:tcPr>
            <w:tcW w:w="0" w:type="auto"/>
            <w:tcBorders>
              <w:bottom w:val="single" w:sz="4" w:space="0" w:color="auto"/>
            </w:tcBorders>
            <w:noWrap/>
            <w:vAlign w:val="center"/>
            <w:hideMark/>
          </w:tcPr>
          <w:p w:rsidR="00527C64" w:rsidRPr="00E030D4" w:rsidRDefault="00527C64" w:rsidP="00D67666">
            <w:pPr>
              <w:spacing w:line="276" w:lineRule="auto"/>
              <w:contextualSpacing/>
              <w:rPr>
                <w:rFonts w:cs="CMU Serif Roman"/>
                <w:sz w:val="20"/>
                <w:szCs w:val="20"/>
              </w:rPr>
            </w:pPr>
            <w:r w:rsidRPr="00E030D4">
              <w:rPr>
                <w:rFonts w:cs="CMU Serif Roman"/>
                <w:sz w:val="20"/>
                <w:szCs w:val="20"/>
              </w:rPr>
              <w:t>Observations</w:t>
            </w:r>
          </w:p>
        </w:tc>
        <w:tc>
          <w:tcPr>
            <w:tcW w:w="0" w:type="auto"/>
            <w:tcBorders>
              <w:bottom w:val="sing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618</w:t>
            </w:r>
          </w:p>
        </w:tc>
        <w:tc>
          <w:tcPr>
            <w:tcW w:w="0" w:type="auto"/>
            <w:tcBorders>
              <w:bottom w:val="sing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618</w:t>
            </w:r>
          </w:p>
        </w:tc>
        <w:tc>
          <w:tcPr>
            <w:tcW w:w="0" w:type="auto"/>
            <w:tcBorders>
              <w:bottom w:val="sing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618</w:t>
            </w:r>
          </w:p>
        </w:tc>
        <w:tc>
          <w:tcPr>
            <w:tcW w:w="0" w:type="auto"/>
            <w:gridSpan w:val="2"/>
            <w:tcBorders>
              <w:bottom w:val="sing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618</w:t>
            </w:r>
          </w:p>
        </w:tc>
      </w:tr>
      <w:tr w:rsidR="00527C64" w:rsidRPr="00E030D4" w:rsidTr="00D67666">
        <w:trPr>
          <w:trHeight w:val="267"/>
        </w:trPr>
        <w:tc>
          <w:tcPr>
            <w:tcW w:w="0" w:type="auto"/>
            <w:tcBorders>
              <w:top w:val="single" w:sz="4" w:space="0" w:color="auto"/>
            </w:tcBorders>
            <w:noWrap/>
            <w:vAlign w:val="bottom"/>
            <w:hideMark/>
          </w:tcPr>
          <w:p w:rsidR="00527C64" w:rsidRPr="00E030D4" w:rsidRDefault="00527C64" w:rsidP="00D67666">
            <w:pPr>
              <w:spacing w:line="276" w:lineRule="auto"/>
              <w:contextualSpacing/>
              <w:rPr>
                <w:rFonts w:cs="CMU Serif Roman"/>
                <w:sz w:val="20"/>
                <w:szCs w:val="20"/>
              </w:rPr>
            </w:pPr>
            <w:r w:rsidRPr="00E030D4">
              <w:rPr>
                <w:rFonts w:cs="CMU Serif Roman"/>
                <w:sz w:val="20"/>
                <w:szCs w:val="20"/>
              </w:rPr>
              <w:t>K-P underidentification (p-value)</w:t>
            </w:r>
          </w:p>
        </w:tc>
        <w:tc>
          <w:tcPr>
            <w:tcW w:w="0" w:type="auto"/>
            <w:tcBorders>
              <w:top w:val="sing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p>
        </w:tc>
        <w:tc>
          <w:tcPr>
            <w:tcW w:w="0" w:type="auto"/>
            <w:tcBorders>
              <w:top w:val="sing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0.000</w:t>
            </w:r>
          </w:p>
        </w:tc>
        <w:tc>
          <w:tcPr>
            <w:tcW w:w="0" w:type="auto"/>
            <w:tcBorders>
              <w:top w:val="sing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p>
        </w:tc>
        <w:tc>
          <w:tcPr>
            <w:tcW w:w="0" w:type="auto"/>
            <w:gridSpan w:val="2"/>
            <w:tcBorders>
              <w:top w:val="sing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0.000</w:t>
            </w:r>
          </w:p>
        </w:tc>
      </w:tr>
      <w:tr w:rsidR="00527C64" w:rsidRPr="00E030D4" w:rsidTr="00D67666">
        <w:trPr>
          <w:trHeight w:val="267"/>
        </w:trPr>
        <w:tc>
          <w:tcPr>
            <w:tcW w:w="0" w:type="auto"/>
            <w:tcBorders>
              <w:bottom w:val="double" w:sz="4" w:space="0" w:color="auto"/>
            </w:tcBorders>
            <w:noWrap/>
            <w:vAlign w:val="bottom"/>
            <w:hideMark/>
          </w:tcPr>
          <w:p w:rsidR="00527C64" w:rsidRPr="00E030D4" w:rsidRDefault="00527C64" w:rsidP="00D67666">
            <w:pPr>
              <w:spacing w:line="276" w:lineRule="auto"/>
              <w:contextualSpacing/>
              <w:rPr>
                <w:rFonts w:cs="CMU Serif Roman"/>
                <w:sz w:val="20"/>
                <w:szCs w:val="20"/>
              </w:rPr>
            </w:pPr>
            <w:r w:rsidRPr="00E030D4">
              <w:rPr>
                <w:rFonts w:cs="CMU Serif Roman"/>
                <w:sz w:val="20"/>
                <w:szCs w:val="20"/>
              </w:rPr>
              <w:t>K-P weak identification (F-statistic)</w:t>
            </w:r>
          </w:p>
        </w:tc>
        <w:tc>
          <w:tcPr>
            <w:tcW w:w="0" w:type="auto"/>
            <w:tcBorders>
              <w:bottom w:val="doub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p>
        </w:tc>
        <w:tc>
          <w:tcPr>
            <w:tcW w:w="0" w:type="auto"/>
            <w:tcBorders>
              <w:bottom w:val="doub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22.152</w:t>
            </w:r>
          </w:p>
        </w:tc>
        <w:tc>
          <w:tcPr>
            <w:tcW w:w="0" w:type="auto"/>
            <w:tcBorders>
              <w:bottom w:val="doub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p>
        </w:tc>
        <w:tc>
          <w:tcPr>
            <w:tcW w:w="0" w:type="auto"/>
            <w:gridSpan w:val="2"/>
            <w:tcBorders>
              <w:bottom w:val="double" w:sz="4" w:space="0" w:color="auto"/>
            </w:tcBorders>
            <w:noWrap/>
            <w:vAlign w:val="bottom"/>
          </w:tcPr>
          <w:p w:rsidR="00527C64" w:rsidRPr="00E030D4" w:rsidRDefault="00527C64" w:rsidP="00D67666">
            <w:pPr>
              <w:spacing w:line="276" w:lineRule="auto"/>
              <w:contextualSpacing/>
              <w:jc w:val="center"/>
              <w:rPr>
                <w:rFonts w:cs="CMU Serif Roman"/>
                <w:sz w:val="20"/>
                <w:szCs w:val="20"/>
              </w:rPr>
            </w:pPr>
            <w:r w:rsidRPr="00E030D4">
              <w:rPr>
                <w:rFonts w:cs="CMU Serif Roman"/>
                <w:sz w:val="20"/>
                <w:szCs w:val="20"/>
              </w:rPr>
              <w:t>22.152</w:t>
            </w:r>
          </w:p>
        </w:tc>
      </w:tr>
      <w:tr w:rsidR="00527C64" w:rsidRPr="00E030D4" w:rsidTr="00D67666">
        <w:trPr>
          <w:gridAfter w:val="1"/>
          <w:trHeight w:val="267"/>
        </w:trPr>
        <w:tc>
          <w:tcPr>
            <w:tcW w:w="0" w:type="auto"/>
            <w:gridSpan w:val="5"/>
            <w:tcBorders>
              <w:top w:val="double" w:sz="4" w:space="0" w:color="auto"/>
            </w:tcBorders>
            <w:noWrap/>
            <w:hideMark/>
          </w:tcPr>
          <w:p w:rsidR="00527C64" w:rsidRPr="00E030D4" w:rsidRDefault="00527C64" w:rsidP="00D67666">
            <w:pPr>
              <w:spacing w:line="240" w:lineRule="auto"/>
              <w:contextualSpacing/>
              <w:rPr>
                <w:rFonts w:cs="CMU Serif Roman"/>
                <w:sz w:val="20"/>
                <w:szCs w:val="20"/>
              </w:rPr>
            </w:pPr>
            <w:r w:rsidRPr="00E030D4">
              <w:rPr>
                <w:rFonts w:cs="CMU Serif Roman"/>
                <w:sz w:val="20"/>
                <w:szCs w:val="20"/>
              </w:rPr>
              <w:t>Note: Dependent Variable: Gini index of market income. Averages of five-year periods. All explanatory variables are lagged by one period. OLS and 2SLS fixed effects regressions. Standard errors clustered at the country-level in parentheses, significance levels: * p&lt;.10, ** p&lt;.05, *** p&lt;.01</w:t>
            </w:r>
          </w:p>
        </w:tc>
      </w:tr>
    </w:tbl>
    <w:p w:rsidR="00527C64" w:rsidRPr="005F5603" w:rsidRDefault="00527C64" w:rsidP="00527C64">
      <w:pPr>
        <w:rPr>
          <w:rFonts w:cs="CMU Serif Roman"/>
        </w:rPr>
      </w:pPr>
    </w:p>
    <w:p w:rsidR="00527C64" w:rsidRDefault="00527C64" w:rsidP="00527C64">
      <w:pPr>
        <w:spacing w:line="240" w:lineRule="auto"/>
        <w:rPr>
          <w:rFonts w:cs="CMU Serif Roman"/>
        </w:rPr>
      </w:pPr>
      <w:r>
        <w:rPr>
          <w:rFonts w:cs="CMU Serif Roman"/>
        </w:rPr>
        <w:br w:type="page"/>
      </w:r>
    </w:p>
    <w:p w:rsidR="00527C64" w:rsidRPr="005F5603" w:rsidRDefault="00527C64" w:rsidP="00527C64">
      <w:pPr>
        <w:pStyle w:val="Heading4"/>
      </w:pPr>
      <w:bookmarkStart w:id="49" w:name="_Toc129085329"/>
      <w:r w:rsidRPr="005F5603">
        <w:lastRenderedPageBreak/>
        <w:t xml:space="preserve">Appendix </w:t>
      </w:r>
      <w:r>
        <w:t>7</w:t>
      </w:r>
      <w:r w:rsidRPr="005F5603">
        <w:t xml:space="preserve">: </w:t>
      </w:r>
      <w:r>
        <w:t>Theoretical Corollary: The Role of Initial Conditions</w:t>
      </w:r>
      <w:bookmarkEnd w:id="49"/>
    </w:p>
    <w:p w:rsidR="00527C64" w:rsidRDefault="00527C64" w:rsidP="00527C64">
      <w:pPr>
        <w:spacing w:line="360" w:lineRule="auto"/>
        <w:rPr>
          <w:b/>
          <w:bCs/>
          <w:i/>
        </w:rPr>
      </w:pPr>
    </w:p>
    <w:p w:rsidR="00527C64" w:rsidRDefault="00527C64" w:rsidP="00527C64">
      <w:pPr>
        <w:spacing w:line="360" w:lineRule="auto"/>
      </w:pPr>
      <w:r w:rsidRPr="005F5603">
        <w:t xml:space="preserve">As </w:t>
      </w:r>
      <w:r>
        <w:t>an additional exercise</w:t>
      </w:r>
      <w:r w:rsidRPr="005F5603">
        <w:t xml:space="preserve"> of the quantitative analysis, we examine how different initial inequality levels affect this result. We find that countries with lower inequality levels benefit more from globalization because a larger share of the population participates in trade in these countries. To illustrate this result, we simulate the impact of globalization on both the share of exporters and on output growth in two economies: the benchmark economy and an alternative economy with a lower initial level of inequality. To ensure that these two economies are comparable, we increase the variance and reduce the mean of the ability distribution in order to model two economies with the same average ability level. We also adjust the iceberg cost to ensure that they start with the same share of exports over GDP. Figure 3 plots the results and indicates that the economy with a low level of inequality benefits more from globalization than the benchmark economy. Participation is larger in the low-inequality economy and, as a result, a reduction in trade cost leads to greater diversity of tasks in the low inequality economy thereby generating larger productivity gains.</w:t>
      </w:r>
    </w:p>
    <w:p w:rsidR="00527C64" w:rsidRPr="006C77CF" w:rsidRDefault="00527C64" w:rsidP="00527C64">
      <w:pPr>
        <w:spacing w:line="360" w:lineRule="auto"/>
      </w:pPr>
    </w:p>
    <w:p w:rsidR="00527C64" w:rsidRPr="00830C3B" w:rsidRDefault="00527C64" w:rsidP="00527C64">
      <w:pPr>
        <w:pStyle w:val="Heading5"/>
        <w:rPr>
          <w:i/>
        </w:rPr>
      </w:pPr>
      <w:bookmarkStart w:id="50" w:name="_Toc129085330"/>
      <w:r w:rsidRPr="00830C3B">
        <w:t xml:space="preserve">Figure </w:t>
      </w:r>
      <w:r>
        <w:t>A9</w:t>
      </w:r>
      <w:r w:rsidRPr="00830C3B">
        <w:t xml:space="preserve"> – The Role of Initial Conditions</w:t>
      </w:r>
      <w:bookmarkEnd w:id="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3"/>
        <w:gridCol w:w="4851"/>
      </w:tblGrid>
      <w:tr w:rsidR="00527C64" w:rsidRPr="005F5603" w:rsidTr="00D67666">
        <w:trPr>
          <w:trHeight w:val="4113"/>
        </w:trPr>
        <w:tc>
          <w:tcPr>
            <w:tcW w:w="0" w:type="auto"/>
          </w:tcPr>
          <w:p w:rsidR="00527C64" w:rsidRPr="005F5603" w:rsidRDefault="00527C64" w:rsidP="00D67666">
            <w:pPr>
              <w:spacing w:line="360" w:lineRule="auto"/>
            </w:pPr>
            <w:r w:rsidRPr="005F5603">
              <w:rPr>
                <w:noProof/>
              </w:rPr>
              <w:drawing>
                <wp:anchor distT="0" distB="0" distL="114300" distR="114300" simplePos="0" relativeHeight="251660288" behindDoc="0" locked="0" layoutInCell="1" allowOverlap="1" wp14:anchorId="10D36E9E" wp14:editId="1A475ED2">
                  <wp:simplePos x="0" y="0"/>
                  <wp:positionH relativeFrom="margin">
                    <wp:posOffset>-65405</wp:posOffset>
                  </wp:positionH>
                  <wp:positionV relativeFrom="page">
                    <wp:posOffset>166424</wp:posOffset>
                  </wp:positionV>
                  <wp:extent cx="3074400" cy="2304000"/>
                  <wp:effectExtent l="0" t="0" r="0" b="0"/>
                  <wp:wrapSquare wrapText="bothSides"/>
                  <wp:docPr id="26" name="Picture 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rticipation.jpg"/>
                          <pic:cNvPicPr/>
                        </pic:nvPicPr>
                        <pic:blipFill>
                          <a:blip r:embed="rId24">
                            <a:extLst>
                              <a:ext uri="{28A0092B-C50C-407E-A947-70E740481C1C}">
                                <a14:useLocalDpi xmlns:a14="http://schemas.microsoft.com/office/drawing/2010/main" val="0"/>
                              </a:ext>
                            </a:extLst>
                          </a:blip>
                          <a:stretch>
                            <a:fillRect/>
                          </a:stretch>
                        </pic:blipFill>
                        <pic:spPr>
                          <a:xfrm>
                            <a:off x="0" y="0"/>
                            <a:ext cx="3074400" cy="2304000"/>
                          </a:xfrm>
                          <a:prstGeom prst="rect">
                            <a:avLst/>
                          </a:prstGeom>
                        </pic:spPr>
                      </pic:pic>
                    </a:graphicData>
                  </a:graphic>
                  <wp14:sizeRelH relativeFrom="margin">
                    <wp14:pctWidth>0</wp14:pctWidth>
                  </wp14:sizeRelH>
                  <wp14:sizeRelV relativeFrom="margin">
                    <wp14:pctHeight>0</wp14:pctHeight>
                  </wp14:sizeRelV>
                </wp:anchor>
              </w:drawing>
            </w:r>
          </w:p>
        </w:tc>
        <w:tc>
          <w:tcPr>
            <w:tcW w:w="0" w:type="auto"/>
          </w:tcPr>
          <w:p w:rsidR="00527C64" w:rsidRPr="005F5603" w:rsidRDefault="00527C64" w:rsidP="00D67666">
            <w:pPr>
              <w:spacing w:line="360" w:lineRule="auto"/>
            </w:pPr>
            <w:r w:rsidRPr="005F5603">
              <w:rPr>
                <w:noProof/>
              </w:rPr>
              <w:drawing>
                <wp:anchor distT="0" distB="0" distL="114300" distR="114300" simplePos="0" relativeHeight="251659264" behindDoc="0" locked="0" layoutInCell="1" allowOverlap="0" wp14:anchorId="7D42FB28" wp14:editId="0DAA2379">
                  <wp:simplePos x="0" y="0"/>
                  <wp:positionH relativeFrom="column">
                    <wp:posOffset>-65405</wp:posOffset>
                  </wp:positionH>
                  <wp:positionV relativeFrom="page">
                    <wp:posOffset>177165</wp:posOffset>
                  </wp:positionV>
                  <wp:extent cx="3052800" cy="2289600"/>
                  <wp:effectExtent l="0" t="0" r="0" b="0"/>
                  <wp:wrapTopAndBottom/>
                  <wp:docPr id="2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MR_0517_Inequality.jpg"/>
                          <pic:cNvPicPr/>
                        </pic:nvPicPr>
                        <pic:blipFill>
                          <a:blip r:embed="rId25">
                            <a:extLst>
                              <a:ext uri="{28A0092B-C50C-407E-A947-70E740481C1C}">
                                <a14:useLocalDpi xmlns:a14="http://schemas.microsoft.com/office/drawing/2010/main" val="0"/>
                              </a:ext>
                            </a:extLst>
                          </a:blip>
                          <a:stretch>
                            <a:fillRect/>
                          </a:stretch>
                        </pic:blipFill>
                        <pic:spPr>
                          <a:xfrm>
                            <a:off x="0" y="0"/>
                            <a:ext cx="3052800" cy="2289600"/>
                          </a:xfrm>
                          <a:prstGeom prst="rect">
                            <a:avLst/>
                          </a:prstGeom>
                        </pic:spPr>
                      </pic:pic>
                    </a:graphicData>
                  </a:graphic>
                  <wp14:sizeRelH relativeFrom="margin">
                    <wp14:pctWidth>0</wp14:pctWidth>
                  </wp14:sizeRelH>
                  <wp14:sizeRelV relativeFrom="margin">
                    <wp14:pctHeight>0</wp14:pctHeight>
                  </wp14:sizeRelV>
                </wp:anchor>
              </w:drawing>
            </w:r>
          </w:p>
        </w:tc>
      </w:tr>
    </w:tbl>
    <w:p w:rsidR="00527C64" w:rsidRDefault="00527C64" w:rsidP="00527C64">
      <w:pPr>
        <w:spacing w:line="276" w:lineRule="auto"/>
        <w:ind w:left="567" w:right="446"/>
        <w:rPr>
          <w:sz w:val="18"/>
          <w:szCs w:val="18"/>
        </w:rPr>
      </w:pPr>
      <w:r w:rsidRPr="005F5603">
        <w:rPr>
          <w:sz w:val="18"/>
          <w:szCs w:val="18"/>
        </w:rPr>
        <w:t>Note: The graph on the left-hand side plots the change of the share of exporting agents when exports increase for the benchmark and a low-inequality economy. The graph on the right-hand side plots the change in GDP relative to the change in exports for the same two economies.</w:t>
      </w:r>
    </w:p>
    <w:p w:rsidR="00527C64" w:rsidRDefault="00527C64" w:rsidP="00527C64">
      <w:pPr>
        <w:spacing w:line="276" w:lineRule="auto"/>
        <w:ind w:left="567" w:right="446"/>
        <w:rPr>
          <w:sz w:val="18"/>
          <w:szCs w:val="18"/>
        </w:rPr>
      </w:pPr>
    </w:p>
    <w:p w:rsidR="00527C64" w:rsidRPr="008228E0" w:rsidRDefault="00527C64" w:rsidP="00527C64">
      <w:pPr>
        <w:spacing w:line="360" w:lineRule="auto"/>
      </w:pPr>
      <w:r>
        <w:lastRenderedPageBreak/>
        <w:t xml:space="preserve">Having presented an illustrative theoretical framework under which the distribution of gains from globalization across and within countries can be studied, we now turn to our main analysis and examine the question from an </w:t>
      </w:r>
      <w:r w:rsidRPr="0002399D">
        <w:rPr>
          <w:i/>
          <w:iCs/>
        </w:rPr>
        <w:t>empirical</w:t>
      </w:r>
      <w:r>
        <w:t xml:space="preserve"> perspective. While the model, in order to remain simple, abstracts from many elements of globalization’s effect on global inequality, the empirical analysis is less abstract along several dimensions: It uses data for a large panel of countries (N=141) over a long period of time (1970-2015), takes the country-year-decile as the unit of observation, and identifies the effect of economic globalization when understood as a multidimensional process.</w:t>
      </w:r>
    </w:p>
    <w:p w:rsidR="00527C64" w:rsidRPr="005F5603" w:rsidRDefault="00527C64" w:rsidP="00527C64">
      <w:pPr>
        <w:spacing w:line="360" w:lineRule="auto"/>
        <w:rPr>
          <w:rFonts w:cs="CMU Serif Roman"/>
        </w:rPr>
      </w:pPr>
      <w:r w:rsidRPr="005F5603">
        <w:rPr>
          <w:rFonts w:cs="CMU Serif Roman"/>
        </w:rPr>
        <w:t xml:space="preserve">As a next step, we bring </w:t>
      </w:r>
      <w:r>
        <w:rPr>
          <w:rFonts w:cs="CMU Serif Roman"/>
        </w:rPr>
        <w:t>this</w:t>
      </w:r>
      <w:r w:rsidRPr="005F5603">
        <w:rPr>
          <w:rFonts w:cs="CMU Serif Roman"/>
        </w:rPr>
        <w:t xml:space="preserve"> additional prediction of our model to the data. The model suggests that the effect of globalization on growth depends on the initial level of inequality in an economy and predicts lower gains from globalizing for more unequal countries. We test this by adding an interaction term of globalization and the level of inequality to the baseline regression</w:t>
      </w:r>
      <w:r>
        <w:rPr>
          <w:rFonts w:cs="CMU Serif Roman"/>
        </w:rPr>
        <w:t xml:space="preserve"> (Table 6)</w:t>
      </w:r>
      <w:r w:rsidRPr="005F5603">
        <w:rPr>
          <w:rFonts w:cs="CMU Serif Roman"/>
        </w:rPr>
        <w:t>.</w:t>
      </w:r>
      <w:r w:rsidRPr="00DF7DA7">
        <w:rPr>
          <w:rStyle w:val="FootnoteReference"/>
        </w:rPr>
        <w:footnoteReference w:id="3"/>
      </w:r>
      <w:r w:rsidRPr="005F5603">
        <w:rPr>
          <w:rFonts w:cs="CMU Serif Roman"/>
        </w:rPr>
        <w:t xml:space="preserve"> This interaction term enters with a statistically significant, negative sign and thus suggests that the association of globalization with inequality gets </w:t>
      </w:r>
      <w:r>
        <w:rPr>
          <w:rFonts w:cs="CMU Serif Roman"/>
        </w:rPr>
        <w:t>more negative</w:t>
      </w:r>
      <w:r w:rsidRPr="005F5603">
        <w:rPr>
          <w:rFonts w:cs="CMU Serif Roman"/>
        </w:rPr>
        <w:t xml:space="preserve"> the more unequal a country is. Adding control variables does not affect this result (column 2). </w:t>
      </w:r>
    </w:p>
    <w:p w:rsidR="00527C64" w:rsidRDefault="00527C64" w:rsidP="00527C64">
      <w:pPr>
        <w:spacing w:line="360" w:lineRule="auto"/>
        <w:rPr>
          <w:rFonts w:cs="CMU Serif Roman"/>
        </w:rPr>
      </w:pPr>
      <w:r>
        <w:rPr>
          <w:rFonts w:cs="CMU Serif Roman"/>
        </w:rPr>
        <w:t xml:space="preserve">Figure 9 </w:t>
      </w:r>
      <w:r w:rsidRPr="005F5603">
        <w:rPr>
          <w:rFonts w:cs="CMU Serif Roman"/>
        </w:rPr>
        <w:t>plots the marginal effects of the full model and points to a significant</w:t>
      </w:r>
      <w:r>
        <w:rPr>
          <w:rFonts w:cs="CMU Serif Roman"/>
        </w:rPr>
        <w:t>ly positive</w:t>
      </w:r>
      <w:r w:rsidRPr="005F5603">
        <w:rPr>
          <w:rFonts w:cs="CMU Serif Roman"/>
        </w:rPr>
        <w:t xml:space="preserve"> association </w:t>
      </w:r>
      <w:r>
        <w:rPr>
          <w:rFonts w:cs="CMU Serif Roman"/>
        </w:rPr>
        <w:t xml:space="preserve">of globalization </w:t>
      </w:r>
      <w:r w:rsidRPr="005F5603">
        <w:rPr>
          <w:rFonts w:cs="CMU Serif Roman"/>
        </w:rPr>
        <w:t>with growth</w:t>
      </w:r>
      <w:r>
        <w:rPr>
          <w:rFonts w:cs="CMU Serif Roman"/>
        </w:rPr>
        <w:t xml:space="preserve"> only</w:t>
      </w:r>
      <w:r w:rsidRPr="005F5603">
        <w:rPr>
          <w:rFonts w:cs="CMU Serif Roman"/>
        </w:rPr>
        <w:t xml:space="preserve"> for countries with a Gini index </w:t>
      </w:r>
      <w:r>
        <w:rPr>
          <w:rFonts w:cs="CMU Serif Roman"/>
        </w:rPr>
        <w:t>below</w:t>
      </w:r>
      <w:r w:rsidRPr="005F5603">
        <w:rPr>
          <w:rFonts w:cs="CMU Serif Roman"/>
        </w:rPr>
        <w:t xml:space="preserve"> 45. </w:t>
      </w:r>
      <w:r>
        <w:rPr>
          <w:rFonts w:cs="CMU Serif Roman"/>
        </w:rPr>
        <w:t xml:space="preserve">Above this inequality level, the association is not statistically significant at conventional levels. </w:t>
      </w:r>
      <w:r w:rsidRPr="005F5603">
        <w:rPr>
          <w:rFonts w:cs="CMU Serif Roman"/>
        </w:rPr>
        <w:t>This supports the corollary of the model that the total gains from globalization are larger in more equal countries because in such economies more agents will participate in globalization.</w:t>
      </w:r>
    </w:p>
    <w:p w:rsidR="00527C64" w:rsidRPr="00500CA2" w:rsidRDefault="00527C64" w:rsidP="00527C64">
      <w:pPr>
        <w:spacing w:line="360" w:lineRule="auto"/>
        <w:rPr>
          <w:rFonts w:cs="CMU Serif Roman"/>
        </w:rPr>
      </w:pPr>
    </w:p>
    <w:p w:rsidR="00527C64" w:rsidRPr="00830C3B" w:rsidRDefault="00527C64" w:rsidP="00527C64">
      <w:pPr>
        <w:pStyle w:val="Heading5"/>
        <w:rPr>
          <w:i/>
        </w:rPr>
      </w:pPr>
      <w:bookmarkStart w:id="52" w:name="_Toc129085331"/>
      <w:r w:rsidRPr="00830C3B">
        <w:t xml:space="preserve">Table </w:t>
      </w:r>
      <w:r>
        <w:t>A1</w:t>
      </w:r>
      <w:r>
        <w:fldChar w:fldCharType="begin"/>
      </w:r>
      <w:r>
        <w:instrText xml:space="preserve"> SEQ Table \* ARABIC </w:instrText>
      </w:r>
      <w:r>
        <w:fldChar w:fldCharType="separate"/>
      </w:r>
      <w:r>
        <w:rPr>
          <w:noProof/>
        </w:rPr>
        <w:t>6</w:t>
      </w:r>
      <w:r>
        <w:rPr>
          <w:noProof/>
        </w:rPr>
        <w:fldChar w:fldCharType="end"/>
      </w:r>
      <w:r w:rsidRPr="00830C3B">
        <w:t xml:space="preserve"> – Initial Conditions</w:t>
      </w:r>
      <w:bookmarkEnd w:id="52"/>
    </w:p>
    <w:tbl>
      <w:tblPr>
        <w:tblW w:w="0" w:type="auto"/>
        <w:jc w:val="center"/>
        <w:tblCellMar>
          <w:left w:w="70" w:type="dxa"/>
          <w:right w:w="70" w:type="dxa"/>
        </w:tblCellMar>
        <w:tblLook w:val="04A0" w:firstRow="1" w:lastRow="0" w:firstColumn="1" w:lastColumn="0" w:noHBand="0" w:noVBand="1"/>
      </w:tblPr>
      <w:tblGrid>
        <w:gridCol w:w="5622"/>
        <w:gridCol w:w="2018"/>
        <w:gridCol w:w="2018"/>
      </w:tblGrid>
      <w:tr w:rsidR="00527C64" w:rsidRPr="00383DC6" w:rsidTr="00D67666">
        <w:trPr>
          <w:trHeight w:val="289"/>
          <w:jc w:val="center"/>
        </w:trPr>
        <w:tc>
          <w:tcPr>
            <w:tcW w:w="0" w:type="auto"/>
            <w:tcBorders>
              <w:top w:val="nil"/>
              <w:left w:val="nil"/>
              <w:bottom w:val="double" w:sz="4" w:space="0" w:color="auto"/>
              <w:right w:val="nil"/>
            </w:tcBorders>
            <w:shd w:val="clear" w:color="auto" w:fill="auto"/>
            <w:noWrap/>
            <w:vAlign w:val="bottom"/>
            <w:hideMark/>
          </w:tcPr>
          <w:p w:rsidR="00527C64" w:rsidRPr="00383DC6" w:rsidRDefault="00527C64" w:rsidP="00D67666">
            <w:pPr>
              <w:spacing w:line="240" w:lineRule="auto"/>
              <w:contextualSpacing/>
              <w:rPr>
                <w:rFonts w:eastAsia="Times New Roman" w:cs="CMU Serif Roman"/>
                <w:color w:val="000000"/>
                <w:sz w:val="20"/>
                <w:szCs w:val="20"/>
              </w:rPr>
            </w:pPr>
          </w:p>
        </w:tc>
        <w:tc>
          <w:tcPr>
            <w:tcW w:w="0" w:type="auto"/>
            <w:tcBorders>
              <w:top w:val="nil"/>
              <w:left w:val="nil"/>
              <w:bottom w:val="double" w:sz="4" w:space="0" w:color="auto"/>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(1)</w:t>
            </w:r>
          </w:p>
        </w:tc>
        <w:tc>
          <w:tcPr>
            <w:tcW w:w="0" w:type="auto"/>
            <w:tcBorders>
              <w:top w:val="nil"/>
              <w:left w:val="nil"/>
              <w:bottom w:val="double" w:sz="4" w:space="0" w:color="auto"/>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(2)</w:t>
            </w:r>
          </w:p>
        </w:tc>
      </w:tr>
      <w:tr w:rsidR="00527C64" w:rsidRPr="00383DC6" w:rsidTr="00D67666">
        <w:trPr>
          <w:trHeight w:val="289"/>
          <w:jc w:val="center"/>
        </w:trPr>
        <w:tc>
          <w:tcPr>
            <w:tcW w:w="0" w:type="auto"/>
            <w:tcBorders>
              <w:top w:val="double" w:sz="4" w:space="0" w:color="auto"/>
              <w:left w:val="nil"/>
              <w:bottom w:val="nil"/>
              <w:right w:val="nil"/>
            </w:tcBorders>
            <w:shd w:val="clear" w:color="auto" w:fill="auto"/>
            <w:noWrap/>
            <w:vAlign w:val="bottom"/>
            <w:hideMark/>
          </w:tcPr>
          <w:p w:rsidR="00527C64" w:rsidRPr="00383DC6" w:rsidRDefault="00527C64" w:rsidP="00D67666">
            <w:pPr>
              <w:spacing w:line="240" w:lineRule="auto"/>
              <w:contextualSpacing/>
              <w:rPr>
                <w:rFonts w:eastAsia="Times New Roman" w:cs="CMU Serif Roman"/>
                <w:color w:val="000000"/>
                <w:sz w:val="20"/>
                <w:szCs w:val="20"/>
              </w:rPr>
            </w:pPr>
            <w:r w:rsidRPr="00383DC6">
              <w:rPr>
                <w:rFonts w:eastAsia="Times New Roman" w:cs="CMU Serif Roman"/>
                <w:color w:val="000000"/>
                <w:sz w:val="20"/>
                <w:szCs w:val="20"/>
              </w:rPr>
              <w:t>Economic Globalization</w:t>
            </w:r>
          </w:p>
        </w:tc>
        <w:tc>
          <w:tcPr>
            <w:tcW w:w="0" w:type="auto"/>
            <w:tcBorders>
              <w:top w:val="double" w:sz="4" w:space="0" w:color="auto"/>
              <w:left w:val="nil"/>
              <w:bottom w:val="nil"/>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0.0175***</w:t>
            </w:r>
          </w:p>
        </w:tc>
        <w:tc>
          <w:tcPr>
            <w:tcW w:w="0" w:type="auto"/>
            <w:tcBorders>
              <w:top w:val="double" w:sz="4" w:space="0" w:color="auto"/>
              <w:left w:val="nil"/>
              <w:bottom w:val="nil"/>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0.0163***</w:t>
            </w:r>
          </w:p>
        </w:tc>
      </w:tr>
      <w:tr w:rsidR="00527C64" w:rsidRPr="00383DC6" w:rsidTr="00D67666">
        <w:trPr>
          <w:trHeight w:val="289"/>
          <w:jc w:val="center"/>
        </w:trPr>
        <w:tc>
          <w:tcPr>
            <w:tcW w:w="0" w:type="auto"/>
            <w:tcBorders>
              <w:top w:val="nil"/>
              <w:left w:val="nil"/>
              <w:bottom w:val="nil"/>
              <w:right w:val="nil"/>
            </w:tcBorders>
            <w:shd w:val="clear" w:color="auto" w:fill="auto"/>
            <w:noWrap/>
            <w:vAlign w:val="bottom"/>
            <w:hideMark/>
          </w:tcPr>
          <w:p w:rsidR="00527C64" w:rsidRPr="00383DC6" w:rsidRDefault="00527C64" w:rsidP="00D67666">
            <w:pPr>
              <w:spacing w:line="240" w:lineRule="auto"/>
              <w:contextualSpacing/>
              <w:rPr>
                <w:rFonts w:eastAsia="Times New Roman" w:cs="CMU Serif Roman"/>
                <w:color w:val="000000"/>
                <w:sz w:val="20"/>
                <w:szCs w:val="20"/>
              </w:rPr>
            </w:pPr>
          </w:p>
        </w:tc>
        <w:tc>
          <w:tcPr>
            <w:tcW w:w="0" w:type="auto"/>
            <w:tcBorders>
              <w:top w:val="nil"/>
              <w:left w:val="nil"/>
              <w:bottom w:val="nil"/>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(0.0046)</w:t>
            </w:r>
          </w:p>
        </w:tc>
        <w:tc>
          <w:tcPr>
            <w:tcW w:w="0" w:type="auto"/>
            <w:tcBorders>
              <w:top w:val="nil"/>
              <w:left w:val="nil"/>
              <w:bottom w:val="nil"/>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(0.0050)</w:t>
            </w:r>
          </w:p>
        </w:tc>
      </w:tr>
      <w:tr w:rsidR="00527C64" w:rsidRPr="00383DC6" w:rsidTr="00D67666">
        <w:trPr>
          <w:trHeight w:val="289"/>
          <w:jc w:val="center"/>
        </w:trPr>
        <w:tc>
          <w:tcPr>
            <w:tcW w:w="0" w:type="auto"/>
            <w:tcBorders>
              <w:top w:val="nil"/>
              <w:left w:val="nil"/>
              <w:bottom w:val="nil"/>
              <w:right w:val="nil"/>
            </w:tcBorders>
            <w:shd w:val="clear" w:color="auto" w:fill="auto"/>
            <w:noWrap/>
            <w:vAlign w:val="bottom"/>
            <w:hideMark/>
          </w:tcPr>
          <w:p w:rsidR="00527C64" w:rsidRPr="00383DC6" w:rsidRDefault="00527C64" w:rsidP="00D67666">
            <w:pPr>
              <w:spacing w:line="240" w:lineRule="auto"/>
              <w:contextualSpacing/>
              <w:rPr>
                <w:rFonts w:eastAsia="Times New Roman" w:cs="CMU Serif Roman"/>
                <w:color w:val="000000"/>
                <w:sz w:val="20"/>
                <w:szCs w:val="20"/>
              </w:rPr>
            </w:pPr>
            <w:r w:rsidRPr="00383DC6">
              <w:rPr>
                <w:rFonts w:eastAsia="Times New Roman" w:cs="CMU Serif Roman"/>
                <w:color w:val="000000"/>
                <w:sz w:val="20"/>
                <w:szCs w:val="20"/>
              </w:rPr>
              <w:t>Gini index</w:t>
            </w:r>
          </w:p>
        </w:tc>
        <w:tc>
          <w:tcPr>
            <w:tcW w:w="0" w:type="auto"/>
            <w:tcBorders>
              <w:top w:val="nil"/>
              <w:left w:val="nil"/>
              <w:bottom w:val="nil"/>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0.0172***</w:t>
            </w:r>
          </w:p>
        </w:tc>
        <w:tc>
          <w:tcPr>
            <w:tcW w:w="0" w:type="auto"/>
            <w:tcBorders>
              <w:top w:val="nil"/>
              <w:left w:val="nil"/>
              <w:bottom w:val="nil"/>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0.0164***</w:t>
            </w:r>
          </w:p>
        </w:tc>
      </w:tr>
      <w:tr w:rsidR="00527C64" w:rsidRPr="00383DC6" w:rsidTr="00D67666">
        <w:trPr>
          <w:trHeight w:val="289"/>
          <w:jc w:val="center"/>
        </w:trPr>
        <w:tc>
          <w:tcPr>
            <w:tcW w:w="0" w:type="auto"/>
            <w:tcBorders>
              <w:top w:val="nil"/>
              <w:left w:val="nil"/>
              <w:bottom w:val="nil"/>
              <w:right w:val="nil"/>
            </w:tcBorders>
            <w:shd w:val="clear" w:color="auto" w:fill="auto"/>
            <w:noWrap/>
            <w:vAlign w:val="bottom"/>
            <w:hideMark/>
          </w:tcPr>
          <w:p w:rsidR="00527C64" w:rsidRPr="00383DC6" w:rsidRDefault="00527C64" w:rsidP="00D67666">
            <w:pPr>
              <w:spacing w:line="240" w:lineRule="auto"/>
              <w:contextualSpacing/>
              <w:rPr>
                <w:rFonts w:eastAsia="Times New Roman" w:cs="CMU Serif Roman"/>
                <w:color w:val="000000"/>
                <w:sz w:val="20"/>
                <w:szCs w:val="20"/>
              </w:rPr>
            </w:pPr>
          </w:p>
        </w:tc>
        <w:tc>
          <w:tcPr>
            <w:tcW w:w="0" w:type="auto"/>
            <w:tcBorders>
              <w:top w:val="nil"/>
              <w:left w:val="nil"/>
              <w:bottom w:val="nil"/>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(0.0055)</w:t>
            </w:r>
          </w:p>
        </w:tc>
        <w:tc>
          <w:tcPr>
            <w:tcW w:w="0" w:type="auto"/>
            <w:tcBorders>
              <w:top w:val="nil"/>
              <w:left w:val="nil"/>
              <w:bottom w:val="nil"/>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(0.0058)</w:t>
            </w:r>
          </w:p>
        </w:tc>
      </w:tr>
      <w:tr w:rsidR="00527C64" w:rsidRPr="00383DC6" w:rsidTr="00D67666">
        <w:trPr>
          <w:trHeight w:val="289"/>
          <w:jc w:val="center"/>
        </w:trPr>
        <w:tc>
          <w:tcPr>
            <w:tcW w:w="0" w:type="auto"/>
            <w:tcBorders>
              <w:top w:val="nil"/>
              <w:left w:val="nil"/>
              <w:right w:val="nil"/>
            </w:tcBorders>
            <w:shd w:val="clear" w:color="auto" w:fill="auto"/>
            <w:noWrap/>
            <w:vAlign w:val="bottom"/>
            <w:hideMark/>
          </w:tcPr>
          <w:p w:rsidR="00527C64" w:rsidRPr="00383DC6" w:rsidRDefault="00527C64" w:rsidP="00D67666">
            <w:pPr>
              <w:spacing w:line="240" w:lineRule="auto"/>
              <w:contextualSpacing/>
              <w:rPr>
                <w:rFonts w:eastAsia="Times New Roman" w:cs="CMU Serif Roman"/>
                <w:color w:val="000000"/>
                <w:sz w:val="20"/>
                <w:szCs w:val="20"/>
              </w:rPr>
            </w:pPr>
            <w:r w:rsidRPr="00383DC6">
              <w:rPr>
                <w:rFonts w:eastAsia="Times New Roman" w:cs="CMU Serif Roman"/>
                <w:color w:val="000000"/>
                <w:sz w:val="20"/>
                <w:szCs w:val="20"/>
              </w:rPr>
              <w:t>Economic Globalization x Gini index</w:t>
            </w:r>
          </w:p>
        </w:tc>
        <w:tc>
          <w:tcPr>
            <w:tcW w:w="0" w:type="auto"/>
            <w:tcBorders>
              <w:top w:val="nil"/>
              <w:left w:val="nil"/>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-0.0003***</w:t>
            </w:r>
          </w:p>
        </w:tc>
        <w:tc>
          <w:tcPr>
            <w:tcW w:w="0" w:type="auto"/>
            <w:tcBorders>
              <w:top w:val="nil"/>
              <w:left w:val="nil"/>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-0.0003***</w:t>
            </w:r>
          </w:p>
        </w:tc>
      </w:tr>
      <w:tr w:rsidR="00527C64" w:rsidRPr="00383DC6" w:rsidTr="00D67666">
        <w:trPr>
          <w:trHeight w:val="289"/>
          <w:jc w:val="center"/>
        </w:trPr>
        <w:tc>
          <w:tcPr>
            <w:tcW w:w="0" w:type="auto"/>
            <w:tcBorders>
              <w:top w:val="nil"/>
              <w:left w:val="nil"/>
              <w:bottom w:val="single" w:sz="4" w:space="0" w:color="auto"/>
              <w:right w:val="nil"/>
            </w:tcBorders>
            <w:shd w:val="clear" w:color="auto" w:fill="auto"/>
            <w:noWrap/>
            <w:vAlign w:val="bottom"/>
            <w:hideMark/>
          </w:tcPr>
          <w:p w:rsidR="00527C64" w:rsidRPr="00383DC6" w:rsidRDefault="00527C64" w:rsidP="00D67666">
            <w:pPr>
              <w:spacing w:line="240" w:lineRule="auto"/>
              <w:contextualSpacing/>
              <w:rPr>
                <w:rFonts w:eastAsia="Times New Roman" w:cs="CMU Serif Roman"/>
                <w:color w:val="000000"/>
                <w:sz w:val="20"/>
                <w:szCs w:val="20"/>
              </w:rPr>
            </w:pPr>
          </w:p>
        </w:tc>
        <w:tc>
          <w:tcPr>
            <w:tcW w:w="0" w:type="auto"/>
            <w:tcBorders>
              <w:top w:val="nil"/>
              <w:left w:val="nil"/>
              <w:bottom w:val="single" w:sz="4" w:space="0" w:color="auto"/>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(0.0001)</w:t>
            </w:r>
          </w:p>
        </w:tc>
        <w:tc>
          <w:tcPr>
            <w:tcW w:w="0" w:type="auto"/>
            <w:tcBorders>
              <w:top w:val="nil"/>
              <w:left w:val="nil"/>
              <w:bottom w:val="single" w:sz="4" w:space="0" w:color="auto"/>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(0.0001)</w:t>
            </w:r>
          </w:p>
        </w:tc>
      </w:tr>
      <w:tr w:rsidR="00527C64" w:rsidRPr="00383DC6" w:rsidTr="00D67666">
        <w:trPr>
          <w:trHeight w:val="289"/>
          <w:jc w:val="center"/>
        </w:trPr>
        <w:tc>
          <w:tcPr>
            <w:tcW w:w="0" w:type="auto"/>
            <w:tcBorders>
              <w:top w:val="single" w:sz="4" w:space="0" w:color="auto"/>
              <w:left w:val="nil"/>
              <w:bottom w:val="nil"/>
              <w:right w:val="nil"/>
            </w:tcBorders>
            <w:shd w:val="clear" w:color="auto" w:fill="auto"/>
            <w:noWrap/>
            <w:vAlign w:val="bottom"/>
          </w:tcPr>
          <w:p w:rsidR="00527C64" w:rsidRPr="00383DC6" w:rsidRDefault="00527C64" w:rsidP="00D67666">
            <w:pPr>
              <w:spacing w:line="240" w:lineRule="auto"/>
              <w:contextualSpacing/>
              <w:rPr>
                <w:rFonts w:eastAsia="Times New Roman" w:cs="CMU Serif Roman"/>
                <w:color w:val="000000"/>
                <w:sz w:val="20"/>
                <w:szCs w:val="20"/>
              </w:rPr>
            </w:pPr>
            <w:r w:rsidRPr="00383DC6">
              <w:rPr>
                <w:rFonts w:eastAsia="Times New Roman" w:cs="CMU Serif Roman"/>
                <w:color w:val="000000"/>
                <w:sz w:val="20"/>
                <w:szCs w:val="20"/>
              </w:rPr>
              <w:t>Country and period FE</w:t>
            </w:r>
          </w:p>
        </w:tc>
        <w:tc>
          <w:tcPr>
            <w:tcW w:w="0" w:type="auto"/>
            <w:tcBorders>
              <w:top w:val="single" w:sz="4" w:space="0" w:color="auto"/>
              <w:left w:val="nil"/>
              <w:bottom w:val="nil"/>
              <w:right w:val="nil"/>
            </w:tcBorders>
            <w:shd w:val="clear" w:color="auto" w:fill="auto"/>
            <w:noWrap/>
            <w:vAlign w:val="bottom"/>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Yes</w:t>
            </w:r>
          </w:p>
        </w:tc>
        <w:tc>
          <w:tcPr>
            <w:tcW w:w="0" w:type="auto"/>
            <w:tcBorders>
              <w:top w:val="single" w:sz="4" w:space="0" w:color="auto"/>
              <w:left w:val="nil"/>
              <w:bottom w:val="nil"/>
              <w:right w:val="nil"/>
            </w:tcBorders>
            <w:shd w:val="clear" w:color="auto" w:fill="auto"/>
            <w:noWrap/>
            <w:vAlign w:val="bottom"/>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Yes</w:t>
            </w:r>
          </w:p>
        </w:tc>
      </w:tr>
      <w:tr w:rsidR="00527C64" w:rsidRPr="00383DC6" w:rsidTr="00D67666">
        <w:trPr>
          <w:trHeight w:val="289"/>
          <w:jc w:val="center"/>
        </w:trPr>
        <w:tc>
          <w:tcPr>
            <w:tcW w:w="0" w:type="auto"/>
            <w:tcBorders>
              <w:top w:val="nil"/>
              <w:left w:val="nil"/>
              <w:bottom w:val="single" w:sz="4" w:space="0" w:color="auto"/>
              <w:right w:val="nil"/>
            </w:tcBorders>
            <w:shd w:val="clear" w:color="auto" w:fill="auto"/>
            <w:noWrap/>
            <w:vAlign w:val="bottom"/>
          </w:tcPr>
          <w:p w:rsidR="00527C64" w:rsidRPr="00383DC6" w:rsidRDefault="00527C64" w:rsidP="00D67666">
            <w:pPr>
              <w:spacing w:line="240" w:lineRule="auto"/>
              <w:contextualSpacing/>
              <w:rPr>
                <w:rFonts w:eastAsia="Times New Roman" w:cs="CMU Serif Roman"/>
                <w:color w:val="000000"/>
                <w:sz w:val="20"/>
                <w:szCs w:val="20"/>
              </w:rPr>
            </w:pPr>
            <w:r w:rsidRPr="00383DC6">
              <w:rPr>
                <w:rFonts w:eastAsia="Times New Roman" w:cs="CMU Serif Roman"/>
                <w:color w:val="000000"/>
                <w:sz w:val="20"/>
                <w:szCs w:val="20"/>
              </w:rPr>
              <w:t>Controls</w:t>
            </w:r>
          </w:p>
        </w:tc>
        <w:tc>
          <w:tcPr>
            <w:tcW w:w="0" w:type="auto"/>
            <w:tcBorders>
              <w:top w:val="nil"/>
              <w:left w:val="nil"/>
              <w:bottom w:val="single" w:sz="4" w:space="0" w:color="auto"/>
              <w:right w:val="nil"/>
            </w:tcBorders>
            <w:shd w:val="clear" w:color="auto" w:fill="auto"/>
            <w:noWrap/>
            <w:vAlign w:val="bottom"/>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No</w:t>
            </w:r>
          </w:p>
        </w:tc>
        <w:tc>
          <w:tcPr>
            <w:tcW w:w="0" w:type="auto"/>
            <w:tcBorders>
              <w:top w:val="nil"/>
              <w:left w:val="nil"/>
              <w:bottom w:val="single" w:sz="4" w:space="0" w:color="auto"/>
              <w:right w:val="nil"/>
            </w:tcBorders>
            <w:shd w:val="clear" w:color="auto" w:fill="auto"/>
            <w:noWrap/>
            <w:vAlign w:val="bottom"/>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Yes</w:t>
            </w:r>
          </w:p>
        </w:tc>
      </w:tr>
      <w:tr w:rsidR="00527C64" w:rsidRPr="00383DC6" w:rsidTr="00D67666">
        <w:trPr>
          <w:trHeight w:val="289"/>
          <w:jc w:val="center"/>
        </w:trPr>
        <w:tc>
          <w:tcPr>
            <w:tcW w:w="0" w:type="auto"/>
            <w:tcBorders>
              <w:top w:val="single" w:sz="4" w:space="0" w:color="auto"/>
              <w:left w:val="nil"/>
              <w:right w:val="nil"/>
            </w:tcBorders>
            <w:shd w:val="clear" w:color="auto" w:fill="auto"/>
            <w:noWrap/>
            <w:vAlign w:val="bottom"/>
          </w:tcPr>
          <w:p w:rsidR="00527C64" w:rsidRPr="00383DC6" w:rsidRDefault="00527C64" w:rsidP="00D67666">
            <w:pPr>
              <w:spacing w:line="240" w:lineRule="auto"/>
              <w:contextualSpacing/>
              <w:rPr>
                <w:rFonts w:eastAsia="Times New Roman" w:cs="CMU Serif Roman"/>
                <w:color w:val="000000"/>
                <w:sz w:val="20"/>
                <w:szCs w:val="20"/>
              </w:rPr>
            </w:pPr>
            <w:r w:rsidRPr="00383DC6">
              <w:rPr>
                <w:rFonts w:eastAsia="Times New Roman" w:cs="CMU Serif Roman"/>
                <w:color w:val="000000"/>
                <w:sz w:val="20"/>
                <w:szCs w:val="20"/>
              </w:rPr>
              <w:t>Observations</w:t>
            </w:r>
          </w:p>
        </w:tc>
        <w:tc>
          <w:tcPr>
            <w:tcW w:w="0" w:type="auto"/>
            <w:tcBorders>
              <w:top w:val="single" w:sz="4" w:space="0" w:color="auto"/>
              <w:left w:val="nil"/>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598</w:t>
            </w:r>
          </w:p>
        </w:tc>
        <w:tc>
          <w:tcPr>
            <w:tcW w:w="0" w:type="auto"/>
            <w:tcBorders>
              <w:top w:val="single" w:sz="4" w:space="0" w:color="auto"/>
              <w:left w:val="nil"/>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598</w:t>
            </w:r>
          </w:p>
        </w:tc>
      </w:tr>
      <w:tr w:rsidR="00527C64" w:rsidRPr="00383DC6" w:rsidTr="00D67666">
        <w:trPr>
          <w:trHeight w:val="289"/>
          <w:jc w:val="center"/>
        </w:trPr>
        <w:tc>
          <w:tcPr>
            <w:tcW w:w="0" w:type="auto"/>
            <w:tcBorders>
              <w:top w:val="nil"/>
              <w:left w:val="nil"/>
              <w:bottom w:val="double" w:sz="4" w:space="0" w:color="auto"/>
              <w:right w:val="nil"/>
            </w:tcBorders>
            <w:shd w:val="clear" w:color="auto" w:fill="auto"/>
            <w:noWrap/>
            <w:vAlign w:val="bottom"/>
          </w:tcPr>
          <w:p w:rsidR="00527C64" w:rsidRPr="00383DC6" w:rsidRDefault="00527C64" w:rsidP="00D67666">
            <w:pPr>
              <w:spacing w:line="240" w:lineRule="auto"/>
              <w:contextualSpacing/>
              <w:rPr>
                <w:rFonts w:eastAsia="Times New Roman" w:cs="CMU Serif Roman"/>
                <w:color w:val="000000"/>
                <w:sz w:val="20"/>
                <w:szCs w:val="20"/>
              </w:rPr>
            </w:pPr>
            <w:r w:rsidRPr="00383DC6">
              <w:rPr>
                <w:rFonts w:eastAsia="Times New Roman" w:cs="CMU Serif Roman"/>
                <w:color w:val="000000"/>
                <w:sz w:val="20"/>
                <w:szCs w:val="20"/>
              </w:rPr>
              <w:t>R</w:t>
            </w:r>
            <w:r w:rsidRPr="00383DC6">
              <w:rPr>
                <w:rFonts w:eastAsia="Times New Roman" w:cs="CMU Serif Roman"/>
                <w:color w:val="000000"/>
                <w:sz w:val="20"/>
                <w:szCs w:val="20"/>
                <w:vertAlign w:val="superscript"/>
              </w:rPr>
              <w:t>2</w:t>
            </w:r>
          </w:p>
        </w:tc>
        <w:tc>
          <w:tcPr>
            <w:tcW w:w="0" w:type="auto"/>
            <w:tcBorders>
              <w:top w:val="nil"/>
              <w:left w:val="nil"/>
              <w:bottom w:val="double" w:sz="4" w:space="0" w:color="auto"/>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0.348</w:t>
            </w:r>
          </w:p>
        </w:tc>
        <w:tc>
          <w:tcPr>
            <w:tcW w:w="0" w:type="auto"/>
            <w:tcBorders>
              <w:top w:val="nil"/>
              <w:left w:val="nil"/>
              <w:bottom w:val="double" w:sz="4" w:space="0" w:color="auto"/>
              <w:right w:val="nil"/>
            </w:tcBorders>
            <w:shd w:val="clear" w:color="auto" w:fill="auto"/>
            <w:noWrap/>
            <w:vAlign w:val="bottom"/>
            <w:hideMark/>
          </w:tcPr>
          <w:p w:rsidR="00527C64" w:rsidRPr="00383DC6" w:rsidRDefault="00527C64" w:rsidP="00D67666">
            <w:pPr>
              <w:spacing w:line="240" w:lineRule="auto"/>
              <w:contextualSpacing/>
              <w:jc w:val="center"/>
              <w:rPr>
                <w:rFonts w:eastAsia="Times New Roman" w:cs="CMU Serif Roman"/>
                <w:color w:val="000000"/>
                <w:sz w:val="20"/>
                <w:szCs w:val="20"/>
              </w:rPr>
            </w:pPr>
            <w:r w:rsidRPr="00383DC6">
              <w:rPr>
                <w:rFonts w:eastAsia="Times New Roman" w:cs="CMU Serif Roman"/>
                <w:color w:val="000000"/>
                <w:sz w:val="20"/>
                <w:szCs w:val="20"/>
              </w:rPr>
              <w:t>0.370</w:t>
            </w:r>
          </w:p>
        </w:tc>
      </w:tr>
      <w:tr w:rsidR="00527C64" w:rsidRPr="00383DC6" w:rsidTr="00D67666">
        <w:trPr>
          <w:trHeight w:val="289"/>
          <w:jc w:val="center"/>
        </w:trPr>
        <w:tc>
          <w:tcPr>
            <w:tcW w:w="0" w:type="auto"/>
            <w:gridSpan w:val="3"/>
            <w:tcBorders>
              <w:top w:val="double" w:sz="4" w:space="0" w:color="auto"/>
              <w:left w:val="nil"/>
              <w:bottom w:val="nil"/>
              <w:right w:val="nil"/>
            </w:tcBorders>
            <w:shd w:val="clear" w:color="auto" w:fill="auto"/>
            <w:noWrap/>
            <w:vAlign w:val="bottom"/>
            <w:hideMark/>
          </w:tcPr>
          <w:p w:rsidR="00527C64" w:rsidRPr="00383DC6" w:rsidRDefault="00527C64" w:rsidP="00D67666">
            <w:pPr>
              <w:spacing w:line="240" w:lineRule="auto"/>
              <w:contextualSpacing/>
              <w:rPr>
                <w:rFonts w:eastAsia="Times New Roman" w:cs="CMU Serif Roman"/>
                <w:color w:val="000000"/>
                <w:sz w:val="20"/>
                <w:szCs w:val="20"/>
              </w:rPr>
            </w:pPr>
            <w:r w:rsidRPr="00383DC6">
              <w:rPr>
                <w:rFonts w:eastAsia="Times New Roman" w:cs="CMU Serif Roman"/>
                <w:color w:val="000000"/>
                <w:sz w:val="20"/>
                <w:szCs w:val="20"/>
              </w:rPr>
              <w:lastRenderedPageBreak/>
              <w:t>Note. Dependent variable: Economic growth. OLS-FE regressions with country FE and period FE. Averages of 5-year periods. All explanatory variables are lagged by one period. Standard errors clustered at the country-level in parentheses. Significance levels: * p&lt;.10, ** p&lt;.05, *** p&lt;.01</w:t>
            </w:r>
          </w:p>
        </w:tc>
      </w:tr>
    </w:tbl>
    <w:p w:rsidR="00527C64" w:rsidRDefault="00527C64" w:rsidP="00527C64">
      <w:pPr>
        <w:spacing w:line="240" w:lineRule="auto"/>
        <w:rPr>
          <w:rFonts w:cs="CMU Serif Roman"/>
        </w:rPr>
      </w:pPr>
    </w:p>
    <w:p w:rsidR="00527C64" w:rsidRDefault="00527C64" w:rsidP="00527C64">
      <w:pPr>
        <w:spacing w:line="240" w:lineRule="auto"/>
        <w:rPr>
          <w:rFonts w:cs="CMU Serif Roman"/>
        </w:rPr>
      </w:pPr>
    </w:p>
    <w:p w:rsidR="00527C64" w:rsidRPr="00830C3B" w:rsidRDefault="00527C64" w:rsidP="00527C64">
      <w:pPr>
        <w:pStyle w:val="Heading5"/>
        <w:rPr>
          <w:i/>
        </w:rPr>
      </w:pPr>
      <w:bookmarkStart w:id="53" w:name="_Ref56181334"/>
      <w:bookmarkStart w:id="54" w:name="_Toc129085332"/>
      <w:r w:rsidRPr="00830C3B">
        <w:t xml:space="preserve">Figure </w:t>
      </w:r>
      <w:bookmarkEnd w:id="53"/>
      <w:r>
        <w:t>A10</w:t>
      </w:r>
      <w:r w:rsidRPr="00830C3B">
        <w:t xml:space="preserve"> – The Effect of Globalization on Growth Depends on Initial Inequality</w:t>
      </w:r>
      <w:bookmarkEnd w:id="54"/>
    </w:p>
    <w:p w:rsidR="00527C64" w:rsidRPr="004E05D7" w:rsidRDefault="00527C64" w:rsidP="00527C64">
      <w:pPr>
        <w:spacing w:line="240" w:lineRule="auto"/>
        <w:jc w:val="center"/>
        <w:rPr>
          <w:sz w:val="18"/>
          <w:szCs w:val="18"/>
        </w:rPr>
      </w:pPr>
      <w:r w:rsidRPr="005F5603">
        <w:rPr>
          <w:noProof/>
        </w:rPr>
        <w:drawing>
          <wp:inline distT="0" distB="0" distL="0" distR="0" wp14:anchorId="7D15EEE1" wp14:editId="4D7A397B">
            <wp:extent cx="4241260" cy="3084003"/>
            <wp:effectExtent l="0" t="0" r="635" b="254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lobaXineq.png"/>
                    <pic:cNvPicPr/>
                  </pic:nvPicPr>
                  <pic:blipFill>
                    <a:blip r:embed="rId26"/>
                    <a:stretch>
                      <a:fillRect/>
                    </a:stretch>
                  </pic:blipFill>
                  <pic:spPr>
                    <a:xfrm>
                      <a:off x="0" y="0"/>
                      <a:ext cx="4256812" cy="3095312"/>
                    </a:xfrm>
                    <a:prstGeom prst="rect">
                      <a:avLst/>
                    </a:prstGeom>
                  </pic:spPr>
                </pic:pic>
              </a:graphicData>
            </a:graphic>
          </wp:inline>
        </w:drawing>
      </w:r>
    </w:p>
    <w:p w:rsidR="00527C64" w:rsidRPr="005F5603" w:rsidRDefault="00527C64" w:rsidP="00527C64">
      <w:pPr>
        <w:spacing w:line="240" w:lineRule="auto"/>
        <w:ind w:left="1276" w:right="1438"/>
        <w:rPr>
          <w:rFonts w:cs="CMU Serif Roman"/>
          <w:sz w:val="18"/>
          <w:szCs w:val="18"/>
        </w:rPr>
      </w:pPr>
      <w:r w:rsidRPr="005F5603">
        <w:rPr>
          <w:rFonts w:cs="CMU Serif Roman"/>
          <w:sz w:val="18"/>
          <w:szCs w:val="18"/>
        </w:rPr>
        <w:t xml:space="preserve">The figure visualizes the result of the growth regression reported in Table </w:t>
      </w:r>
      <w:r>
        <w:rPr>
          <w:rFonts w:cs="CMU Serif Roman"/>
          <w:sz w:val="18"/>
          <w:szCs w:val="18"/>
        </w:rPr>
        <w:t>6</w:t>
      </w:r>
      <w:r w:rsidRPr="005F5603">
        <w:rPr>
          <w:rFonts w:cs="CMU Serif Roman"/>
          <w:sz w:val="18"/>
          <w:szCs w:val="18"/>
        </w:rPr>
        <w:t>, column 2. The blue line depicts the marginal effect (and 95 percent confidence intervals) of a one-point-increase in economic globalization depending on a given level of initial inequality. A histogram of the distribution of inequality levels across the sample is shown in orange.</w:t>
      </w:r>
    </w:p>
    <w:p w:rsidR="00527C64" w:rsidRDefault="00527C64" w:rsidP="00527C64">
      <w:pPr>
        <w:spacing w:line="240" w:lineRule="auto"/>
        <w:rPr>
          <w:rFonts w:cs="CMU Serif Roman"/>
        </w:rPr>
      </w:pPr>
      <w:r>
        <w:rPr>
          <w:rFonts w:cs="CMU Serif Roman"/>
        </w:rPr>
        <w:br w:type="page"/>
      </w:r>
    </w:p>
    <w:p w:rsidR="00527C64" w:rsidRPr="005F5603" w:rsidRDefault="00527C64" w:rsidP="00527C64">
      <w:pPr>
        <w:pStyle w:val="Heading4"/>
      </w:pPr>
      <w:bookmarkStart w:id="55" w:name="_Toc129085333"/>
      <w:r w:rsidRPr="005F5603">
        <w:lastRenderedPageBreak/>
        <w:t xml:space="preserve">Appendix </w:t>
      </w:r>
      <w:r>
        <w:t>8</w:t>
      </w:r>
      <w:r w:rsidRPr="005F5603">
        <w:t xml:space="preserve">: </w:t>
      </w:r>
      <w:r>
        <w:t>Trade Globalization vs. Financial Globalization</w:t>
      </w:r>
      <w:bookmarkEnd w:id="55"/>
    </w:p>
    <w:p w:rsidR="00527C64" w:rsidRDefault="00527C64" w:rsidP="00527C64">
      <w:pPr>
        <w:spacing w:line="360" w:lineRule="auto"/>
        <w:rPr>
          <w:b/>
          <w:bCs/>
          <w:i/>
        </w:rPr>
      </w:pPr>
    </w:p>
    <w:p w:rsidR="00527C64" w:rsidRDefault="00527C64" w:rsidP="00527C64">
      <w:pPr>
        <w:spacing w:line="360" w:lineRule="auto"/>
      </w:pPr>
      <w:r>
        <w:t xml:space="preserve">A question that our main analysis does not answer is whether the trade dimension or the financial dimension of economic globalization drive its distributional effects. In this Appendix, we provide some suggestive evidence on this question. </w:t>
      </w:r>
    </w:p>
    <w:p w:rsidR="00527C64" w:rsidRDefault="00527C64" w:rsidP="00527C64">
      <w:pPr>
        <w:spacing w:line="360" w:lineRule="auto"/>
      </w:pPr>
      <w:r>
        <w:t>To study the trade dimension, we use the “de facto trade globalization” sub-index of the KOF index as the endogenous variable and construct the instrumental variable “neighborhood trade liberalization” from the “de jure trade globalization” sub-index of the KOF index of other countries. For financial globalization we proceed analogously and use the “de facto financial globalization” sub-index of the KOF index as the endogenous variable and construct the instrumental variable “neighborhood financial liberalization” from the “de jure financial globalization” sub-index of the KOF index of other countries. Otherwise, we proceed as in the main analysis.</w:t>
      </w:r>
    </w:p>
    <w:p w:rsidR="00527C64" w:rsidRDefault="00527C64" w:rsidP="00527C64">
      <w:pPr>
        <w:spacing w:line="360" w:lineRule="auto"/>
      </w:pPr>
      <w:r>
        <w:t>The results of this exercise are presented in Table A17. The estimations yield positive coefficients for both the trade dimension and the financial dimension. Substantively, the coefficients are both smaller than the coefficient for the aggregate globalization index, which is reported again for comparison in column 1 of this table. For trade globalization the coefficient is statistically significant at the ten percent level (p= 0.053) and for financial globalization the coefficient is not statistically significant at conventional levels (</w:t>
      </w:r>
      <w:r w:rsidRPr="004B26E5">
        <w:rPr>
          <w:i/>
          <w:iCs/>
        </w:rPr>
        <w:t>p</w:t>
      </w:r>
      <w:r>
        <w:t>=0.150). Arguably, these results are consistent with the following interpretation: Both the trade and the financial dimension of globalization contribute to its distributional effects. When considered in isolation, the individual effects of the two sub-indices are relatively weak. When considered in conjunction with each other, effects are stronger. This may explain why our results on distributional effects are somewhat stronger than results in related research that focuses on trade openness (e.g., Dorn et al. 2021).</w:t>
      </w:r>
    </w:p>
    <w:p w:rsidR="00527C64" w:rsidRDefault="00527C64" w:rsidP="00527C64">
      <w:pPr>
        <w:spacing w:line="360" w:lineRule="auto"/>
      </w:pPr>
      <w:r>
        <w:t>As our identification strategy is not explicitly tailored to studying this differentiation, this evidence should be considered as merely suggestive. Future research could study the differences between trade and financial globalization in more detail.</w:t>
      </w:r>
    </w:p>
    <w:p w:rsidR="00527C64" w:rsidRDefault="00527C64" w:rsidP="00527C64">
      <w:pPr>
        <w:spacing w:line="240" w:lineRule="auto"/>
      </w:pPr>
    </w:p>
    <w:p w:rsidR="00527C64" w:rsidRDefault="00527C64" w:rsidP="00527C64">
      <w:pPr>
        <w:spacing w:line="240" w:lineRule="auto"/>
        <w:rPr>
          <w:rFonts w:cs="CMU Serif Roman"/>
        </w:rPr>
      </w:pPr>
      <w:r>
        <w:rPr>
          <w:rFonts w:cs="CMU Serif Roman"/>
        </w:rPr>
        <w:br w:type="page"/>
      </w:r>
    </w:p>
    <w:p w:rsidR="00527C64" w:rsidRDefault="00527C64" w:rsidP="00527C64">
      <w:pPr>
        <w:pStyle w:val="Heading5"/>
      </w:pPr>
      <w:bookmarkStart w:id="56" w:name="_Toc129085334"/>
      <w:r>
        <w:lastRenderedPageBreak/>
        <w:t>Table A17 – Trade Globalization vs. Financial Globalization</w:t>
      </w:r>
      <w:bookmarkEnd w:id="56"/>
    </w:p>
    <w:tbl>
      <w:tblPr>
        <w:tblW w:w="0" w:type="auto"/>
        <w:tblCellMar>
          <w:left w:w="70" w:type="dxa"/>
          <w:right w:w="70" w:type="dxa"/>
        </w:tblCellMar>
        <w:tblLook w:val="04A0" w:firstRow="1" w:lastRow="0" w:firstColumn="1" w:lastColumn="0" w:noHBand="0" w:noVBand="1"/>
      </w:tblPr>
      <w:tblGrid>
        <w:gridCol w:w="5497"/>
        <w:gridCol w:w="1387"/>
        <w:gridCol w:w="1387"/>
        <w:gridCol w:w="1387"/>
      </w:tblGrid>
      <w:tr w:rsidR="00527C64" w:rsidRPr="00AE0B77" w:rsidTr="00D67666">
        <w:trPr>
          <w:trHeight w:val="320"/>
        </w:trPr>
        <w:tc>
          <w:tcPr>
            <w:tcW w:w="0" w:type="auto"/>
            <w:tcBorders>
              <w:top w:val="nil"/>
              <w:left w:val="nil"/>
              <w:right w:val="nil"/>
            </w:tcBorders>
            <w:shd w:val="clear" w:color="auto" w:fill="auto"/>
            <w:noWrap/>
            <w:vAlign w:val="bottom"/>
            <w:hideMark/>
          </w:tcPr>
          <w:p w:rsidR="00527C64" w:rsidRPr="00AE0B77" w:rsidRDefault="00527C64" w:rsidP="00D67666">
            <w:pPr>
              <w:spacing w:line="240" w:lineRule="auto"/>
              <w:rPr>
                <w:rFonts w:eastAsia="Times New Roman" w:cs="Times New Roman"/>
                <w:lang w:eastAsia="de-DE"/>
              </w:rPr>
            </w:pPr>
          </w:p>
        </w:tc>
        <w:tc>
          <w:tcPr>
            <w:tcW w:w="0" w:type="auto"/>
            <w:tcBorders>
              <w:top w:val="nil"/>
              <w:left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b/>
                <w:bCs/>
                <w:color w:val="000000"/>
                <w:lang w:val="de-DE" w:eastAsia="de-DE"/>
              </w:rPr>
            </w:pPr>
            <w:r w:rsidRPr="00AE0B77">
              <w:rPr>
                <w:rFonts w:cs="Calibri"/>
                <w:b/>
                <w:bCs/>
                <w:color w:val="000000"/>
              </w:rPr>
              <w:t>(1)</w:t>
            </w:r>
          </w:p>
        </w:tc>
        <w:tc>
          <w:tcPr>
            <w:tcW w:w="0" w:type="auto"/>
            <w:tcBorders>
              <w:top w:val="nil"/>
              <w:left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b/>
                <w:bCs/>
                <w:color w:val="000000"/>
                <w:lang w:val="de-DE" w:eastAsia="de-DE"/>
              </w:rPr>
            </w:pPr>
            <w:r w:rsidRPr="00AE0B77">
              <w:rPr>
                <w:rFonts w:cs="Calibri"/>
                <w:b/>
                <w:bCs/>
                <w:color w:val="000000"/>
              </w:rPr>
              <w:t>(2)</w:t>
            </w:r>
          </w:p>
        </w:tc>
        <w:tc>
          <w:tcPr>
            <w:tcW w:w="0" w:type="auto"/>
            <w:tcBorders>
              <w:top w:val="nil"/>
              <w:left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b/>
                <w:bCs/>
                <w:color w:val="000000"/>
                <w:lang w:val="de-DE" w:eastAsia="de-DE"/>
              </w:rPr>
            </w:pPr>
            <w:r w:rsidRPr="00AE0B77">
              <w:rPr>
                <w:rFonts w:cs="Calibri"/>
                <w:b/>
                <w:bCs/>
                <w:color w:val="000000"/>
              </w:rPr>
              <w:t>(3)</w:t>
            </w:r>
          </w:p>
        </w:tc>
      </w:tr>
      <w:tr w:rsidR="00527C64" w:rsidRPr="00AE0B77" w:rsidTr="00D67666">
        <w:trPr>
          <w:trHeight w:val="320"/>
        </w:trPr>
        <w:tc>
          <w:tcPr>
            <w:tcW w:w="0" w:type="auto"/>
            <w:tcBorders>
              <w:left w:val="nil"/>
              <w:bottom w:val="double" w:sz="4" w:space="0" w:color="auto"/>
              <w:right w:val="nil"/>
            </w:tcBorders>
            <w:shd w:val="clear" w:color="auto" w:fill="auto"/>
            <w:noWrap/>
            <w:vAlign w:val="bottom"/>
          </w:tcPr>
          <w:p w:rsidR="00527C64" w:rsidRPr="00AE0B77" w:rsidRDefault="00527C64" w:rsidP="00D67666">
            <w:pPr>
              <w:spacing w:line="240" w:lineRule="auto"/>
              <w:rPr>
                <w:rFonts w:eastAsia="Times New Roman" w:cs="Times New Roman"/>
                <w:lang w:eastAsia="de-DE"/>
              </w:rPr>
            </w:pPr>
          </w:p>
        </w:tc>
        <w:tc>
          <w:tcPr>
            <w:tcW w:w="0" w:type="auto"/>
            <w:tcBorders>
              <w:left w:val="nil"/>
              <w:bottom w:val="double" w:sz="4" w:space="0" w:color="auto"/>
              <w:right w:val="nil"/>
            </w:tcBorders>
            <w:shd w:val="clear" w:color="auto" w:fill="auto"/>
            <w:noWrap/>
            <w:vAlign w:val="center"/>
          </w:tcPr>
          <w:p w:rsidR="00527C64" w:rsidRPr="00AE0B77" w:rsidRDefault="00527C64" w:rsidP="00D67666">
            <w:pPr>
              <w:spacing w:line="240" w:lineRule="auto"/>
              <w:jc w:val="center"/>
              <w:rPr>
                <w:rFonts w:eastAsia="Times New Roman" w:cs="Calibri"/>
                <w:b/>
                <w:bCs/>
                <w:color w:val="000000"/>
                <w:lang w:val="de-DE" w:eastAsia="de-DE"/>
              </w:rPr>
            </w:pPr>
            <w:r w:rsidRPr="00AE0B77">
              <w:rPr>
                <w:rFonts w:cs="Calibri"/>
                <w:b/>
                <w:bCs/>
                <w:color w:val="000000"/>
              </w:rPr>
              <w:t>IV</w:t>
            </w:r>
          </w:p>
        </w:tc>
        <w:tc>
          <w:tcPr>
            <w:tcW w:w="0" w:type="auto"/>
            <w:tcBorders>
              <w:left w:val="nil"/>
              <w:bottom w:val="double" w:sz="4" w:space="0" w:color="auto"/>
              <w:right w:val="nil"/>
            </w:tcBorders>
            <w:shd w:val="clear" w:color="auto" w:fill="auto"/>
            <w:noWrap/>
            <w:vAlign w:val="center"/>
          </w:tcPr>
          <w:p w:rsidR="00527C64" w:rsidRPr="00AE0B77" w:rsidRDefault="00527C64" w:rsidP="00D67666">
            <w:pPr>
              <w:spacing w:line="240" w:lineRule="auto"/>
              <w:jc w:val="center"/>
              <w:rPr>
                <w:rFonts w:eastAsia="Times New Roman" w:cs="Calibri"/>
                <w:b/>
                <w:bCs/>
                <w:color w:val="000000"/>
                <w:lang w:val="de-DE" w:eastAsia="de-DE"/>
              </w:rPr>
            </w:pPr>
            <w:r w:rsidRPr="00AE0B77">
              <w:rPr>
                <w:rFonts w:cs="Calibri"/>
                <w:b/>
                <w:bCs/>
                <w:color w:val="000000"/>
              </w:rPr>
              <w:t>IV</w:t>
            </w:r>
          </w:p>
        </w:tc>
        <w:tc>
          <w:tcPr>
            <w:tcW w:w="0" w:type="auto"/>
            <w:tcBorders>
              <w:left w:val="nil"/>
              <w:bottom w:val="double" w:sz="4" w:space="0" w:color="auto"/>
              <w:right w:val="nil"/>
            </w:tcBorders>
            <w:shd w:val="clear" w:color="auto" w:fill="auto"/>
            <w:noWrap/>
            <w:vAlign w:val="center"/>
          </w:tcPr>
          <w:p w:rsidR="00527C64" w:rsidRPr="00AE0B77" w:rsidRDefault="00527C64" w:rsidP="00D67666">
            <w:pPr>
              <w:spacing w:line="240" w:lineRule="auto"/>
              <w:jc w:val="center"/>
              <w:rPr>
                <w:rFonts w:eastAsia="Times New Roman" w:cs="Calibri"/>
                <w:b/>
                <w:bCs/>
                <w:color w:val="000000"/>
                <w:lang w:val="de-DE" w:eastAsia="de-DE"/>
              </w:rPr>
            </w:pPr>
            <w:r w:rsidRPr="00AE0B77">
              <w:rPr>
                <w:rFonts w:cs="Calibri"/>
                <w:b/>
                <w:bCs/>
                <w:color w:val="000000"/>
              </w:rPr>
              <w:t>IV</w:t>
            </w:r>
          </w:p>
        </w:tc>
      </w:tr>
      <w:tr w:rsidR="00527C64" w:rsidRPr="00AE0B77" w:rsidTr="00D67666">
        <w:trPr>
          <w:trHeight w:val="320"/>
        </w:trPr>
        <w:tc>
          <w:tcPr>
            <w:tcW w:w="0" w:type="auto"/>
            <w:tcBorders>
              <w:top w:val="double" w:sz="4" w:space="0" w:color="auto"/>
              <w:left w:val="nil"/>
              <w:right w:val="nil"/>
            </w:tcBorders>
            <w:shd w:val="clear" w:color="auto" w:fill="auto"/>
            <w:noWrap/>
            <w:vAlign w:val="bottom"/>
          </w:tcPr>
          <w:p w:rsidR="00527C64" w:rsidRPr="00AE0B77" w:rsidRDefault="00527C64" w:rsidP="00D67666">
            <w:pPr>
              <w:spacing w:line="240" w:lineRule="auto"/>
              <w:rPr>
                <w:rFonts w:eastAsia="Times New Roman" w:cs="Calibri"/>
                <w:color w:val="000000"/>
                <w:lang w:eastAsia="de-DE"/>
              </w:rPr>
            </w:pPr>
            <w:r w:rsidRPr="00AE0B77">
              <w:rPr>
                <w:rFonts w:cs="Calibri"/>
                <w:color w:val="000000"/>
              </w:rPr>
              <w:t>Economic Globalization</w:t>
            </w:r>
            <w:r>
              <w:rPr>
                <w:rFonts w:cs="Calibri"/>
                <w:color w:val="000000"/>
              </w:rPr>
              <w:t xml:space="preserve"> (</w:t>
            </w:r>
            <w:r w:rsidRPr="009D3FF2">
              <w:rPr>
                <w:rFonts w:cs="Calibri"/>
                <w:color w:val="000000"/>
              </w:rPr>
              <w:t>t-</w:t>
            </w:r>
            <w:r>
              <w:rPr>
                <w:rFonts w:cs="Calibri"/>
                <w:color w:val="000000"/>
              </w:rPr>
              <w:t>1</w:t>
            </w:r>
            <w:r w:rsidRPr="009D3FF2">
              <w:rPr>
                <w:rFonts w:cs="Calibri"/>
                <w:color w:val="000000"/>
              </w:rPr>
              <w:t>)</w:t>
            </w:r>
          </w:p>
        </w:tc>
        <w:tc>
          <w:tcPr>
            <w:tcW w:w="0" w:type="auto"/>
            <w:tcBorders>
              <w:top w:val="double" w:sz="4" w:space="0" w:color="auto"/>
              <w:left w:val="nil"/>
              <w:right w:val="nil"/>
            </w:tcBorders>
            <w:shd w:val="clear" w:color="auto" w:fill="auto"/>
            <w:noWrap/>
            <w:vAlign w:val="center"/>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0.436**</w:t>
            </w:r>
          </w:p>
        </w:tc>
        <w:tc>
          <w:tcPr>
            <w:tcW w:w="0" w:type="auto"/>
            <w:tcBorders>
              <w:top w:val="double" w:sz="4" w:space="0" w:color="auto"/>
              <w:left w:val="nil"/>
              <w:right w:val="nil"/>
            </w:tcBorders>
            <w:shd w:val="clear" w:color="auto" w:fill="auto"/>
            <w:noWrap/>
            <w:vAlign w:val="center"/>
          </w:tcPr>
          <w:p w:rsidR="00527C64" w:rsidRPr="00AE0B77" w:rsidRDefault="00527C64" w:rsidP="00D67666">
            <w:pPr>
              <w:spacing w:line="240" w:lineRule="auto"/>
              <w:jc w:val="center"/>
              <w:rPr>
                <w:rFonts w:eastAsia="Times New Roman" w:cs="Calibri"/>
                <w:color w:val="000000"/>
                <w:lang w:val="de-DE" w:eastAsia="de-DE"/>
              </w:rPr>
            </w:pPr>
          </w:p>
        </w:tc>
        <w:tc>
          <w:tcPr>
            <w:tcW w:w="0" w:type="auto"/>
            <w:tcBorders>
              <w:top w:val="double" w:sz="4" w:space="0" w:color="auto"/>
              <w:left w:val="nil"/>
              <w:right w:val="nil"/>
            </w:tcBorders>
            <w:shd w:val="clear" w:color="auto" w:fill="auto"/>
            <w:noWrap/>
            <w:vAlign w:val="center"/>
          </w:tcPr>
          <w:p w:rsidR="00527C64" w:rsidRPr="00AE0B77" w:rsidRDefault="00527C64" w:rsidP="00D67666">
            <w:pPr>
              <w:spacing w:line="240" w:lineRule="auto"/>
              <w:jc w:val="center"/>
              <w:rPr>
                <w:rFonts w:eastAsia="Times New Roman" w:cs="Calibri"/>
                <w:color w:val="000000"/>
                <w:lang w:val="de-DE" w:eastAsia="de-DE"/>
              </w:rPr>
            </w:pPr>
          </w:p>
        </w:tc>
      </w:tr>
      <w:tr w:rsidR="00527C64" w:rsidRPr="00AE0B77" w:rsidTr="00D67666">
        <w:trPr>
          <w:trHeight w:val="320"/>
        </w:trPr>
        <w:tc>
          <w:tcPr>
            <w:tcW w:w="0" w:type="auto"/>
            <w:tcBorders>
              <w:left w:val="nil"/>
              <w:bottom w:val="nil"/>
              <w:right w:val="nil"/>
            </w:tcBorders>
            <w:shd w:val="clear" w:color="auto" w:fill="auto"/>
            <w:noWrap/>
            <w:vAlign w:val="bottom"/>
          </w:tcPr>
          <w:p w:rsidR="00527C64" w:rsidRPr="00AE0B77" w:rsidRDefault="00527C64" w:rsidP="00D67666">
            <w:pPr>
              <w:spacing w:line="240" w:lineRule="auto"/>
              <w:rPr>
                <w:rFonts w:eastAsia="Times New Roman" w:cs="Calibri"/>
                <w:color w:val="000000"/>
                <w:lang w:eastAsia="de-DE"/>
              </w:rPr>
            </w:pPr>
          </w:p>
        </w:tc>
        <w:tc>
          <w:tcPr>
            <w:tcW w:w="0" w:type="auto"/>
            <w:tcBorders>
              <w:left w:val="nil"/>
              <w:bottom w:val="nil"/>
              <w:right w:val="nil"/>
            </w:tcBorders>
            <w:shd w:val="clear" w:color="auto" w:fill="auto"/>
            <w:noWrap/>
            <w:vAlign w:val="center"/>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(0.192)</w:t>
            </w:r>
          </w:p>
        </w:tc>
        <w:tc>
          <w:tcPr>
            <w:tcW w:w="0" w:type="auto"/>
            <w:tcBorders>
              <w:left w:val="nil"/>
              <w:bottom w:val="nil"/>
              <w:right w:val="nil"/>
            </w:tcBorders>
            <w:shd w:val="clear" w:color="auto" w:fill="auto"/>
            <w:noWrap/>
            <w:vAlign w:val="center"/>
          </w:tcPr>
          <w:p w:rsidR="00527C64" w:rsidRPr="00AE0B77" w:rsidRDefault="00527C64" w:rsidP="00D67666">
            <w:pPr>
              <w:spacing w:line="240" w:lineRule="auto"/>
              <w:jc w:val="center"/>
              <w:rPr>
                <w:rFonts w:eastAsia="Times New Roman" w:cs="Calibri"/>
                <w:color w:val="000000"/>
                <w:lang w:val="de-DE" w:eastAsia="de-DE"/>
              </w:rPr>
            </w:pPr>
          </w:p>
        </w:tc>
        <w:tc>
          <w:tcPr>
            <w:tcW w:w="0" w:type="auto"/>
            <w:tcBorders>
              <w:left w:val="nil"/>
              <w:bottom w:val="nil"/>
              <w:right w:val="nil"/>
            </w:tcBorders>
            <w:shd w:val="clear" w:color="auto" w:fill="auto"/>
            <w:noWrap/>
            <w:vAlign w:val="center"/>
          </w:tcPr>
          <w:p w:rsidR="00527C64" w:rsidRPr="00AE0B77" w:rsidRDefault="00527C64" w:rsidP="00D67666">
            <w:pPr>
              <w:spacing w:line="240" w:lineRule="auto"/>
              <w:jc w:val="center"/>
              <w:rPr>
                <w:rFonts w:eastAsia="Times New Roman" w:cs="Calibri"/>
                <w:color w:val="000000"/>
                <w:lang w:val="de-DE" w:eastAsia="de-DE"/>
              </w:rPr>
            </w:pPr>
          </w:p>
        </w:tc>
      </w:tr>
      <w:tr w:rsidR="00527C64" w:rsidRPr="00AE0B77" w:rsidTr="00D67666">
        <w:trPr>
          <w:trHeight w:val="320"/>
        </w:trPr>
        <w:tc>
          <w:tcPr>
            <w:tcW w:w="0" w:type="auto"/>
            <w:tcBorders>
              <w:left w:val="nil"/>
              <w:bottom w:val="nil"/>
              <w:right w:val="nil"/>
            </w:tcBorders>
            <w:shd w:val="clear" w:color="auto" w:fill="auto"/>
            <w:noWrap/>
            <w:vAlign w:val="bottom"/>
            <w:hideMark/>
          </w:tcPr>
          <w:p w:rsidR="00527C64" w:rsidRPr="00AE0B77" w:rsidRDefault="00527C64" w:rsidP="00D67666">
            <w:pPr>
              <w:spacing w:line="240" w:lineRule="auto"/>
              <w:rPr>
                <w:rFonts w:eastAsia="Times New Roman" w:cs="Calibri"/>
                <w:color w:val="000000"/>
                <w:lang w:eastAsia="de-DE"/>
              </w:rPr>
            </w:pPr>
            <w:r w:rsidRPr="00AE0B77">
              <w:rPr>
                <w:rFonts w:cs="Calibri"/>
                <w:color w:val="000000"/>
              </w:rPr>
              <w:t>Trade Globalization</w:t>
            </w:r>
            <w:r>
              <w:rPr>
                <w:rFonts w:cs="Calibri"/>
                <w:color w:val="000000"/>
              </w:rPr>
              <w:t xml:space="preserve"> (</w:t>
            </w:r>
            <w:r w:rsidRPr="009D3FF2">
              <w:rPr>
                <w:rFonts w:cs="Calibri"/>
                <w:color w:val="000000"/>
              </w:rPr>
              <w:t>t-</w:t>
            </w:r>
            <w:r>
              <w:rPr>
                <w:rFonts w:cs="Calibri"/>
                <w:color w:val="000000"/>
              </w:rPr>
              <w:t>1</w:t>
            </w:r>
            <w:r w:rsidRPr="009D3FF2">
              <w:rPr>
                <w:rFonts w:cs="Calibri"/>
                <w:color w:val="000000"/>
              </w:rPr>
              <w:t>)</w:t>
            </w:r>
          </w:p>
        </w:tc>
        <w:tc>
          <w:tcPr>
            <w:tcW w:w="0" w:type="auto"/>
            <w:tcBorders>
              <w:left w:val="nil"/>
              <w:bottom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eastAsia="de-DE"/>
              </w:rPr>
            </w:pPr>
          </w:p>
        </w:tc>
        <w:tc>
          <w:tcPr>
            <w:tcW w:w="0" w:type="auto"/>
            <w:tcBorders>
              <w:left w:val="nil"/>
              <w:bottom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0.262*</w:t>
            </w:r>
          </w:p>
        </w:tc>
        <w:tc>
          <w:tcPr>
            <w:tcW w:w="0" w:type="auto"/>
            <w:tcBorders>
              <w:left w:val="nil"/>
              <w:bottom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p>
        </w:tc>
      </w:tr>
      <w:tr w:rsidR="00527C64" w:rsidRPr="00AE0B77" w:rsidTr="00D67666">
        <w:trPr>
          <w:trHeight w:val="320"/>
        </w:trPr>
        <w:tc>
          <w:tcPr>
            <w:tcW w:w="0" w:type="auto"/>
            <w:tcBorders>
              <w:top w:val="nil"/>
              <w:left w:val="nil"/>
              <w:bottom w:val="nil"/>
              <w:right w:val="nil"/>
            </w:tcBorders>
            <w:shd w:val="clear" w:color="auto" w:fill="auto"/>
            <w:noWrap/>
            <w:vAlign w:val="bottom"/>
            <w:hideMark/>
          </w:tcPr>
          <w:p w:rsidR="00527C64" w:rsidRPr="00AE0B77" w:rsidRDefault="00527C64" w:rsidP="00D67666">
            <w:pPr>
              <w:spacing w:line="240" w:lineRule="auto"/>
              <w:rPr>
                <w:rFonts w:eastAsia="Times New Roman" w:cs="Calibri"/>
                <w:color w:val="000000"/>
                <w:lang w:val="de-DE" w:eastAsia="de-DE"/>
              </w:rPr>
            </w:pPr>
          </w:p>
        </w:tc>
        <w:tc>
          <w:tcPr>
            <w:tcW w:w="0" w:type="auto"/>
            <w:tcBorders>
              <w:top w:val="nil"/>
              <w:left w:val="nil"/>
              <w:bottom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p>
        </w:tc>
        <w:tc>
          <w:tcPr>
            <w:tcW w:w="0" w:type="auto"/>
            <w:tcBorders>
              <w:top w:val="nil"/>
              <w:left w:val="nil"/>
              <w:bottom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(0.135)</w:t>
            </w:r>
          </w:p>
        </w:tc>
        <w:tc>
          <w:tcPr>
            <w:tcW w:w="0" w:type="auto"/>
            <w:tcBorders>
              <w:top w:val="nil"/>
              <w:left w:val="nil"/>
              <w:bottom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p>
        </w:tc>
      </w:tr>
      <w:tr w:rsidR="00527C64" w:rsidRPr="00AE0B77" w:rsidTr="00D67666">
        <w:trPr>
          <w:trHeight w:val="320"/>
        </w:trPr>
        <w:tc>
          <w:tcPr>
            <w:tcW w:w="0" w:type="auto"/>
            <w:tcBorders>
              <w:top w:val="nil"/>
              <w:left w:val="nil"/>
              <w:right w:val="nil"/>
            </w:tcBorders>
            <w:shd w:val="clear" w:color="auto" w:fill="auto"/>
            <w:noWrap/>
            <w:vAlign w:val="bottom"/>
            <w:hideMark/>
          </w:tcPr>
          <w:p w:rsidR="00527C64" w:rsidRPr="00AE0B77" w:rsidRDefault="00527C64" w:rsidP="00D67666">
            <w:pPr>
              <w:spacing w:line="240" w:lineRule="auto"/>
              <w:rPr>
                <w:rFonts w:eastAsia="Times New Roman" w:cs="Calibri"/>
                <w:color w:val="000000"/>
                <w:lang w:eastAsia="de-DE"/>
              </w:rPr>
            </w:pPr>
            <w:r w:rsidRPr="00AE0B77">
              <w:rPr>
                <w:rFonts w:cs="Calibri"/>
                <w:color w:val="000000"/>
              </w:rPr>
              <w:t>Financial Globalization</w:t>
            </w:r>
            <w:r>
              <w:rPr>
                <w:rFonts w:cs="Calibri"/>
                <w:color w:val="000000"/>
              </w:rPr>
              <w:t xml:space="preserve"> (</w:t>
            </w:r>
            <w:r w:rsidRPr="009D3FF2">
              <w:rPr>
                <w:rFonts w:cs="Calibri"/>
                <w:color w:val="000000"/>
              </w:rPr>
              <w:t>t-</w:t>
            </w:r>
            <w:r>
              <w:rPr>
                <w:rFonts w:cs="Calibri"/>
                <w:color w:val="000000"/>
              </w:rPr>
              <w:t>1</w:t>
            </w:r>
            <w:r w:rsidRPr="009D3FF2">
              <w:rPr>
                <w:rFonts w:cs="Calibri"/>
                <w:color w:val="000000"/>
              </w:rPr>
              <w:t>)</w:t>
            </w:r>
          </w:p>
        </w:tc>
        <w:tc>
          <w:tcPr>
            <w:tcW w:w="0" w:type="auto"/>
            <w:tcBorders>
              <w:top w:val="nil"/>
              <w:left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eastAsia="de-DE"/>
              </w:rPr>
            </w:pPr>
          </w:p>
        </w:tc>
        <w:tc>
          <w:tcPr>
            <w:tcW w:w="0" w:type="auto"/>
            <w:tcBorders>
              <w:top w:val="nil"/>
              <w:left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eastAsia="de-DE"/>
              </w:rPr>
            </w:pPr>
          </w:p>
        </w:tc>
        <w:tc>
          <w:tcPr>
            <w:tcW w:w="0" w:type="auto"/>
            <w:tcBorders>
              <w:top w:val="nil"/>
              <w:left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0.109</w:t>
            </w:r>
          </w:p>
        </w:tc>
      </w:tr>
      <w:tr w:rsidR="00527C64" w:rsidRPr="00AE0B77" w:rsidTr="00D67666">
        <w:trPr>
          <w:trHeight w:val="320"/>
        </w:trPr>
        <w:tc>
          <w:tcPr>
            <w:tcW w:w="0" w:type="auto"/>
            <w:tcBorders>
              <w:top w:val="nil"/>
              <w:left w:val="nil"/>
              <w:bottom w:val="single" w:sz="4" w:space="0" w:color="auto"/>
              <w:right w:val="nil"/>
            </w:tcBorders>
            <w:shd w:val="clear" w:color="auto" w:fill="auto"/>
            <w:noWrap/>
            <w:vAlign w:val="bottom"/>
            <w:hideMark/>
          </w:tcPr>
          <w:p w:rsidR="00527C64" w:rsidRPr="00AE0B77" w:rsidRDefault="00527C64" w:rsidP="00D67666">
            <w:pPr>
              <w:spacing w:line="240" w:lineRule="auto"/>
              <w:rPr>
                <w:rFonts w:eastAsia="Times New Roman" w:cs="Calibri"/>
                <w:color w:val="000000"/>
                <w:lang w:val="de-DE" w:eastAsia="de-DE"/>
              </w:rPr>
            </w:pPr>
          </w:p>
        </w:tc>
        <w:tc>
          <w:tcPr>
            <w:tcW w:w="0" w:type="auto"/>
            <w:tcBorders>
              <w:top w:val="nil"/>
              <w:left w:val="nil"/>
              <w:bottom w:val="single" w:sz="4" w:space="0" w:color="auto"/>
              <w:right w:val="nil"/>
            </w:tcBorders>
            <w:shd w:val="clear" w:color="auto" w:fill="auto"/>
            <w:noWrap/>
            <w:vAlign w:val="center"/>
            <w:hideMark/>
          </w:tcPr>
          <w:p w:rsidR="00527C64" w:rsidRPr="00AE0B77" w:rsidRDefault="00527C64" w:rsidP="00D67666">
            <w:pPr>
              <w:spacing w:line="240" w:lineRule="auto"/>
              <w:jc w:val="center"/>
              <w:rPr>
                <w:rFonts w:eastAsia="Times New Roman" w:cs="Times New Roman"/>
                <w:sz w:val="20"/>
                <w:szCs w:val="20"/>
                <w:lang w:val="de-DE" w:eastAsia="de-DE"/>
              </w:rPr>
            </w:pPr>
          </w:p>
        </w:tc>
        <w:tc>
          <w:tcPr>
            <w:tcW w:w="0" w:type="auto"/>
            <w:tcBorders>
              <w:top w:val="nil"/>
              <w:left w:val="nil"/>
              <w:bottom w:val="single" w:sz="4" w:space="0" w:color="auto"/>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p>
        </w:tc>
        <w:tc>
          <w:tcPr>
            <w:tcW w:w="0" w:type="auto"/>
            <w:tcBorders>
              <w:top w:val="nil"/>
              <w:left w:val="nil"/>
              <w:bottom w:val="single" w:sz="4" w:space="0" w:color="auto"/>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(0.076)</w:t>
            </w:r>
          </w:p>
        </w:tc>
      </w:tr>
      <w:tr w:rsidR="00527C64" w:rsidRPr="00AE0B77" w:rsidTr="00D67666">
        <w:trPr>
          <w:trHeight w:val="320"/>
        </w:trPr>
        <w:tc>
          <w:tcPr>
            <w:tcW w:w="0" w:type="auto"/>
            <w:tcBorders>
              <w:top w:val="single" w:sz="4" w:space="0" w:color="auto"/>
              <w:left w:val="nil"/>
              <w:bottom w:val="nil"/>
              <w:right w:val="nil"/>
            </w:tcBorders>
            <w:shd w:val="clear" w:color="auto" w:fill="auto"/>
            <w:noWrap/>
            <w:vAlign w:val="bottom"/>
            <w:hideMark/>
          </w:tcPr>
          <w:p w:rsidR="00527C64" w:rsidRPr="00AE0B77" w:rsidRDefault="00527C64" w:rsidP="00D67666">
            <w:pPr>
              <w:spacing w:line="240" w:lineRule="auto"/>
              <w:rPr>
                <w:rFonts w:eastAsia="Times New Roman" w:cs="Calibri"/>
                <w:color w:val="000000"/>
                <w:lang w:val="de-DE" w:eastAsia="de-DE"/>
              </w:rPr>
            </w:pPr>
            <w:r w:rsidRPr="00AE0B77">
              <w:rPr>
                <w:rFonts w:cs="Calibri"/>
                <w:color w:val="000000"/>
              </w:rPr>
              <w:t xml:space="preserve">Period FE </w:t>
            </w:r>
          </w:p>
        </w:tc>
        <w:tc>
          <w:tcPr>
            <w:tcW w:w="0" w:type="auto"/>
            <w:tcBorders>
              <w:top w:val="single" w:sz="4" w:space="0" w:color="auto"/>
              <w:left w:val="nil"/>
              <w:bottom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Yes</w:t>
            </w:r>
          </w:p>
        </w:tc>
        <w:tc>
          <w:tcPr>
            <w:tcW w:w="0" w:type="auto"/>
            <w:tcBorders>
              <w:top w:val="single" w:sz="4" w:space="0" w:color="auto"/>
              <w:left w:val="nil"/>
              <w:bottom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Yes</w:t>
            </w:r>
          </w:p>
        </w:tc>
        <w:tc>
          <w:tcPr>
            <w:tcW w:w="0" w:type="auto"/>
            <w:tcBorders>
              <w:top w:val="single" w:sz="4" w:space="0" w:color="auto"/>
              <w:left w:val="nil"/>
              <w:bottom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Yes</w:t>
            </w:r>
          </w:p>
        </w:tc>
      </w:tr>
      <w:tr w:rsidR="00527C64" w:rsidRPr="00AE0B77" w:rsidTr="00D67666">
        <w:trPr>
          <w:trHeight w:val="320"/>
        </w:trPr>
        <w:tc>
          <w:tcPr>
            <w:tcW w:w="0" w:type="auto"/>
            <w:tcBorders>
              <w:top w:val="nil"/>
              <w:left w:val="nil"/>
              <w:right w:val="nil"/>
            </w:tcBorders>
            <w:shd w:val="clear" w:color="auto" w:fill="auto"/>
            <w:noWrap/>
            <w:vAlign w:val="bottom"/>
          </w:tcPr>
          <w:p w:rsidR="00527C64" w:rsidRPr="00AE0B77" w:rsidRDefault="00527C64" w:rsidP="00D67666">
            <w:pPr>
              <w:spacing w:line="240" w:lineRule="auto"/>
              <w:rPr>
                <w:rFonts w:cs="Calibri"/>
                <w:color w:val="000000"/>
              </w:rPr>
            </w:pPr>
            <w:r>
              <w:rPr>
                <w:rFonts w:cs="Calibri"/>
                <w:color w:val="000000"/>
              </w:rPr>
              <w:t>Country</w:t>
            </w:r>
            <w:r w:rsidRPr="00AE0B77">
              <w:rPr>
                <w:rFonts w:cs="Calibri"/>
                <w:color w:val="000000"/>
              </w:rPr>
              <w:t xml:space="preserve"> FE </w:t>
            </w:r>
          </w:p>
        </w:tc>
        <w:tc>
          <w:tcPr>
            <w:tcW w:w="0" w:type="auto"/>
            <w:tcBorders>
              <w:top w:val="nil"/>
              <w:left w:val="nil"/>
              <w:right w:val="nil"/>
            </w:tcBorders>
            <w:shd w:val="clear" w:color="auto" w:fill="auto"/>
            <w:noWrap/>
            <w:vAlign w:val="center"/>
          </w:tcPr>
          <w:p w:rsidR="00527C64" w:rsidRPr="00AE0B77" w:rsidRDefault="00527C64" w:rsidP="00D67666">
            <w:pPr>
              <w:spacing w:line="240" w:lineRule="auto"/>
              <w:jc w:val="center"/>
              <w:rPr>
                <w:rFonts w:cs="Calibri"/>
                <w:color w:val="000000"/>
              </w:rPr>
            </w:pPr>
            <w:r w:rsidRPr="00AE0B77">
              <w:rPr>
                <w:rFonts w:cs="Calibri"/>
                <w:color w:val="000000"/>
              </w:rPr>
              <w:t>Yes</w:t>
            </w:r>
          </w:p>
        </w:tc>
        <w:tc>
          <w:tcPr>
            <w:tcW w:w="0" w:type="auto"/>
            <w:tcBorders>
              <w:top w:val="nil"/>
              <w:left w:val="nil"/>
              <w:right w:val="nil"/>
            </w:tcBorders>
            <w:shd w:val="clear" w:color="auto" w:fill="auto"/>
            <w:noWrap/>
            <w:vAlign w:val="center"/>
          </w:tcPr>
          <w:p w:rsidR="00527C64" w:rsidRPr="00AE0B77" w:rsidRDefault="00527C64" w:rsidP="00D67666">
            <w:pPr>
              <w:spacing w:line="240" w:lineRule="auto"/>
              <w:jc w:val="center"/>
              <w:rPr>
                <w:rFonts w:cs="Calibri"/>
                <w:color w:val="000000"/>
              </w:rPr>
            </w:pPr>
            <w:r w:rsidRPr="00AE0B77">
              <w:rPr>
                <w:rFonts w:cs="Calibri"/>
                <w:color w:val="000000"/>
              </w:rPr>
              <w:t>Yes</w:t>
            </w:r>
          </w:p>
        </w:tc>
        <w:tc>
          <w:tcPr>
            <w:tcW w:w="0" w:type="auto"/>
            <w:tcBorders>
              <w:top w:val="nil"/>
              <w:left w:val="nil"/>
              <w:right w:val="nil"/>
            </w:tcBorders>
            <w:shd w:val="clear" w:color="auto" w:fill="auto"/>
            <w:noWrap/>
            <w:vAlign w:val="center"/>
          </w:tcPr>
          <w:p w:rsidR="00527C64" w:rsidRPr="00AE0B77" w:rsidRDefault="00527C64" w:rsidP="00D67666">
            <w:pPr>
              <w:spacing w:line="240" w:lineRule="auto"/>
              <w:jc w:val="center"/>
              <w:rPr>
                <w:rFonts w:cs="Calibri"/>
                <w:color w:val="000000"/>
              </w:rPr>
            </w:pPr>
            <w:r w:rsidRPr="00AE0B77">
              <w:rPr>
                <w:rFonts w:cs="Calibri"/>
                <w:color w:val="000000"/>
              </w:rPr>
              <w:t>Yes</w:t>
            </w:r>
          </w:p>
        </w:tc>
      </w:tr>
      <w:tr w:rsidR="00527C64" w:rsidRPr="00AE0B77" w:rsidTr="00D67666">
        <w:trPr>
          <w:trHeight w:val="320"/>
        </w:trPr>
        <w:tc>
          <w:tcPr>
            <w:tcW w:w="0" w:type="auto"/>
            <w:tcBorders>
              <w:top w:val="nil"/>
              <w:left w:val="nil"/>
              <w:right w:val="nil"/>
            </w:tcBorders>
            <w:shd w:val="clear" w:color="auto" w:fill="auto"/>
            <w:noWrap/>
            <w:vAlign w:val="bottom"/>
            <w:hideMark/>
          </w:tcPr>
          <w:p w:rsidR="00527C64" w:rsidRPr="00AE0B77" w:rsidRDefault="00527C64" w:rsidP="00D67666">
            <w:pPr>
              <w:spacing w:line="240" w:lineRule="auto"/>
              <w:rPr>
                <w:rFonts w:eastAsia="Times New Roman" w:cs="Calibri"/>
                <w:color w:val="000000"/>
                <w:lang w:val="de-DE" w:eastAsia="de-DE"/>
              </w:rPr>
            </w:pPr>
            <w:r w:rsidRPr="00AE0B77">
              <w:rPr>
                <w:rFonts w:cs="Calibri"/>
                <w:color w:val="000000"/>
              </w:rPr>
              <w:t xml:space="preserve">Controls </w:t>
            </w:r>
          </w:p>
        </w:tc>
        <w:tc>
          <w:tcPr>
            <w:tcW w:w="0" w:type="auto"/>
            <w:tcBorders>
              <w:top w:val="nil"/>
              <w:left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Yes</w:t>
            </w:r>
          </w:p>
        </w:tc>
        <w:tc>
          <w:tcPr>
            <w:tcW w:w="0" w:type="auto"/>
            <w:tcBorders>
              <w:top w:val="nil"/>
              <w:left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Yes</w:t>
            </w:r>
          </w:p>
        </w:tc>
        <w:tc>
          <w:tcPr>
            <w:tcW w:w="0" w:type="auto"/>
            <w:tcBorders>
              <w:top w:val="nil"/>
              <w:left w:val="nil"/>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Yes</w:t>
            </w:r>
          </w:p>
        </w:tc>
      </w:tr>
      <w:tr w:rsidR="00527C64" w:rsidRPr="00AE0B77" w:rsidTr="00D67666">
        <w:trPr>
          <w:trHeight w:val="320"/>
        </w:trPr>
        <w:tc>
          <w:tcPr>
            <w:tcW w:w="0" w:type="auto"/>
            <w:tcBorders>
              <w:top w:val="nil"/>
              <w:left w:val="nil"/>
              <w:right w:val="nil"/>
            </w:tcBorders>
            <w:shd w:val="clear" w:color="auto" w:fill="auto"/>
            <w:noWrap/>
            <w:vAlign w:val="bottom"/>
          </w:tcPr>
          <w:p w:rsidR="00527C64" w:rsidRPr="00AE0B77" w:rsidRDefault="00527C64" w:rsidP="00D67666">
            <w:pPr>
              <w:spacing w:line="240" w:lineRule="auto"/>
              <w:rPr>
                <w:rFonts w:eastAsia="Times New Roman" w:cs="Calibri"/>
                <w:color w:val="000000"/>
                <w:lang w:val="de-DE" w:eastAsia="de-DE"/>
              </w:rPr>
            </w:pPr>
            <w:r w:rsidRPr="00AE0B77">
              <w:rPr>
                <w:rFonts w:cs="Calibri"/>
                <w:color w:val="000000"/>
              </w:rPr>
              <w:t>Observations</w:t>
            </w:r>
          </w:p>
        </w:tc>
        <w:tc>
          <w:tcPr>
            <w:tcW w:w="0" w:type="auto"/>
            <w:tcBorders>
              <w:top w:val="nil"/>
              <w:left w:val="nil"/>
              <w:right w:val="nil"/>
            </w:tcBorders>
            <w:shd w:val="clear" w:color="auto" w:fill="auto"/>
            <w:noWrap/>
            <w:vAlign w:val="center"/>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612</w:t>
            </w:r>
          </w:p>
        </w:tc>
        <w:tc>
          <w:tcPr>
            <w:tcW w:w="0" w:type="auto"/>
            <w:tcBorders>
              <w:top w:val="nil"/>
              <w:left w:val="nil"/>
              <w:right w:val="nil"/>
            </w:tcBorders>
            <w:shd w:val="clear" w:color="auto" w:fill="auto"/>
            <w:noWrap/>
            <w:vAlign w:val="center"/>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612</w:t>
            </w:r>
          </w:p>
        </w:tc>
        <w:tc>
          <w:tcPr>
            <w:tcW w:w="0" w:type="auto"/>
            <w:tcBorders>
              <w:top w:val="nil"/>
              <w:left w:val="nil"/>
              <w:right w:val="nil"/>
            </w:tcBorders>
            <w:shd w:val="clear" w:color="auto" w:fill="auto"/>
            <w:noWrap/>
            <w:vAlign w:val="center"/>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612</w:t>
            </w:r>
          </w:p>
        </w:tc>
      </w:tr>
      <w:tr w:rsidR="00527C64" w:rsidRPr="00AE0B77" w:rsidTr="00D67666">
        <w:trPr>
          <w:trHeight w:val="320"/>
        </w:trPr>
        <w:tc>
          <w:tcPr>
            <w:tcW w:w="0" w:type="auto"/>
            <w:tcBorders>
              <w:top w:val="nil"/>
              <w:left w:val="nil"/>
              <w:right w:val="nil"/>
            </w:tcBorders>
            <w:shd w:val="clear" w:color="auto" w:fill="auto"/>
            <w:noWrap/>
            <w:vAlign w:val="bottom"/>
          </w:tcPr>
          <w:p w:rsidR="00527C64" w:rsidRPr="00AE0B77" w:rsidRDefault="00527C64" w:rsidP="00D67666">
            <w:pPr>
              <w:spacing w:line="240" w:lineRule="auto"/>
              <w:rPr>
                <w:rFonts w:eastAsia="Times New Roman" w:cs="Calibri"/>
                <w:color w:val="000000"/>
                <w:lang w:eastAsia="de-DE"/>
              </w:rPr>
            </w:pPr>
            <w:r w:rsidRPr="00AE0B77">
              <w:rPr>
                <w:rFonts w:cs="Calibri"/>
                <w:color w:val="000000"/>
              </w:rPr>
              <w:t>K-P underidentification test (p)</w:t>
            </w:r>
          </w:p>
        </w:tc>
        <w:tc>
          <w:tcPr>
            <w:tcW w:w="0" w:type="auto"/>
            <w:tcBorders>
              <w:top w:val="nil"/>
              <w:left w:val="nil"/>
              <w:right w:val="nil"/>
            </w:tcBorders>
            <w:shd w:val="clear" w:color="auto" w:fill="auto"/>
            <w:noWrap/>
            <w:vAlign w:val="center"/>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0.000</w:t>
            </w:r>
          </w:p>
        </w:tc>
        <w:tc>
          <w:tcPr>
            <w:tcW w:w="0" w:type="auto"/>
            <w:tcBorders>
              <w:top w:val="nil"/>
              <w:left w:val="nil"/>
              <w:right w:val="nil"/>
            </w:tcBorders>
            <w:shd w:val="clear" w:color="auto" w:fill="auto"/>
            <w:noWrap/>
            <w:vAlign w:val="center"/>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0.000</w:t>
            </w:r>
          </w:p>
        </w:tc>
        <w:tc>
          <w:tcPr>
            <w:tcW w:w="0" w:type="auto"/>
            <w:tcBorders>
              <w:top w:val="nil"/>
              <w:left w:val="nil"/>
              <w:right w:val="nil"/>
            </w:tcBorders>
            <w:shd w:val="clear" w:color="auto" w:fill="auto"/>
            <w:noWrap/>
            <w:vAlign w:val="center"/>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0.000</w:t>
            </w:r>
          </w:p>
        </w:tc>
      </w:tr>
      <w:tr w:rsidR="00527C64" w:rsidRPr="00AE0B77" w:rsidTr="00D67666">
        <w:trPr>
          <w:trHeight w:val="320"/>
        </w:trPr>
        <w:tc>
          <w:tcPr>
            <w:tcW w:w="0" w:type="auto"/>
            <w:tcBorders>
              <w:top w:val="nil"/>
              <w:left w:val="nil"/>
              <w:bottom w:val="single" w:sz="4" w:space="0" w:color="auto"/>
              <w:right w:val="nil"/>
            </w:tcBorders>
            <w:shd w:val="clear" w:color="auto" w:fill="auto"/>
            <w:noWrap/>
            <w:vAlign w:val="bottom"/>
            <w:hideMark/>
          </w:tcPr>
          <w:p w:rsidR="00527C64" w:rsidRPr="00AE0B77" w:rsidRDefault="00527C64" w:rsidP="00D67666">
            <w:pPr>
              <w:spacing w:line="240" w:lineRule="auto"/>
              <w:rPr>
                <w:rFonts w:eastAsia="Times New Roman" w:cs="Calibri"/>
                <w:color w:val="000000"/>
                <w:lang w:eastAsia="de-DE"/>
              </w:rPr>
            </w:pPr>
            <w:r w:rsidRPr="00AE0B77">
              <w:rPr>
                <w:rFonts w:cs="Calibri"/>
                <w:color w:val="000000"/>
              </w:rPr>
              <w:t>K-P weak identification test (F)</w:t>
            </w:r>
          </w:p>
        </w:tc>
        <w:tc>
          <w:tcPr>
            <w:tcW w:w="0" w:type="auto"/>
            <w:tcBorders>
              <w:top w:val="nil"/>
              <w:left w:val="nil"/>
              <w:bottom w:val="single" w:sz="4" w:space="0" w:color="auto"/>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22.152</w:t>
            </w:r>
          </w:p>
        </w:tc>
        <w:tc>
          <w:tcPr>
            <w:tcW w:w="0" w:type="auto"/>
            <w:tcBorders>
              <w:top w:val="nil"/>
              <w:left w:val="nil"/>
              <w:bottom w:val="single" w:sz="4" w:space="0" w:color="auto"/>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12.200</w:t>
            </w:r>
          </w:p>
        </w:tc>
        <w:tc>
          <w:tcPr>
            <w:tcW w:w="0" w:type="auto"/>
            <w:tcBorders>
              <w:top w:val="nil"/>
              <w:left w:val="nil"/>
              <w:bottom w:val="single" w:sz="4" w:space="0" w:color="auto"/>
              <w:right w:val="nil"/>
            </w:tcBorders>
            <w:shd w:val="clear" w:color="auto" w:fill="auto"/>
            <w:noWrap/>
            <w:vAlign w:val="center"/>
            <w:hideMark/>
          </w:tcPr>
          <w:p w:rsidR="00527C64" w:rsidRPr="00AE0B77" w:rsidRDefault="00527C64" w:rsidP="00D67666">
            <w:pPr>
              <w:spacing w:line="240" w:lineRule="auto"/>
              <w:jc w:val="center"/>
              <w:rPr>
                <w:rFonts w:eastAsia="Times New Roman" w:cs="Calibri"/>
                <w:color w:val="000000"/>
                <w:lang w:val="de-DE" w:eastAsia="de-DE"/>
              </w:rPr>
            </w:pPr>
            <w:r w:rsidRPr="00AE0B77">
              <w:rPr>
                <w:rFonts w:cs="Calibri"/>
                <w:color w:val="000000"/>
              </w:rPr>
              <w:t>30.515</w:t>
            </w:r>
          </w:p>
        </w:tc>
      </w:tr>
      <w:tr w:rsidR="00527C64" w:rsidRPr="00AE0B77" w:rsidTr="00D67666">
        <w:trPr>
          <w:trHeight w:val="320"/>
        </w:trPr>
        <w:tc>
          <w:tcPr>
            <w:tcW w:w="0" w:type="auto"/>
            <w:tcBorders>
              <w:top w:val="single" w:sz="4" w:space="0" w:color="auto"/>
              <w:left w:val="nil"/>
              <w:right w:val="nil"/>
            </w:tcBorders>
            <w:shd w:val="clear" w:color="auto" w:fill="auto"/>
            <w:noWrap/>
            <w:vAlign w:val="bottom"/>
          </w:tcPr>
          <w:p w:rsidR="00527C64" w:rsidRPr="009D3FF2" w:rsidRDefault="00527C64" w:rsidP="00D67666">
            <w:pPr>
              <w:spacing w:line="240" w:lineRule="auto"/>
              <w:rPr>
                <w:rFonts w:cs="Calibri"/>
                <w:b/>
                <w:bCs/>
                <w:color w:val="000000"/>
              </w:rPr>
            </w:pPr>
            <w:r w:rsidRPr="009D3FF2">
              <w:rPr>
                <w:rFonts w:cs="Calibri"/>
                <w:b/>
                <w:bCs/>
                <w:color w:val="000000"/>
              </w:rPr>
              <w:t xml:space="preserve">First </w:t>
            </w:r>
            <w:r>
              <w:rPr>
                <w:rFonts w:cs="Calibri"/>
                <w:b/>
                <w:bCs/>
                <w:color w:val="000000"/>
              </w:rPr>
              <w:t>S</w:t>
            </w:r>
            <w:r w:rsidRPr="009D3FF2">
              <w:rPr>
                <w:rFonts w:cs="Calibri"/>
                <w:b/>
                <w:bCs/>
                <w:color w:val="000000"/>
              </w:rPr>
              <w:t>tage:</w:t>
            </w:r>
          </w:p>
        </w:tc>
        <w:tc>
          <w:tcPr>
            <w:tcW w:w="0" w:type="auto"/>
            <w:tcBorders>
              <w:top w:val="single" w:sz="4" w:space="0" w:color="auto"/>
              <w:left w:val="nil"/>
              <w:right w:val="nil"/>
            </w:tcBorders>
            <w:shd w:val="clear" w:color="auto" w:fill="auto"/>
            <w:noWrap/>
            <w:vAlign w:val="center"/>
          </w:tcPr>
          <w:p w:rsidR="00527C64" w:rsidRPr="00AE0B77" w:rsidRDefault="00527C64" w:rsidP="00D67666">
            <w:pPr>
              <w:spacing w:line="240" w:lineRule="auto"/>
              <w:jc w:val="center"/>
              <w:rPr>
                <w:rFonts w:cs="Calibri"/>
                <w:color w:val="000000"/>
              </w:rPr>
            </w:pPr>
          </w:p>
        </w:tc>
        <w:tc>
          <w:tcPr>
            <w:tcW w:w="0" w:type="auto"/>
            <w:tcBorders>
              <w:top w:val="single" w:sz="4" w:space="0" w:color="auto"/>
              <w:left w:val="nil"/>
              <w:right w:val="nil"/>
            </w:tcBorders>
            <w:shd w:val="clear" w:color="auto" w:fill="auto"/>
            <w:noWrap/>
            <w:vAlign w:val="center"/>
          </w:tcPr>
          <w:p w:rsidR="00527C64" w:rsidRPr="00AE0B77" w:rsidRDefault="00527C64" w:rsidP="00D67666">
            <w:pPr>
              <w:spacing w:line="240" w:lineRule="auto"/>
              <w:jc w:val="center"/>
              <w:rPr>
                <w:rFonts w:cs="Calibri"/>
                <w:color w:val="000000"/>
              </w:rPr>
            </w:pPr>
          </w:p>
        </w:tc>
        <w:tc>
          <w:tcPr>
            <w:tcW w:w="0" w:type="auto"/>
            <w:tcBorders>
              <w:top w:val="single" w:sz="4" w:space="0" w:color="auto"/>
              <w:left w:val="nil"/>
              <w:right w:val="nil"/>
            </w:tcBorders>
            <w:shd w:val="clear" w:color="auto" w:fill="auto"/>
            <w:noWrap/>
            <w:vAlign w:val="center"/>
          </w:tcPr>
          <w:p w:rsidR="00527C64" w:rsidRPr="00AE0B77" w:rsidRDefault="00527C64" w:rsidP="00D67666">
            <w:pPr>
              <w:spacing w:line="240" w:lineRule="auto"/>
              <w:jc w:val="center"/>
              <w:rPr>
                <w:rFonts w:cs="Calibri"/>
                <w:color w:val="000000"/>
              </w:rPr>
            </w:pPr>
          </w:p>
        </w:tc>
      </w:tr>
      <w:tr w:rsidR="00527C64" w:rsidRPr="00AE0B77" w:rsidTr="00D67666">
        <w:trPr>
          <w:trHeight w:val="320"/>
        </w:trPr>
        <w:tc>
          <w:tcPr>
            <w:tcW w:w="0" w:type="auto"/>
            <w:tcBorders>
              <w:top w:val="nil"/>
              <w:left w:val="nil"/>
              <w:right w:val="nil"/>
            </w:tcBorders>
            <w:shd w:val="clear" w:color="auto" w:fill="auto"/>
            <w:noWrap/>
            <w:vAlign w:val="bottom"/>
          </w:tcPr>
          <w:p w:rsidR="00527C64" w:rsidRPr="009D3FF2" w:rsidRDefault="00527C64" w:rsidP="00D67666">
            <w:pPr>
              <w:spacing w:line="240" w:lineRule="auto"/>
              <w:rPr>
                <w:rFonts w:cs="Calibri"/>
                <w:color w:val="000000"/>
              </w:rPr>
            </w:pPr>
            <w:r w:rsidRPr="009D3FF2">
              <w:rPr>
                <w:rFonts w:cs="Calibri"/>
                <w:color w:val="000000"/>
              </w:rPr>
              <w:t>Neighborhood Liberalization (t-2)</w:t>
            </w: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r w:rsidRPr="009D3FF2">
              <w:rPr>
                <w:rFonts w:cs="Calibri"/>
                <w:color w:val="000000"/>
              </w:rPr>
              <w:t>1.474***</w:t>
            </w: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p>
        </w:tc>
      </w:tr>
      <w:tr w:rsidR="00527C64" w:rsidRPr="00AE0B77" w:rsidTr="00D67666">
        <w:trPr>
          <w:trHeight w:val="320"/>
        </w:trPr>
        <w:tc>
          <w:tcPr>
            <w:tcW w:w="0" w:type="auto"/>
            <w:tcBorders>
              <w:top w:val="nil"/>
              <w:left w:val="nil"/>
              <w:right w:val="nil"/>
            </w:tcBorders>
            <w:shd w:val="clear" w:color="auto" w:fill="auto"/>
            <w:noWrap/>
            <w:vAlign w:val="bottom"/>
          </w:tcPr>
          <w:p w:rsidR="00527C64" w:rsidRPr="009D3FF2" w:rsidRDefault="00527C64" w:rsidP="00D67666">
            <w:pPr>
              <w:spacing w:line="240" w:lineRule="auto"/>
              <w:rPr>
                <w:rFonts w:cs="Calibri"/>
                <w:color w:val="000000"/>
              </w:rPr>
            </w:pP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r w:rsidRPr="009D3FF2">
              <w:rPr>
                <w:rFonts w:cs="Calibri"/>
                <w:color w:val="000000"/>
              </w:rPr>
              <w:t>(0.247)</w:t>
            </w: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p>
        </w:tc>
      </w:tr>
      <w:tr w:rsidR="00527C64" w:rsidRPr="00AE0B77" w:rsidTr="00D67666">
        <w:trPr>
          <w:trHeight w:val="320"/>
        </w:trPr>
        <w:tc>
          <w:tcPr>
            <w:tcW w:w="0" w:type="auto"/>
            <w:tcBorders>
              <w:top w:val="nil"/>
              <w:left w:val="nil"/>
              <w:right w:val="nil"/>
            </w:tcBorders>
            <w:shd w:val="clear" w:color="auto" w:fill="auto"/>
            <w:noWrap/>
            <w:vAlign w:val="bottom"/>
          </w:tcPr>
          <w:p w:rsidR="00527C64" w:rsidRPr="009D3FF2" w:rsidRDefault="00527C64" w:rsidP="00D67666">
            <w:pPr>
              <w:spacing w:line="240" w:lineRule="auto"/>
              <w:rPr>
                <w:rFonts w:cs="Calibri"/>
                <w:color w:val="000000"/>
              </w:rPr>
            </w:pPr>
            <w:r w:rsidRPr="009D3FF2">
              <w:rPr>
                <w:rFonts w:cs="Calibri"/>
                <w:color w:val="000000"/>
              </w:rPr>
              <w:t>Neighborhood Trade Liberalization (t-2)</w:t>
            </w: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r w:rsidRPr="009D3FF2">
              <w:rPr>
                <w:rFonts w:cs="Calibri"/>
                <w:color w:val="000000"/>
              </w:rPr>
              <w:t>0.764***</w:t>
            </w: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p>
        </w:tc>
      </w:tr>
      <w:tr w:rsidR="00527C64" w:rsidRPr="00AE0B77" w:rsidTr="00D67666">
        <w:trPr>
          <w:trHeight w:val="320"/>
        </w:trPr>
        <w:tc>
          <w:tcPr>
            <w:tcW w:w="0" w:type="auto"/>
            <w:tcBorders>
              <w:top w:val="nil"/>
              <w:left w:val="nil"/>
              <w:right w:val="nil"/>
            </w:tcBorders>
            <w:shd w:val="clear" w:color="auto" w:fill="auto"/>
            <w:noWrap/>
            <w:vAlign w:val="bottom"/>
          </w:tcPr>
          <w:p w:rsidR="00527C64" w:rsidRPr="009D3FF2" w:rsidRDefault="00527C64" w:rsidP="00D67666">
            <w:pPr>
              <w:spacing w:line="240" w:lineRule="auto"/>
              <w:rPr>
                <w:rFonts w:cs="Calibri"/>
                <w:color w:val="000000"/>
              </w:rPr>
            </w:pP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r w:rsidRPr="009D3FF2">
              <w:rPr>
                <w:rFonts w:cs="Calibri"/>
                <w:color w:val="000000"/>
              </w:rPr>
              <w:t>(0.219)</w:t>
            </w: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p>
        </w:tc>
      </w:tr>
      <w:tr w:rsidR="00527C64" w:rsidRPr="00AE0B77" w:rsidTr="00D67666">
        <w:trPr>
          <w:trHeight w:val="320"/>
        </w:trPr>
        <w:tc>
          <w:tcPr>
            <w:tcW w:w="0" w:type="auto"/>
            <w:tcBorders>
              <w:top w:val="nil"/>
              <w:left w:val="nil"/>
              <w:right w:val="nil"/>
            </w:tcBorders>
            <w:shd w:val="clear" w:color="auto" w:fill="auto"/>
            <w:noWrap/>
            <w:vAlign w:val="bottom"/>
          </w:tcPr>
          <w:p w:rsidR="00527C64" w:rsidRPr="009D3FF2" w:rsidRDefault="00527C64" w:rsidP="00D67666">
            <w:pPr>
              <w:spacing w:line="240" w:lineRule="auto"/>
              <w:rPr>
                <w:rFonts w:cs="Calibri"/>
                <w:color w:val="000000"/>
              </w:rPr>
            </w:pPr>
            <w:r w:rsidRPr="009D3FF2">
              <w:rPr>
                <w:rFonts w:cs="Calibri"/>
                <w:color w:val="000000"/>
              </w:rPr>
              <w:t>Neighborhood Financial Liberalization (t-2)</w:t>
            </w: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p>
        </w:tc>
        <w:tc>
          <w:tcPr>
            <w:tcW w:w="0" w:type="auto"/>
            <w:tcBorders>
              <w:top w:val="nil"/>
              <w:left w:val="nil"/>
              <w:right w:val="nil"/>
            </w:tcBorders>
            <w:shd w:val="clear" w:color="auto" w:fill="auto"/>
            <w:noWrap/>
            <w:vAlign w:val="bottom"/>
          </w:tcPr>
          <w:p w:rsidR="00527C64" w:rsidRPr="009D3FF2" w:rsidRDefault="00527C64" w:rsidP="00D67666">
            <w:pPr>
              <w:spacing w:line="240" w:lineRule="auto"/>
              <w:jc w:val="center"/>
              <w:rPr>
                <w:rFonts w:cs="Calibri"/>
                <w:color w:val="000000"/>
              </w:rPr>
            </w:pPr>
            <w:r w:rsidRPr="009D3FF2">
              <w:rPr>
                <w:rFonts w:cs="Calibri"/>
                <w:color w:val="000000"/>
              </w:rPr>
              <w:t>1.419***</w:t>
            </w:r>
          </w:p>
        </w:tc>
      </w:tr>
      <w:tr w:rsidR="00527C64" w:rsidRPr="00AE0B77" w:rsidTr="00D67666">
        <w:trPr>
          <w:trHeight w:val="320"/>
        </w:trPr>
        <w:tc>
          <w:tcPr>
            <w:tcW w:w="0" w:type="auto"/>
            <w:tcBorders>
              <w:top w:val="nil"/>
              <w:left w:val="nil"/>
              <w:bottom w:val="double" w:sz="4" w:space="0" w:color="auto"/>
              <w:right w:val="nil"/>
            </w:tcBorders>
            <w:shd w:val="clear" w:color="auto" w:fill="auto"/>
            <w:noWrap/>
            <w:vAlign w:val="bottom"/>
          </w:tcPr>
          <w:p w:rsidR="00527C64" w:rsidRPr="009D3FF2" w:rsidRDefault="00527C64" w:rsidP="00D67666">
            <w:pPr>
              <w:spacing w:line="240" w:lineRule="auto"/>
              <w:rPr>
                <w:rFonts w:cs="Calibri"/>
                <w:color w:val="000000"/>
              </w:rPr>
            </w:pPr>
          </w:p>
        </w:tc>
        <w:tc>
          <w:tcPr>
            <w:tcW w:w="0" w:type="auto"/>
            <w:tcBorders>
              <w:top w:val="nil"/>
              <w:left w:val="nil"/>
              <w:bottom w:val="double" w:sz="4" w:space="0" w:color="auto"/>
              <w:right w:val="nil"/>
            </w:tcBorders>
            <w:shd w:val="clear" w:color="auto" w:fill="auto"/>
            <w:noWrap/>
            <w:vAlign w:val="bottom"/>
          </w:tcPr>
          <w:p w:rsidR="00527C64" w:rsidRPr="009D3FF2" w:rsidRDefault="00527C64" w:rsidP="00D67666">
            <w:pPr>
              <w:spacing w:line="240" w:lineRule="auto"/>
              <w:jc w:val="center"/>
              <w:rPr>
                <w:rFonts w:cs="Calibri"/>
                <w:color w:val="000000"/>
              </w:rPr>
            </w:pPr>
          </w:p>
        </w:tc>
        <w:tc>
          <w:tcPr>
            <w:tcW w:w="0" w:type="auto"/>
            <w:tcBorders>
              <w:top w:val="nil"/>
              <w:left w:val="nil"/>
              <w:bottom w:val="double" w:sz="4" w:space="0" w:color="auto"/>
              <w:right w:val="nil"/>
            </w:tcBorders>
            <w:shd w:val="clear" w:color="auto" w:fill="auto"/>
            <w:noWrap/>
            <w:vAlign w:val="bottom"/>
          </w:tcPr>
          <w:p w:rsidR="00527C64" w:rsidRPr="009D3FF2" w:rsidRDefault="00527C64" w:rsidP="00D67666">
            <w:pPr>
              <w:spacing w:line="240" w:lineRule="auto"/>
              <w:jc w:val="center"/>
              <w:rPr>
                <w:rFonts w:cs="Calibri"/>
                <w:color w:val="000000"/>
              </w:rPr>
            </w:pPr>
          </w:p>
        </w:tc>
        <w:tc>
          <w:tcPr>
            <w:tcW w:w="0" w:type="auto"/>
            <w:tcBorders>
              <w:top w:val="nil"/>
              <w:left w:val="nil"/>
              <w:bottom w:val="double" w:sz="4" w:space="0" w:color="auto"/>
              <w:right w:val="nil"/>
            </w:tcBorders>
            <w:shd w:val="clear" w:color="auto" w:fill="auto"/>
            <w:noWrap/>
            <w:vAlign w:val="bottom"/>
          </w:tcPr>
          <w:p w:rsidR="00527C64" w:rsidRPr="009D3FF2" w:rsidRDefault="00527C64" w:rsidP="00D67666">
            <w:pPr>
              <w:spacing w:line="240" w:lineRule="auto"/>
              <w:jc w:val="center"/>
              <w:rPr>
                <w:rFonts w:cs="Calibri"/>
                <w:color w:val="000000"/>
              </w:rPr>
            </w:pPr>
            <w:r w:rsidRPr="009D3FF2">
              <w:rPr>
                <w:rFonts w:cs="Calibri"/>
                <w:color w:val="000000"/>
              </w:rPr>
              <w:t>(0.257)</w:t>
            </w:r>
          </w:p>
        </w:tc>
      </w:tr>
      <w:tr w:rsidR="00527C64" w:rsidRPr="00AE0B77" w:rsidTr="00D67666">
        <w:trPr>
          <w:trHeight w:val="320"/>
        </w:trPr>
        <w:tc>
          <w:tcPr>
            <w:tcW w:w="0" w:type="auto"/>
            <w:gridSpan w:val="4"/>
            <w:tcBorders>
              <w:top w:val="double" w:sz="4" w:space="0" w:color="auto"/>
              <w:left w:val="nil"/>
              <w:bottom w:val="nil"/>
              <w:right w:val="nil"/>
            </w:tcBorders>
            <w:shd w:val="clear" w:color="auto" w:fill="auto"/>
            <w:noWrap/>
            <w:vAlign w:val="bottom"/>
            <w:hideMark/>
          </w:tcPr>
          <w:p w:rsidR="00527C64" w:rsidRDefault="00527C64" w:rsidP="00D67666">
            <w:pPr>
              <w:spacing w:line="240" w:lineRule="auto"/>
              <w:rPr>
                <w:rFonts w:eastAsia="Times New Roman" w:cs="Calibri"/>
                <w:color w:val="000000"/>
                <w:lang w:eastAsia="de-DE"/>
              </w:rPr>
            </w:pPr>
            <w:r w:rsidRPr="00AE0B77">
              <w:rPr>
                <w:rFonts w:eastAsia="Times New Roman" w:cs="Calibri"/>
                <w:color w:val="000000"/>
                <w:lang w:eastAsia="de-DE"/>
              </w:rPr>
              <w:t xml:space="preserve">Note: Dependent Variable is Gini index of </w:t>
            </w:r>
            <w:r>
              <w:rPr>
                <w:rFonts w:eastAsia="Times New Roman" w:cs="Calibri"/>
                <w:color w:val="000000"/>
                <w:lang w:eastAsia="de-DE"/>
              </w:rPr>
              <w:t>market</w:t>
            </w:r>
            <w:r w:rsidRPr="00AE0B77">
              <w:rPr>
                <w:rFonts w:eastAsia="Times New Roman" w:cs="Calibri"/>
                <w:color w:val="000000"/>
                <w:lang w:eastAsia="de-DE"/>
              </w:rPr>
              <w:t xml:space="preserve"> income. </w:t>
            </w:r>
            <w:r>
              <w:rPr>
                <w:rFonts w:eastAsia="Times New Roman" w:cs="Calibri"/>
                <w:color w:val="000000"/>
                <w:lang w:eastAsia="de-DE"/>
              </w:rPr>
              <w:t>IV</w:t>
            </w:r>
            <w:r w:rsidRPr="00AE0B77">
              <w:rPr>
                <w:rFonts w:eastAsia="Times New Roman" w:cs="Calibri"/>
                <w:color w:val="000000"/>
                <w:lang w:eastAsia="de-DE"/>
              </w:rPr>
              <w:t xml:space="preserve"> regressions</w:t>
            </w:r>
            <w:r>
              <w:rPr>
                <w:rFonts w:eastAsia="Times New Roman" w:cs="Calibri"/>
                <w:color w:val="000000"/>
                <w:lang w:eastAsia="de-DE"/>
              </w:rPr>
              <w:t>.</w:t>
            </w:r>
            <w:r w:rsidRPr="00AE0B77">
              <w:rPr>
                <w:rFonts w:eastAsia="Times New Roman" w:cs="Calibri"/>
                <w:color w:val="000000"/>
                <w:lang w:eastAsia="de-DE"/>
              </w:rPr>
              <w:t xml:space="preserve"> Averages of 5-year-periods.</w:t>
            </w:r>
            <w:r>
              <w:rPr>
                <w:rFonts w:eastAsia="Times New Roman" w:cs="Calibri"/>
                <w:color w:val="000000"/>
                <w:lang w:eastAsia="de-DE"/>
              </w:rPr>
              <w:t xml:space="preserve"> S</w:t>
            </w:r>
            <w:r w:rsidRPr="00AE0B77">
              <w:rPr>
                <w:rFonts w:eastAsia="Times New Roman" w:cs="Calibri"/>
                <w:color w:val="000000"/>
                <w:lang w:eastAsia="de-DE"/>
              </w:rPr>
              <w:t>tandard errors clustered at the country-level in parentheses</w:t>
            </w:r>
            <w:r>
              <w:rPr>
                <w:rFonts w:eastAsia="Times New Roman" w:cs="Calibri"/>
                <w:color w:val="000000"/>
                <w:lang w:eastAsia="de-DE"/>
              </w:rPr>
              <w:t>.</w:t>
            </w:r>
          </w:p>
          <w:p w:rsidR="00527C64" w:rsidRPr="00AE0B77" w:rsidRDefault="00527C64" w:rsidP="00D67666">
            <w:pPr>
              <w:spacing w:line="240" w:lineRule="auto"/>
              <w:rPr>
                <w:rFonts w:eastAsia="Times New Roman" w:cs="Calibri"/>
                <w:color w:val="000000"/>
                <w:lang w:eastAsia="de-DE"/>
              </w:rPr>
            </w:pPr>
            <w:r>
              <w:rPr>
                <w:rFonts w:eastAsia="Times New Roman" w:cs="Calibri"/>
                <w:color w:val="000000"/>
                <w:lang w:eastAsia="de-DE"/>
              </w:rPr>
              <w:t>S</w:t>
            </w:r>
            <w:r w:rsidRPr="00AE0B77">
              <w:rPr>
                <w:rFonts w:eastAsia="Times New Roman" w:cs="Calibri"/>
                <w:color w:val="000000"/>
                <w:lang w:eastAsia="de-DE"/>
              </w:rPr>
              <w:t>ignificance levels: * p&lt;.10, ** p&lt;.05, *** p&lt;.01.</w:t>
            </w:r>
          </w:p>
        </w:tc>
      </w:tr>
    </w:tbl>
    <w:p w:rsidR="00527C64" w:rsidRPr="005F5603" w:rsidRDefault="00527C64" w:rsidP="00527C64">
      <w:pPr>
        <w:spacing w:line="240" w:lineRule="auto"/>
        <w:rPr>
          <w:rFonts w:cs="CMU Serif Roman"/>
        </w:rPr>
      </w:pPr>
    </w:p>
    <w:p w:rsidR="00527C64" w:rsidRPr="00527C64" w:rsidRDefault="00527C64" w:rsidP="00527C64"/>
    <w:sectPr w:rsidR="00527C64" w:rsidRPr="00527C64" w:rsidSect="003C4A18">
      <w:type w:val="nextColumn"/>
      <w:pgSz w:w="12240" w:h="15840"/>
      <w:pgMar w:top="1361" w:right="1361" w:bottom="1134" w:left="1361" w:header="720" w:footer="31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715" w:rsidRDefault="007C5715" w:rsidP="00527C64">
      <w:pPr>
        <w:spacing w:after="0" w:line="240" w:lineRule="auto"/>
      </w:pPr>
      <w:r>
        <w:separator/>
      </w:r>
    </w:p>
  </w:endnote>
  <w:endnote w:type="continuationSeparator" w:id="0">
    <w:p w:rsidR="007C5715" w:rsidRDefault="007C5715" w:rsidP="00527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M Roman 12">
    <w:altName w:val="Courier New"/>
    <w:panose1 w:val="00000000000000000000"/>
    <w:charset w:val="4D"/>
    <w:family w:val="auto"/>
    <w:notTrueType/>
    <w:pitch w:val="variable"/>
    <w:sig w:usb0="00000001" w:usb1="00000000" w:usb2="00000000" w:usb3="00000000" w:csb0="00000193" w:csb1="00000000"/>
  </w:font>
  <w:font w:name="Garamond">
    <w:panose1 w:val="02020404030301010803"/>
    <w:charset w:val="00"/>
    <w:family w:val="roman"/>
    <w:pitch w:val="variable"/>
    <w:sig w:usb0="00000287" w:usb1="00000000" w:usb2="00000000" w:usb3="00000000" w:csb0="0000009F" w:csb1="00000000"/>
  </w:font>
  <w:font w:name="CMU Serif Roman">
    <w:altName w:val="Cambria Math"/>
    <w:charset w:val="00"/>
    <w:family w:val="auto"/>
    <w:pitch w:val="variable"/>
    <w:sig w:usb0="00000001" w:usb1="5201E9EB" w:usb2="02020004" w:usb3="00000000" w:csb0="0000019F" w:csb1="00000000"/>
  </w:font>
  <w:font w:name="Calibri">
    <w:panose1 w:val="020F0502020204030204"/>
    <w:charset w:val="00"/>
    <w:family w:val="swiss"/>
    <w:pitch w:val="variable"/>
    <w:sig w:usb0="E4002EFF" w:usb1="C000247B" w:usb2="00000009" w:usb3="00000000" w:csb0="000001FF" w:csb1="00000000"/>
  </w:font>
  <w:font w:name="Times New Roman (Überschriften">
    <w:altName w:val="Times New Roman"/>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Lucida Grande">
    <w:altName w:val="Arial"/>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Latin Modern Math">
    <w:altName w:val="Cambria Math"/>
    <w:panose1 w:val="00000000000000000000"/>
    <w:charset w:val="4D"/>
    <w:family w:val="auto"/>
    <w:notTrueType/>
    <w:pitch w:val="variable"/>
    <w:sig w:usb0="00000001" w:usb1="4201F9EE" w:usb2="02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554348"/>
      <w:docPartObj>
        <w:docPartGallery w:val="Page Numbers (Bottom of Page)"/>
        <w:docPartUnique/>
      </w:docPartObj>
    </w:sdtPr>
    <w:sdtEndPr>
      <w:rPr>
        <w:rFonts w:cs="CMU Serif Roman"/>
      </w:rPr>
    </w:sdtEndPr>
    <w:sdtContent>
      <w:p w:rsidR="00527C64" w:rsidRPr="004E05D7" w:rsidRDefault="00527C64">
        <w:pPr>
          <w:pStyle w:val="Footer"/>
          <w:jc w:val="center"/>
          <w:rPr>
            <w:rFonts w:cs="CMU Serif Roman"/>
          </w:rPr>
        </w:pPr>
        <w:r w:rsidRPr="004E05D7">
          <w:t xml:space="preserve">Appendix – </w:t>
        </w:r>
        <w:r w:rsidRPr="004E05D7">
          <w:rPr>
            <w:rFonts w:cs="CMU Serif Roman"/>
          </w:rPr>
          <w:fldChar w:fldCharType="begin"/>
        </w:r>
        <w:r w:rsidRPr="004E05D7">
          <w:rPr>
            <w:rFonts w:cs="CMU Serif Roman"/>
          </w:rPr>
          <w:instrText>PAGE   \* MERGEFORMAT</w:instrText>
        </w:r>
        <w:r w:rsidRPr="004E05D7">
          <w:rPr>
            <w:rFonts w:cs="CMU Serif Roman"/>
          </w:rPr>
          <w:fldChar w:fldCharType="separate"/>
        </w:r>
        <w:r w:rsidRPr="00527C64">
          <w:rPr>
            <w:rFonts w:cs="CMU Serif Roman"/>
            <w:noProof/>
            <w:lang w:val="de-DE"/>
          </w:rPr>
          <w:t>33</w:t>
        </w:r>
        <w:r w:rsidRPr="004E05D7">
          <w:rPr>
            <w:rFonts w:cs="CMU Serif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715" w:rsidRDefault="007C5715" w:rsidP="00527C64">
      <w:pPr>
        <w:spacing w:after="0" w:line="240" w:lineRule="auto"/>
      </w:pPr>
      <w:r>
        <w:separator/>
      </w:r>
    </w:p>
  </w:footnote>
  <w:footnote w:type="continuationSeparator" w:id="0">
    <w:p w:rsidR="007C5715" w:rsidRDefault="007C5715" w:rsidP="00527C64">
      <w:pPr>
        <w:spacing w:after="0" w:line="240" w:lineRule="auto"/>
      </w:pPr>
      <w:r>
        <w:continuationSeparator/>
      </w:r>
    </w:p>
  </w:footnote>
  <w:footnote w:id="1">
    <w:p w:rsidR="00527C64" w:rsidRPr="005F5603" w:rsidRDefault="00527C64" w:rsidP="00527C64">
      <w:pPr>
        <w:pStyle w:val="footnotes"/>
        <w:rPr>
          <w:rFonts w:ascii="Garamond" w:hAnsi="Garamond"/>
          <w:sz w:val="20"/>
          <w:szCs w:val="20"/>
        </w:rPr>
      </w:pPr>
      <w:r w:rsidRPr="00DF7DA7">
        <w:rPr>
          <w:rStyle w:val="FootnoteReference"/>
        </w:rPr>
        <w:footnoteRef/>
      </w:r>
      <w:r w:rsidRPr="005F5603">
        <w:rPr>
          <w:rFonts w:ascii="Garamond" w:hAnsi="Garamond"/>
          <w:sz w:val="20"/>
          <w:szCs w:val="20"/>
        </w:rPr>
        <w:t xml:space="preserve"> Note that for the observations plotted as circles (rather than crosses) the data on the extent of redistribution is less reliable. Here the difference between market and net Ginis rather than the SWIID’s measure of “absolute redistribution” is plotted. See Solt (2016: 1274-5) for details. While these data points should be treated with caution, the figure looks very similar if these observations are omitted.</w:t>
      </w:r>
    </w:p>
  </w:footnote>
  <w:footnote w:id="2">
    <w:p w:rsidR="00527C64" w:rsidRPr="005F5603" w:rsidRDefault="00527C64" w:rsidP="00527C64">
      <w:pPr>
        <w:pStyle w:val="footnotes"/>
        <w:rPr>
          <w:rFonts w:ascii="Garamond" w:hAnsi="Garamond"/>
          <w:sz w:val="20"/>
          <w:szCs w:val="20"/>
        </w:rPr>
      </w:pPr>
      <w:r w:rsidRPr="00DF7DA7">
        <w:rPr>
          <w:rStyle w:val="FootnoteReference"/>
        </w:rPr>
        <w:footnoteRef/>
      </w:r>
      <w:r w:rsidRPr="005F5603">
        <w:rPr>
          <w:rFonts w:ascii="Garamond" w:hAnsi="Garamond"/>
          <w:sz w:val="20"/>
          <w:szCs w:val="20"/>
        </w:rPr>
        <w:t xml:space="preserve"> A prominent explanation for this finding is that more intensive exposure to global markets and the risks and volatilities associated with it leads to increased political pressure for insurances and redistribution </w:t>
      </w:r>
      <w:r w:rsidRPr="005F5603">
        <w:rPr>
          <w:rFonts w:ascii="Garamond" w:hAnsi="Garamond"/>
          <w:sz w:val="20"/>
          <w:szCs w:val="20"/>
        </w:rPr>
        <w:fldChar w:fldCharType="begin" w:fldLock="1"/>
      </w:r>
      <w:r w:rsidRPr="005F5603">
        <w:rPr>
          <w:rFonts w:ascii="Garamond" w:hAnsi="Garamond"/>
          <w:sz w:val="20"/>
          <w:szCs w:val="20"/>
        </w:rPr>
        <w:instrText>ADDIN CSL_CITATION {"citationItems":[{"id":"ITEM-1","itemData":{"DOI":"10.1111/j.1468-2478.2010.00593.x","ISBN":"00208833","ISSN":"00208833","PMID":"51249036","abstract":"The debate on how globalization affects the welfare state has so far largely neglected to examine the microlevel causal mechanism under- lying different macrolevel claims. Based on survey data from Switzerland, this article provides empirical microfoundations for the so-called compensation hypothesis. It finds that globalization losers are more likely to express feelings of economic insecurity. Such feelings, in turn, increase preferences for welfare state expansion, which in turn increase the likelihood of voting for the Social Democratic Party. The analysis also shows that globalization losers and winners differ significantly with regard to their social policy preferences and their propensity to vote for left parties. The article is innovative on two counts: First, it uses a number of different and more nuanced indicators measuring individu- als’ positions as beneficiaries or losers of increasing global competition. Second, rather than focusing on one particular part of the causal chain, it tests the entire individual-level causal mechanism implied by the compensation hypothesis.","author":[{"dropping-particle":"","family":"Walter","given":"Stefanie","non-dropping-particle":"","parse-names":false,"suffix":""}],"container-title":"International Studies Quarterly","id":"ITEM-1","issue":"2","issued":{"date-parts":[["2010"]]},"page":"403-426","title":"Globalization and the welfare state: Testing the microfoundations of the compensation hypothesis","type":"article-journal","volume":"54"},"uris":["http://www.mendeley.com/documents/?uuid=92a48dfd-a6f6-4e2a-8bb3-47051818192b"]}],"mendeley":{"formattedCitation":"(Walter 2010)","plainTextFormattedCitation":"(Walter 2010)","previouslyFormattedCitation":"(Walter 2010)"},"properties":{"noteIndex":0},"schema":"https://github.com/citation-style-language/schema/raw/master/csl-citation.json"}</w:instrText>
      </w:r>
      <w:r w:rsidRPr="005F5603">
        <w:rPr>
          <w:rFonts w:ascii="Garamond" w:hAnsi="Garamond"/>
          <w:sz w:val="20"/>
          <w:szCs w:val="20"/>
        </w:rPr>
        <w:fldChar w:fldCharType="separate"/>
      </w:r>
      <w:r w:rsidRPr="005F5603">
        <w:rPr>
          <w:rFonts w:ascii="Garamond" w:hAnsi="Garamond"/>
          <w:noProof/>
          <w:sz w:val="20"/>
          <w:szCs w:val="20"/>
        </w:rPr>
        <w:t>(Walter 2010)</w:t>
      </w:r>
      <w:r w:rsidRPr="005F5603">
        <w:rPr>
          <w:rFonts w:ascii="Garamond" w:hAnsi="Garamond"/>
          <w:sz w:val="20"/>
          <w:szCs w:val="20"/>
        </w:rPr>
        <w:fldChar w:fldCharType="end"/>
      </w:r>
      <w:r w:rsidRPr="005F5603">
        <w:rPr>
          <w:rFonts w:ascii="Garamond" w:hAnsi="Garamond"/>
          <w:sz w:val="20"/>
          <w:szCs w:val="20"/>
        </w:rPr>
        <w:t xml:space="preserve">. See Potrafke </w:t>
      </w:r>
      <w:r w:rsidRPr="005F5603">
        <w:rPr>
          <w:rFonts w:ascii="Garamond" w:hAnsi="Garamond"/>
          <w:sz w:val="20"/>
          <w:szCs w:val="20"/>
        </w:rPr>
        <w:fldChar w:fldCharType="begin" w:fldLock="1"/>
      </w:r>
      <w:r w:rsidRPr="005F5603">
        <w:rPr>
          <w:rFonts w:ascii="Garamond" w:hAnsi="Garamond"/>
          <w:sz w:val="20"/>
          <w:szCs w:val="20"/>
        </w:rPr>
        <w:instrText>ADDIN CSL_CITATION {"citationItems":[{"id":"ITEM-1","itemData":{"DOI":"10.1007/s11127-009-9414-2","ISBN":"1112700994","ISSN":"00485829","abstract":"This paper evaluates empirically how, in the course of globalization,   partisan politics affected social expenditures in a panel of OECD   countries. I introduce an updated indicator of government ideology and   investigate its interaction with the KOF index of globalization. Two   basic results emerge: First, at times when globalization proceeded at an   average pace, partisan politics had no effect on social expenditures,   but leftist governments increased social expenditures when globalization   was proceeding rapidly. Second, policies differed in the 1980s and   1990s: Leftist governments pursued expansionary policies in the 1980s.   Yet partisan politics disappeared in the 1990s, but not because of   globalization.","author":[{"dropping-particle":"","family":"Potrafke","given":"Niklas","non-dropping-particle":"","parse-names":false,"suffix":""}],"container-title":"Public Choice","id":"ITEM-1","issue":"1-2","issued":{"date-parts":[["2009"]]},"page":"105-124","title":"Did globalization restrict partisan politics? An empirical evaluation of social expenditures in a panel of OECD countries","type":"article-journal","volume":"140"},"suppress-author":1,"uris":["http://www.mendeley.com/documents/?uuid=23d35673-8d5c-4459-9618-b895ae982184"]},{"id":"ITEM-2","itemData":{"author":[{"dropping-particle":"","family":"Potrafke","given":"Niklas","non-dropping-particle":"","parse-names":false,"suffix":""}],"container-title":"Journal of Comparative Economics","id":"ITEM-2","issue":"3","issued":{"date-parts":[["2013"]]},"page":"829–842","title":"Globalization and Labor Market Institutions: International Empirical Evidence","type":"article-journal","volume":"41"},"suppress-author":1,"uris":["http://www.mendeley.com/documents/?uuid=f39eea3f-c9a2-41a1-9839-f5c67cac8618"]}],"mendeley":{"formattedCitation":"(2009, 2013)","plainTextFormattedCitation":"(2009, 2013)","previouslyFormattedCitation":"(2009, 2013)"},"properties":{"noteIndex":0},"schema":"https://github.com/citation-style-language/schema/raw/master/csl-citation.json"}</w:instrText>
      </w:r>
      <w:r w:rsidRPr="005F5603">
        <w:rPr>
          <w:rFonts w:ascii="Garamond" w:hAnsi="Garamond"/>
          <w:sz w:val="20"/>
          <w:szCs w:val="20"/>
        </w:rPr>
        <w:fldChar w:fldCharType="separate"/>
      </w:r>
      <w:r w:rsidRPr="005F5603">
        <w:rPr>
          <w:rFonts w:ascii="Garamond" w:hAnsi="Garamond"/>
          <w:noProof/>
          <w:sz w:val="20"/>
          <w:szCs w:val="20"/>
        </w:rPr>
        <w:t>(2009, 2013)</w:t>
      </w:r>
      <w:r w:rsidRPr="005F5603">
        <w:rPr>
          <w:rFonts w:ascii="Garamond" w:hAnsi="Garamond"/>
          <w:sz w:val="20"/>
          <w:szCs w:val="20"/>
        </w:rPr>
        <w:fldChar w:fldCharType="end"/>
      </w:r>
      <w:r w:rsidRPr="005F5603">
        <w:rPr>
          <w:rFonts w:ascii="Garamond" w:hAnsi="Garamond"/>
          <w:sz w:val="20"/>
          <w:szCs w:val="20"/>
        </w:rPr>
        <w:t xml:space="preserve"> for related evidence.</w:t>
      </w:r>
    </w:p>
  </w:footnote>
  <w:footnote w:id="3">
    <w:p w:rsidR="00527C64" w:rsidRPr="005F5603" w:rsidRDefault="00527C64" w:rsidP="00527C64">
      <w:pPr>
        <w:pStyle w:val="FootnoteText"/>
      </w:pPr>
      <w:r w:rsidRPr="00DF7DA7">
        <w:rPr>
          <w:rStyle w:val="FootnoteReference"/>
        </w:rPr>
        <w:footnoteRef/>
      </w:r>
      <w:r w:rsidRPr="005F5603">
        <w:t xml:space="preserve"> We use the OLS model rather than the IV model because we are not aware of an exogenous source of variation in </w:t>
      </w:r>
      <w:bookmarkStart w:id="51" w:name="_GoBack"/>
      <w:bookmarkEnd w:id="51"/>
      <w:r w:rsidRPr="005F5603">
        <w:t>inequality that could be exploited in this model. Note, however, that IV and OLS results are similar in the baseline.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440F"/>
    <w:multiLevelType w:val="hybridMultilevel"/>
    <w:tmpl w:val="8F28722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2D0D18D4"/>
    <w:multiLevelType w:val="hybridMultilevel"/>
    <w:tmpl w:val="47E8EF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5A653F3"/>
    <w:multiLevelType w:val="hybridMultilevel"/>
    <w:tmpl w:val="9238EBE0"/>
    <w:lvl w:ilvl="0" w:tplc="96E685EE">
      <w:start w:val="1"/>
      <w:numFmt w:val="decimal"/>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8D862CD"/>
    <w:multiLevelType w:val="multilevel"/>
    <w:tmpl w:val="E17CFD1E"/>
    <w:name w:val="test12222"/>
    <w:lvl w:ilvl="0">
      <w:start w:val="1"/>
      <w:numFmt w:val="decimal"/>
      <w:lvlText w:val="%1"/>
      <w:lvlJc w:val="left"/>
      <w:pPr>
        <w:ind w:left="567" w:hanging="567"/>
      </w:pPr>
      <w:rPr>
        <w:rFonts w:hint="default"/>
      </w:rPr>
    </w:lvl>
    <w:lvl w:ilvl="1">
      <w:start w:val="1"/>
      <w:numFmt w:val="decimal"/>
      <w:pStyle w:val="Heading2"/>
      <w:isLgl/>
      <w:lvlText w:val="%1.%2"/>
      <w:lvlJc w:val="left"/>
      <w:pPr>
        <w:ind w:left="567" w:hanging="567"/>
      </w:pPr>
      <w:rPr>
        <w:rFonts w:ascii="LM Roman 12" w:hAnsi="LM Roman 12"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4">
    <w:nsid w:val="555A2BA6"/>
    <w:multiLevelType w:val="multilevel"/>
    <w:tmpl w:val="8790FF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nsid w:val="615955C6"/>
    <w:multiLevelType w:val="hybridMultilevel"/>
    <w:tmpl w:val="8CB2FCE2"/>
    <w:lvl w:ilvl="0" w:tplc="A1E44D2C">
      <w:numFmt w:val="bullet"/>
      <w:lvlText w:val="-"/>
      <w:lvlJc w:val="left"/>
      <w:pPr>
        <w:ind w:left="720" w:hanging="360"/>
      </w:pPr>
      <w:rPr>
        <w:rFonts w:ascii="Garamond" w:eastAsiaTheme="minorEastAsia" w:hAnsi="Garamond"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F820DEB"/>
    <w:multiLevelType w:val="multilevel"/>
    <w:tmpl w:val="F92481B6"/>
    <w:styleLink w:val="Formatvorlage1"/>
    <w:lvl w:ilvl="0">
      <w:start w:val="1"/>
      <w:numFmt w:val="decimal"/>
      <w:lvlText w:val="%1"/>
      <w:lvlJc w:val="right"/>
      <w:pPr>
        <w:tabs>
          <w:tab w:val="num" w:pos="1797"/>
        </w:tabs>
        <w:ind w:left="1440" w:firstLine="0"/>
      </w:pPr>
      <w:rPr>
        <w:rFonts w:hint="default"/>
      </w:rPr>
    </w:lvl>
    <w:lvl w:ilvl="1">
      <w:start w:val="1"/>
      <w:numFmt w:val="decimal"/>
      <w:lvlText w:val="%2."/>
      <w:lvlJc w:val="left"/>
      <w:pPr>
        <w:ind w:left="2232" w:hanging="432"/>
      </w:pPr>
      <w:rPr>
        <w:rFonts w:ascii="CMU Serif Roman" w:hAnsi="CMU Serif Roman" w:hint="default"/>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7">
    <w:nsid w:val="70EA15A1"/>
    <w:multiLevelType w:val="multilevel"/>
    <w:tmpl w:val="68701036"/>
    <w:lvl w:ilvl="0">
      <w:start w:val="1"/>
      <w:numFmt w:val="upperRoman"/>
      <w:suff w:val="nothing"/>
      <w:lvlText w:val="%1.   "/>
      <w:lvlJc w:val="left"/>
      <w:pPr>
        <w:ind w:left="0" w:firstLine="0"/>
      </w:pPr>
      <w:rPr>
        <w:rFonts w:hint="default"/>
      </w:rPr>
    </w:lvl>
    <w:lvl w:ilvl="1">
      <w:start w:val="1"/>
      <w:numFmt w:val="upperLetter"/>
      <w:suff w:val="nothing"/>
      <w:lvlText w:val="%2.   "/>
      <w:lvlJc w:val="left"/>
      <w:pPr>
        <w:ind w:left="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8">
    <w:nsid w:val="75587C31"/>
    <w:multiLevelType w:val="hybridMultilevel"/>
    <w:tmpl w:val="0B2E3740"/>
    <w:lvl w:ilvl="0" w:tplc="A1E44D2C">
      <w:numFmt w:val="bullet"/>
      <w:lvlText w:val="-"/>
      <w:lvlJc w:val="left"/>
      <w:pPr>
        <w:ind w:left="720" w:hanging="360"/>
      </w:pPr>
      <w:rPr>
        <w:rFonts w:ascii="Garamond" w:eastAsiaTheme="minorEastAsia" w:hAnsi="Garamond"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7"/>
  </w:num>
  <w:num w:numId="5">
    <w:abstractNumId w:val="2"/>
  </w:num>
  <w:num w:numId="6">
    <w:abstractNumId w:val="1"/>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C64"/>
    <w:rsid w:val="000846BD"/>
    <w:rsid w:val="00140264"/>
    <w:rsid w:val="00175893"/>
    <w:rsid w:val="0018428D"/>
    <w:rsid w:val="001B23C2"/>
    <w:rsid w:val="001C58CF"/>
    <w:rsid w:val="001E16DA"/>
    <w:rsid w:val="002342FF"/>
    <w:rsid w:val="002836F3"/>
    <w:rsid w:val="00310F9B"/>
    <w:rsid w:val="0031323E"/>
    <w:rsid w:val="00337512"/>
    <w:rsid w:val="003C49D2"/>
    <w:rsid w:val="003D7592"/>
    <w:rsid w:val="003E64BE"/>
    <w:rsid w:val="004123A0"/>
    <w:rsid w:val="0043234E"/>
    <w:rsid w:val="004C37D2"/>
    <w:rsid w:val="005062B0"/>
    <w:rsid w:val="00512754"/>
    <w:rsid w:val="00527C64"/>
    <w:rsid w:val="00561F24"/>
    <w:rsid w:val="005A090F"/>
    <w:rsid w:val="005A1C08"/>
    <w:rsid w:val="00620CA0"/>
    <w:rsid w:val="00642125"/>
    <w:rsid w:val="00663829"/>
    <w:rsid w:val="0070603E"/>
    <w:rsid w:val="00711DA5"/>
    <w:rsid w:val="0075640E"/>
    <w:rsid w:val="0078600A"/>
    <w:rsid w:val="007C5715"/>
    <w:rsid w:val="008335AA"/>
    <w:rsid w:val="00872E66"/>
    <w:rsid w:val="008C6878"/>
    <w:rsid w:val="00922ED6"/>
    <w:rsid w:val="0094216E"/>
    <w:rsid w:val="00984053"/>
    <w:rsid w:val="009934EA"/>
    <w:rsid w:val="00995C5B"/>
    <w:rsid w:val="009C48A4"/>
    <w:rsid w:val="00A57386"/>
    <w:rsid w:val="00A84AC7"/>
    <w:rsid w:val="00B1110F"/>
    <w:rsid w:val="00B7072A"/>
    <w:rsid w:val="00BE3A51"/>
    <w:rsid w:val="00C13854"/>
    <w:rsid w:val="00C677A7"/>
    <w:rsid w:val="00C757A2"/>
    <w:rsid w:val="00CB07BB"/>
    <w:rsid w:val="00CC2F2D"/>
    <w:rsid w:val="00D2771A"/>
    <w:rsid w:val="00D6129A"/>
    <w:rsid w:val="00DD20EF"/>
    <w:rsid w:val="00DD5F12"/>
    <w:rsid w:val="00E0516D"/>
    <w:rsid w:val="00E32E2B"/>
    <w:rsid w:val="00EE730C"/>
    <w:rsid w:val="00F46167"/>
    <w:rsid w:val="00FE6300"/>
    <w:rsid w:val="00FE6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4"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C64"/>
    <w:pPr>
      <w:spacing w:after="160" w:line="259" w:lineRule="auto"/>
    </w:pPr>
  </w:style>
  <w:style w:type="paragraph" w:styleId="Heading1">
    <w:name w:val="heading 1"/>
    <w:basedOn w:val="Normal"/>
    <w:next w:val="Normal"/>
    <w:link w:val="Heading1Char"/>
    <w:uiPriority w:val="3"/>
    <w:qFormat/>
    <w:rsid w:val="00527C64"/>
    <w:pPr>
      <w:keepNext/>
      <w:keepLines/>
      <w:spacing w:after="0" w:line="480" w:lineRule="auto"/>
      <w:jc w:val="center"/>
      <w:outlineLvl w:val="0"/>
    </w:pPr>
    <w:rPr>
      <w:rFonts w:ascii="Garamond" w:eastAsiaTheme="majorEastAsia" w:hAnsi="Garamond" w:cs="Times New Roman (Überschriften"/>
      <w:b/>
      <w:bCs/>
      <w:sz w:val="24"/>
      <w:szCs w:val="28"/>
    </w:rPr>
  </w:style>
  <w:style w:type="paragraph" w:styleId="Heading2">
    <w:name w:val="heading 2"/>
    <w:basedOn w:val="Normal"/>
    <w:next w:val="Normal"/>
    <w:link w:val="Heading2Char"/>
    <w:uiPriority w:val="4"/>
    <w:unhideWhenUsed/>
    <w:qFormat/>
    <w:rsid w:val="00527C64"/>
    <w:pPr>
      <w:keepNext/>
      <w:keepLines/>
      <w:numPr>
        <w:ilvl w:val="1"/>
        <w:numId w:val="2"/>
      </w:numPr>
      <w:spacing w:before="200" w:after="0" w:line="480" w:lineRule="auto"/>
      <w:outlineLvl w:val="1"/>
    </w:pPr>
    <w:rPr>
      <w:rFonts w:ascii="LM Roman 12" w:eastAsiaTheme="majorEastAsia" w:hAnsi="LM Roman 12" w:cs="CMU Serif Roman"/>
      <w:b/>
      <w:bCs/>
      <w:sz w:val="24"/>
    </w:rPr>
  </w:style>
  <w:style w:type="paragraph" w:styleId="Heading3">
    <w:name w:val="heading 3"/>
    <w:basedOn w:val="Normal"/>
    <w:next w:val="Normal"/>
    <w:link w:val="Heading3Char"/>
    <w:uiPriority w:val="9"/>
    <w:unhideWhenUsed/>
    <w:qFormat/>
    <w:rsid w:val="00527C64"/>
    <w:pPr>
      <w:keepNext/>
      <w:keepLines/>
      <w:spacing w:before="200" w:after="0" w:line="480" w:lineRule="auto"/>
      <w:jc w:val="center"/>
      <w:outlineLvl w:val="2"/>
    </w:pPr>
    <w:rPr>
      <w:rFonts w:ascii="Garamond" w:eastAsiaTheme="majorEastAsia" w:hAnsi="Garamond" w:cstheme="majorBidi"/>
      <w:bCs/>
      <w:i/>
      <w:sz w:val="24"/>
      <w:szCs w:val="24"/>
    </w:rPr>
  </w:style>
  <w:style w:type="paragraph" w:styleId="Heading4">
    <w:name w:val="heading 4"/>
    <w:basedOn w:val="Normal"/>
    <w:next w:val="Normal"/>
    <w:link w:val="Heading4Char"/>
    <w:autoRedefine/>
    <w:uiPriority w:val="9"/>
    <w:unhideWhenUsed/>
    <w:qFormat/>
    <w:rsid w:val="00527C64"/>
    <w:pPr>
      <w:keepNext/>
      <w:keepLines/>
      <w:spacing w:after="240" w:line="240" w:lineRule="auto"/>
      <w:jc w:val="center"/>
      <w:outlineLvl w:val="3"/>
    </w:pPr>
    <w:rPr>
      <w:rFonts w:ascii="Garamond" w:eastAsia="Times New Roman" w:hAnsi="Garamond" w:cs="Times New Roman"/>
      <w:b/>
      <w:bCs/>
      <w:iCs/>
      <w:color w:val="000000"/>
      <w:sz w:val="24"/>
      <w:szCs w:val="18"/>
    </w:rPr>
  </w:style>
  <w:style w:type="paragraph" w:styleId="Heading5">
    <w:name w:val="heading 5"/>
    <w:basedOn w:val="Heading3"/>
    <w:next w:val="Normal"/>
    <w:link w:val="Heading5Char"/>
    <w:uiPriority w:val="9"/>
    <w:unhideWhenUsed/>
    <w:qFormat/>
    <w:rsid w:val="00527C64"/>
    <w:pPr>
      <w:spacing w:before="40"/>
      <w:outlineLvl w:val="4"/>
    </w:pPr>
    <w:rPr>
      <w:i w:val="0"/>
      <w:color w:val="000000" w:themeColor="text1"/>
    </w:rPr>
  </w:style>
  <w:style w:type="paragraph" w:styleId="Heading6">
    <w:name w:val="heading 6"/>
    <w:basedOn w:val="Normal"/>
    <w:next w:val="Normal"/>
    <w:link w:val="Heading6Char"/>
    <w:uiPriority w:val="9"/>
    <w:semiHidden/>
    <w:unhideWhenUsed/>
    <w:qFormat/>
    <w:rsid w:val="00527C64"/>
    <w:pPr>
      <w:keepNext/>
      <w:keepLines/>
      <w:spacing w:before="40" w:after="0" w:line="480" w:lineRule="auto"/>
      <w:jc w:val="both"/>
      <w:outlineLvl w:val="5"/>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1D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DA5"/>
    <w:rPr>
      <w:rFonts w:ascii="Tahoma" w:hAnsi="Tahoma" w:cs="Tahoma"/>
      <w:sz w:val="16"/>
      <w:szCs w:val="16"/>
    </w:rPr>
  </w:style>
  <w:style w:type="table" w:styleId="MediumShading2-Accent5">
    <w:name w:val="Medium Shading 2 Accent 5"/>
    <w:basedOn w:val="TableNormal"/>
    <w:uiPriority w:val="64"/>
    <w:rsid w:val="00527C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Table6Colorful">
    <w:name w:val="List Table 6 Colorful"/>
    <w:basedOn w:val="TableNormal"/>
    <w:uiPriority w:val="51"/>
    <w:rsid w:val="00527C64"/>
    <w:pPr>
      <w:spacing w:after="0" w:line="240" w:lineRule="auto"/>
    </w:pPr>
    <w:rPr>
      <w:color w:val="000000" w:themeColor="text1"/>
      <w:lang w:val="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3"/>
    <w:rsid w:val="00527C64"/>
    <w:rPr>
      <w:rFonts w:ascii="Garamond" w:eastAsiaTheme="majorEastAsia" w:hAnsi="Garamond" w:cs="Times New Roman (Überschriften"/>
      <w:b/>
      <w:bCs/>
      <w:sz w:val="24"/>
      <w:szCs w:val="28"/>
    </w:rPr>
  </w:style>
  <w:style w:type="character" w:customStyle="1" w:styleId="Heading2Char">
    <w:name w:val="Heading 2 Char"/>
    <w:basedOn w:val="DefaultParagraphFont"/>
    <w:link w:val="Heading2"/>
    <w:uiPriority w:val="4"/>
    <w:rsid w:val="00527C64"/>
    <w:rPr>
      <w:rFonts w:ascii="LM Roman 12" w:eastAsiaTheme="majorEastAsia" w:hAnsi="LM Roman 12" w:cs="CMU Serif Roman"/>
      <w:b/>
      <w:bCs/>
      <w:sz w:val="24"/>
    </w:rPr>
  </w:style>
  <w:style w:type="character" w:customStyle="1" w:styleId="Heading3Char">
    <w:name w:val="Heading 3 Char"/>
    <w:basedOn w:val="DefaultParagraphFont"/>
    <w:link w:val="Heading3"/>
    <w:uiPriority w:val="9"/>
    <w:rsid w:val="00527C64"/>
    <w:rPr>
      <w:rFonts w:ascii="Garamond" w:eastAsiaTheme="majorEastAsia" w:hAnsi="Garamond" w:cstheme="majorBidi"/>
      <w:bCs/>
      <w:i/>
      <w:sz w:val="24"/>
      <w:szCs w:val="24"/>
    </w:rPr>
  </w:style>
  <w:style w:type="character" w:customStyle="1" w:styleId="Heading4Char">
    <w:name w:val="Heading 4 Char"/>
    <w:basedOn w:val="DefaultParagraphFont"/>
    <w:link w:val="Heading4"/>
    <w:uiPriority w:val="9"/>
    <w:rsid w:val="00527C64"/>
    <w:rPr>
      <w:rFonts w:ascii="Garamond" w:eastAsia="Times New Roman" w:hAnsi="Garamond" w:cs="Times New Roman"/>
      <w:b/>
      <w:bCs/>
      <w:iCs/>
      <w:color w:val="000000"/>
      <w:sz w:val="24"/>
      <w:szCs w:val="18"/>
    </w:rPr>
  </w:style>
  <w:style w:type="character" w:customStyle="1" w:styleId="Heading5Char">
    <w:name w:val="Heading 5 Char"/>
    <w:basedOn w:val="DefaultParagraphFont"/>
    <w:link w:val="Heading5"/>
    <w:uiPriority w:val="9"/>
    <w:rsid w:val="00527C64"/>
    <w:rPr>
      <w:rFonts w:ascii="Garamond" w:eastAsiaTheme="majorEastAsia" w:hAnsi="Garamond" w:cstheme="majorBidi"/>
      <w:bCs/>
      <w:color w:val="000000" w:themeColor="text1"/>
      <w:sz w:val="24"/>
      <w:szCs w:val="24"/>
    </w:rPr>
  </w:style>
  <w:style w:type="character" w:customStyle="1" w:styleId="Heading6Char">
    <w:name w:val="Heading 6 Char"/>
    <w:basedOn w:val="DefaultParagraphFont"/>
    <w:link w:val="Heading6"/>
    <w:uiPriority w:val="9"/>
    <w:semiHidden/>
    <w:rsid w:val="00527C64"/>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527C64"/>
    <w:pPr>
      <w:spacing w:after="0" w:line="480" w:lineRule="auto"/>
      <w:ind w:left="720"/>
      <w:contextualSpacing/>
      <w:jc w:val="both"/>
    </w:pPr>
    <w:rPr>
      <w:rFonts w:ascii="Garamond" w:eastAsiaTheme="minorEastAsia" w:hAnsi="Garamond"/>
      <w:sz w:val="24"/>
      <w:szCs w:val="24"/>
    </w:rPr>
  </w:style>
  <w:style w:type="paragraph" w:styleId="Header">
    <w:name w:val="header"/>
    <w:basedOn w:val="Normal"/>
    <w:link w:val="HeaderChar"/>
    <w:uiPriority w:val="99"/>
    <w:unhideWhenUsed/>
    <w:rsid w:val="00527C64"/>
    <w:pPr>
      <w:tabs>
        <w:tab w:val="center" w:pos="4536"/>
        <w:tab w:val="right" w:pos="9072"/>
      </w:tabs>
      <w:spacing w:after="0" w:line="480" w:lineRule="auto"/>
      <w:jc w:val="both"/>
    </w:pPr>
    <w:rPr>
      <w:rFonts w:ascii="Garamond" w:eastAsiaTheme="minorEastAsia" w:hAnsi="Garamond"/>
      <w:sz w:val="24"/>
      <w:szCs w:val="24"/>
    </w:rPr>
  </w:style>
  <w:style w:type="character" w:customStyle="1" w:styleId="HeaderChar">
    <w:name w:val="Header Char"/>
    <w:basedOn w:val="DefaultParagraphFont"/>
    <w:link w:val="Header"/>
    <w:uiPriority w:val="99"/>
    <w:rsid w:val="00527C64"/>
    <w:rPr>
      <w:rFonts w:ascii="Garamond" w:eastAsiaTheme="minorEastAsia" w:hAnsi="Garamond"/>
      <w:sz w:val="24"/>
      <w:szCs w:val="24"/>
    </w:rPr>
  </w:style>
  <w:style w:type="paragraph" w:styleId="Footer">
    <w:name w:val="footer"/>
    <w:basedOn w:val="Normal"/>
    <w:link w:val="FooterChar"/>
    <w:uiPriority w:val="99"/>
    <w:unhideWhenUsed/>
    <w:rsid w:val="00527C64"/>
    <w:pPr>
      <w:tabs>
        <w:tab w:val="center" w:pos="4536"/>
        <w:tab w:val="right" w:pos="9072"/>
      </w:tabs>
      <w:spacing w:after="0" w:line="480" w:lineRule="auto"/>
      <w:jc w:val="both"/>
    </w:pPr>
    <w:rPr>
      <w:rFonts w:ascii="Garamond" w:eastAsiaTheme="minorEastAsia" w:hAnsi="Garamond"/>
      <w:sz w:val="24"/>
      <w:szCs w:val="24"/>
    </w:rPr>
  </w:style>
  <w:style w:type="character" w:customStyle="1" w:styleId="FooterChar">
    <w:name w:val="Footer Char"/>
    <w:basedOn w:val="DefaultParagraphFont"/>
    <w:link w:val="Footer"/>
    <w:uiPriority w:val="99"/>
    <w:rsid w:val="00527C64"/>
    <w:rPr>
      <w:rFonts w:ascii="Garamond" w:eastAsiaTheme="minorEastAsia" w:hAnsi="Garamond"/>
      <w:sz w:val="24"/>
      <w:szCs w:val="24"/>
    </w:rPr>
  </w:style>
  <w:style w:type="paragraph" w:styleId="FootnoteText">
    <w:name w:val="footnote text"/>
    <w:basedOn w:val="Normal"/>
    <w:link w:val="FootnoteTextChar"/>
    <w:uiPriority w:val="8"/>
    <w:unhideWhenUsed/>
    <w:rsid w:val="00527C64"/>
    <w:pPr>
      <w:spacing w:after="0" w:line="240" w:lineRule="auto"/>
      <w:jc w:val="both"/>
    </w:pPr>
    <w:rPr>
      <w:rFonts w:ascii="Garamond" w:eastAsiaTheme="minorEastAsia" w:hAnsi="Garamond"/>
      <w:sz w:val="20"/>
      <w:szCs w:val="20"/>
    </w:rPr>
  </w:style>
  <w:style w:type="character" w:customStyle="1" w:styleId="FootnoteTextChar">
    <w:name w:val="Footnote Text Char"/>
    <w:basedOn w:val="DefaultParagraphFont"/>
    <w:link w:val="FootnoteText"/>
    <w:uiPriority w:val="8"/>
    <w:rsid w:val="00527C64"/>
    <w:rPr>
      <w:rFonts w:ascii="Garamond" w:eastAsiaTheme="minorEastAsia" w:hAnsi="Garamond"/>
      <w:sz w:val="20"/>
      <w:szCs w:val="20"/>
    </w:rPr>
  </w:style>
  <w:style w:type="character" w:styleId="FootnoteReference">
    <w:name w:val="footnote reference"/>
    <w:basedOn w:val="DefaultParagraphFont"/>
    <w:uiPriority w:val="8"/>
    <w:unhideWhenUsed/>
    <w:rsid w:val="00527C64"/>
    <w:rPr>
      <w:vertAlign w:val="superscript"/>
    </w:rPr>
  </w:style>
  <w:style w:type="character" w:styleId="PlaceholderText">
    <w:name w:val="Placeholder Text"/>
    <w:basedOn w:val="DefaultParagraphFont"/>
    <w:uiPriority w:val="99"/>
    <w:semiHidden/>
    <w:rsid w:val="00527C64"/>
    <w:rPr>
      <w:color w:val="808080"/>
    </w:rPr>
  </w:style>
  <w:style w:type="character" w:styleId="Hyperlink">
    <w:name w:val="Hyperlink"/>
    <w:basedOn w:val="DefaultParagraphFont"/>
    <w:uiPriority w:val="99"/>
    <w:unhideWhenUsed/>
    <w:rsid w:val="00527C64"/>
    <w:rPr>
      <w:color w:val="0000FF" w:themeColor="hyperlink"/>
      <w:u w:val="single"/>
    </w:rPr>
  </w:style>
  <w:style w:type="character" w:styleId="CommentReference">
    <w:name w:val="annotation reference"/>
    <w:basedOn w:val="DefaultParagraphFont"/>
    <w:uiPriority w:val="99"/>
    <w:semiHidden/>
    <w:unhideWhenUsed/>
    <w:rsid w:val="00527C64"/>
    <w:rPr>
      <w:sz w:val="16"/>
      <w:szCs w:val="16"/>
    </w:rPr>
  </w:style>
  <w:style w:type="paragraph" w:styleId="CommentText">
    <w:name w:val="annotation text"/>
    <w:basedOn w:val="Normal"/>
    <w:link w:val="CommentTextChar"/>
    <w:uiPriority w:val="99"/>
    <w:unhideWhenUsed/>
    <w:rsid w:val="00527C64"/>
    <w:pPr>
      <w:spacing w:after="0" w:line="240" w:lineRule="auto"/>
      <w:jc w:val="both"/>
    </w:pPr>
    <w:rPr>
      <w:rFonts w:ascii="Garamond" w:eastAsiaTheme="minorEastAsia" w:hAnsi="Garamond"/>
      <w:sz w:val="20"/>
      <w:szCs w:val="20"/>
    </w:rPr>
  </w:style>
  <w:style w:type="character" w:customStyle="1" w:styleId="CommentTextChar">
    <w:name w:val="Comment Text Char"/>
    <w:basedOn w:val="DefaultParagraphFont"/>
    <w:link w:val="CommentText"/>
    <w:uiPriority w:val="99"/>
    <w:rsid w:val="00527C64"/>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527C64"/>
    <w:rPr>
      <w:b/>
      <w:bCs/>
    </w:rPr>
  </w:style>
  <w:style w:type="character" w:customStyle="1" w:styleId="CommentSubjectChar">
    <w:name w:val="Comment Subject Char"/>
    <w:basedOn w:val="CommentTextChar"/>
    <w:link w:val="CommentSubject"/>
    <w:uiPriority w:val="99"/>
    <w:semiHidden/>
    <w:rsid w:val="00527C64"/>
    <w:rPr>
      <w:rFonts w:ascii="Garamond" w:eastAsiaTheme="minorEastAsia" w:hAnsi="Garamond"/>
      <w:b/>
      <w:bCs/>
      <w:sz w:val="20"/>
      <w:szCs w:val="20"/>
    </w:rPr>
  </w:style>
  <w:style w:type="paragraph" w:styleId="NormalWeb">
    <w:name w:val="Normal (Web)"/>
    <w:basedOn w:val="Normal"/>
    <w:uiPriority w:val="99"/>
    <w:unhideWhenUsed/>
    <w:rsid w:val="00527C64"/>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table" w:styleId="TableGrid">
    <w:name w:val="Table Grid"/>
    <w:basedOn w:val="TableNormal"/>
    <w:uiPriority w:val="39"/>
    <w:rsid w:val="00527C64"/>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27C64"/>
    <w:pPr>
      <w:spacing w:after="200" w:line="240" w:lineRule="auto"/>
      <w:jc w:val="center"/>
    </w:pPr>
    <w:rPr>
      <w:rFonts w:ascii="LM Roman 12" w:eastAsiaTheme="minorEastAsia" w:hAnsi="LM Roman 12"/>
      <w:bCs/>
      <w:i/>
      <w:sz w:val="24"/>
      <w:szCs w:val="18"/>
    </w:rPr>
  </w:style>
  <w:style w:type="paragraph" w:styleId="Revision">
    <w:name w:val="Revision"/>
    <w:hidden/>
    <w:uiPriority w:val="99"/>
    <w:semiHidden/>
    <w:rsid w:val="00527C64"/>
    <w:pPr>
      <w:spacing w:after="0" w:line="240" w:lineRule="auto"/>
    </w:pPr>
    <w:rPr>
      <w:rFonts w:ascii="Palatino Linotype" w:eastAsiaTheme="minorEastAsia" w:hAnsi="Palatino Linotype"/>
      <w:szCs w:val="24"/>
    </w:rPr>
  </w:style>
  <w:style w:type="paragraph" w:styleId="DocumentMap">
    <w:name w:val="Document Map"/>
    <w:basedOn w:val="Normal"/>
    <w:link w:val="DocumentMapChar"/>
    <w:uiPriority w:val="99"/>
    <w:semiHidden/>
    <w:unhideWhenUsed/>
    <w:rsid w:val="00527C64"/>
    <w:pPr>
      <w:spacing w:after="0" w:line="240" w:lineRule="auto"/>
      <w:jc w:val="both"/>
    </w:pPr>
    <w:rPr>
      <w:rFonts w:ascii="Lucida Grande" w:eastAsiaTheme="minorEastAsia" w:hAnsi="Lucida Grande" w:cs="Lucida Grande"/>
      <w:sz w:val="24"/>
      <w:szCs w:val="24"/>
    </w:rPr>
  </w:style>
  <w:style w:type="character" w:customStyle="1" w:styleId="DocumentMapChar">
    <w:name w:val="Document Map Char"/>
    <w:basedOn w:val="DefaultParagraphFont"/>
    <w:link w:val="DocumentMap"/>
    <w:uiPriority w:val="99"/>
    <w:semiHidden/>
    <w:rsid w:val="00527C64"/>
    <w:rPr>
      <w:rFonts w:ascii="Lucida Grande" w:eastAsiaTheme="minorEastAsia" w:hAnsi="Lucida Grande" w:cs="Lucida Grande"/>
      <w:sz w:val="24"/>
      <w:szCs w:val="24"/>
    </w:rPr>
  </w:style>
  <w:style w:type="character" w:styleId="FollowedHyperlink">
    <w:name w:val="FollowedHyperlink"/>
    <w:basedOn w:val="DefaultParagraphFont"/>
    <w:uiPriority w:val="99"/>
    <w:semiHidden/>
    <w:unhideWhenUsed/>
    <w:rsid w:val="00527C64"/>
    <w:rPr>
      <w:color w:val="800080" w:themeColor="followedHyperlink"/>
      <w:u w:val="single"/>
    </w:rPr>
  </w:style>
  <w:style w:type="character" w:styleId="EndnoteReference">
    <w:name w:val="endnote reference"/>
    <w:basedOn w:val="DefaultParagraphFont"/>
    <w:uiPriority w:val="99"/>
    <w:semiHidden/>
    <w:unhideWhenUsed/>
    <w:rsid w:val="00527C64"/>
    <w:rPr>
      <w:vertAlign w:val="superscript"/>
    </w:rPr>
  </w:style>
  <w:style w:type="paragraph" w:styleId="NoSpacing">
    <w:name w:val="No Spacing"/>
    <w:uiPriority w:val="1"/>
    <w:qFormat/>
    <w:rsid w:val="00527C64"/>
    <w:pPr>
      <w:spacing w:after="0" w:line="240" w:lineRule="auto"/>
      <w:jc w:val="both"/>
    </w:pPr>
    <w:rPr>
      <w:rFonts w:ascii="Palatino Linotype" w:eastAsiaTheme="minorEastAsia" w:hAnsi="Palatino Linotype"/>
      <w:szCs w:val="24"/>
    </w:rPr>
  </w:style>
  <w:style w:type="paragraph" w:styleId="TOCHeading">
    <w:name w:val="TOC Heading"/>
    <w:basedOn w:val="Heading1"/>
    <w:next w:val="Normal"/>
    <w:uiPriority w:val="39"/>
    <w:unhideWhenUsed/>
    <w:qFormat/>
    <w:rsid w:val="00527C64"/>
    <w:pPr>
      <w:spacing w:line="276" w:lineRule="auto"/>
      <w:jc w:val="left"/>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527C64"/>
    <w:pPr>
      <w:tabs>
        <w:tab w:val="right" w:leader="dot" w:pos="9735"/>
      </w:tabs>
      <w:spacing w:after="0" w:line="360" w:lineRule="auto"/>
      <w:jc w:val="both"/>
    </w:pPr>
    <w:rPr>
      <w:rFonts w:ascii="Garamond" w:eastAsiaTheme="minorEastAsia" w:hAnsi="Garamond"/>
      <w:sz w:val="24"/>
      <w:szCs w:val="24"/>
    </w:rPr>
  </w:style>
  <w:style w:type="paragraph" w:styleId="TOC2">
    <w:name w:val="toc 2"/>
    <w:basedOn w:val="TOC1"/>
    <w:next w:val="Normal"/>
    <w:autoRedefine/>
    <w:uiPriority w:val="39"/>
    <w:unhideWhenUsed/>
    <w:rsid w:val="00527C64"/>
    <w:pPr>
      <w:tabs>
        <w:tab w:val="right" w:leader="dot" w:pos="851"/>
        <w:tab w:val="right" w:leader="dot" w:pos="9497"/>
      </w:tabs>
      <w:ind w:left="221"/>
    </w:pPr>
  </w:style>
  <w:style w:type="paragraph" w:styleId="TOC3">
    <w:name w:val="toc 3"/>
    <w:basedOn w:val="Normal"/>
    <w:next w:val="Normal"/>
    <w:autoRedefine/>
    <w:uiPriority w:val="39"/>
    <w:unhideWhenUsed/>
    <w:rsid w:val="00527C64"/>
    <w:pPr>
      <w:spacing w:after="100" w:line="480" w:lineRule="auto"/>
      <w:ind w:left="440"/>
      <w:jc w:val="both"/>
    </w:pPr>
    <w:rPr>
      <w:rFonts w:ascii="Garamond" w:eastAsiaTheme="minorEastAsia" w:hAnsi="Garamond"/>
      <w:sz w:val="24"/>
      <w:szCs w:val="24"/>
    </w:rPr>
  </w:style>
  <w:style w:type="paragraph" w:styleId="TableofFigures">
    <w:name w:val="table of figures"/>
    <w:basedOn w:val="Normal"/>
    <w:next w:val="Normal"/>
    <w:uiPriority w:val="99"/>
    <w:unhideWhenUsed/>
    <w:rsid w:val="00527C64"/>
    <w:pPr>
      <w:spacing w:after="0" w:line="276" w:lineRule="auto"/>
      <w:jc w:val="both"/>
    </w:pPr>
    <w:rPr>
      <w:rFonts w:ascii="Times New Roman" w:eastAsiaTheme="minorEastAsia" w:hAnsi="Times New Roman"/>
      <w:sz w:val="24"/>
      <w:szCs w:val="24"/>
    </w:rPr>
  </w:style>
  <w:style w:type="paragraph" w:customStyle="1" w:styleId="footnotes">
    <w:name w:val="footnotes"/>
    <w:basedOn w:val="FootnoteText"/>
    <w:link w:val="footnotesZchn"/>
    <w:qFormat/>
    <w:rsid w:val="00527C64"/>
    <w:pPr>
      <w:contextualSpacing/>
    </w:pPr>
    <w:rPr>
      <w:rFonts w:ascii="LM Roman 12" w:hAnsi="LM Roman 12" w:cs="Times New Roman"/>
      <w:sz w:val="18"/>
      <w:szCs w:val="18"/>
    </w:rPr>
  </w:style>
  <w:style w:type="paragraph" w:customStyle="1" w:styleId="DocType">
    <w:name w:val="Doc Type"/>
    <w:basedOn w:val="Normal"/>
    <w:next w:val="Normal"/>
    <w:uiPriority w:val="99"/>
    <w:rsid w:val="00527C64"/>
    <w:pPr>
      <w:spacing w:before="1080" w:after="0" w:line="240" w:lineRule="auto"/>
      <w:jc w:val="center"/>
    </w:pPr>
    <w:rPr>
      <w:rFonts w:ascii="Times New Roman" w:eastAsia="Times New Roman" w:hAnsi="Times New Roman" w:cs="Times New Roman"/>
      <w:b/>
      <w:noProof/>
      <w:sz w:val="24"/>
      <w:szCs w:val="20"/>
    </w:rPr>
  </w:style>
  <w:style w:type="character" w:customStyle="1" w:styleId="footnotesZchn">
    <w:name w:val="footnotes Zchn"/>
    <w:basedOn w:val="FootnoteTextChar"/>
    <w:link w:val="footnotes"/>
    <w:rsid w:val="00527C64"/>
    <w:rPr>
      <w:rFonts w:ascii="LM Roman 12" w:eastAsiaTheme="minorEastAsia" w:hAnsi="LM Roman 12" w:cs="Times New Roman"/>
      <w:sz w:val="18"/>
      <w:szCs w:val="18"/>
    </w:rPr>
  </w:style>
  <w:style w:type="paragraph" w:customStyle="1" w:styleId="DocTitle">
    <w:name w:val="Doc Title"/>
    <w:basedOn w:val="Normal"/>
    <w:next w:val="Normal"/>
    <w:uiPriority w:val="99"/>
    <w:rsid w:val="00527C64"/>
    <w:pPr>
      <w:spacing w:before="120" w:after="240" w:line="240" w:lineRule="auto"/>
      <w:jc w:val="center"/>
    </w:pPr>
    <w:rPr>
      <w:rFonts w:ascii="Times New Roman" w:eastAsia="Times New Roman" w:hAnsi="Times New Roman" w:cs="Times New Roman"/>
      <w:b/>
      <w:sz w:val="24"/>
      <w:szCs w:val="20"/>
    </w:rPr>
  </w:style>
  <w:style w:type="paragraph" w:customStyle="1" w:styleId="Author">
    <w:name w:val="Author"/>
    <w:basedOn w:val="Normal"/>
    <w:uiPriority w:val="99"/>
    <w:rsid w:val="00527C64"/>
    <w:pPr>
      <w:shd w:val="clear" w:color="000000" w:fill="auto"/>
      <w:spacing w:before="120" w:after="240" w:line="240" w:lineRule="auto"/>
      <w:jc w:val="center"/>
    </w:pPr>
    <w:rPr>
      <w:rFonts w:ascii="Times New Roman" w:eastAsia="Times New Roman" w:hAnsi="Times New Roman" w:cs="Times New Roman"/>
      <w:b/>
      <w:noProof/>
      <w:sz w:val="24"/>
      <w:szCs w:val="20"/>
    </w:rPr>
  </w:style>
  <w:style w:type="paragraph" w:customStyle="1" w:styleId="Authorizer">
    <w:name w:val="Authorizer"/>
    <w:basedOn w:val="Normal"/>
    <w:uiPriority w:val="99"/>
    <w:rsid w:val="00527C64"/>
    <w:pPr>
      <w:spacing w:before="120" w:after="240" w:line="240" w:lineRule="auto"/>
      <w:jc w:val="center"/>
    </w:pPr>
    <w:rPr>
      <w:rFonts w:ascii="Times New Roman" w:eastAsia="Times New Roman" w:hAnsi="Times New Roman" w:cs="Times New Roman"/>
      <w:noProof/>
      <w:sz w:val="24"/>
      <w:szCs w:val="20"/>
    </w:rPr>
  </w:style>
  <w:style w:type="paragraph" w:customStyle="1" w:styleId="Date1">
    <w:name w:val="Date1"/>
    <w:basedOn w:val="Normal"/>
    <w:next w:val="Normal"/>
    <w:uiPriority w:val="99"/>
    <w:rsid w:val="00527C64"/>
    <w:pPr>
      <w:spacing w:before="120" w:after="480" w:line="240" w:lineRule="auto"/>
      <w:jc w:val="center"/>
    </w:pPr>
    <w:rPr>
      <w:rFonts w:ascii="Times New Roman" w:eastAsia="Times New Roman" w:hAnsi="Times New Roman" w:cs="Times New Roman"/>
      <w:noProof/>
      <w:sz w:val="24"/>
      <w:szCs w:val="20"/>
    </w:rPr>
  </w:style>
  <w:style w:type="paragraph" w:customStyle="1" w:styleId="AbstractTitle">
    <w:name w:val="Abstract Title"/>
    <w:basedOn w:val="Normal"/>
    <w:uiPriority w:val="99"/>
    <w:rsid w:val="00527C64"/>
    <w:pPr>
      <w:keepNext/>
      <w:shd w:val="clear" w:color="000000" w:fill="auto"/>
      <w:tabs>
        <w:tab w:val="num" w:pos="720"/>
      </w:tabs>
      <w:spacing w:before="240" w:after="240" w:line="240" w:lineRule="auto"/>
      <w:jc w:val="center"/>
      <w:outlineLvl w:val="0"/>
    </w:pPr>
    <w:rPr>
      <w:rFonts w:ascii="Times New Roman" w:eastAsia="Times New Roman" w:hAnsi="Times New Roman" w:cs="Arial"/>
      <w:b/>
      <w:bCs/>
      <w:kern w:val="28"/>
      <w:sz w:val="24"/>
      <w:szCs w:val="32"/>
    </w:rPr>
  </w:style>
  <w:style w:type="paragraph" w:customStyle="1" w:styleId="JEL">
    <w:name w:val="JEL"/>
    <w:basedOn w:val="Normal"/>
    <w:uiPriority w:val="99"/>
    <w:rsid w:val="00527C64"/>
    <w:pPr>
      <w:spacing w:before="420" w:after="240" w:line="264" w:lineRule="auto"/>
    </w:pPr>
    <w:rPr>
      <w:rFonts w:ascii="Times New Roman" w:eastAsia="Times New Roman" w:hAnsi="Times New Roman" w:cs="Times New Roman"/>
      <w:noProof/>
      <w:sz w:val="24"/>
      <w:szCs w:val="20"/>
    </w:rPr>
  </w:style>
  <w:style w:type="paragraph" w:customStyle="1" w:styleId="Keywords">
    <w:name w:val="Keywords"/>
    <w:basedOn w:val="Normal"/>
    <w:uiPriority w:val="99"/>
    <w:rsid w:val="00527C64"/>
    <w:pPr>
      <w:spacing w:before="120" w:after="240" w:line="264" w:lineRule="auto"/>
    </w:pPr>
    <w:rPr>
      <w:rFonts w:ascii="Times New Roman" w:eastAsia="Times New Roman" w:hAnsi="Times New Roman" w:cs="Times New Roman"/>
      <w:noProof/>
      <w:sz w:val="24"/>
      <w:szCs w:val="20"/>
    </w:rPr>
  </w:style>
  <w:style w:type="paragraph" w:customStyle="1" w:styleId="EmailAddress">
    <w:name w:val="Email Address"/>
    <w:basedOn w:val="Normal"/>
    <w:uiPriority w:val="99"/>
    <w:rsid w:val="00527C64"/>
    <w:pPr>
      <w:spacing w:before="120" w:after="600" w:line="264" w:lineRule="auto"/>
    </w:pPr>
    <w:rPr>
      <w:rFonts w:ascii="Times New Roman" w:eastAsia="Times New Roman" w:hAnsi="Times New Roman" w:cs="Times New Roman"/>
      <w:noProof/>
      <w:sz w:val="24"/>
      <w:szCs w:val="20"/>
    </w:rPr>
  </w:style>
  <w:style w:type="paragraph" w:customStyle="1" w:styleId="Department">
    <w:name w:val="Department"/>
    <w:basedOn w:val="Normal"/>
    <w:uiPriority w:val="99"/>
    <w:rsid w:val="00527C64"/>
    <w:pPr>
      <w:spacing w:before="300" w:after="360" w:line="240" w:lineRule="auto"/>
      <w:jc w:val="center"/>
    </w:pPr>
    <w:rPr>
      <w:rFonts w:ascii="Times New Roman" w:eastAsia="Times New Roman" w:hAnsi="Times New Roman" w:cs="Times New Roman"/>
      <w:sz w:val="24"/>
      <w:szCs w:val="20"/>
    </w:rPr>
  </w:style>
  <w:style w:type="paragraph" w:customStyle="1" w:styleId="Disclaimer">
    <w:name w:val="Disclaimer"/>
    <w:basedOn w:val="Normal"/>
    <w:uiPriority w:val="99"/>
    <w:rsid w:val="00527C64"/>
    <w:pPr>
      <w:spacing w:after="0" w:line="240" w:lineRule="auto"/>
    </w:pPr>
    <w:rPr>
      <w:rFonts w:ascii="Times New Roman" w:eastAsia="Times New Roman" w:hAnsi="Times New Roman" w:cs="Times New Roman"/>
      <w:sz w:val="24"/>
      <w:szCs w:val="20"/>
    </w:rPr>
  </w:style>
  <w:style w:type="paragraph" w:customStyle="1" w:styleId="WPNumber">
    <w:name w:val="WP Number"/>
    <w:basedOn w:val="Normal"/>
    <w:uiPriority w:val="99"/>
    <w:qFormat/>
    <w:rsid w:val="00527C64"/>
    <w:pPr>
      <w:tabs>
        <w:tab w:val="left" w:pos="-1440"/>
        <w:tab w:val="right" w:pos="9000"/>
      </w:tabs>
      <w:spacing w:after="0" w:line="264" w:lineRule="auto"/>
    </w:pPr>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527C64"/>
    <w:pPr>
      <w:spacing w:after="0" w:line="240" w:lineRule="auto"/>
      <w:jc w:val="both"/>
    </w:pPr>
    <w:rPr>
      <w:rFonts w:ascii="Garamond" w:eastAsiaTheme="minorEastAsia" w:hAnsi="Garamond"/>
      <w:sz w:val="20"/>
      <w:szCs w:val="20"/>
    </w:rPr>
  </w:style>
  <w:style w:type="character" w:customStyle="1" w:styleId="EndnoteTextChar">
    <w:name w:val="Endnote Text Char"/>
    <w:basedOn w:val="DefaultParagraphFont"/>
    <w:link w:val="EndnoteText"/>
    <w:uiPriority w:val="99"/>
    <w:semiHidden/>
    <w:rsid w:val="00527C64"/>
    <w:rPr>
      <w:rFonts w:ascii="Garamond" w:eastAsiaTheme="minorEastAsia" w:hAnsi="Garamond"/>
      <w:sz w:val="20"/>
      <w:szCs w:val="20"/>
    </w:rPr>
  </w:style>
  <w:style w:type="character" w:customStyle="1" w:styleId="UnresolvedMention">
    <w:name w:val="Unresolved Mention"/>
    <w:basedOn w:val="DefaultParagraphFont"/>
    <w:uiPriority w:val="99"/>
    <w:semiHidden/>
    <w:unhideWhenUsed/>
    <w:rsid w:val="00527C64"/>
    <w:rPr>
      <w:color w:val="808080"/>
      <w:shd w:val="clear" w:color="auto" w:fill="E6E6E6"/>
    </w:rPr>
  </w:style>
  <w:style w:type="table" w:customStyle="1" w:styleId="Tabellenraster1">
    <w:name w:val="Tabellenraster1"/>
    <w:basedOn w:val="TableNormal"/>
    <w:next w:val="TableGrid"/>
    <w:uiPriority w:val="59"/>
    <w:rsid w:val="00527C64"/>
    <w:pPr>
      <w:spacing w:after="0" w:line="240" w:lineRule="auto"/>
    </w:pPr>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527C64"/>
    <w:pPr>
      <w:numPr>
        <w:numId w:val="1"/>
      </w:numPr>
    </w:pPr>
  </w:style>
  <w:style w:type="character" w:styleId="PageNumber">
    <w:name w:val="page number"/>
    <w:basedOn w:val="DefaultParagraphFont"/>
    <w:uiPriority w:val="99"/>
    <w:semiHidden/>
    <w:unhideWhenUsed/>
    <w:rsid w:val="00527C64"/>
  </w:style>
  <w:style w:type="character" w:styleId="Emphasis">
    <w:name w:val="Emphasis"/>
    <w:basedOn w:val="DefaultParagraphFont"/>
    <w:uiPriority w:val="20"/>
    <w:qFormat/>
    <w:rsid w:val="00527C6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4"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C64"/>
    <w:pPr>
      <w:spacing w:after="160" w:line="259" w:lineRule="auto"/>
    </w:pPr>
  </w:style>
  <w:style w:type="paragraph" w:styleId="Heading1">
    <w:name w:val="heading 1"/>
    <w:basedOn w:val="Normal"/>
    <w:next w:val="Normal"/>
    <w:link w:val="Heading1Char"/>
    <w:uiPriority w:val="3"/>
    <w:qFormat/>
    <w:rsid w:val="00527C64"/>
    <w:pPr>
      <w:keepNext/>
      <w:keepLines/>
      <w:spacing w:after="0" w:line="480" w:lineRule="auto"/>
      <w:jc w:val="center"/>
      <w:outlineLvl w:val="0"/>
    </w:pPr>
    <w:rPr>
      <w:rFonts w:ascii="Garamond" w:eastAsiaTheme="majorEastAsia" w:hAnsi="Garamond" w:cs="Times New Roman (Überschriften"/>
      <w:b/>
      <w:bCs/>
      <w:sz w:val="24"/>
      <w:szCs w:val="28"/>
    </w:rPr>
  </w:style>
  <w:style w:type="paragraph" w:styleId="Heading2">
    <w:name w:val="heading 2"/>
    <w:basedOn w:val="Normal"/>
    <w:next w:val="Normal"/>
    <w:link w:val="Heading2Char"/>
    <w:uiPriority w:val="4"/>
    <w:unhideWhenUsed/>
    <w:qFormat/>
    <w:rsid w:val="00527C64"/>
    <w:pPr>
      <w:keepNext/>
      <w:keepLines/>
      <w:numPr>
        <w:ilvl w:val="1"/>
        <w:numId w:val="2"/>
      </w:numPr>
      <w:spacing w:before="200" w:after="0" w:line="480" w:lineRule="auto"/>
      <w:outlineLvl w:val="1"/>
    </w:pPr>
    <w:rPr>
      <w:rFonts w:ascii="LM Roman 12" w:eastAsiaTheme="majorEastAsia" w:hAnsi="LM Roman 12" w:cs="CMU Serif Roman"/>
      <w:b/>
      <w:bCs/>
      <w:sz w:val="24"/>
    </w:rPr>
  </w:style>
  <w:style w:type="paragraph" w:styleId="Heading3">
    <w:name w:val="heading 3"/>
    <w:basedOn w:val="Normal"/>
    <w:next w:val="Normal"/>
    <w:link w:val="Heading3Char"/>
    <w:uiPriority w:val="9"/>
    <w:unhideWhenUsed/>
    <w:qFormat/>
    <w:rsid w:val="00527C64"/>
    <w:pPr>
      <w:keepNext/>
      <w:keepLines/>
      <w:spacing w:before="200" w:after="0" w:line="480" w:lineRule="auto"/>
      <w:jc w:val="center"/>
      <w:outlineLvl w:val="2"/>
    </w:pPr>
    <w:rPr>
      <w:rFonts w:ascii="Garamond" w:eastAsiaTheme="majorEastAsia" w:hAnsi="Garamond" w:cstheme="majorBidi"/>
      <w:bCs/>
      <w:i/>
      <w:sz w:val="24"/>
      <w:szCs w:val="24"/>
    </w:rPr>
  </w:style>
  <w:style w:type="paragraph" w:styleId="Heading4">
    <w:name w:val="heading 4"/>
    <w:basedOn w:val="Normal"/>
    <w:next w:val="Normal"/>
    <w:link w:val="Heading4Char"/>
    <w:autoRedefine/>
    <w:uiPriority w:val="9"/>
    <w:unhideWhenUsed/>
    <w:qFormat/>
    <w:rsid w:val="00527C64"/>
    <w:pPr>
      <w:keepNext/>
      <w:keepLines/>
      <w:spacing w:after="240" w:line="240" w:lineRule="auto"/>
      <w:jc w:val="center"/>
      <w:outlineLvl w:val="3"/>
    </w:pPr>
    <w:rPr>
      <w:rFonts w:ascii="Garamond" w:eastAsia="Times New Roman" w:hAnsi="Garamond" w:cs="Times New Roman"/>
      <w:b/>
      <w:bCs/>
      <w:iCs/>
      <w:color w:val="000000"/>
      <w:sz w:val="24"/>
      <w:szCs w:val="18"/>
    </w:rPr>
  </w:style>
  <w:style w:type="paragraph" w:styleId="Heading5">
    <w:name w:val="heading 5"/>
    <w:basedOn w:val="Heading3"/>
    <w:next w:val="Normal"/>
    <w:link w:val="Heading5Char"/>
    <w:uiPriority w:val="9"/>
    <w:unhideWhenUsed/>
    <w:qFormat/>
    <w:rsid w:val="00527C64"/>
    <w:pPr>
      <w:spacing w:before="40"/>
      <w:outlineLvl w:val="4"/>
    </w:pPr>
    <w:rPr>
      <w:i w:val="0"/>
      <w:color w:val="000000" w:themeColor="text1"/>
    </w:rPr>
  </w:style>
  <w:style w:type="paragraph" w:styleId="Heading6">
    <w:name w:val="heading 6"/>
    <w:basedOn w:val="Normal"/>
    <w:next w:val="Normal"/>
    <w:link w:val="Heading6Char"/>
    <w:uiPriority w:val="9"/>
    <w:semiHidden/>
    <w:unhideWhenUsed/>
    <w:qFormat/>
    <w:rsid w:val="00527C64"/>
    <w:pPr>
      <w:keepNext/>
      <w:keepLines/>
      <w:spacing w:before="40" w:after="0" w:line="480" w:lineRule="auto"/>
      <w:jc w:val="both"/>
      <w:outlineLvl w:val="5"/>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1D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DA5"/>
    <w:rPr>
      <w:rFonts w:ascii="Tahoma" w:hAnsi="Tahoma" w:cs="Tahoma"/>
      <w:sz w:val="16"/>
      <w:szCs w:val="16"/>
    </w:rPr>
  </w:style>
  <w:style w:type="table" w:styleId="MediumShading2-Accent5">
    <w:name w:val="Medium Shading 2 Accent 5"/>
    <w:basedOn w:val="TableNormal"/>
    <w:uiPriority w:val="64"/>
    <w:rsid w:val="00527C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Table6Colorful">
    <w:name w:val="List Table 6 Colorful"/>
    <w:basedOn w:val="TableNormal"/>
    <w:uiPriority w:val="51"/>
    <w:rsid w:val="00527C64"/>
    <w:pPr>
      <w:spacing w:after="0" w:line="240" w:lineRule="auto"/>
    </w:pPr>
    <w:rPr>
      <w:color w:val="000000" w:themeColor="text1"/>
      <w:lang w:val="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3"/>
    <w:rsid w:val="00527C64"/>
    <w:rPr>
      <w:rFonts w:ascii="Garamond" w:eastAsiaTheme="majorEastAsia" w:hAnsi="Garamond" w:cs="Times New Roman (Überschriften"/>
      <w:b/>
      <w:bCs/>
      <w:sz w:val="24"/>
      <w:szCs w:val="28"/>
    </w:rPr>
  </w:style>
  <w:style w:type="character" w:customStyle="1" w:styleId="Heading2Char">
    <w:name w:val="Heading 2 Char"/>
    <w:basedOn w:val="DefaultParagraphFont"/>
    <w:link w:val="Heading2"/>
    <w:uiPriority w:val="4"/>
    <w:rsid w:val="00527C64"/>
    <w:rPr>
      <w:rFonts w:ascii="LM Roman 12" w:eastAsiaTheme="majorEastAsia" w:hAnsi="LM Roman 12" w:cs="CMU Serif Roman"/>
      <w:b/>
      <w:bCs/>
      <w:sz w:val="24"/>
    </w:rPr>
  </w:style>
  <w:style w:type="character" w:customStyle="1" w:styleId="Heading3Char">
    <w:name w:val="Heading 3 Char"/>
    <w:basedOn w:val="DefaultParagraphFont"/>
    <w:link w:val="Heading3"/>
    <w:uiPriority w:val="9"/>
    <w:rsid w:val="00527C64"/>
    <w:rPr>
      <w:rFonts w:ascii="Garamond" w:eastAsiaTheme="majorEastAsia" w:hAnsi="Garamond" w:cstheme="majorBidi"/>
      <w:bCs/>
      <w:i/>
      <w:sz w:val="24"/>
      <w:szCs w:val="24"/>
    </w:rPr>
  </w:style>
  <w:style w:type="character" w:customStyle="1" w:styleId="Heading4Char">
    <w:name w:val="Heading 4 Char"/>
    <w:basedOn w:val="DefaultParagraphFont"/>
    <w:link w:val="Heading4"/>
    <w:uiPriority w:val="9"/>
    <w:rsid w:val="00527C64"/>
    <w:rPr>
      <w:rFonts w:ascii="Garamond" w:eastAsia="Times New Roman" w:hAnsi="Garamond" w:cs="Times New Roman"/>
      <w:b/>
      <w:bCs/>
      <w:iCs/>
      <w:color w:val="000000"/>
      <w:sz w:val="24"/>
      <w:szCs w:val="18"/>
    </w:rPr>
  </w:style>
  <w:style w:type="character" w:customStyle="1" w:styleId="Heading5Char">
    <w:name w:val="Heading 5 Char"/>
    <w:basedOn w:val="DefaultParagraphFont"/>
    <w:link w:val="Heading5"/>
    <w:uiPriority w:val="9"/>
    <w:rsid w:val="00527C64"/>
    <w:rPr>
      <w:rFonts w:ascii="Garamond" w:eastAsiaTheme="majorEastAsia" w:hAnsi="Garamond" w:cstheme="majorBidi"/>
      <w:bCs/>
      <w:color w:val="000000" w:themeColor="text1"/>
      <w:sz w:val="24"/>
      <w:szCs w:val="24"/>
    </w:rPr>
  </w:style>
  <w:style w:type="character" w:customStyle="1" w:styleId="Heading6Char">
    <w:name w:val="Heading 6 Char"/>
    <w:basedOn w:val="DefaultParagraphFont"/>
    <w:link w:val="Heading6"/>
    <w:uiPriority w:val="9"/>
    <w:semiHidden/>
    <w:rsid w:val="00527C64"/>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527C64"/>
    <w:pPr>
      <w:spacing w:after="0" w:line="480" w:lineRule="auto"/>
      <w:ind w:left="720"/>
      <w:contextualSpacing/>
      <w:jc w:val="both"/>
    </w:pPr>
    <w:rPr>
      <w:rFonts w:ascii="Garamond" w:eastAsiaTheme="minorEastAsia" w:hAnsi="Garamond"/>
      <w:sz w:val="24"/>
      <w:szCs w:val="24"/>
    </w:rPr>
  </w:style>
  <w:style w:type="paragraph" w:styleId="Header">
    <w:name w:val="header"/>
    <w:basedOn w:val="Normal"/>
    <w:link w:val="HeaderChar"/>
    <w:uiPriority w:val="99"/>
    <w:unhideWhenUsed/>
    <w:rsid w:val="00527C64"/>
    <w:pPr>
      <w:tabs>
        <w:tab w:val="center" w:pos="4536"/>
        <w:tab w:val="right" w:pos="9072"/>
      </w:tabs>
      <w:spacing w:after="0" w:line="480" w:lineRule="auto"/>
      <w:jc w:val="both"/>
    </w:pPr>
    <w:rPr>
      <w:rFonts w:ascii="Garamond" w:eastAsiaTheme="minorEastAsia" w:hAnsi="Garamond"/>
      <w:sz w:val="24"/>
      <w:szCs w:val="24"/>
    </w:rPr>
  </w:style>
  <w:style w:type="character" w:customStyle="1" w:styleId="HeaderChar">
    <w:name w:val="Header Char"/>
    <w:basedOn w:val="DefaultParagraphFont"/>
    <w:link w:val="Header"/>
    <w:uiPriority w:val="99"/>
    <w:rsid w:val="00527C64"/>
    <w:rPr>
      <w:rFonts w:ascii="Garamond" w:eastAsiaTheme="minorEastAsia" w:hAnsi="Garamond"/>
      <w:sz w:val="24"/>
      <w:szCs w:val="24"/>
    </w:rPr>
  </w:style>
  <w:style w:type="paragraph" w:styleId="Footer">
    <w:name w:val="footer"/>
    <w:basedOn w:val="Normal"/>
    <w:link w:val="FooterChar"/>
    <w:uiPriority w:val="99"/>
    <w:unhideWhenUsed/>
    <w:rsid w:val="00527C64"/>
    <w:pPr>
      <w:tabs>
        <w:tab w:val="center" w:pos="4536"/>
        <w:tab w:val="right" w:pos="9072"/>
      </w:tabs>
      <w:spacing w:after="0" w:line="480" w:lineRule="auto"/>
      <w:jc w:val="both"/>
    </w:pPr>
    <w:rPr>
      <w:rFonts w:ascii="Garamond" w:eastAsiaTheme="minorEastAsia" w:hAnsi="Garamond"/>
      <w:sz w:val="24"/>
      <w:szCs w:val="24"/>
    </w:rPr>
  </w:style>
  <w:style w:type="character" w:customStyle="1" w:styleId="FooterChar">
    <w:name w:val="Footer Char"/>
    <w:basedOn w:val="DefaultParagraphFont"/>
    <w:link w:val="Footer"/>
    <w:uiPriority w:val="99"/>
    <w:rsid w:val="00527C64"/>
    <w:rPr>
      <w:rFonts w:ascii="Garamond" w:eastAsiaTheme="minorEastAsia" w:hAnsi="Garamond"/>
      <w:sz w:val="24"/>
      <w:szCs w:val="24"/>
    </w:rPr>
  </w:style>
  <w:style w:type="paragraph" w:styleId="FootnoteText">
    <w:name w:val="footnote text"/>
    <w:basedOn w:val="Normal"/>
    <w:link w:val="FootnoteTextChar"/>
    <w:uiPriority w:val="8"/>
    <w:unhideWhenUsed/>
    <w:rsid w:val="00527C64"/>
    <w:pPr>
      <w:spacing w:after="0" w:line="240" w:lineRule="auto"/>
      <w:jc w:val="both"/>
    </w:pPr>
    <w:rPr>
      <w:rFonts w:ascii="Garamond" w:eastAsiaTheme="minorEastAsia" w:hAnsi="Garamond"/>
      <w:sz w:val="20"/>
      <w:szCs w:val="20"/>
    </w:rPr>
  </w:style>
  <w:style w:type="character" w:customStyle="1" w:styleId="FootnoteTextChar">
    <w:name w:val="Footnote Text Char"/>
    <w:basedOn w:val="DefaultParagraphFont"/>
    <w:link w:val="FootnoteText"/>
    <w:uiPriority w:val="8"/>
    <w:rsid w:val="00527C64"/>
    <w:rPr>
      <w:rFonts w:ascii="Garamond" w:eastAsiaTheme="minorEastAsia" w:hAnsi="Garamond"/>
      <w:sz w:val="20"/>
      <w:szCs w:val="20"/>
    </w:rPr>
  </w:style>
  <w:style w:type="character" w:styleId="FootnoteReference">
    <w:name w:val="footnote reference"/>
    <w:basedOn w:val="DefaultParagraphFont"/>
    <w:uiPriority w:val="8"/>
    <w:unhideWhenUsed/>
    <w:rsid w:val="00527C64"/>
    <w:rPr>
      <w:vertAlign w:val="superscript"/>
    </w:rPr>
  </w:style>
  <w:style w:type="character" w:styleId="PlaceholderText">
    <w:name w:val="Placeholder Text"/>
    <w:basedOn w:val="DefaultParagraphFont"/>
    <w:uiPriority w:val="99"/>
    <w:semiHidden/>
    <w:rsid w:val="00527C64"/>
    <w:rPr>
      <w:color w:val="808080"/>
    </w:rPr>
  </w:style>
  <w:style w:type="character" w:styleId="Hyperlink">
    <w:name w:val="Hyperlink"/>
    <w:basedOn w:val="DefaultParagraphFont"/>
    <w:uiPriority w:val="99"/>
    <w:unhideWhenUsed/>
    <w:rsid w:val="00527C64"/>
    <w:rPr>
      <w:color w:val="0000FF" w:themeColor="hyperlink"/>
      <w:u w:val="single"/>
    </w:rPr>
  </w:style>
  <w:style w:type="character" w:styleId="CommentReference">
    <w:name w:val="annotation reference"/>
    <w:basedOn w:val="DefaultParagraphFont"/>
    <w:uiPriority w:val="99"/>
    <w:semiHidden/>
    <w:unhideWhenUsed/>
    <w:rsid w:val="00527C64"/>
    <w:rPr>
      <w:sz w:val="16"/>
      <w:szCs w:val="16"/>
    </w:rPr>
  </w:style>
  <w:style w:type="paragraph" w:styleId="CommentText">
    <w:name w:val="annotation text"/>
    <w:basedOn w:val="Normal"/>
    <w:link w:val="CommentTextChar"/>
    <w:uiPriority w:val="99"/>
    <w:unhideWhenUsed/>
    <w:rsid w:val="00527C64"/>
    <w:pPr>
      <w:spacing w:after="0" w:line="240" w:lineRule="auto"/>
      <w:jc w:val="both"/>
    </w:pPr>
    <w:rPr>
      <w:rFonts w:ascii="Garamond" w:eastAsiaTheme="minorEastAsia" w:hAnsi="Garamond"/>
      <w:sz w:val="20"/>
      <w:szCs w:val="20"/>
    </w:rPr>
  </w:style>
  <w:style w:type="character" w:customStyle="1" w:styleId="CommentTextChar">
    <w:name w:val="Comment Text Char"/>
    <w:basedOn w:val="DefaultParagraphFont"/>
    <w:link w:val="CommentText"/>
    <w:uiPriority w:val="99"/>
    <w:rsid w:val="00527C64"/>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527C64"/>
    <w:rPr>
      <w:b/>
      <w:bCs/>
    </w:rPr>
  </w:style>
  <w:style w:type="character" w:customStyle="1" w:styleId="CommentSubjectChar">
    <w:name w:val="Comment Subject Char"/>
    <w:basedOn w:val="CommentTextChar"/>
    <w:link w:val="CommentSubject"/>
    <w:uiPriority w:val="99"/>
    <w:semiHidden/>
    <w:rsid w:val="00527C64"/>
    <w:rPr>
      <w:rFonts w:ascii="Garamond" w:eastAsiaTheme="minorEastAsia" w:hAnsi="Garamond"/>
      <w:b/>
      <w:bCs/>
      <w:sz w:val="20"/>
      <w:szCs w:val="20"/>
    </w:rPr>
  </w:style>
  <w:style w:type="paragraph" w:styleId="NormalWeb">
    <w:name w:val="Normal (Web)"/>
    <w:basedOn w:val="Normal"/>
    <w:uiPriority w:val="99"/>
    <w:unhideWhenUsed/>
    <w:rsid w:val="00527C64"/>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table" w:styleId="TableGrid">
    <w:name w:val="Table Grid"/>
    <w:basedOn w:val="TableNormal"/>
    <w:uiPriority w:val="39"/>
    <w:rsid w:val="00527C64"/>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27C64"/>
    <w:pPr>
      <w:spacing w:after="200" w:line="240" w:lineRule="auto"/>
      <w:jc w:val="center"/>
    </w:pPr>
    <w:rPr>
      <w:rFonts w:ascii="LM Roman 12" w:eastAsiaTheme="minorEastAsia" w:hAnsi="LM Roman 12"/>
      <w:bCs/>
      <w:i/>
      <w:sz w:val="24"/>
      <w:szCs w:val="18"/>
    </w:rPr>
  </w:style>
  <w:style w:type="paragraph" w:styleId="Revision">
    <w:name w:val="Revision"/>
    <w:hidden/>
    <w:uiPriority w:val="99"/>
    <w:semiHidden/>
    <w:rsid w:val="00527C64"/>
    <w:pPr>
      <w:spacing w:after="0" w:line="240" w:lineRule="auto"/>
    </w:pPr>
    <w:rPr>
      <w:rFonts w:ascii="Palatino Linotype" w:eastAsiaTheme="minorEastAsia" w:hAnsi="Palatino Linotype"/>
      <w:szCs w:val="24"/>
    </w:rPr>
  </w:style>
  <w:style w:type="paragraph" w:styleId="DocumentMap">
    <w:name w:val="Document Map"/>
    <w:basedOn w:val="Normal"/>
    <w:link w:val="DocumentMapChar"/>
    <w:uiPriority w:val="99"/>
    <w:semiHidden/>
    <w:unhideWhenUsed/>
    <w:rsid w:val="00527C64"/>
    <w:pPr>
      <w:spacing w:after="0" w:line="240" w:lineRule="auto"/>
      <w:jc w:val="both"/>
    </w:pPr>
    <w:rPr>
      <w:rFonts w:ascii="Lucida Grande" w:eastAsiaTheme="minorEastAsia" w:hAnsi="Lucida Grande" w:cs="Lucida Grande"/>
      <w:sz w:val="24"/>
      <w:szCs w:val="24"/>
    </w:rPr>
  </w:style>
  <w:style w:type="character" w:customStyle="1" w:styleId="DocumentMapChar">
    <w:name w:val="Document Map Char"/>
    <w:basedOn w:val="DefaultParagraphFont"/>
    <w:link w:val="DocumentMap"/>
    <w:uiPriority w:val="99"/>
    <w:semiHidden/>
    <w:rsid w:val="00527C64"/>
    <w:rPr>
      <w:rFonts w:ascii="Lucida Grande" w:eastAsiaTheme="minorEastAsia" w:hAnsi="Lucida Grande" w:cs="Lucida Grande"/>
      <w:sz w:val="24"/>
      <w:szCs w:val="24"/>
    </w:rPr>
  </w:style>
  <w:style w:type="character" w:styleId="FollowedHyperlink">
    <w:name w:val="FollowedHyperlink"/>
    <w:basedOn w:val="DefaultParagraphFont"/>
    <w:uiPriority w:val="99"/>
    <w:semiHidden/>
    <w:unhideWhenUsed/>
    <w:rsid w:val="00527C64"/>
    <w:rPr>
      <w:color w:val="800080" w:themeColor="followedHyperlink"/>
      <w:u w:val="single"/>
    </w:rPr>
  </w:style>
  <w:style w:type="character" w:styleId="EndnoteReference">
    <w:name w:val="endnote reference"/>
    <w:basedOn w:val="DefaultParagraphFont"/>
    <w:uiPriority w:val="99"/>
    <w:semiHidden/>
    <w:unhideWhenUsed/>
    <w:rsid w:val="00527C64"/>
    <w:rPr>
      <w:vertAlign w:val="superscript"/>
    </w:rPr>
  </w:style>
  <w:style w:type="paragraph" w:styleId="NoSpacing">
    <w:name w:val="No Spacing"/>
    <w:uiPriority w:val="1"/>
    <w:qFormat/>
    <w:rsid w:val="00527C64"/>
    <w:pPr>
      <w:spacing w:after="0" w:line="240" w:lineRule="auto"/>
      <w:jc w:val="both"/>
    </w:pPr>
    <w:rPr>
      <w:rFonts w:ascii="Palatino Linotype" w:eastAsiaTheme="minorEastAsia" w:hAnsi="Palatino Linotype"/>
      <w:szCs w:val="24"/>
    </w:rPr>
  </w:style>
  <w:style w:type="paragraph" w:styleId="TOCHeading">
    <w:name w:val="TOC Heading"/>
    <w:basedOn w:val="Heading1"/>
    <w:next w:val="Normal"/>
    <w:uiPriority w:val="39"/>
    <w:unhideWhenUsed/>
    <w:qFormat/>
    <w:rsid w:val="00527C64"/>
    <w:pPr>
      <w:spacing w:line="276" w:lineRule="auto"/>
      <w:jc w:val="left"/>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527C64"/>
    <w:pPr>
      <w:tabs>
        <w:tab w:val="right" w:leader="dot" w:pos="9735"/>
      </w:tabs>
      <w:spacing w:after="0" w:line="360" w:lineRule="auto"/>
      <w:jc w:val="both"/>
    </w:pPr>
    <w:rPr>
      <w:rFonts w:ascii="Garamond" w:eastAsiaTheme="minorEastAsia" w:hAnsi="Garamond"/>
      <w:sz w:val="24"/>
      <w:szCs w:val="24"/>
    </w:rPr>
  </w:style>
  <w:style w:type="paragraph" w:styleId="TOC2">
    <w:name w:val="toc 2"/>
    <w:basedOn w:val="TOC1"/>
    <w:next w:val="Normal"/>
    <w:autoRedefine/>
    <w:uiPriority w:val="39"/>
    <w:unhideWhenUsed/>
    <w:rsid w:val="00527C64"/>
    <w:pPr>
      <w:tabs>
        <w:tab w:val="right" w:leader="dot" w:pos="851"/>
        <w:tab w:val="right" w:leader="dot" w:pos="9497"/>
      </w:tabs>
      <w:ind w:left="221"/>
    </w:pPr>
  </w:style>
  <w:style w:type="paragraph" w:styleId="TOC3">
    <w:name w:val="toc 3"/>
    <w:basedOn w:val="Normal"/>
    <w:next w:val="Normal"/>
    <w:autoRedefine/>
    <w:uiPriority w:val="39"/>
    <w:unhideWhenUsed/>
    <w:rsid w:val="00527C64"/>
    <w:pPr>
      <w:spacing w:after="100" w:line="480" w:lineRule="auto"/>
      <w:ind w:left="440"/>
      <w:jc w:val="both"/>
    </w:pPr>
    <w:rPr>
      <w:rFonts w:ascii="Garamond" w:eastAsiaTheme="minorEastAsia" w:hAnsi="Garamond"/>
      <w:sz w:val="24"/>
      <w:szCs w:val="24"/>
    </w:rPr>
  </w:style>
  <w:style w:type="paragraph" w:styleId="TableofFigures">
    <w:name w:val="table of figures"/>
    <w:basedOn w:val="Normal"/>
    <w:next w:val="Normal"/>
    <w:uiPriority w:val="99"/>
    <w:unhideWhenUsed/>
    <w:rsid w:val="00527C64"/>
    <w:pPr>
      <w:spacing w:after="0" w:line="276" w:lineRule="auto"/>
      <w:jc w:val="both"/>
    </w:pPr>
    <w:rPr>
      <w:rFonts w:ascii="Times New Roman" w:eastAsiaTheme="minorEastAsia" w:hAnsi="Times New Roman"/>
      <w:sz w:val="24"/>
      <w:szCs w:val="24"/>
    </w:rPr>
  </w:style>
  <w:style w:type="paragraph" w:customStyle="1" w:styleId="footnotes">
    <w:name w:val="footnotes"/>
    <w:basedOn w:val="FootnoteText"/>
    <w:link w:val="footnotesZchn"/>
    <w:qFormat/>
    <w:rsid w:val="00527C64"/>
    <w:pPr>
      <w:contextualSpacing/>
    </w:pPr>
    <w:rPr>
      <w:rFonts w:ascii="LM Roman 12" w:hAnsi="LM Roman 12" w:cs="Times New Roman"/>
      <w:sz w:val="18"/>
      <w:szCs w:val="18"/>
    </w:rPr>
  </w:style>
  <w:style w:type="paragraph" w:customStyle="1" w:styleId="DocType">
    <w:name w:val="Doc Type"/>
    <w:basedOn w:val="Normal"/>
    <w:next w:val="Normal"/>
    <w:uiPriority w:val="99"/>
    <w:rsid w:val="00527C64"/>
    <w:pPr>
      <w:spacing w:before="1080" w:after="0" w:line="240" w:lineRule="auto"/>
      <w:jc w:val="center"/>
    </w:pPr>
    <w:rPr>
      <w:rFonts w:ascii="Times New Roman" w:eastAsia="Times New Roman" w:hAnsi="Times New Roman" w:cs="Times New Roman"/>
      <w:b/>
      <w:noProof/>
      <w:sz w:val="24"/>
      <w:szCs w:val="20"/>
    </w:rPr>
  </w:style>
  <w:style w:type="character" w:customStyle="1" w:styleId="footnotesZchn">
    <w:name w:val="footnotes Zchn"/>
    <w:basedOn w:val="FootnoteTextChar"/>
    <w:link w:val="footnotes"/>
    <w:rsid w:val="00527C64"/>
    <w:rPr>
      <w:rFonts w:ascii="LM Roman 12" w:eastAsiaTheme="minorEastAsia" w:hAnsi="LM Roman 12" w:cs="Times New Roman"/>
      <w:sz w:val="18"/>
      <w:szCs w:val="18"/>
    </w:rPr>
  </w:style>
  <w:style w:type="paragraph" w:customStyle="1" w:styleId="DocTitle">
    <w:name w:val="Doc Title"/>
    <w:basedOn w:val="Normal"/>
    <w:next w:val="Normal"/>
    <w:uiPriority w:val="99"/>
    <w:rsid w:val="00527C64"/>
    <w:pPr>
      <w:spacing w:before="120" w:after="240" w:line="240" w:lineRule="auto"/>
      <w:jc w:val="center"/>
    </w:pPr>
    <w:rPr>
      <w:rFonts w:ascii="Times New Roman" w:eastAsia="Times New Roman" w:hAnsi="Times New Roman" w:cs="Times New Roman"/>
      <w:b/>
      <w:sz w:val="24"/>
      <w:szCs w:val="20"/>
    </w:rPr>
  </w:style>
  <w:style w:type="paragraph" w:customStyle="1" w:styleId="Author">
    <w:name w:val="Author"/>
    <w:basedOn w:val="Normal"/>
    <w:uiPriority w:val="99"/>
    <w:rsid w:val="00527C64"/>
    <w:pPr>
      <w:shd w:val="clear" w:color="000000" w:fill="auto"/>
      <w:spacing w:before="120" w:after="240" w:line="240" w:lineRule="auto"/>
      <w:jc w:val="center"/>
    </w:pPr>
    <w:rPr>
      <w:rFonts w:ascii="Times New Roman" w:eastAsia="Times New Roman" w:hAnsi="Times New Roman" w:cs="Times New Roman"/>
      <w:b/>
      <w:noProof/>
      <w:sz w:val="24"/>
      <w:szCs w:val="20"/>
    </w:rPr>
  </w:style>
  <w:style w:type="paragraph" w:customStyle="1" w:styleId="Authorizer">
    <w:name w:val="Authorizer"/>
    <w:basedOn w:val="Normal"/>
    <w:uiPriority w:val="99"/>
    <w:rsid w:val="00527C64"/>
    <w:pPr>
      <w:spacing w:before="120" w:after="240" w:line="240" w:lineRule="auto"/>
      <w:jc w:val="center"/>
    </w:pPr>
    <w:rPr>
      <w:rFonts w:ascii="Times New Roman" w:eastAsia="Times New Roman" w:hAnsi="Times New Roman" w:cs="Times New Roman"/>
      <w:noProof/>
      <w:sz w:val="24"/>
      <w:szCs w:val="20"/>
    </w:rPr>
  </w:style>
  <w:style w:type="paragraph" w:customStyle="1" w:styleId="Date1">
    <w:name w:val="Date1"/>
    <w:basedOn w:val="Normal"/>
    <w:next w:val="Normal"/>
    <w:uiPriority w:val="99"/>
    <w:rsid w:val="00527C64"/>
    <w:pPr>
      <w:spacing w:before="120" w:after="480" w:line="240" w:lineRule="auto"/>
      <w:jc w:val="center"/>
    </w:pPr>
    <w:rPr>
      <w:rFonts w:ascii="Times New Roman" w:eastAsia="Times New Roman" w:hAnsi="Times New Roman" w:cs="Times New Roman"/>
      <w:noProof/>
      <w:sz w:val="24"/>
      <w:szCs w:val="20"/>
    </w:rPr>
  </w:style>
  <w:style w:type="paragraph" w:customStyle="1" w:styleId="AbstractTitle">
    <w:name w:val="Abstract Title"/>
    <w:basedOn w:val="Normal"/>
    <w:uiPriority w:val="99"/>
    <w:rsid w:val="00527C64"/>
    <w:pPr>
      <w:keepNext/>
      <w:shd w:val="clear" w:color="000000" w:fill="auto"/>
      <w:tabs>
        <w:tab w:val="num" w:pos="720"/>
      </w:tabs>
      <w:spacing w:before="240" w:after="240" w:line="240" w:lineRule="auto"/>
      <w:jc w:val="center"/>
      <w:outlineLvl w:val="0"/>
    </w:pPr>
    <w:rPr>
      <w:rFonts w:ascii="Times New Roman" w:eastAsia="Times New Roman" w:hAnsi="Times New Roman" w:cs="Arial"/>
      <w:b/>
      <w:bCs/>
      <w:kern w:val="28"/>
      <w:sz w:val="24"/>
      <w:szCs w:val="32"/>
    </w:rPr>
  </w:style>
  <w:style w:type="paragraph" w:customStyle="1" w:styleId="JEL">
    <w:name w:val="JEL"/>
    <w:basedOn w:val="Normal"/>
    <w:uiPriority w:val="99"/>
    <w:rsid w:val="00527C64"/>
    <w:pPr>
      <w:spacing w:before="420" w:after="240" w:line="264" w:lineRule="auto"/>
    </w:pPr>
    <w:rPr>
      <w:rFonts w:ascii="Times New Roman" w:eastAsia="Times New Roman" w:hAnsi="Times New Roman" w:cs="Times New Roman"/>
      <w:noProof/>
      <w:sz w:val="24"/>
      <w:szCs w:val="20"/>
    </w:rPr>
  </w:style>
  <w:style w:type="paragraph" w:customStyle="1" w:styleId="Keywords">
    <w:name w:val="Keywords"/>
    <w:basedOn w:val="Normal"/>
    <w:uiPriority w:val="99"/>
    <w:rsid w:val="00527C64"/>
    <w:pPr>
      <w:spacing w:before="120" w:after="240" w:line="264" w:lineRule="auto"/>
    </w:pPr>
    <w:rPr>
      <w:rFonts w:ascii="Times New Roman" w:eastAsia="Times New Roman" w:hAnsi="Times New Roman" w:cs="Times New Roman"/>
      <w:noProof/>
      <w:sz w:val="24"/>
      <w:szCs w:val="20"/>
    </w:rPr>
  </w:style>
  <w:style w:type="paragraph" w:customStyle="1" w:styleId="EmailAddress">
    <w:name w:val="Email Address"/>
    <w:basedOn w:val="Normal"/>
    <w:uiPriority w:val="99"/>
    <w:rsid w:val="00527C64"/>
    <w:pPr>
      <w:spacing w:before="120" w:after="600" w:line="264" w:lineRule="auto"/>
    </w:pPr>
    <w:rPr>
      <w:rFonts w:ascii="Times New Roman" w:eastAsia="Times New Roman" w:hAnsi="Times New Roman" w:cs="Times New Roman"/>
      <w:noProof/>
      <w:sz w:val="24"/>
      <w:szCs w:val="20"/>
    </w:rPr>
  </w:style>
  <w:style w:type="paragraph" w:customStyle="1" w:styleId="Department">
    <w:name w:val="Department"/>
    <w:basedOn w:val="Normal"/>
    <w:uiPriority w:val="99"/>
    <w:rsid w:val="00527C64"/>
    <w:pPr>
      <w:spacing w:before="300" w:after="360" w:line="240" w:lineRule="auto"/>
      <w:jc w:val="center"/>
    </w:pPr>
    <w:rPr>
      <w:rFonts w:ascii="Times New Roman" w:eastAsia="Times New Roman" w:hAnsi="Times New Roman" w:cs="Times New Roman"/>
      <w:sz w:val="24"/>
      <w:szCs w:val="20"/>
    </w:rPr>
  </w:style>
  <w:style w:type="paragraph" w:customStyle="1" w:styleId="Disclaimer">
    <w:name w:val="Disclaimer"/>
    <w:basedOn w:val="Normal"/>
    <w:uiPriority w:val="99"/>
    <w:rsid w:val="00527C64"/>
    <w:pPr>
      <w:spacing w:after="0" w:line="240" w:lineRule="auto"/>
    </w:pPr>
    <w:rPr>
      <w:rFonts w:ascii="Times New Roman" w:eastAsia="Times New Roman" w:hAnsi="Times New Roman" w:cs="Times New Roman"/>
      <w:sz w:val="24"/>
      <w:szCs w:val="20"/>
    </w:rPr>
  </w:style>
  <w:style w:type="paragraph" w:customStyle="1" w:styleId="WPNumber">
    <w:name w:val="WP Number"/>
    <w:basedOn w:val="Normal"/>
    <w:uiPriority w:val="99"/>
    <w:qFormat/>
    <w:rsid w:val="00527C64"/>
    <w:pPr>
      <w:tabs>
        <w:tab w:val="left" w:pos="-1440"/>
        <w:tab w:val="right" w:pos="9000"/>
      </w:tabs>
      <w:spacing w:after="0" w:line="264" w:lineRule="auto"/>
    </w:pPr>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527C64"/>
    <w:pPr>
      <w:spacing w:after="0" w:line="240" w:lineRule="auto"/>
      <w:jc w:val="both"/>
    </w:pPr>
    <w:rPr>
      <w:rFonts w:ascii="Garamond" w:eastAsiaTheme="minorEastAsia" w:hAnsi="Garamond"/>
      <w:sz w:val="20"/>
      <w:szCs w:val="20"/>
    </w:rPr>
  </w:style>
  <w:style w:type="character" w:customStyle="1" w:styleId="EndnoteTextChar">
    <w:name w:val="Endnote Text Char"/>
    <w:basedOn w:val="DefaultParagraphFont"/>
    <w:link w:val="EndnoteText"/>
    <w:uiPriority w:val="99"/>
    <w:semiHidden/>
    <w:rsid w:val="00527C64"/>
    <w:rPr>
      <w:rFonts w:ascii="Garamond" w:eastAsiaTheme="minorEastAsia" w:hAnsi="Garamond"/>
      <w:sz w:val="20"/>
      <w:szCs w:val="20"/>
    </w:rPr>
  </w:style>
  <w:style w:type="character" w:customStyle="1" w:styleId="UnresolvedMention">
    <w:name w:val="Unresolved Mention"/>
    <w:basedOn w:val="DefaultParagraphFont"/>
    <w:uiPriority w:val="99"/>
    <w:semiHidden/>
    <w:unhideWhenUsed/>
    <w:rsid w:val="00527C64"/>
    <w:rPr>
      <w:color w:val="808080"/>
      <w:shd w:val="clear" w:color="auto" w:fill="E6E6E6"/>
    </w:rPr>
  </w:style>
  <w:style w:type="table" w:customStyle="1" w:styleId="Tabellenraster1">
    <w:name w:val="Tabellenraster1"/>
    <w:basedOn w:val="TableNormal"/>
    <w:next w:val="TableGrid"/>
    <w:uiPriority w:val="59"/>
    <w:rsid w:val="00527C64"/>
    <w:pPr>
      <w:spacing w:after="0" w:line="240" w:lineRule="auto"/>
    </w:pPr>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527C64"/>
    <w:pPr>
      <w:numPr>
        <w:numId w:val="1"/>
      </w:numPr>
    </w:pPr>
  </w:style>
  <w:style w:type="character" w:styleId="PageNumber">
    <w:name w:val="page number"/>
    <w:basedOn w:val="DefaultParagraphFont"/>
    <w:uiPriority w:val="99"/>
    <w:semiHidden/>
    <w:unhideWhenUsed/>
    <w:rsid w:val="00527C64"/>
  </w:style>
  <w:style w:type="character" w:styleId="Emphasis">
    <w:name w:val="Emphasis"/>
    <w:basedOn w:val="DefaultParagraphFont"/>
    <w:uiPriority w:val="20"/>
    <w:qFormat/>
    <w:rsid w:val="00527C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jp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1254</TotalTime>
  <Pages>35</Pages>
  <Words>10195</Words>
  <Characters>57908</Characters>
  <Application>Microsoft Office Word</Application>
  <DocSecurity>0</DocSecurity>
  <Lines>2517</Lines>
  <Paragraphs>1792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E740550</dc:creator>
  <cp:lastModifiedBy>E740550</cp:lastModifiedBy>
  <cp:revision>1</cp:revision>
  <dcterms:created xsi:type="dcterms:W3CDTF">2023-08-06T22:07:00Z</dcterms:created>
  <dcterms:modified xsi:type="dcterms:W3CDTF">2023-08-08T01:15:00Z</dcterms:modified>
</cp:coreProperties>
</file>