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9816A" w14:textId="77777777" w:rsidR="00D51779" w:rsidRPr="000A59FA" w:rsidRDefault="00D51779" w:rsidP="00D51779">
      <w:pPr>
        <w:spacing w:after="0" w:line="360" w:lineRule="auto"/>
        <w:ind w:left="360" w:hanging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sz w:val="24"/>
          <w:szCs w:val="24"/>
        </w:rPr>
        <w:t>"Engineering High-Performance Carbazole-Based Co-Sensitizers: Synthesis, Photophysical Characterization, and Synergistic Enhancement in Dye-Sensitized Solar Cells"</w:t>
      </w:r>
    </w:p>
    <w:p w14:paraId="47068903" w14:textId="77777777" w:rsidR="00D51779" w:rsidRPr="000A59FA" w:rsidRDefault="00D51779" w:rsidP="00D51779">
      <w:pPr>
        <w:spacing w:line="276" w:lineRule="auto"/>
        <w:jc w:val="both"/>
        <w:rPr>
          <w:rFonts w:ascii="Times New Roman" w:hAnsi="Times New Roman" w:cs="Times New Roman"/>
          <w:sz w:val="24"/>
          <w:szCs w:val="14"/>
          <w:vertAlign w:val="superscript"/>
        </w:rPr>
      </w:pPr>
      <w:bookmarkStart w:id="0" w:name="_Hlk85951347"/>
      <w:r w:rsidRPr="000A59FA">
        <w:rPr>
          <w:rFonts w:asciiTheme="majorBidi" w:hAnsiTheme="majorBidi" w:cstheme="majorBidi"/>
          <w:sz w:val="24"/>
          <w:szCs w:val="24"/>
        </w:rPr>
        <w:t xml:space="preserve">Mariam </w:t>
      </w:r>
      <w:proofErr w:type="spellStart"/>
      <w:r w:rsidRPr="000A59FA">
        <w:rPr>
          <w:rFonts w:asciiTheme="majorBidi" w:hAnsiTheme="majorBidi" w:cstheme="majorBidi"/>
          <w:sz w:val="24"/>
          <w:szCs w:val="24"/>
        </w:rPr>
        <w:t>Eltoukhi</w:t>
      </w:r>
      <w:r w:rsidRPr="000A59FA">
        <w:rPr>
          <w:rFonts w:asciiTheme="majorBidi" w:hAnsiTheme="majorBidi" w:cstheme="majorBidi"/>
          <w:sz w:val="24"/>
          <w:szCs w:val="24"/>
          <w:vertAlign w:val="superscript"/>
        </w:rPr>
        <w:t>a</w:t>
      </w:r>
      <w:proofErr w:type="spellEnd"/>
      <w:r w:rsidRPr="000A59FA">
        <w:rPr>
          <w:rFonts w:ascii="Times New Roman" w:hAnsi="Times New Roman" w:cs="Times New Roman"/>
          <w:noProof/>
          <w:sz w:val="24"/>
          <w:szCs w:val="14"/>
        </w:rPr>
        <w:t>,</w:t>
      </w:r>
      <w:r w:rsidRPr="000A59FA">
        <w:rPr>
          <w:rFonts w:ascii="Times" w:eastAsia="Times New Roman" w:hAnsi="Times" w:cstheme="majorBidi"/>
          <w:sz w:val="24"/>
          <w:szCs w:val="24"/>
        </w:rPr>
        <w:t xml:space="preserve"> </w:t>
      </w:r>
      <w:r w:rsidRPr="000A59FA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Safa A. </w:t>
      </w:r>
      <w:proofErr w:type="spellStart"/>
      <w:r w:rsidRPr="000A59FA">
        <w:rPr>
          <w:rFonts w:asciiTheme="majorBidi" w:hAnsiTheme="majorBidi" w:cstheme="majorBidi"/>
          <w:color w:val="000000" w:themeColor="text1"/>
          <w:sz w:val="24"/>
          <w:szCs w:val="24"/>
        </w:rPr>
        <w:t>Badawy</w:t>
      </w:r>
      <w:r w:rsidRPr="000A59FA">
        <w:rPr>
          <w:rFonts w:asciiTheme="majorBidi" w:hAnsiTheme="majorBidi" w:cstheme="majorBidi"/>
          <w:i/>
          <w:color w:val="000000" w:themeColor="text1"/>
          <w:sz w:val="24"/>
          <w:szCs w:val="24"/>
          <w:vertAlign w:val="superscript"/>
        </w:rPr>
        <w:t>a</w:t>
      </w:r>
      <w:proofErr w:type="spellEnd"/>
      <w:r w:rsidRPr="000A59FA">
        <w:rPr>
          <w:rFonts w:ascii="Times" w:eastAsia="Times New Roman" w:hAnsi="Times" w:cstheme="majorBidi"/>
          <w:sz w:val="24"/>
          <w:szCs w:val="24"/>
        </w:rPr>
        <w:t xml:space="preserve">, Ahmed A. </w:t>
      </w:r>
      <w:proofErr w:type="spellStart"/>
      <w:r w:rsidRPr="000A59FA">
        <w:rPr>
          <w:rFonts w:ascii="Times" w:eastAsia="Times New Roman" w:hAnsi="Times" w:cstheme="majorBidi"/>
          <w:sz w:val="24"/>
          <w:szCs w:val="24"/>
        </w:rPr>
        <w:t>Fadda</w:t>
      </w:r>
      <w:r w:rsidRPr="000A59FA">
        <w:rPr>
          <w:rFonts w:ascii="Times" w:eastAsia="Times New Roman" w:hAnsi="Times" w:cstheme="majorBidi"/>
          <w:sz w:val="24"/>
          <w:szCs w:val="24"/>
          <w:vertAlign w:val="superscript"/>
        </w:rPr>
        <w:t>a</w:t>
      </w:r>
      <w:proofErr w:type="spellEnd"/>
      <w:r w:rsidRPr="000A59FA">
        <w:rPr>
          <w:rFonts w:ascii="Times" w:eastAsia="AdvOT863180fb" w:hAnsi="Times" w:cstheme="majorBidi"/>
          <w:sz w:val="24"/>
          <w:szCs w:val="24"/>
        </w:rPr>
        <w:t xml:space="preserve">, </w:t>
      </w:r>
      <w:r w:rsidRPr="000A59FA">
        <w:rPr>
          <w:rFonts w:asciiTheme="majorBidi" w:hAnsiTheme="majorBidi" w:cstheme="majorBidi"/>
          <w:sz w:val="24"/>
          <w:szCs w:val="24"/>
        </w:rPr>
        <w:t>Ehab Abdel-Latif</w:t>
      </w:r>
      <w:r w:rsidRPr="000A59FA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0A59FA">
        <w:rPr>
          <w:rFonts w:ascii="Times" w:eastAsia="AdvOT863180fb" w:hAnsi="Times" w:cstheme="majorBidi"/>
          <w:sz w:val="24"/>
          <w:szCs w:val="24"/>
        </w:rPr>
        <w:t xml:space="preserve">, </w:t>
      </w:r>
      <w:r w:rsidRPr="000A59FA">
        <w:rPr>
          <w:rFonts w:ascii="Times New Roman" w:hAnsi="Times New Roman" w:cs="Times New Roman"/>
          <w:sz w:val="24"/>
          <w:szCs w:val="14"/>
        </w:rPr>
        <w:t xml:space="preserve">Mohamed R. </w:t>
      </w:r>
      <w:proofErr w:type="spellStart"/>
      <w:proofErr w:type="gramStart"/>
      <w:r w:rsidRPr="000A59FA">
        <w:rPr>
          <w:rFonts w:ascii="Times New Roman" w:hAnsi="Times New Roman" w:cs="Times New Roman"/>
          <w:sz w:val="24"/>
          <w:szCs w:val="14"/>
        </w:rPr>
        <w:t>Elmorsy</w:t>
      </w:r>
      <w:r w:rsidRPr="000A59FA">
        <w:rPr>
          <w:rFonts w:ascii="Times New Roman" w:hAnsi="Times New Roman" w:cs="Times New Roman"/>
          <w:sz w:val="24"/>
          <w:szCs w:val="14"/>
          <w:vertAlign w:val="superscript"/>
        </w:rPr>
        <w:t>a,b</w:t>
      </w:r>
      <w:proofErr w:type="spellEnd"/>
      <w:r w:rsidRPr="000A59FA">
        <w:rPr>
          <w:rFonts w:ascii="Times New Roman" w:hAnsi="Times New Roman" w:cs="Times New Roman"/>
          <w:sz w:val="24"/>
          <w:szCs w:val="14"/>
        </w:rPr>
        <w:t>.</w:t>
      </w:r>
      <w:proofErr w:type="gramEnd"/>
    </w:p>
    <w:bookmarkEnd w:id="0"/>
    <w:p w14:paraId="60C31932" w14:textId="77777777" w:rsidR="00D51779" w:rsidRPr="000A59FA" w:rsidRDefault="00D51779" w:rsidP="00D51779">
      <w:pPr>
        <w:spacing w:line="276" w:lineRule="auto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 w:rsidRPr="000A59FA">
        <w:rPr>
          <w:rFonts w:ascii="Times New Roman" w:hAnsi="Times New Roman" w:cs="Times New Roman"/>
          <w:i/>
          <w:noProof/>
          <w:sz w:val="24"/>
          <w:szCs w:val="24"/>
          <w:vertAlign w:val="superscript"/>
        </w:rPr>
        <w:t xml:space="preserve">a </w:t>
      </w:r>
      <w:r w:rsidRPr="000A59FA">
        <w:rPr>
          <w:rFonts w:ascii="Times New Roman" w:hAnsi="Times New Roman" w:cs="Times New Roman"/>
          <w:i/>
          <w:noProof/>
          <w:sz w:val="24"/>
          <w:szCs w:val="24"/>
        </w:rPr>
        <w:t>Department of Chemistry, Faculty of Science, Mansoura University, El-Gomhoria Street, 35516 Mansoura, Egypt.</w:t>
      </w:r>
    </w:p>
    <w:p w14:paraId="37AA7C97" w14:textId="77777777" w:rsidR="00D51779" w:rsidRPr="000A59FA" w:rsidRDefault="00D51779" w:rsidP="00D51779">
      <w:pPr>
        <w:spacing w:line="276" w:lineRule="auto"/>
        <w:rPr>
          <w:rFonts w:ascii="Times New Roman" w:hAnsi="Times New Roman" w:cs="Times New Roman"/>
          <w:i/>
          <w:noProof/>
          <w:sz w:val="24"/>
          <w:szCs w:val="24"/>
        </w:rPr>
      </w:pPr>
      <w:proofErr w:type="spellStart"/>
      <w:r w:rsidRPr="000A59FA">
        <w:rPr>
          <w:rFonts w:asciiTheme="majorBidi" w:hAnsiTheme="majorBidi" w:cstheme="majorBidi"/>
          <w:i/>
          <w:color w:val="000000" w:themeColor="text1"/>
          <w:sz w:val="24"/>
          <w:szCs w:val="24"/>
          <w:vertAlign w:val="superscript"/>
        </w:rPr>
        <w:t>b</w:t>
      </w:r>
      <w:r w:rsidRPr="000A59FA">
        <w:rPr>
          <w:rFonts w:asciiTheme="majorBidi" w:hAnsiTheme="majorBidi" w:cstheme="majorBidi"/>
          <w:i/>
          <w:noProof/>
          <w:color w:val="000000" w:themeColor="text1"/>
          <w:sz w:val="24"/>
          <w:szCs w:val="24"/>
        </w:rPr>
        <w:t>Department</w:t>
      </w:r>
      <w:proofErr w:type="spellEnd"/>
      <w:r w:rsidRPr="000A59FA">
        <w:rPr>
          <w:rFonts w:asciiTheme="majorBidi" w:hAnsiTheme="majorBidi" w:cstheme="majorBidi"/>
          <w:i/>
          <w:noProof/>
          <w:color w:val="000000" w:themeColor="text1"/>
          <w:sz w:val="24"/>
          <w:szCs w:val="24"/>
        </w:rPr>
        <w:t xml:space="preserve"> of Chemistry, Faculty of Science, New Mansoura University, New Mansoura, 35712, Egypt.</w:t>
      </w:r>
    </w:p>
    <w:p w14:paraId="679DB0EE" w14:textId="0DAF6F14" w:rsidR="00D51779" w:rsidRPr="000A59FA" w:rsidRDefault="00D51779" w:rsidP="00D51779">
      <w:pPr>
        <w:spacing w:line="276" w:lineRule="auto"/>
        <w:rPr>
          <w:rFonts w:ascii="Times New Roman" w:hAnsi="Times New Roman" w:cs="Times New Roman"/>
          <w:noProof/>
          <w:color w:val="0563C1" w:themeColor="hyperlink"/>
          <w:sz w:val="24"/>
          <w:szCs w:val="24"/>
          <w:u w:val="single"/>
        </w:rPr>
      </w:pPr>
      <w:r w:rsidRPr="000A59FA">
        <w:rPr>
          <w:rFonts w:ascii="Times New Roman" w:hAnsi="Times New Roman" w:cs="Times New Roman"/>
          <w:i/>
          <w:noProof/>
          <w:sz w:val="24"/>
          <w:szCs w:val="24"/>
          <w:vertAlign w:val="superscript"/>
        </w:rPr>
        <w:t xml:space="preserve">* </w:t>
      </w:r>
      <w:r w:rsidRPr="000A59FA">
        <w:rPr>
          <w:rFonts w:ascii="Times New Roman" w:hAnsi="Times New Roman" w:cs="Times New Roman"/>
          <w:i/>
          <w:noProof/>
          <w:sz w:val="24"/>
          <w:szCs w:val="24"/>
        </w:rPr>
        <w:t xml:space="preserve">Corresponding author: E-mail: </w:t>
      </w:r>
      <w:hyperlink r:id="rId7" w:history="1">
        <w:r w:rsidRPr="000A59FA">
          <w:rPr>
            <w:rStyle w:val="Hyperlink"/>
            <w:rFonts w:ascii="Times New Roman" w:hAnsi="Times New Roman" w:cs="Times New Roman"/>
            <w:noProof/>
          </w:rPr>
          <w:t>m.r.elmorsy@gmail.com</w:t>
        </w:r>
      </w:hyperlink>
      <w:bookmarkStart w:id="1" w:name="_Hlk164720563"/>
      <w:bookmarkEnd w:id="1"/>
      <w:r w:rsidRPr="000A59FA">
        <w:rPr>
          <w:rStyle w:val="Hyperlink"/>
          <w:rFonts w:ascii="Times New Roman" w:hAnsi="Times New Roman" w:cs="Times New Roman"/>
          <w:noProof/>
          <w:sz w:val="24"/>
          <w:szCs w:val="24"/>
        </w:rPr>
        <w:t>.</w:t>
      </w:r>
    </w:p>
    <w:p w14:paraId="04D82ECB" w14:textId="530AFD21" w:rsidR="00BE61AB" w:rsidRPr="000A59FA" w:rsidRDefault="00BE61AB" w:rsidP="00176315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Materials </w:t>
      </w:r>
    </w:p>
    <w:p w14:paraId="7F9D7A61" w14:textId="0A966611" w:rsidR="003667C8" w:rsidRPr="000A59FA" w:rsidRDefault="00BE61AB" w:rsidP="00222130">
      <w:pPr>
        <w:spacing w:line="360" w:lineRule="auto"/>
        <w:ind w:left="90"/>
        <w:jc w:val="both"/>
        <w:rPr>
          <w:rFonts w:asciiTheme="majorBidi" w:hAnsiTheme="majorBidi" w:cstheme="majorBidi"/>
          <w:sz w:val="24"/>
          <w:szCs w:val="24"/>
        </w:rPr>
      </w:pPr>
      <w:r w:rsidRPr="000A59FA">
        <w:rPr>
          <w:rFonts w:asciiTheme="majorBidi" w:hAnsiTheme="majorBidi" w:cstheme="majorBidi"/>
          <w:sz w:val="24"/>
          <w:szCs w:val="24"/>
        </w:rPr>
        <w:t xml:space="preserve">Alfa </w:t>
      </w:r>
      <w:proofErr w:type="spellStart"/>
      <w:r w:rsidRPr="000A59FA">
        <w:rPr>
          <w:rFonts w:asciiTheme="majorBidi" w:hAnsiTheme="majorBidi" w:cstheme="majorBidi"/>
          <w:sz w:val="24"/>
          <w:szCs w:val="24"/>
        </w:rPr>
        <w:t>Aesar</w:t>
      </w:r>
      <w:proofErr w:type="spellEnd"/>
      <w:r w:rsidRPr="000A59FA">
        <w:rPr>
          <w:rFonts w:asciiTheme="majorBidi" w:hAnsiTheme="majorBidi" w:cstheme="majorBidi"/>
          <w:sz w:val="24"/>
          <w:szCs w:val="24"/>
        </w:rPr>
        <w:t xml:space="preserve"> and Sigma Aldrich supplied the starting materials, which included carbazole, </w:t>
      </w:r>
      <w:r w:rsidR="00D6732A" w:rsidRPr="000A59FA">
        <w:rPr>
          <w:rFonts w:asciiTheme="majorBidi" w:hAnsiTheme="majorBidi" w:cstheme="majorBidi"/>
          <w:sz w:val="24"/>
          <w:szCs w:val="24"/>
        </w:rPr>
        <w:t>1-</w:t>
      </w:r>
      <w:r w:rsidR="00FB662A" w:rsidRPr="000A59FA">
        <w:rPr>
          <w:rFonts w:asciiTheme="majorBidi" w:hAnsiTheme="majorBidi" w:cstheme="majorBidi"/>
          <w:sz w:val="24"/>
          <w:szCs w:val="24"/>
        </w:rPr>
        <w:t xml:space="preserve">bromoheptane, </w:t>
      </w:r>
      <w:r w:rsidR="00D6732A" w:rsidRPr="000A59FA">
        <w:rPr>
          <w:rFonts w:asciiTheme="majorBidi" w:hAnsiTheme="majorBidi" w:cstheme="majorBidi"/>
          <w:sz w:val="24"/>
          <w:szCs w:val="24"/>
        </w:rPr>
        <w:t>1-</w:t>
      </w:r>
      <w:r w:rsidRPr="000A59FA">
        <w:rPr>
          <w:rFonts w:asciiTheme="majorBidi" w:eastAsia="Times New Roman" w:hAnsiTheme="majorBidi" w:cstheme="majorBidi"/>
          <w:sz w:val="24"/>
          <w:szCs w:val="24"/>
        </w:rPr>
        <w:t>ethyl iodide</w:t>
      </w:r>
      <w:r w:rsidRPr="000A59FA">
        <w:rPr>
          <w:rFonts w:asciiTheme="majorBidi" w:hAnsiTheme="majorBidi" w:cstheme="majorBidi"/>
          <w:sz w:val="24"/>
          <w:szCs w:val="24"/>
        </w:rPr>
        <w:t>, sodium borohydride, triphenylphosphine hydrobromide, 18-crown-6,</w:t>
      </w:r>
      <w:r w:rsidR="00121B42" w:rsidRPr="000A59FA">
        <w:rPr>
          <w:rFonts w:asciiTheme="majorBidi" w:hAnsiTheme="majorBidi" w:cstheme="majorBidi"/>
          <w:sz w:val="24"/>
          <w:szCs w:val="24"/>
        </w:rPr>
        <w:t xml:space="preserve"> malononitrile</w:t>
      </w:r>
      <w:r w:rsidR="00B77B66" w:rsidRPr="000A59FA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B77B66" w:rsidRPr="000A59FA">
        <w:rPr>
          <w:rFonts w:asciiTheme="majorBidi" w:hAnsiTheme="majorBidi" w:cstheme="majorBidi"/>
          <w:sz w:val="24"/>
          <w:szCs w:val="24"/>
        </w:rPr>
        <w:t>cyanoaceticacid</w:t>
      </w:r>
      <w:proofErr w:type="spellEnd"/>
      <w:r w:rsidR="00FB662A" w:rsidRPr="000A59FA">
        <w:rPr>
          <w:rFonts w:asciiTheme="majorBidi" w:hAnsiTheme="majorBidi" w:cstheme="majorBidi"/>
          <w:sz w:val="24"/>
          <w:szCs w:val="24"/>
        </w:rPr>
        <w:t xml:space="preserve">. </w:t>
      </w:r>
      <w:r w:rsidRPr="000A59FA">
        <w:rPr>
          <w:rFonts w:asciiTheme="majorBidi" w:hAnsiTheme="majorBidi" w:cstheme="majorBidi"/>
          <w:sz w:val="24"/>
          <w:szCs w:val="24"/>
        </w:rPr>
        <w:t xml:space="preserve">Prior to usage, all solvents were dried. The melting points were measured in degrees Celsius using a </w:t>
      </w:r>
      <w:proofErr w:type="spellStart"/>
      <w:r w:rsidRPr="000A59FA">
        <w:rPr>
          <w:rFonts w:asciiTheme="majorBidi" w:hAnsiTheme="majorBidi" w:cstheme="majorBidi"/>
          <w:sz w:val="24"/>
          <w:szCs w:val="24"/>
        </w:rPr>
        <w:t>Gallenkamp</w:t>
      </w:r>
      <w:proofErr w:type="spellEnd"/>
      <w:r w:rsidRPr="000A59FA">
        <w:rPr>
          <w:rFonts w:asciiTheme="majorBidi" w:hAnsiTheme="majorBidi" w:cstheme="majorBidi"/>
          <w:sz w:val="24"/>
          <w:szCs w:val="24"/>
        </w:rPr>
        <w:t xml:space="preserve"> electric melting point instrument and are uncorrected. </w:t>
      </w:r>
      <w:proofErr w:type="spellStart"/>
      <w:r w:rsidRPr="000A59FA">
        <w:rPr>
          <w:rFonts w:asciiTheme="majorBidi" w:hAnsiTheme="majorBidi" w:cstheme="majorBidi"/>
          <w:sz w:val="24"/>
          <w:szCs w:val="24"/>
        </w:rPr>
        <w:t>Thermo</w:t>
      </w:r>
      <w:proofErr w:type="spellEnd"/>
      <w:r w:rsidRPr="000A59FA">
        <w:rPr>
          <w:rFonts w:asciiTheme="majorBidi" w:hAnsiTheme="majorBidi" w:cstheme="majorBidi"/>
          <w:sz w:val="24"/>
          <w:szCs w:val="24"/>
        </w:rPr>
        <w:t xml:space="preserve"> Scientific Nicolet iS10 FTIR spectrometer was used to get IR spectra (KBr), while a Burker NMR spectrometer was used to obtain NMR spectra in DMSO-</w:t>
      </w:r>
      <w:r w:rsidRPr="000A59FA">
        <w:rPr>
          <w:rFonts w:asciiTheme="majorBidi" w:hAnsiTheme="majorBidi" w:cstheme="majorBidi"/>
          <w:i/>
          <w:iCs/>
          <w:sz w:val="24"/>
          <w:szCs w:val="24"/>
        </w:rPr>
        <w:t>d6</w:t>
      </w:r>
      <w:r w:rsidRPr="000A59FA">
        <w:rPr>
          <w:rFonts w:asciiTheme="majorBidi" w:hAnsiTheme="majorBidi" w:cstheme="majorBidi"/>
          <w:sz w:val="24"/>
          <w:szCs w:val="24"/>
        </w:rPr>
        <w:t xml:space="preserve"> at frequencies of </w:t>
      </w:r>
      <w:r w:rsidR="00974FC1" w:rsidRPr="000A59FA">
        <w:rPr>
          <w:rFonts w:asciiTheme="majorBidi" w:hAnsiTheme="majorBidi" w:cstheme="majorBidi"/>
          <w:sz w:val="24"/>
          <w:szCs w:val="24"/>
        </w:rPr>
        <w:t>400 and 500</w:t>
      </w:r>
      <w:r w:rsidRPr="000A59FA">
        <w:rPr>
          <w:rFonts w:asciiTheme="majorBidi" w:hAnsiTheme="majorBidi" w:cstheme="majorBidi"/>
          <w:sz w:val="24"/>
          <w:szCs w:val="24"/>
        </w:rPr>
        <w:t xml:space="preserve"> MHz (</w:t>
      </w:r>
      <w:r w:rsidRPr="000A59FA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0A59FA">
        <w:rPr>
          <w:rFonts w:asciiTheme="majorBidi" w:hAnsiTheme="majorBidi" w:cstheme="majorBidi"/>
          <w:sz w:val="24"/>
          <w:szCs w:val="24"/>
        </w:rPr>
        <w:t xml:space="preserve">H-NMR) and </w:t>
      </w:r>
      <w:r w:rsidR="00D51779" w:rsidRPr="000A59FA">
        <w:rPr>
          <w:rFonts w:asciiTheme="majorBidi" w:hAnsiTheme="majorBidi" w:cstheme="majorBidi"/>
          <w:sz w:val="24"/>
          <w:szCs w:val="24"/>
        </w:rPr>
        <w:t xml:space="preserve">125 </w:t>
      </w:r>
      <w:r w:rsidRPr="000A59FA">
        <w:rPr>
          <w:rFonts w:asciiTheme="majorBidi" w:hAnsiTheme="majorBidi" w:cstheme="majorBidi"/>
          <w:sz w:val="24"/>
          <w:szCs w:val="24"/>
        </w:rPr>
        <w:t>MHz (</w:t>
      </w:r>
      <w:r w:rsidRPr="000A59FA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Pr="000A59FA">
        <w:rPr>
          <w:rFonts w:asciiTheme="majorBidi" w:hAnsiTheme="majorBidi" w:cstheme="majorBidi"/>
          <w:sz w:val="24"/>
          <w:szCs w:val="24"/>
        </w:rPr>
        <w:t xml:space="preserve">C- NMR). A high-performance twin beam spectrophotometer (T80 series) was used to acquire UV-visible spectra. </w:t>
      </w:r>
      <w:proofErr w:type="spellStart"/>
      <w:r w:rsidRPr="000A59FA">
        <w:rPr>
          <w:rFonts w:asciiTheme="majorBidi" w:hAnsiTheme="majorBidi" w:cstheme="majorBidi"/>
          <w:sz w:val="24"/>
          <w:szCs w:val="24"/>
        </w:rPr>
        <w:t>Thermo</w:t>
      </w:r>
      <w:proofErr w:type="spellEnd"/>
      <w:r w:rsidRPr="000A59FA">
        <w:rPr>
          <w:rFonts w:asciiTheme="majorBidi" w:hAnsiTheme="majorBidi" w:cstheme="majorBidi"/>
          <w:sz w:val="24"/>
          <w:szCs w:val="24"/>
        </w:rPr>
        <w:t xml:space="preserve"> Fisher Scientific DSQ II GC/MS with Kratos MS-70 </w:t>
      </w:r>
      <w:proofErr w:type="spellStart"/>
      <w:r w:rsidRPr="000A59FA">
        <w:rPr>
          <w:rFonts w:asciiTheme="majorBidi" w:hAnsiTheme="majorBidi" w:cstheme="majorBidi"/>
          <w:sz w:val="24"/>
          <w:szCs w:val="24"/>
        </w:rPr>
        <w:t>ev</w:t>
      </w:r>
      <w:proofErr w:type="spellEnd"/>
      <w:r w:rsidRPr="000A59FA">
        <w:rPr>
          <w:rFonts w:asciiTheme="majorBidi" w:hAnsiTheme="majorBidi" w:cstheme="majorBidi"/>
          <w:sz w:val="24"/>
          <w:szCs w:val="24"/>
        </w:rPr>
        <w:t xml:space="preserve"> was used for mass analyses, while a Perkin Elmer 2400 analyzer was used for elemental analysis. </w:t>
      </w:r>
      <w:r w:rsidR="00222130" w:rsidRPr="000A59FA">
        <w:rPr>
          <w:rFonts w:asciiTheme="majorBidi" w:hAnsiTheme="majorBidi" w:cstheme="majorBidi"/>
          <w:sz w:val="24"/>
          <w:szCs w:val="24"/>
        </w:rPr>
        <w:t>The instruments and DSSC fabrications used are listed in the attached information file.</w:t>
      </w:r>
    </w:p>
    <w:p w14:paraId="544BCD81" w14:textId="77777777" w:rsidR="003667C8" w:rsidRPr="000A59FA" w:rsidRDefault="003667C8"/>
    <w:p w14:paraId="55FF67C3" w14:textId="77777777" w:rsidR="003667C8" w:rsidRPr="000A59FA" w:rsidRDefault="003667C8"/>
    <w:p w14:paraId="27B3B69B" w14:textId="77777777" w:rsidR="003667C8" w:rsidRPr="000A59FA" w:rsidRDefault="003667C8"/>
    <w:p w14:paraId="739E047E" w14:textId="77777777" w:rsidR="003667C8" w:rsidRPr="000A59FA" w:rsidRDefault="003667C8"/>
    <w:p w14:paraId="1DD32254" w14:textId="77777777" w:rsidR="003667C8" w:rsidRPr="000A59FA" w:rsidRDefault="003667C8"/>
    <w:p w14:paraId="5DFB2EBA" w14:textId="77777777" w:rsidR="003667C8" w:rsidRPr="000A59FA" w:rsidRDefault="003667C8"/>
    <w:p w14:paraId="146D9F95" w14:textId="77777777" w:rsidR="003667C8" w:rsidRPr="000A59FA" w:rsidRDefault="003667C8"/>
    <w:p w14:paraId="3972ABEE" w14:textId="77777777" w:rsidR="003667C8" w:rsidRPr="000A59FA" w:rsidRDefault="003667C8"/>
    <w:p w14:paraId="07ABB1BE" w14:textId="77777777" w:rsidR="003667C8" w:rsidRPr="000A59FA" w:rsidRDefault="003667C8"/>
    <w:p w14:paraId="6E7CADA6" w14:textId="1A0EB0D7" w:rsidR="0019625B" w:rsidRPr="000A59FA" w:rsidRDefault="0019625B" w:rsidP="00757719">
      <w:r w:rsidRPr="000A59FA">
        <w:rPr>
          <w:noProof/>
        </w:rPr>
        <w:lastRenderedPageBreak/>
        <w:drawing>
          <wp:inline distT="0" distB="0" distL="0" distR="0" wp14:anchorId="15A6AE90" wp14:editId="1DEA3330">
            <wp:extent cx="5939703" cy="3483864"/>
            <wp:effectExtent l="0" t="0" r="4445" b="2540"/>
            <wp:docPr id="14421429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03" cy="348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EA99F" w14:textId="77777777" w:rsidR="0019625B" w:rsidRPr="000A59FA" w:rsidRDefault="0019625B" w:rsidP="0019625B">
      <w:pPr>
        <w:jc w:val="center"/>
      </w:pPr>
    </w:p>
    <w:p w14:paraId="6D76A564" w14:textId="06274E1C" w:rsidR="003667C8" w:rsidRPr="000A59FA" w:rsidRDefault="009D70F0" w:rsidP="009D70F0">
      <w:pPr>
        <w:jc w:val="center"/>
      </w:pPr>
      <w:r w:rsidRPr="000A59FA">
        <w:object w:dxaOrig="3425" w:dyaOrig="2388" w14:anchorId="3E05F8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25pt;height:120.25pt" o:ole="">
            <v:imagedata r:id="rId9" o:title=""/>
          </v:shape>
          <o:OLEObject Type="Embed" ProgID="ChemDraw.Document.6.0" ShapeID="_x0000_i1025" DrawAspect="Content" ObjectID="_1799840978" r:id="rId10"/>
        </w:object>
      </w:r>
    </w:p>
    <w:p w14:paraId="3FFFD3EA" w14:textId="236C622C" w:rsidR="003667C8" w:rsidRPr="000A59FA" w:rsidRDefault="00757719" w:rsidP="00757719">
      <w:pPr>
        <w:jc w:val="center"/>
      </w:pPr>
      <w:r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Fig</w:t>
      </w:r>
      <w:r w:rsidR="00966752"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S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1 IR spectrum of compound 7</w:t>
      </w:r>
    </w:p>
    <w:p w14:paraId="21C19CDB" w14:textId="77777777" w:rsidR="003667C8" w:rsidRPr="000A59FA" w:rsidRDefault="003667C8"/>
    <w:p w14:paraId="11C43519" w14:textId="77777777" w:rsidR="003667C8" w:rsidRPr="000A59FA" w:rsidRDefault="003667C8"/>
    <w:p w14:paraId="3DCE1D3D" w14:textId="77777777" w:rsidR="003667C8" w:rsidRPr="000A59FA" w:rsidRDefault="003667C8"/>
    <w:p w14:paraId="08C2B648" w14:textId="77777777" w:rsidR="003667C8" w:rsidRPr="000A59FA" w:rsidRDefault="003667C8"/>
    <w:p w14:paraId="5BF5D673" w14:textId="77777777" w:rsidR="003667C8" w:rsidRPr="000A59FA" w:rsidRDefault="003667C8"/>
    <w:p w14:paraId="4DD93087" w14:textId="77777777" w:rsidR="003667C8" w:rsidRPr="000A59FA" w:rsidRDefault="003667C8"/>
    <w:p w14:paraId="2876BD10" w14:textId="77777777" w:rsidR="003667C8" w:rsidRPr="000A59FA" w:rsidRDefault="003667C8"/>
    <w:p w14:paraId="6382F5E9" w14:textId="77777777" w:rsidR="003667C8" w:rsidRPr="000A59FA" w:rsidRDefault="003667C8"/>
    <w:p w14:paraId="33A8B9A5" w14:textId="6AE6B2C0" w:rsidR="003667C8" w:rsidRPr="000A59FA" w:rsidRDefault="003667C8">
      <w:pPr>
        <w:rPr>
          <w:noProof/>
        </w:rPr>
      </w:pPr>
      <w:r w:rsidRPr="000A59FA">
        <w:rPr>
          <w:noProof/>
        </w:rPr>
        <w:drawing>
          <wp:inline distT="0" distB="0" distL="0" distR="0" wp14:anchorId="2F64585A" wp14:editId="37FCC079">
            <wp:extent cx="5943600" cy="5559552"/>
            <wp:effectExtent l="0" t="0" r="0" b="3175"/>
            <wp:docPr id="9909332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5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1FD56" w14:textId="40CCD618" w:rsidR="003667C8" w:rsidRPr="000A59FA" w:rsidRDefault="002A4D87" w:rsidP="00176315">
      <w:pPr>
        <w:jc w:val="center"/>
        <w:rPr>
          <w:noProof/>
        </w:rPr>
      </w:pPr>
      <w:r w:rsidRPr="000A59FA">
        <w:object w:dxaOrig="3425" w:dyaOrig="2388" w14:anchorId="2B1E1A50">
          <v:shape id="_x0000_i1026" type="#_x0000_t75" style="width:171.25pt;height:120.25pt" o:ole="">
            <v:imagedata r:id="rId9" o:title=""/>
          </v:shape>
          <o:OLEObject Type="Embed" ProgID="ChemDraw.Document.6.0" ShapeID="_x0000_i1026" DrawAspect="Content" ObjectID="_1799840979" r:id="rId13"/>
        </w:object>
      </w:r>
    </w:p>
    <w:p w14:paraId="1F946DED" w14:textId="3B85F97F" w:rsidR="005C58FB" w:rsidRPr="000A59FA" w:rsidRDefault="005C58FB" w:rsidP="005C58FB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966752"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="00757BEF" w:rsidRPr="000A59FA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  <w:vertAlign w:val="superscript"/>
        </w:rPr>
        <w:t>1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H NMR spectrum of compound </w:t>
      </w:r>
      <w:r w:rsidR="006C0966"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7</w:t>
      </w:r>
    </w:p>
    <w:p w14:paraId="2ADA7733" w14:textId="77777777" w:rsidR="003667C8" w:rsidRPr="000A59FA" w:rsidRDefault="003667C8" w:rsidP="003667C8">
      <w:pPr>
        <w:tabs>
          <w:tab w:val="left" w:pos="5178"/>
        </w:tabs>
      </w:pPr>
    </w:p>
    <w:p w14:paraId="16A9E766" w14:textId="002D2C68" w:rsidR="00C1278C" w:rsidRPr="000A59FA" w:rsidRDefault="00C1278C" w:rsidP="002A4D87">
      <w:pPr>
        <w:tabs>
          <w:tab w:val="left" w:pos="5178"/>
        </w:tabs>
        <w:rPr>
          <w:noProof/>
        </w:rPr>
      </w:pPr>
      <w:r w:rsidRPr="000A59FA">
        <w:rPr>
          <w:noProof/>
        </w:rPr>
        <w:drawing>
          <wp:inline distT="0" distB="0" distL="0" distR="0" wp14:anchorId="5BA00F0E" wp14:editId="5E84912B">
            <wp:extent cx="5943600" cy="5541264"/>
            <wp:effectExtent l="0" t="0" r="0" b="2540"/>
            <wp:docPr id="1037345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4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C52F5" w14:textId="600D40C2" w:rsidR="00C1278C" w:rsidRPr="000A59FA" w:rsidRDefault="002A4D87" w:rsidP="002A4D87">
      <w:pPr>
        <w:tabs>
          <w:tab w:val="left" w:pos="4154"/>
        </w:tabs>
        <w:jc w:val="center"/>
      </w:pPr>
      <w:r w:rsidRPr="000A59FA">
        <w:object w:dxaOrig="3425" w:dyaOrig="2388" w14:anchorId="660377B1">
          <v:shape id="_x0000_i1027" type="#_x0000_t75" style="width:171.25pt;height:120.25pt" o:ole="">
            <v:imagedata r:id="rId9" o:title=""/>
          </v:shape>
          <o:OLEObject Type="Embed" ProgID="ChemDraw.Document.6.0" ShapeID="_x0000_i1027" DrawAspect="Content" ObjectID="_1799840980" r:id="rId16"/>
        </w:object>
      </w:r>
    </w:p>
    <w:p w14:paraId="0A18351E" w14:textId="58C5D558" w:rsidR="00806778" w:rsidRPr="000A59FA" w:rsidRDefault="00806778" w:rsidP="00806778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966752"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="00757BEF" w:rsidRPr="000A59FA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  <w:vertAlign w:val="superscript"/>
        </w:rPr>
        <w:t>13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C NMR spectrum of compound </w:t>
      </w:r>
      <w:r w:rsidR="006C0966"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7</w:t>
      </w:r>
    </w:p>
    <w:p w14:paraId="5DBA7339" w14:textId="77777777" w:rsidR="00806778" w:rsidRPr="000A59FA" w:rsidRDefault="00806778" w:rsidP="00806778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6BF669E" w14:textId="77777777" w:rsidR="00C1278C" w:rsidRPr="000A59FA" w:rsidRDefault="00C1278C" w:rsidP="00C1278C">
      <w:pPr>
        <w:tabs>
          <w:tab w:val="left" w:pos="4154"/>
        </w:tabs>
      </w:pPr>
    </w:p>
    <w:p w14:paraId="1BAB8759" w14:textId="77777777" w:rsidR="00C1278C" w:rsidRPr="000A59FA" w:rsidRDefault="00C1278C" w:rsidP="00C1278C">
      <w:pPr>
        <w:tabs>
          <w:tab w:val="left" w:pos="4154"/>
        </w:tabs>
      </w:pPr>
    </w:p>
    <w:p w14:paraId="675D4EB6" w14:textId="7C92331F" w:rsidR="00C1278C" w:rsidRPr="000A59FA" w:rsidRDefault="006E2790" w:rsidP="006E2790">
      <w:pPr>
        <w:tabs>
          <w:tab w:val="left" w:pos="4154"/>
        </w:tabs>
        <w:jc w:val="center"/>
        <w:rPr>
          <w:noProof/>
        </w:rPr>
      </w:pPr>
      <w:r w:rsidRPr="000A59FA">
        <w:rPr>
          <w:noProof/>
        </w:rPr>
        <w:drawing>
          <wp:inline distT="0" distB="0" distL="0" distR="0" wp14:anchorId="0FC0354F" wp14:editId="1F2721C1">
            <wp:extent cx="5107122" cy="5216248"/>
            <wp:effectExtent l="19050" t="19050" r="17780" b="228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845" cy="52190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1EE4A4" w14:textId="77777777" w:rsidR="002A4D87" w:rsidRPr="000A59FA" w:rsidRDefault="002A4D87" w:rsidP="002A4D87">
      <w:pPr>
        <w:rPr>
          <w:noProof/>
        </w:rPr>
      </w:pPr>
    </w:p>
    <w:p w14:paraId="0067FFED" w14:textId="71909739" w:rsidR="002A4D87" w:rsidRPr="000A59FA" w:rsidRDefault="002A4D87" w:rsidP="002F603B">
      <w:pPr>
        <w:jc w:val="center"/>
      </w:pPr>
      <w:r w:rsidRPr="000A59FA">
        <w:object w:dxaOrig="3425" w:dyaOrig="2388" w14:anchorId="4CE86D8B">
          <v:shape id="_x0000_i1028" type="#_x0000_t75" style="width:171.25pt;height:120.25pt" o:ole="">
            <v:imagedata r:id="rId9" o:title=""/>
          </v:shape>
          <o:OLEObject Type="Embed" ProgID="ChemDraw.Document.6.0" ShapeID="_x0000_i1028" DrawAspect="Content" ObjectID="_1799840981" r:id="rId18"/>
        </w:object>
      </w:r>
    </w:p>
    <w:p w14:paraId="76DCF2E2" w14:textId="619934D7" w:rsidR="004F57EF" w:rsidRPr="000A59FA" w:rsidRDefault="004F57EF" w:rsidP="004F57EF">
      <w:pPr>
        <w:tabs>
          <w:tab w:val="left" w:pos="4036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966752"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="00757BEF" w:rsidRPr="000A59FA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Mass spectrum of compound </w:t>
      </w:r>
      <w:r w:rsidR="006C0966" w:rsidRPr="000A59FA">
        <w:rPr>
          <w:rFonts w:asciiTheme="majorBidi" w:hAnsiTheme="majorBidi" w:cstheme="majorBidi"/>
          <w:b/>
          <w:bCs/>
          <w:sz w:val="24"/>
          <w:szCs w:val="24"/>
        </w:rPr>
        <w:t>7</w:t>
      </w:r>
    </w:p>
    <w:p w14:paraId="7D39B0E4" w14:textId="77777777" w:rsidR="002A4D87" w:rsidRPr="000A59FA" w:rsidRDefault="002A4D87" w:rsidP="002A4D87">
      <w:pPr>
        <w:jc w:val="center"/>
      </w:pPr>
    </w:p>
    <w:p w14:paraId="2A0FF62B" w14:textId="77777777" w:rsidR="002A4D87" w:rsidRPr="000A59FA" w:rsidRDefault="002A4D87" w:rsidP="002A4D87">
      <w:pPr>
        <w:jc w:val="center"/>
      </w:pPr>
    </w:p>
    <w:p w14:paraId="245F168A" w14:textId="77777777" w:rsidR="00FB5F9A" w:rsidRPr="000A59FA" w:rsidRDefault="00FB5F9A" w:rsidP="002A4D87">
      <w:pPr>
        <w:jc w:val="center"/>
      </w:pPr>
    </w:p>
    <w:p w14:paraId="26B240D3" w14:textId="257FB1A2" w:rsidR="00F57FE9" w:rsidRPr="000A59FA" w:rsidRDefault="00F57FE9" w:rsidP="00F57FE9">
      <w:pPr>
        <w:jc w:val="center"/>
      </w:pPr>
      <w:r w:rsidRPr="000A59FA">
        <w:rPr>
          <w:noProof/>
        </w:rPr>
        <w:drawing>
          <wp:inline distT="0" distB="0" distL="0" distR="0" wp14:anchorId="1768B346" wp14:editId="323B3C29">
            <wp:extent cx="5943600" cy="3602990"/>
            <wp:effectExtent l="0" t="0" r="0" b="0"/>
            <wp:docPr id="2416230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95F5C" w14:textId="05A07A2F" w:rsidR="00FB5F9A" w:rsidRPr="000A59FA" w:rsidRDefault="00547FB3" w:rsidP="002A4D87">
      <w:pPr>
        <w:jc w:val="center"/>
      </w:pPr>
      <w:r w:rsidRPr="000A59FA">
        <w:object w:dxaOrig="3937" w:dyaOrig="2758" w14:anchorId="2926755B">
          <v:shape id="_x0000_i1029" type="#_x0000_t75" style="width:196.85pt;height:138.2pt" o:ole="" o:allowoverlap="f">
            <v:imagedata r:id="rId20" o:title=""/>
          </v:shape>
          <o:OLEObject Type="Embed" ProgID="ChemDraw.Document.6.0" ShapeID="_x0000_i1029" DrawAspect="Content" ObjectID="_1799840982" r:id="rId21"/>
        </w:object>
      </w:r>
    </w:p>
    <w:p w14:paraId="2DA81CA5" w14:textId="667D8134" w:rsidR="00974FC1" w:rsidRPr="000A59FA" w:rsidRDefault="00974FC1" w:rsidP="00974FC1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Fig</w:t>
      </w:r>
      <w:r w:rsidR="00966752"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S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5 IR spectrum of compound MA-1</w:t>
      </w:r>
    </w:p>
    <w:p w14:paraId="19D23C1F" w14:textId="77777777" w:rsidR="00FB5F9A" w:rsidRPr="000A59FA" w:rsidRDefault="00FB5F9A" w:rsidP="002A4D87">
      <w:pPr>
        <w:jc w:val="center"/>
      </w:pPr>
    </w:p>
    <w:p w14:paraId="5AAE2298" w14:textId="77777777" w:rsidR="00547FB3" w:rsidRPr="000A59FA" w:rsidRDefault="00547FB3" w:rsidP="002A4D87">
      <w:pPr>
        <w:jc w:val="center"/>
      </w:pPr>
    </w:p>
    <w:p w14:paraId="62D4EFDB" w14:textId="77777777" w:rsidR="00547FB3" w:rsidRPr="000A59FA" w:rsidRDefault="00547FB3" w:rsidP="002A4D87">
      <w:pPr>
        <w:jc w:val="center"/>
      </w:pPr>
    </w:p>
    <w:p w14:paraId="65B1476F" w14:textId="77777777" w:rsidR="00547FB3" w:rsidRPr="000A59FA" w:rsidRDefault="00547FB3" w:rsidP="002A4D87">
      <w:pPr>
        <w:jc w:val="center"/>
      </w:pPr>
    </w:p>
    <w:p w14:paraId="0A1A2D6C" w14:textId="77777777" w:rsidR="00547FB3" w:rsidRPr="000A59FA" w:rsidRDefault="00547FB3" w:rsidP="002A4D87">
      <w:pPr>
        <w:jc w:val="center"/>
      </w:pPr>
    </w:p>
    <w:p w14:paraId="12C7A8FE" w14:textId="77777777" w:rsidR="00547FB3" w:rsidRPr="000A59FA" w:rsidRDefault="00547FB3" w:rsidP="002A4D87">
      <w:pPr>
        <w:jc w:val="center"/>
      </w:pPr>
    </w:p>
    <w:p w14:paraId="24EB38AF" w14:textId="77777777" w:rsidR="00547FB3" w:rsidRPr="000A59FA" w:rsidRDefault="00547FB3" w:rsidP="00547FB3"/>
    <w:p w14:paraId="2CE08FF7" w14:textId="77777777" w:rsidR="00547FB3" w:rsidRPr="000A59FA" w:rsidRDefault="00547FB3" w:rsidP="002A4D87">
      <w:pPr>
        <w:jc w:val="center"/>
      </w:pPr>
    </w:p>
    <w:p w14:paraId="16EEE560" w14:textId="77777777" w:rsidR="00547FB3" w:rsidRPr="000A59FA" w:rsidRDefault="00547FB3" w:rsidP="002A4D87">
      <w:pPr>
        <w:jc w:val="center"/>
      </w:pPr>
    </w:p>
    <w:p w14:paraId="440B8D86" w14:textId="7A58D385" w:rsidR="00FB5F9A" w:rsidRPr="000A59FA" w:rsidRDefault="00547FB3" w:rsidP="00547FB3">
      <w:pPr>
        <w:jc w:val="center"/>
      </w:pPr>
      <w:r w:rsidRPr="000A59FA">
        <w:rPr>
          <w:noProof/>
        </w:rPr>
        <w:drawing>
          <wp:inline distT="0" distB="0" distL="0" distR="0" wp14:anchorId="77E04FFD" wp14:editId="652D2944">
            <wp:extent cx="5644331" cy="4150995"/>
            <wp:effectExtent l="19050" t="19050" r="13970" b="20955"/>
            <wp:docPr id="933202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80"/>
                    <a:stretch/>
                  </pic:blipFill>
                  <pic:spPr bwMode="auto">
                    <a:xfrm>
                      <a:off x="0" y="0"/>
                      <a:ext cx="5644849" cy="4151376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02FA91" w14:textId="0C537FC1" w:rsidR="00FB5F9A" w:rsidRPr="000A59FA" w:rsidRDefault="00547FB3" w:rsidP="002A4D87">
      <w:pPr>
        <w:jc w:val="center"/>
      </w:pPr>
      <w:r w:rsidRPr="000A59FA">
        <w:object w:dxaOrig="3937" w:dyaOrig="2758" w14:anchorId="468235B7">
          <v:shape id="_x0000_i1030" type="#_x0000_t75" style="width:196.85pt;height:138.2pt" o:ole="" o:allowoverlap="f">
            <v:imagedata r:id="rId20" o:title=""/>
          </v:shape>
          <o:OLEObject Type="Embed" ProgID="ChemDraw.Document.6.0" ShapeID="_x0000_i1030" DrawAspect="Content" ObjectID="_1799840983" r:id="rId23"/>
        </w:object>
      </w:r>
    </w:p>
    <w:p w14:paraId="6B45F4CA" w14:textId="31D3F5D9" w:rsidR="00974FC1" w:rsidRPr="000A59FA" w:rsidRDefault="00974FC1" w:rsidP="00974FC1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966752"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6 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  <w:vertAlign w:val="superscript"/>
        </w:rPr>
        <w:t>1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H NMR spectrum of compound MA-1</w:t>
      </w:r>
    </w:p>
    <w:p w14:paraId="61CDB2F3" w14:textId="77777777" w:rsidR="00FB5F9A" w:rsidRPr="000A59FA" w:rsidRDefault="00FB5F9A" w:rsidP="002A4D87">
      <w:pPr>
        <w:jc w:val="center"/>
      </w:pPr>
    </w:p>
    <w:p w14:paraId="4446E08C" w14:textId="77777777" w:rsidR="00FB5F9A" w:rsidRPr="000A59FA" w:rsidRDefault="00FB5F9A" w:rsidP="002A4D87">
      <w:pPr>
        <w:jc w:val="center"/>
      </w:pPr>
    </w:p>
    <w:p w14:paraId="0D456DCE" w14:textId="77777777" w:rsidR="00FB5F9A" w:rsidRPr="000A59FA" w:rsidRDefault="00FB5F9A" w:rsidP="002A4D87">
      <w:pPr>
        <w:jc w:val="center"/>
      </w:pPr>
    </w:p>
    <w:p w14:paraId="6F8F0503" w14:textId="77777777" w:rsidR="00FB5F9A" w:rsidRPr="000A59FA" w:rsidRDefault="00FB5F9A" w:rsidP="002A4D87">
      <w:pPr>
        <w:jc w:val="center"/>
      </w:pPr>
    </w:p>
    <w:p w14:paraId="7B1B94D8" w14:textId="77777777" w:rsidR="00F57FE9" w:rsidRPr="000A59FA" w:rsidRDefault="00F57FE9" w:rsidP="00547FB3"/>
    <w:p w14:paraId="284189A5" w14:textId="34E1B42D" w:rsidR="00F57FE9" w:rsidRPr="000A59FA" w:rsidRDefault="00547FB3" w:rsidP="002A4D87">
      <w:pPr>
        <w:jc w:val="center"/>
      </w:pPr>
      <w:r w:rsidRPr="000A59FA">
        <w:rPr>
          <w:noProof/>
        </w:rPr>
        <w:drawing>
          <wp:inline distT="0" distB="0" distL="0" distR="0" wp14:anchorId="3A8F1C61" wp14:editId="79D1C469">
            <wp:extent cx="5651705" cy="4160520"/>
            <wp:effectExtent l="19050" t="19050" r="25400" b="11430"/>
            <wp:docPr id="2309925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1"/>
                    <a:stretch/>
                  </pic:blipFill>
                  <pic:spPr bwMode="auto">
                    <a:xfrm>
                      <a:off x="0" y="0"/>
                      <a:ext cx="5651705" cy="416052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62FA33" w14:textId="69014BB8" w:rsidR="00F57FE9" w:rsidRPr="000A59FA" w:rsidRDefault="00547FB3" w:rsidP="002A4D87">
      <w:pPr>
        <w:jc w:val="center"/>
      </w:pPr>
      <w:r w:rsidRPr="000A59FA">
        <w:object w:dxaOrig="3937" w:dyaOrig="2758" w14:anchorId="3CB78F4D">
          <v:shape id="_x0000_i1031" type="#_x0000_t75" style="width:196.85pt;height:138.2pt" o:ole="" o:allowoverlap="f">
            <v:imagedata r:id="rId20" o:title=""/>
          </v:shape>
          <o:OLEObject Type="Embed" ProgID="ChemDraw.Document.6.0" ShapeID="_x0000_i1031" DrawAspect="Content" ObjectID="_1799840984" r:id="rId25"/>
        </w:object>
      </w:r>
    </w:p>
    <w:p w14:paraId="2402D07A" w14:textId="4D6A426D" w:rsidR="00974FC1" w:rsidRPr="000A59FA" w:rsidRDefault="00974FC1" w:rsidP="00974FC1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966752"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="00030881" w:rsidRPr="000A59FA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  <w:vertAlign w:val="superscript"/>
        </w:rPr>
        <w:t>13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C NMR spectrum of compound MA-1</w:t>
      </w:r>
    </w:p>
    <w:p w14:paraId="32139FA7" w14:textId="77777777" w:rsidR="00F57FE9" w:rsidRPr="000A59FA" w:rsidRDefault="00F57FE9" w:rsidP="002A4D87">
      <w:pPr>
        <w:jc w:val="center"/>
      </w:pPr>
    </w:p>
    <w:p w14:paraId="065ABEFD" w14:textId="77777777" w:rsidR="00F57FE9" w:rsidRPr="000A59FA" w:rsidRDefault="00F57FE9" w:rsidP="002A4D87">
      <w:pPr>
        <w:jc w:val="center"/>
      </w:pPr>
    </w:p>
    <w:p w14:paraId="3CC7E4D8" w14:textId="77777777" w:rsidR="00F57FE9" w:rsidRPr="000A59FA" w:rsidRDefault="00F57FE9" w:rsidP="002A4D87">
      <w:pPr>
        <w:jc w:val="center"/>
      </w:pPr>
    </w:p>
    <w:p w14:paraId="19F0BACE" w14:textId="77777777" w:rsidR="00F57FE9" w:rsidRPr="000A59FA" w:rsidRDefault="00F57FE9" w:rsidP="002A4D87">
      <w:pPr>
        <w:jc w:val="center"/>
      </w:pPr>
    </w:p>
    <w:p w14:paraId="4F266026" w14:textId="77777777" w:rsidR="00F57FE9" w:rsidRPr="000A59FA" w:rsidRDefault="00F57FE9" w:rsidP="002A4D87">
      <w:pPr>
        <w:jc w:val="center"/>
      </w:pPr>
    </w:p>
    <w:p w14:paraId="4A99B538" w14:textId="77777777" w:rsidR="00F57FE9" w:rsidRPr="000A59FA" w:rsidRDefault="00F57FE9" w:rsidP="002A4D87">
      <w:pPr>
        <w:jc w:val="center"/>
      </w:pPr>
    </w:p>
    <w:p w14:paraId="2FDA1D2E" w14:textId="77777777" w:rsidR="00F57FE9" w:rsidRPr="000A59FA" w:rsidRDefault="00F57FE9" w:rsidP="00547FB3"/>
    <w:p w14:paraId="74930A2A" w14:textId="54580FBA" w:rsidR="00F57FE9" w:rsidRPr="000A59FA" w:rsidRDefault="00547FB3" w:rsidP="00547FB3">
      <w:pPr>
        <w:jc w:val="center"/>
      </w:pPr>
      <w:r w:rsidRPr="000A59FA">
        <w:rPr>
          <w:noProof/>
        </w:rPr>
        <w:drawing>
          <wp:inline distT="0" distB="0" distL="0" distR="0" wp14:anchorId="02FFDDC9" wp14:editId="6FDADBA2">
            <wp:extent cx="5688576" cy="4160520"/>
            <wp:effectExtent l="19050" t="19050" r="26670" b="11430"/>
            <wp:docPr id="16245079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91"/>
                    <a:stretch/>
                  </pic:blipFill>
                  <pic:spPr bwMode="auto">
                    <a:xfrm>
                      <a:off x="0" y="0"/>
                      <a:ext cx="5688576" cy="416052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DECA3D" w14:textId="59740E5E" w:rsidR="00F57FE9" w:rsidRPr="000A59FA" w:rsidRDefault="00547FB3" w:rsidP="002A4D87">
      <w:pPr>
        <w:jc w:val="center"/>
      </w:pPr>
      <w:r w:rsidRPr="000A59FA">
        <w:object w:dxaOrig="3937" w:dyaOrig="2758" w14:anchorId="71C2CE5F">
          <v:shape id="_x0000_i1032" type="#_x0000_t75" style="width:196.85pt;height:138.2pt" o:ole="" o:allowoverlap="f">
            <v:imagedata r:id="rId20" o:title=""/>
          </v:shape>
          <o:OLEObject Type="Embed" ProgID="ChemDraw.Document.6.0" ShapeID="_x0000_i1032" DrawAspect="Content" ObjectID="_1799840985" r:id="rId27"/>
        </w:object>
      </w:r>
    </w:p>
    <w:p w14:paraId="5A0AA1BA" w14:textId="07951533" w:rsidR="00030881" w:rsidRPr="000A59FA" w:rsidRDefault="00030881" w:rsidP="00030881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966752"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8 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  <w:vertAlign w:val="superscript"/>
        </w:rPr>
        <w:t>13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C NMR spectrum of compound MA-1</w:t>
      </w:r>
    </w:p>
    <w:p w14:paraId="64EB5461" w14:textId="77777777" w:rsidR="00030881" w:rsidRPr="000A59FA" w:rsidRDefault="00030881" w:rsidP="00030881">
      <w:pPr>
        <w:jc w:val="center"/>
      </w:pPr>
    </w:p>
    <w:p w14:paraId="5605AC8E" w14:textId="77777777" w:rsidR="00F57FE9" w:rsidRPr="000A59FA" w:rsidRDefault="00F57FE9" w:rsidP="002A4D87">
      <w:pPr>
        <w:jc w:val="center"/>
      </w:pPr>
    </w:p>
    <w:p w14:paraId="16C205CC" w14:textId="77777777" w:rsidR="00F57FE9" w:rsidRPr="000A59FA" w:rsidRDefault="00F57FE9" w:rsidP="002A4D87">
      <w:pPr>
        <w:jc w:val="center"/>
      </w:pPr>
    </w:p>
    <w:p w14:paraId="759F3919" w14:textId="77777777" w:rsidR="00F57FE9" w:rsidRPr="000A59FA" w:rsidRDefault="00F57FE9" w:rsidP="001C33E9"/>
    <w:p w14:paraId="223C2CCD" w14:textId="1DD9E225" w:rsidR="00FB5F9A" w:rsidRPr="000A59FA" w:rsidRDefault="00FB5F9A" w:rsidP="002A4D87">
      <w:pPr>
        <w:jc w:val="center"/>
      </w:pPr>
      <w:r w:rsidRPr="000A59FA">
        <w:rPr>
          <w:noProof/>
        </w:rPr>
        <w:drawing>
          <wp:inline distT="0" distB="0" distL="0" distR="0" wp14:anchorId="4AC5655B" wp14:editId="4B4CACF9">
            <wp:extent cx="5728597" cy="5851003"/>
            <wp:effectExtent l="19050" t="19050" r="24765" b="165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471" cy="58549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C1F17F" w14:textId="0A1E32FA" w:rsidR="00FB5F9A" w:rsidRPr="000A59FA" w:rsidRDefault="00547FB3" w:rsidP="00547FB3">
      <w:pPr>
        <w:jc w:val="center"/>
      </w:pPr>
      <w:r w:rsidRPr="000A59FA">
        <w:object w:dxaOrig="3937" w:dyaOrig="2758" w14:anchorId="6DD58F6B">
          <v:shape id="_x0000_i1033" type="#_x0000_t75" style="width:196.85pt;height:138.2pt" o:ole="" o:allowoverlap="f">
            <v:imagedata r:id="rId20" o:title=""/>
          </v:shape>
          <o:OLEObject Type="Embed" ProgID="ChemDraw.Document.6.0" ShapeID="_x0000_i1033" DrawAspect="Content" ObjectID="_1799840986" r:id="rId29"/>
        </w:object>
      </w:r>
    </w:p>
    <w:p w14:paraId="47DF46E0" w14:textId="407F6602" w:rsidR="00974FC1" w:rsidRPr="000A59FA" w:rsidRDefault="00974FC1" w:rsidP="00974FC1">
      <w:pPr>
        <w:tabs>
          <w:tab w:val="left" w:pos="4036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966752"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="00030881" w:rsidRPr="000A59FA">
        <w:rPr>
          <w:rFonts w:asciiTheme="majorBidi" w:hAnsiTheme="majorBidi" w:cstheme="majorBidi"/>
          <w:b/>
          <w:bCs/>
          <w:sz w:val="24"/>
          <w:szCs w:val="24"/>
        </w:rPr>
        <w:t>9</w:t>
      </w:r>
      <w:r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Mass spectrum of compound MA-1</w:t>
      </w:r>
    </w:p>
    <w:p w14:paraId="371E3B68" w14:textId="77777777" w:rsidR="00FB5F9A" w:rsidRPr="000A59FA" w:rsidRDefault="00FB5F9A" w:rsidP="00F57FE9"/>
    <w:p w14:paraId="5ECE54BD" w14:textId="1A434E62" w:rsidR="000E6B81" w:rsidRPr="000A59FA" w:rsidRDefault="000E6B81" w:rsidP="000E6B81">
      <w:pPr>
        <w:jc w:val="center"/>
      </w:pPr>
      <w:r w:rsidRPr="000A59FA">
        <w:rPr>
          <w:noProof/>
        </w:rPr>
        <w:drawing>
          <wp:inline distT="0" distB="0" distL="0" distR="0" wp14:anchorId="55F2CDCF" wp14:editId="5ED130A0">
            <wp:extent cx="5943600" cy="3592830"/>
            <wp:effectExtent l="0" t="0" r="0" b="7620"/>
            <wp:docPr id="12531247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9D6FC" w14:textId="32072EC6" w:rsidR="000E6B81" w:rsidRPr="000A59FA" w:rsidRDefault="00A33463" w:rsidP="00A33463">
      <w:pPr>
        <w:jc w:val="center"/>
      </w:pPr>
      <w:r w:rsidRPr="000A59FA">
        <w:object w:dxaOrig="4427" w:dyaOrig="2471" w14:anchorId="292B64DC">
          <v:shape id="_x0000_i1034" type="#_x0000_t75" style="width:221.35pt;height:123.65pt" o:ole="" o:allowoverlap="f">
            <v:imagedata r:id="rId31" o:title=""/>
          </v:shape>
          <o:OLEObject Type="Embed" ProgID="ChemDraw.Document.6.0" ShapeID="_x0000_i1034" DrawAspect="Content" ObjectID="_1799840987" r:id="rId32"/>
        </w:object>
      </w:r>
    </w:p>
    <w:p w14:paraId="77F61073" w14:textId="372FA992" w:rsidR="007228FF" w:rsidRPr="000A59FA" w:rsidRDefault="007228FF" w:rsidP="007228FF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Fig</w:t>
      </w:r>
      <w:r w:rsidR="00966752"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S</w:t>
      </w:r>
      <w:r w:rsidR="009C56D4"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1</w:t>
      </w:r>
      <w:r w:rsidR="00030881"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0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IR spectrum of compound M</w:t>
      </w:r>
      <w:r w:rsidR="00675022"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A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-</w:t>
      </w:r>
      <w:r w:rsidR="00170620"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2</w:t>
      </w:r>
    </w:p>
    <w:p w14:paraId="5919E247" w14:textId="77777777" w:rsidR="000E6B81" w:rsidRPr="000A59FA" w:rsidRDefault="000E6B81" w:rsidP="002A4D87">
      <w:pPr>
        <w:jc w:val="center"/>
      </w:pPr>
    </w:p>
    <w:p w14:paraId="0987C050" w14:textId="77777777" w:rsidR="000E6B81" w:rsidRPr="000A59FA" w:rsidRDefault="000E6B81" w:rsidP="005B76E7"/>
    <w:p w14:paraId="38307D00" w14:textId="6E2D70C3" w:rsidR="004C157D" w:rsidRPr="000A59FA" w:rsidRDefault="004C157D" w:rsidP="005B76E7">
      <w:pPr>
        <w:jc w:val="center"/>
        <w:rPr>
          <w:noProof/>
        </w:rPr>
      </w:pPr>
      <w:r w:rsidRPr="000A59FA">
        <w:rPr>
          <w:noProof/>
        </w:rPr>
        <w:drawing>
          <wp:inline distT="0" distB="0" distL="0" distR="0" wp14:anchorId="63A3E590" wp14:editId="4ACF8D94">
            <wp:extent cx="5615514" cy="5504180"/>
            <wp:effectExtent l="19050" t="19050" r="23495" b="20320"/>
            <wp:docPr id="11515846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1"/>
                    <a:stretch/>
                  </pic:blipFill>
                  <pic:spPr bwMode="auto">
                    <a:xfrm>
                      <a:off x="0" y="0"/>
                      <a:ext cx="5616032" cy="5504688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91456" w14:textId="384F2BC9" w:rsidR="004C157D" w:rsidRPr="000A59FA" w:rsidRDefault="00A33463" w:rsidP="004C157D">
      <w:pPr>
        <w:jc w:val="center"/>
      </w:pPr>
      <w:r w:rsidRPr="000A59FA">
        <w:object w:dxaOrig="4427" w:dyaOrig="2471" w14:anchorId="2226747A">
          <v:shape id="_x0000_i1035" type="#_x0000_t75" style="width:221.35pt;height:123.65pt" o:ole="" o:allowoverlap="f">
            <v:imagedata r:id="rId31" o:title=""/>
          </v:shape>
          <o:OLEObject Type="Embed" ProgID="ChemDraw.Document.6.0" ShapeID="_x0000_i1035" DrawAspect="Content" ObjectID="_1799840988" r:id="rId34"/>
        </w:object>
      </w:r>
    </w:p>
    <w:p w14:paraId="638B67D9" w14:textId="77777777" w:rsidR="004C157D" w:rsidRPr="000A59FA" w:rsidRDefault="004C157D" w:rsidP="004C157D">
      <w:pPr>
        <w:jc w:val="center"/>
      </w:pPr>
    </w:p>
    <w:p w14:paraId="2882AB05" w14:textId="735868A2" w:rsidR="005C58FB" w:rsidRPr="000A59FA" w:rsidRDefault="005C58FB" w:rsidP="005C58FB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966752"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="00030881" w:rsidRPr="000A59FA">
        <w:rPr>
          <w:rFonts w:asciiTheme="majorBidi" w:hAnsiTheme="majorBidi" w:cstheme="majorBidi"/>
          <w:b/>
          <w:bCs/>
          <w:sz w:val="24"/>
          <w:szCs w:val="24"/>
        </w:rPr>
        <w:t>11</w:t>
      </w:r>
      <w:r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  <w:vertAlign w:val="superscript"/>
        </w:rPr>
        <w:t>1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H NMR spectrum of compound M</w:t>
      </w:r>
      <w:r w:rsidR="00675022"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A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-</w:t>
      </w:r>
      <w:r w:rsidR="00170620"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2</w:t>
      </w:r>
    </w:p>
    <w:p w14:paraId="22FABE52" w14:textId="77777777" w:rsidR="004C157D" w:rsidRPr="000A59FA" w:rsidRDefault="004C157D" w:rsidP="004C157D">
      <w:pPr>
        <w:jc w:val="center"/>
      </w:pPr>
    </w:p>
    <w:p w14:paraId="23D6E5BB" w14:textId="77777777" w:rsidR="00BB151A" w:rsidRPr="000A59FA" w:rsidRDefault="00BB151A" w:rsidP="004C157D">
      <w:pPr>
        <w:jc w:val="center"/>
      </w:pPr>
    </w:p>
    <w:p w14:paraId="2DA0C7DB" w14:textId="73501A76" w:rsidR="00BB151A" w:rsidRPr="000A59FA" w:rsidRDefault="00F049BB" w:rsidP="00A66110">
      <w:pPr>
        <w:jc w:val="center"/>
      </w:pPr>
      <w:r w:rsidRPr="000A59FA">
        <w:rPr>
          <w:noProof/>
        </w:rPr>
        <w:drawing>
          <wp:inline distT="0" distB="0" distL="0" distR="0" wp14:anchorId="59146DB0" wp14:editId="52A6269F">
            <wp:extent cx="5943600" cy="3986530"/>
            <wp:effectExtent l="19050" t="19050" r="19050" b="13970"/>
            <wp:docPr id="12972301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65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0EA64E" w14:textId="331D963D" w:rsidR="00BB151A" w:rsidRPr="000A59FA" w:rsidRDefault="00BB151A" w:rsidP="00F049BB">
      <w:pPr>
        <w:jc w:val="center"/>
      </w:pPr>
    </w:p>
    <w:p w14:paraId="0F11D64E" w14:textId="15665B08" w:rsidR="00BB151A" w:rsidRPr="000A59FA" w:rsidRDefault="00A33463" w:rsidP="004C157D">
      <w:pPr>
        <w:jc w:val="center"/>
      </w:pPr>
      <w:r w:rsidRPr="000A59FA">
        <w:object w:dxaOrig="4427" w:dyaOrig="2471" w14:anchorId="17A44E8E">
          <v:shape id="_x0000_i1036" type="#_x0000_t75" style="width:221.35pt;height:123.65pt" o:ole="" o:allowoverlap="f">
            <v:imagedata r:id="rId31" o:title=""/>
          </v:shape>
          <o:OLEObject Type="Embed" ProgID="ChemDraw.Document.6.0" ShapeID="_x0000_i1036" DrawAspect="Content" ObjectID="_1799840989" r:id="rId36"/>
        </w:object>
      </w:r>
    </w:p>
    <w:p w14:paraId="017EDC00" w14:textId="52126BE9" w:rsidR="00C4056C" w:rsidRPr="000A59FA" w:rsidRDefault="00C4056C" w:rsidP="00C4056C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966752"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="00030881" w:rsidRPr="000A59FA">
        <w:rPr>
          <w:rFonts w:asciiTheme="majorBidi" w:hAnsiTheme="majorBidi" w:cstheme="majorBidi"/>
          <w:b/>
          <w:bCs/>
          <w:sz w:val="24"/>
          <w:szCs w:val="24"/>
        </w:rPr>
        <w:t>12</w:t>
      </w:r>
      <w:r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  <w:vertAlign w:val="superscript"/>
        </w:rPr>
        <w:t>13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C NMR spectrum of compound M</w:t>
      </w:r>
      <w:r w:rsidR="0043209A"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A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-</w:t>
      </w:r>
      <w:r w:rsidR="00170620"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2</w:t>
      </w:r>
    </w:p>
    <w:p w14:paraId="3D488842" w14:textId="77777777" w:rsidR="00BB151A" w:rsidRPr="000A59FA" w:rsidRDefault="00BB151A" w:rsidP="004C157D">
      <w:pPr>
        <w:jc w:val="center"/>
      </w:pPr>
    </w:p>
    <w:p w14:paraId="752AF0D8" w14:textId="77777777" w:rsidR="00BB151A" w:rsidRPr="000A59FA" w:rsidRDefault="00BB151A" w:rsidP="004C157D">
      <w:pPr>
        <w:jc w:val="center"/>
      </w:pPr>
    </w:p>
    <w:p w14:paraId="77C156B6" w14:textId="77777777" w:rsidR="00BB151A" w:rsidRPr="000A59FA" w:rsidRDefault="00BB151A" w:rsidP="004C157D">
      <w:pPr>
        <w:jc w:val="center"/>
      </w:pPr>
    </w:p>
    <w:p w14:paraId="5C94DBB6" w14:textId="77777777" w:rsidR="00BB151A" w:rsidRPr="000A59FA" w:rsidRDefault="00BB151A" w:rsidP="004C157D">
      <w:pPr>
        <w:jc w:val="center"/>
      </w:pPr>
    </w:p>
    <w:p w14:paraId="65A06CE0" w14:textId="77777777" w:rsidR="00BB151A" w:rsidRPr="000A59FA" w:rsidRDefault="00BB151A" w:rsidP="00C4056C"/>
    <w:p w14:paraId="0AAA42D7" w14:textId="77777777" w:rsidR="00BB151A" w:rsidRPr="000A59FA" w:rsidRDefault="00BB151A" w:rsidP="00C4056C"/>
    <w:p w14:paraId="244CFB1E" w14:textId="77777777" w:rsidR="004C157D" w:rsidRPr="000A59FA" w:rsidRDefault="004C157D" w:rsidP="00984DB2"/>
    <w:p w14:paraId="11EA3378" w14:textId="77777777" w:rsidR="00A66110" w:rsidRPr="000A59FA" w:rsidRDefault="00A66110" w:rsidP="004C157D">
      <w:pPr>
        <w:jc w:val="center"/>
        <w:rPr>
          <w:noProof/>
        </w:rPr>
      </w:pPr>
    </w:p>
    <w:p w14:paraId="37273A57" w14:textId="55D78B1E" w:rsidR="00A66110" w:rsidRPr="000A59FA" w:rsidRDefault="00A66110" w:rsidP="00A66110">
      <w:pPr>
        <w:jc w:val="center"/>
        <w:rPr>
          <w:noProof/>
        </w:rPr>
      </w:pPr>
      <w:r w:rsidRPr="000A59FA">
        <w:rPr>
          <w:noProof/>
        </w:rPr>
        <w:drawing>
          <wp:inline distT="0" distB="0" distL="0" distR="0" wp14:anchorId="6B1D97AC" wp14:editId="52530CDB">
            <wp:extent cx="5943600" cy="4178808"/>
            <wp:effectExtent l="19050" t="19050" r="19050" b="12700"/>
            <wp:docPr id="3074256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7880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20FBBE" w14:textId="7756FBE1" w:rsidR="00A66110" w:rsidRPr="000A59FA" w:rsidRDefault="00A33463" w:rsidP="004C157D">
      <w:pPr>
        <w:jc w:val="center"/>
        <w:rPr>
          <w:noProof/>
        </w:rPr>
      </w:pPr>
      <w:r w:rsidRPr="000A59FA">
        <w:object w:dxaOrig="4427" w:dyaOrig="2471" w14:anchorId="428805E5">
          <v:shape id="_x0000_i1037" type="#_x0000_t75" style="width:221.35pt;height:123.65pt" o:ole="" o:allowoverlap="f">
            <v:imagedata r:id="rId31" o:title=""/>
          </v:shape>
          <o:OLEObject Type="Embed" ProgID="ChemDraw.Document.6.0" ShapeID="_x0000_i1037" DrawAspect="Content" ObjectID="_1799840990" r:id="rId38"/>
        </w:object>
      </w:r>
    </w:p>
    <w:p w14:paraId="006837C0" w14:textId="77777777" w:rsidR="00A66110" w:rsidRPr="000A59FA" w:rsidRDefault="00A66110" w:rsidP="004C157D">
      <w:pPr>
        <w:jc w:val="center"/>
        <w:rPr>
          <w:noProof/>
        </w:rPr>
      </w:pPr>
    </w:p>
    <w:p w14:paraId="4900DD0F" w14:textId="50163BAF" w:rsidR="00A66110" w:rsidRPr="000A59FA" w:rsidRDefault="00A66110" w:rsidP="00A66110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="00966752"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S1</w:t>
      </w:r>
      <w:r w:rsidR="00030881" w:rsidRPr="000A59FA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  <w:vertAlign w:val="superscript"/>
        </w:rPr>
        <w:t>13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C NMR spectrum of compound MA-</w:t>
      </w:r>
      <w:r w:rsidR="00170620"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2</w:t>
      </w:r>
    </w:p>
    <w:p w14:paraId="6EACCE2B" w14:textId="77777777" w:rsidR="00A66110" w:rsidRPr="000A59FA" w:rsidRDefault="00A66110" w:rsidP="004C157D">
      <w:pPr>
        <w:jc w:val="center"/>
        <w:rPr>
          <w:noProof/>
        </w:rPr>
      </w:pPr>
    </w:p>
    <w:p w14:paraId="7F813E80" w14:textId="77777777" w:rsidR="00A66110" w:rsidRPr="000A59FA" w:rsidRDefault="00A66110" w:rsidP="004C157D">
      <w:pPr>
        <w:jc w:val="center"/>
        <w:rPr>
          <w:noProof/>
        </w:rPr>
      </w:pPr>
    </w:p>
    <w:p w14:paraId="047C3FB2" w14:textId="77777777" w:rsidR="00A66110" w:rsidRPr="000A59FA" w:rsidRDefault="00A66110" w:rsidP="004C157D">
      <w:pPr>
        <w:jc w:val="center"/>
        <w:rPr>
          <w:noProof/>
        </w:rPr>
      </w:pPr>
    </w:p>
    <w:p w14:paraId="113AB30E" w14:textId="77777777" w:rsidR="00A66110" w:rsidRPr="000A59FA" w:rsidRDefault="00A66110" w:rsidP="004C157D">
      <w:pPr>
        <w:jc w:val="center"/>
        <w:rPr>
          <w:noProof/>
        </w:rPr>
      </w:pPr>
    </w:p>
    <w:p w14:paraId="6DD3D62B" w14:textId="77777777" w:rsidR="00A66110" w:rsidRPr="000A59FA" w:rsidRDefault="00A66110" w:rsidP="00A33463">
      <w:pPr>
        <w:rPr>
          <w:noProof/>
        </w:rPr>
      </w:pPr>
    </w:p>
    <w:p w14:paraId="199F1984" w14:textId="77777777" w:rsidR="00A66110" w:rsidRPr="000A59FA" w:rsidRDefault="00A66110" w:rsidP="004C157D">
      <w:pPr>
        <w:jc w:val="center"/>
        <w:rPr>
          <w:noProof/>
        </w:rPr>
      </w:pPr>
    </w:p>
    <w:p w14:paraId="63C87D43" w14:textId="25CA9F74" w:rsidR="002B4CBF" w:rsidRPr="000A59FA" w:rsidRDefault="002B4CBF" w:rsidP="002B4CBF">
      <w:pPr>
        <w:jc w:val="center"/>
        <w:rPr>
          <w:noProof/>
        </w:rPr>
      </w:pPr>
      <w:r w:rsidRPr="000A59FA">
        <w:rPr>
          <w:noProof/>
        </w:rPr>
        <w:drawing>
          <wp:inline distT="0" distB="0" distL="0" distR="0" wp14:anchorId="22459DEE" wp14:editId="2C44C1C7">
            <wp:extent cx="5943600" cy="4163695"/>
            <wp:effectExtent l="19050" t="19050" r="19050" b="27305"/>
            <wp:docPr id="130848820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36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8B9DA3" w14:textId="77777777" w:rsidR="00A66110" w:rsidRPr="000A59FA" w:rsidRDefault="00A66110" w:rsidP="004C157D">
      <w:pPr>
        <w:jc w:val="center"/>
        <w:rPr>
          <w:noProof/>
        </w:rPr>
      </w:pPr>
    </w:p>
    <w:p w14:paraId="2FD9FDC1" w14:textId="33C5C75A" w:rsidR="00A66110" w:rsidRPr="000A59FA" w:rsidRDefault="00A33463" w:rsidP="004C157D">
      <w:pPr>
        <w:jc w:val="center"/>
        <w:rPr>
          <w:noProof/>
        </w:rPr>
      </w:pPr>
      <w:r w:rsidRPr="000A59FA">
        <w:object w:dxaOrig="4427" w:dyaOrig="2471" w14:anchorId="169D8360">
          <v:shape id="_x0000_i1038" type="#_x0000_t75" style="width:221.35pt;height:123.65pt" o:ole="" o:allowoverlap="f">
            <v:imagedata r:id="rId31" o:title=""/>
          </v:shape>
          <o:OLEObject Type="Embed" ProgID="ChemDraw.Document.6.0" ShapeID="_x0000_i1038" DrawAspect="Content" ObjectID="_1799840991" r:id="rId40"/>
        </w:object>
      </w:r>
    </w:p>
    <w:p w14:paraId="26833FA1" w14:textId="1E5DFD62" w:rsidR="00A66110" w:rsidRPr="000A59FA" w:rsidRDefault="00966752" w:rsidP="001C7DB9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2B4CBF" w:rsidRPr="000A59FA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="00030881" w:rsidRPr="000A59FA">
        <w:rPr>
          <w:rFonts w:asciiTheme="majorBidi" w:hAnsiTheme="majorBidi" w:cstheme="majorBidi"/>
          <w:b/>
          <w:bCs/>
          <w:sz w:val="24"/>
          <w:szCs w:val="24"/>
        </w:rPr>
        <w:t>14</w:t>
      </w:r>
      <w:r w:rsidRPr="000A59FA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2B4CBF"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B4CBF" w:rsidRPr="000A59FA">
        <w:rPr>
          <w:rFonts w:asciiTheme="majorBidi" w:hAnsiTheme="majorBidi" w:cstheme="majorBidi"/>
          <w:b/>
          <w:bCs/>
          <w:noProof/>
          <w:sz w:val="24"/>
          <w:szCs w:val="24"/>
          <w:vertAlign w:val="superscript"/>
        </w:rPr>
        <w:t>13</w:t>
      </w:r>
      <w:r w:rsidR="002B4CBF"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C NMR spectrum of compound MA-</w:t>
      </w:r>
      <w:r w:rsidR="00170620"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>2</w:t>
      </w:r>
    </w:p>
    <w:p w14:paraId="497480E5" w14:textId="554A5E39" w:rsidR="00A66110" w:rsidRPr="000A59FA" w:rsidRDefault="00A66110" w:rsidP="001C7DB9">
      <w:pPr>
        <w:rPr>
          <w:noProof/>
        </w:rPr>
      </w:pPr>
    </w:p>
    <w:p w14:paraId="2C8DAC6E" w14:textId="77777777" w:rsidR="00A66110" w:rsidRPr="000A59FA" w:rsidRDefault="00A66110" w:rsidP="004C157D">
      <w:pPr>
        <w:jc w:val="center"/>
        <w:rPr>
          <w:noProof/>
        </w:rPr>
      </w:pPr>
    </w:p>
    <w:p w14:paraId="3547E70D" w14:textId="77777777" w:rsidR="00A66110" w:rsidRPr="000A59FA" w:rsidRDefault="00A66110" w:rsidP="004C157D">
      <w:pPr>
        <w:jc w:val="center"/>
        <w:rPr>
          <w:noProof/>
        </w:rPr>
      </w:pPr>
    </w:p>
    <w:p w14:paraId="0685ADD5" w14:textId="521CC895" w:rsidR="004C157D" w:rsidRPr="000A59FA" w:rsidRDefault="00BB151A" w:rsidP="004C157D">
      <w:pPr>
        <w:jc w:val="center"/>
      </w:pPr>
      <w:r w:rsidRPr="000A59FA">
        <w:rPr>
          <w:noProof/>
        </w:rPr>
        <w:drawing>
          <wp:inline distT="0" distB="0" distL="0" distR="0" wp14:anchorId="00EE0D0F" wp14:editId="4D8B28F6">
            <wp:extent cx="4841631" cy="4945085"/>
            <wp:effectExtent l="19050" t="19050" r="16510" b="273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889" cy="4946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2980C6" w14:textId="5A16A4B7" w:rsidR="005B76E7" w:rsidRPr="000A59FA" w:rsidRDefault="00A33463" w:rsidP="004C157D">
      <w:pPr>
        <w:jc w:val="center"/>
        <w:rPr>
          <w:rFonts w:asciiTheme="majorBidi" w:hAnsiTheme="majorBidi" w:cstheme="majorBidi"/>
        </w:rPr>
      </w:pPr>
      <w:r w:rsidRPr="000A59FA">
        <w:object w:dxaOrig="4427" w:dyaOrig="2471" w14:anchorId="7E9CA298">
          <v:shape id="_x0000_i1039" type="#_x0000_t75" style="width:221.35pt;height:123.65pt" o:ole="" o:allowoverlap="f">
            <v:imagedata r:id="rId31" o:title=""/>
          </v:shape>
          <o:OLEObject Type="Embed" ProgID="ChemDraw.Document.6.0" ShapeID="_x0000_i1039" DrawAspect="Content" ObjectID="_1799840992" r:id="rId42"/>
        </w:object>
      </w:r>
    </w:p>
    <w:p w14:paraId="155EAD68" w14:textId="625B57E3" w:rsidR="004F57EF" w:rsidRPr="000A59FA" w:rsidRDefault="00966752" w:rsidP="004F57EF">
      <w:pPr>
        <w:tabs>
          <w:tab w:val="left" w:pos="4036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sz w:val="24"/>
          <w:szCs w:val="24"/>
        </w:rPr>
        <w:t>(</w:t>
      </w:r>
      <w:r w:rsidR="004F57EF" w:rsidRPr="000A59FA">
        <w:rPr>
          <w:rFonts w:asciiTheme="majorBidi" w:hAnsiTheme="majorBidi" w:cstheme="majorBidi"/>
          <w:b/>
          <w:bCs/>
          <w:sz w:val="24"/>
          <w:szCs w:val="24"/>
        </w:rPr>
        <w:t>Fig</w:t>
      </w:r>
      <w:r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S</w:t>
      </w:r>
      <w:r w:rsidR="001C7DB9" w:rsidRPr="000A59FA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030881" w:rsidRPr="000A59FA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0A59FA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4F57EF"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Mass spectrum of compound M</w:t>
      </w:r>
      <w:r w:rsidR="00675022" w:rsidRPr="000A59FA">
        <w:rPr>
          <w:rFonts w:asciiTheme="majorBidi" w:hAnsiTheme="majorBidi" w:cstheme="majorBidi"/>
          <w:b/>
          <w:bCs/>
          <w:sz w:val="24"/>
          <w:szCs w:val="24"/>
        </w:rPr>
        <w:t>A</w:t>
      </w:r>
      <w:r w:rsidR="004F57EF" w:rsidRPr="000A59FA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170620" w:rsidRPr="000A59FA"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14:paraId="7F593DA3" w14:textId="530A31E8" w:rsidR="004C157D" w:rsidRPr="000A59FA" w:rsidRDefault="004C157D" w:rsidP="004C157D">
      <w:pPr>
        <w:jc w:val="center"/>
      </w:pPr>
    </w:p>
    <w:p w14:paraId="7477FD65" w14:textId="77777777" w:rsidR="00966752" w:rsidRPr="000A59FA" w:rsidRDefault="00966752" w:rsidP="004C157D">
      <w:pPr>
        <w:jc w:val="center"/>
      </w:pPr>
    </w:p>
    <w:p w14:paraId="69DFDFA0" w14:textId="77777777" w:rsidR="00966752" w:rsidRPr="000A59FA" w:rsidRDefault="00966752" w:rsidP="004C157D">
      <w:pPr>
        <w:jc w:val="center"/>
      </w:pPr>
    </w:p>
    <w:p w14:paraId="54791B81" w14:textId="77777777" w:rsidR="00966752" w:rsidRPr="000A59FA" w:rsidRDefault="00966752" w:rsidP="004C157D">
      <w:pPr>
        <w:jc w:val="center"/>
      </w:pPr>
    </w:p>
    <w:p w14:paraId="2246904D" w14:textId="77777777" w:rsidR="00966752" w:rsidRPr="000A59FA" w:rsidRDefault="00966752" w:rsidP="00966752">
      <w:pPr>
        <w:tabs>
          <w:tab w:val="left" w:pos="4036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2" w:name="_Hlk189174360"/>
      <w:r w:rsidRPr="000A59FA">
        <w:rPr>
          <w:noProof/>
        </w:rPr>
        <w:drawing>
          <wp:inline distT="0" distB="0" distL="0" distR="0" wp14:anchorId="2DF75CC0" wp14:editId="3DE3535E">
            <wp:extent cx="5051074" cy="4184650"/>
            <wp:effectExtent l="0" t="0" r="0" b="0"/>
            <wp:docPr id="13718172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4" t="7930" r="10931" b="4256"/>
                    <a:stretch/>
                  </pic:blipFill>
                  <pic:spPr bwMode="auto">
                    <a:xfrm>
                      <a:off x="0" y="0"/>
                      <a:ext cx="5055423" cy="4188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78C7E23D" w14:textId="2BCF5219" w:rsidR="00966752" w:rsidRPr="000A59FA" w:rsidRDefault="00966752" w:rsidP="00966752">
      <w:pPr>
        <w:tabs>
          <w:tab w:val="left" w:pos="4036"/>
        </w:tabs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3" w:name="_Hlk174210907"/>
      <w:r w:rsidRPr="000A59FA">
        <w:rPr>
          <w:rFonts w:asciiTheme="majorBidi" w:hAnsiTheme="majorBidi" w:cstheme="majorBidi"/>
          <w:b/>
          <w:bCs/>
          <w:sz w:val="24"/>
          <w:szCs w:val="24"/>
        </w:rPr>
        <w:t>Fig. (S16): Cyclic voltammetry spectra of sensitizers</w:t>
      </w:r>
      <w:r w:rsidRPr="000A59FA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Pr="000A59FA">
        <w:rPr>
          <w:rFonts w:asciiTheme="majorBidi" w:hAnsiTheme="majorBidi" w:cstheme="majorBidi"/>
          <w:b/>
          <w:bCs/>
          <w:sz w:val="24"/>
          <w:szCs w:val="24"/>
        </w:rPr>
        <w:t>MA-1-2</w:t>
      </w:r>
      <w:bookmarkEnd w:id="3"/>
    </w:p>
    <w:bookmarkEnd w:id="2"/>
    <w:p w14:paraId="6F8675CF" w14:textId="06140675" w:rsidR="00966752" w:rsidRPr="000A59FA" w:rsidRDefault="00966752" w:rsidP="00966752">
      <w:pPr>
        <w:jc w:val="center"/>
        <w:rPr>
          <w:rtl/>
        </w:rPr>
      </w:pPr>
    </w:p>
    <w:p w14:paraId="5F487C96" w14:textId="77777777" w:rsidR="00F05F83" w:rsidRPr="000A59FA" w:rsidRDefault="00F05F83" w:rsidP="004C157D">
      <w:pPr>
        <w:jc w:val="center"/>
        <w:rPr>
          <w:rtl/>
        </w:rPr>
      </w:pPr>
    </w:p>
    <w:p w14:paraId="0C7AB2F4" w14:textId="77777777" w:rsidR="00F05F83" w:rsidRPr="000A59FA" w:rsidRDefault="00F05F83" w:rsidP="004C157D">
      <w:pPr>
        <w:jc w:val="center"/>
        <w:rPr>
          <w:rtl/>
        </w:rPr>
      </w:pPr>
    </w:p>
    <w:p w14:paraId="79BDDE5D" w14:textId="77777777" w:rsidR="00F05F83" w:rsidRPr="000A59FA" w:rsidRDefault="00F05F83" w:rsidP="004C157D">
      <w:pPr>
        <w:jc w:val="center"/>
        <w:rPr>
          <w:rtl/>
        </w:rPr>
      </w:pPr>
    </w:p>
    <w:p w14:paraId="5704ACF3" w14:textId="77777777" w:rsidR="00F05F83" w:rsidRPr="000A59FA" w:rsidRDefault="00F05F83" w:rsidP="004C157D">
      <w:pPr>
        <w:jc w:val="center"/>
        <w:rPr>
          <w:rtl/>
        </w:rPr>
      </w:pPr>
    </w:p>
    <w:p w14:paraId="15F1DCF6" w14:textId="41BC6281" w:rsidR="00F05F83" w:rsidRPr="000A59FA" w:rsidRDefault="00F05F83" w:rsidP="00F05F83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0A59FA">
        <w:rPr>
          <w:rFonts w:asciiTheme="majorBidi" w:hAnsiTheme="majorBidi" w:cstheme="majorBidi"/>
          <w:b/>
          <w:sz w:val="24"/>
          <w:szCs w:val="24"/>
        </w:rPr>
        <w:t>2. Cell preparations and photovoltaic characterizations</w:t>
      </w:r>
    </w:p>
    <w:p w14:paraId="7721FCB0" w14:textId="77777777" w:rsidR="00737FAB" w:rsidRPr="000A59FA" w:rsidRDefault="00737FAB" w:rsidP="00737FAB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A59FA">
        <w:rPr>
          <w:rFonts w:ascii="Times New Roman" w:hAnsi="Times New Roman" w:cs="Times New Roman"/>
          <w:b/>
          <w:sz w:val="24"/>
          <w:szCs w:val="24"/>
        </w:rPr>
        <w:t>Preparing Electrodes for D</w:t>
      </w:r>
      <w:r w:rsidRPr="000A59FA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0A59FA">
        <w:rPr>
          <w:rFonts w:ascii="Times New Roman" w:hAnsi="Times New Roman" w:cs="Times New Roman"/>
          <w:b/>
          <w:sz w:val="24"/>
          <w:szCs w:val="24"/>
        </w:rPr>
        <w:t>SC</w:t>
      </w:r>
    </w:p>
    <w:p w14:paraId="6DE7F26E" w14:textId="77777777" w:rsidR="00737FAB" w:rsidRPr="000A59FA" w:rsidRDefault="00737FAB" w:rsidP="00737FAB">
      <w:pPr>
        <w:pStyle w:val="ListParagraph"/>
        <w:numPr>
          <w:ilvl w:val="0"/>
          <w:numId w:val="3"/>
        </w:numPr>
        <w:spacing w:after="0" w:line="360" w:lineRule="auto"/>
        <w:ind w:left="-18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Hlk189131667"/>
      <w:r w:rsidRPr="000A59FA">
        <w:rPr>
          <w:rFonts w:ascii="Times New Roman" w:hAnsi="Times New Roman" w:cs="Times New Roman"/>
          <w:b/>
          <w:sz w:val="24"/>
          <w:szCs w:val="24"/>
        </w:rPr>
        <w:t>Working Electrode (Photoanode-TiO</w:t>
      </w:r>
      <w:r w:rsidRPr="000A59FA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0A59FA">
        <w:rPr>
          <w:rFonts w:ascii="Times New Roman" w:hAnsi="Times New Roman" w:cs="Times New Roman"/>
          <w:b/>
          <w:sz w:val="24"/>
          <w:szCs w:val="24"/>
        </w:rPr>
        <w:t xml:space="preserve"> electrode)</w:t>
      </w:r>
      <w:r w:rsidRPr="000A59FA">
        <w:rPr>
          <w:rFonts w:ascii="Times New Roman" w:hAnsi="Times New Roman" w:cs="Times New Roman"/>
          <w:b/>
          <w:sz w:val="24"/>
          <w:szCs w:val="24"/>
        </w:rPr>
        <w:tab/>
      </w:r>
    </w:p>
    <w:p w14:paraId="764C67F5" w14:textId="7F585C9B" w:rsidR="00737FAB" w:rsidRPr="000A59FA" w:rsidRDefault="00737FAB" w:rsidP="00737FAB">
      <w:pPr>
        <w:spacing w:line="36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0A59FA">
        <w:rPr>
          <w:rFonts w:ascii="Times New Roman" w:hAnsi="Times New Roman" w:cs="Times New Roman"/>
          <w:sz w:val="24"/>
          <w:szCs w:val="24"/>
        </w:rPr>
        <w:t>The fabrication process of dye-sensitized solar cells began with the preparation of a TiO</w:t>
      </w:r>
      <w:r w:rsidRPr="000A59F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A59FA">
        <w:rPr>
          <w:rFonts w:ascii="Times New Roman" w:hAnsi="Times New Roman" w:cs="Times New Roman"/>
          <w:sz w:val="24"/>
          <w:szCs w:val="24"/>
        </w:rPr>
        <w:t xml:space="preserve"> electrode, which consisted of a double-layer structure with a thickness of 10 + 5 </w:t>
      </w:r>
      <w:proofErr w:type="spellStart"/>
      <w:r w:rsidRPr="000A59FA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0A59FA">
        <w:rPr>
          <w:rFonts w:ascii="Times New Roman" w:hAnsi="Times New Roman" w:cs="Times New Roman"/>
          <w:sz w:val="24"/>
          <w:szCs w:val="24"/>
        </w:rPr>
        <w:t xml:space="preserve">. The electrode had a 10 mm thick nano-porous layer and a 5 </w:t>
      </w:r>
      <w:proofErr w:type="spellStart"/>
      <w:r w:rsidRPr="000A59FA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0A59FA">
        <w:rPr>
          <w:rFonts w:ascii="Times New Roman" w:hAnsi="Times New Roman" w:cs="Times New Roman"/>
          <w:sz w:val="24"/>
          <w:szCs w:val="24"/>
        </w:rPr>
        <w:t xml:space="preserve"> thick scattering layer, which were prepared using a previously reported method [1]. The working electrode is subjected to 15 minutes of sonication in a detergent solution, followed by washing with </w:t>
      </w:r>
      <w:r w:rsidRPr="000A59FA">
        <w:rPr>
          <w:rFonts w:asciiTheme="majorBidi" w:hAnsiTheme="majorBidi" w:cstheme="majorBidi"/>
          <w:sz w:val="24"/>
          <w:szCs w:val="24"/>
        </w:rPr>
        <w:t>deionized (DI) water</w:t>
      </w:r>
      <w:r w:rsidRPr="000A59FA">
        <w:rPr>
          <w:rFonts w:ascii="Times New Roman" w:hAnsi="Times New Roman" w:cs="Times New Roman"/>
          <w:sz w:val="24"/>
          <w:szCs w:val="24"/>
        </w:rPr>
        <w:t>, acetone, and ethanol. The electrode is then treated with TiCl</w:t>
      </w:r>
      <w:r w:rsidRPr="000A59F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A59FA">
        <w:rPr>
          <w:rFonts w:ascii="Times New Roman" w:hAnsi="Times New Roman" w:cs="Times New Roman"/>
          <w:sz w:val="24"/>
          <w:szCs w:val="24"/>
        </w:rPr>
        <w:t xml:space="preserve"> (60 mM) at 90°C for 60 </w:t>
      </w:r>
      <w:proofErr w:type="gramStart"/>
      <w:r w:rsidRPr="000A59FA">
        <w:rPr>
          <w:rFonts w:ascii="Times New Roman" w:hAnsi="Times New Roman" w:cs="Times New Roman"/>
          <w:sz w:val="24"/>
          <w:szCs w:val="24"/>
        </w:rPr>
        <w:t>minutes, and</w:t>
      </w:r>
      <w:proofErr w:type="gramEnd"/>
      <w:r w:rsidRPr="000A59FA">
        <w:rPr>
          <w:rFonts w:ascii="Times New Roman" w:hAnsi="Times New Roman" w:cs="Times New Roman"/>
          <w:sz w:val="24"/>
          <w:szCs w:val="24"/>
        </w:rPr>
        <w:t xml:space="preserve"> subsequently washed with water and ethanol. A layer of nanoporous TiO</w:t>
      </w:r>
      <w:r w:rsidRPr="000A59F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A59FA">
        <w:rPr>
          <w:rFonts w:ascii="Times New Roman" w:hAnsi="Times New Roman" w:cs="Times New Roman"/>
          <w:sz w:val="24"/>
          <w:szCs w:val="24"/>
        </w:rPr>
        <w:t xml:space="preserve"> (12-14 </w:t>
      </w:r>
      <w:proofErr w:type="spellStart"/>
      <w:r w:rsidRPr="000A59FA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0A59FA">
        <w:rPr>
          <w:rFonts w:ascii="Times New Roman" w:hAnsi="Times New Roman" w:cs="Times New Roman"/>
          <w:sz w:val="24"/>
          <w:szCs w:val="24"/>
        </w:rPr>
        <w:t xml:space="preserve"> thick) is printed on the electrode using a single 3M transparent tape. The thickness of the layer is adjusted by punching a hole with a 3/16 5.0 stick. A dispersing layer is printed on top of the TiO</w:t>
      </w:r>
      <w:r w:rsidRPr="000A59F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A59FA">
        <w:rPr>
          <w:rFonts w:ascii="Times New Roman" w:hAnsi="Times New Roman" w:cs="Times New Roman"/>
          <w:sz w:val="24"/>
          <w:szCs w:val="24"/>
        </w:rPr>
        <w:t xml:space="preserve"> layer using a single 3M transparent tape. The thickness of the layer is adjusted by punching a hole with a 1/4 6.0 stick. The TiO</w:t>
      </w:r>
      <w:r w:rsidRPr="000A59F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A59FA">
        <w:rPr>
          <w:rFonts w:ascii="Times New Roman" w:hAnsi="Times New Roman" w:cs="Times New Roman"/>
          <w:sz w:val="24"/>
          <w:szCs w:val="24"/>
        </w:rPr>
        <w:t xml:space="preserve"> used for the dispersing layer is R/SP. The printed layers are sintered at 350°C for 10 minutes and then at 500°C for 30 minutes. The electrode is then treated with TiCl</w:t>
      </w:r>
      <w:r w:rsidRPr="000A59F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0A59FA">
        <w:rPr>
          <w:rFonts w:ascii="Times New Roman" w:hAnsi="Times New Roman" w:cs="Times New Roman"/>
          <w:sz w:val="24"/>
          <w:szCs w:val="24"/>
        </w:rPr>
        <w:t xml:space="preserve"> at 90°C for 60 minutes and washed with water and ethanol. The electrode is sintered at 500°C for 30 minutes. In the absence of light, the electrode is submerged in a dye solution for a duration of 20 hours. The organic dye solution is comprised of 0.2 mM of each (</w:t>
      </w:r>
      <w:r w:rsidRPr="000A59FA">
        <w:rPr>
          <w:rFonts w:ascii="Times New Roman" w:hAnsi="Times New Roman" w:cs="Times New Roman"/>
          <w:b/>
          <w:bCs/>
          <w:sz w:val="24"/>
          <w:szCs w:val="24"/>
        </w:rPr>
        <w:t>MA-1 and MA-2</w:t>
      </w:r>
      <w:r w:rsidRPr="000A59FA">
        <w:rPr>
          <w:rFonts w:ascii="Times New Roman" w:hAnsi="Times New Roman" w:cs="Times New Roman"/>
          <w:sz w:val="24"/>
          <w:szCs w:val="24"/>
        </w:rPr>
        <w:t xml:space="preserve">) in a mixture of acetonitrile, tert-butanol, and DMSO (1:1:1) with addition 0.2 Mm </w:t>
      </w:r>
      <w:r w:rsidRPr="000A59FA">
        <w:rPr>
          <w:rFonts w:ascii="Times New Roman" w:hAnsi="Times New Roman" w:cs="Times New Roman"/>
          <w:b/>
          <w:bCs/>
          <w:sz w:val="24"/>
          <w:szCs w:val="24"/>
        </w:rPr>
        <w:t>N3</w:t>
      </w:r>
      <w:r w:rsidRPr="000A59FA">
        <w:rPr>
          <w:rFonts w:ascii="Times New Roman" w:hAnsi="Times New Roman" w:cs="Times New Roman"/>
          <w:sz w:val="24"/>
          <w:szCs w:val="24"/>
        </w:rPr>
        <w:t xml:space="preserve">. Meanwhile, the ruthenium dye solution </w:t>
      </w:r>
      <w:r w:rsidRPr="000A59FA">
        <w:rPr>
          <w:rFonts w:ascii="Times New Roman" w:hAnsi="Times New Roman" w:cs="Times New Roman"/>
          <w:b/>
          <w:bCs/>
          <w:sz w:val="24"/>
          <w:szCs w:val="24"/>
        </w:rPr>
        <w:t>(N3</w:t>
      </w:r>
      <w:r w:rsidRPr="000A59FA">
        <w:rPr>
          <w:rFonts w:ascii="Times New Roman" w:hAnsi="Times New Roman" w:cs="Times New Roman"/>
          <w:sz w:val="24"/>
          <w:szCs w:val="24"/>
        </w:rPr>
        <w:t>) consists of 0.2 mM of the dye (</w:t>
      </w:r>
      <w:r w:rsidRPr="000A59FA">
        <w:rPr>
          <w:rFonts w:ascii="Times New Roman" w:hAnsi="Times New Roman" w:cs="Times New Roman"/>
          <w:b/>
          <w:bCs/>
          <w:sz w:val="24"/>
          <w:szCs w:val="24"/>
        </w:rPr>
        <w:t>MA-1 and MA-2</w:t>
      </w:r>
      <w:r w:rsidRPr="000A59FA">
        <w:rPr>
          <w:rFonts w:ascii="Times New Roman" w:hAnsi="Times New Roman" w:cs="Times New Roman"/>
          <w:sz w:val="24"/>
          <w:szCs w:val="24"/>
        </w:rPr>
        <w:t>) dissolved in 9 mL solution of consisting of (3 ml) acetonitrile, (3ml) tert-butanol. In the case of co-sensitization, the dye solution consists of a mixture of 0.2 mM of the co-sensitizers (</w:t>
      </w:r>
      <w:r w:rsidRPr="000A59FA">
        <w:rPr>
          <w:rFonts w:ascii="Times New Roman" w:hAnsi="Times New Roman" w:cs="Times New Roman"/>
          <w:b/>
          <w:bCs/>
          <w:sz w:val="24"/>
          <w:szCs w:val="24"/>
        </w:rPr>
        <w:t>MA-1 and MA-2</w:t>
      </w:r>
      <w:r w:rsidRPr="000A59FA">
        <w:rPr>
          <w:rFonts w:ascii="Times New Roman" w:hAnsi="Times New Roman" w:cs="Times New Roman"/>
          <w:sz w:val="24"/>
          <w:szCs w:val="24"/>
        </w:rPr>
        <w:t>) and 0.2 mM of the ruthenium dye (</w:t>
      </w:r>
      <w:r w:rsidRPr="000A59FA">
        <w:rPr>
          <w:rFonts w:ascii="Times New Roman" w:hAnsi="Times New Roman" w:cs="Times New Roman"/>
          <w:b/>
          <w:bCs/>
          <w:sz w:val="24"/>
          <w:szCs w:val="24"/>
        </w:rPr>
        <w:t>N3</w:t>
      </w:r>
      <w:r w:rsidRPr="000A59FA">
        <w:rPr>
          <w:rFonts w:ascii="Times New Roman" w:hAnsi="Times New Roman" w:cs="Times New Roman"/>
          <w:sz w:val="24"/>
          <w:szCs w:val="24"/>
        </w:rPr>
        <w:t xml:space="preserve">) in a 9 mL solution consisting of (3 ml) acetonitrile, (3ml) tert-butanol. </w:t>
      </w:r>
      <w:r w:rsidRPr="000A59FA">
        <w:rPr>
          <w:rFonts w:asciiTheme="majorBidi" w:hAnsiTheme="majorBidi" w:cstheme="majorBidi"/>
          <w:sz w:val="24"/>
          <w:szCs w:val="24"/>
        </w:rPr>
        <w:t xml:space="preserve">The performance of the dye-sensitized solar cells was characterized by </w:t>
      </w:r>
      <w:r w:rsidRPr="000A59FA">
        <w:rPr>
          <w:rFonts w:asciiTheme="majorBidi" w:hAnsiTheme="majorBidi" w:cstheme="majorBidi"/>
          <w:color w:val="000000" w:themeColor="text1"/>
          <w:sz w:val="24"/>
          <w:szCs w:val="24"/>
        </w:rPr>
        <w:t>photovoltaic measurements of sealed cells were made by illuminating the cell through the conducting glass from the anode side with a solar simulator at AM 1.5 illuminations (light intensity: 100 Mw.cm</w:t>
      </w:r>
      <w:r w:rsidRPr="000A59FA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sym w:font="Symbol" w:char="F02D"/>
      </w:r>
      <w:r w:rsidRPr="000A59FA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2</w:t>
      </w:r>
      <w:r w:rsidRPr="000A59FA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Pr="000A59FA">
        <w:rPr>
          <w:rFonts w:asciiTheme="majorBidi" w:hAnsiTheme="majorBidi" w:cstheme="majorBidi"/>
          <w:color w:val="26282A"/>
          <w:sz w:val="24"/>
          <w:szCs w:val="24"/>
        </w:rPr>
        <w:br/>
      </w:r>
      <w:r w:rsidRPr="000A59FA">
        <w:rPr>
          <w:rFonts w:ascii="Times New Roman" w:hAnsi="Times New Roman" w:cs="Times New Roman"/>
          <w:b/>
          <w:bCs/>
          <w:sz w:val="24"/>
          <w:szCs w:val="24"/>
        </w:rPr>
        <w:t>The preparation of a counter electrode involves the following steps:</w:t>
      </w:r>
    </w:p>
    <w:p w14:paraId="6C3D27E6" w14:textId="77777777" w:rsidR="00737FAB" w:rsidRPr="000A59FA" w:rsidRDefault="00737FAB" w:rsidP="00737FAB">
      <w:pPr>
        <w:spacing w:line="360" w:lineRule="auto"/>
        <w:ind w:lef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59FA">
        <w:rPr>
          <w:rFonts w:ascii="Times New Roman" w:hAnsi="Times New Roman" w:cs="Times New Roman"/>
          <w:sz w:val="24"/>
          <w:szCs w:val="24"/>
        </w:rPr>
        <w:t xml:space="preserve">The electrode is washed with water, followed by a wash with a 0.1M HCl solution in ethanol (0.2 mL of concentrated HCl in 100 mL of ethanol). The electrode is then subjected to 10 minutes of sonication in an acetone bath. The electrode </w:t>
      </w:r>
      <w:proofErr w:type="gramStart"/>
      <w:r w:rsidRPr="000A59FA">
        <w:rPr>
          <w:rFonts w:ascii="Times New Roman" w:hAnsi="Times New Roman" w:cs="Times New Roman"/>
          <w:sz w:val="24"/>
          <w:szCs w:val="24"/>
        </w:rPr>
        <w:t>is dried</w:t>
      </w:r>
      <w:proofErr w:type="gramEnd"/>
      <w:r w:rsidRPr="000A59FA">
        <w:rPr>
          <w:rFonts w:ascii="Times New Roman" w:hAnsi="Times New Roman" w:cs="Times New Roman"/>
          <w:sz w:val="24"/>
          <w:szCs w:val="24"/>
        </w:rPr>
        <w:t xml:space="preserve"> at 400°C for 15 minutes. A layer of Pt-paste is printed on the electrode using a single 3M transparent tape. The thickness of the layer is adjusted by punching a hole with a 3/8 10.0 stick. The Pt-paste used is </w:t>
      </w:r>
      <w:proofErr w:type="spellStart"/>
      <w:r w:rsidRPr="000A59FA">
        <w:rPr>
          <w:rFonts w:ascii="Times New Roman" w:hAnsi="Times New Roman" w:cs="Times New Roman"/>
          <w:sz w:val="24"/>
          <w:szCs w:val="24"/>
        </w:rPr>
        <w:t>Platisol</w:t>
      </w:r>
      <w:proofErr w:type="spellEnd"/>
      <w:r w:rsidRPr="000A59FA">
        <w:rPr>
          <w:rFonts w:ascii="Times New Roman" w:hAnsi="Times New Roman" w:cs="Times New Roman"/>
          <w:sz w:val="24"/>
          <w:szCs w:val="24"/>
        </w:rPr>
        <w:t xml:space="preserve"> T/SP. The printed layer is cured at 450°C for 10 minutes.</w:t>
      </w:r>
    </w:p>
    <w:p w14:paraId="315D61EE" w14:textId="77777777" w:rsidR="00737FAB" w:rsidRPr="000A59FA" w:rsidRDefault="00737FAB" w:rsidP="00737FAB">
      <w:pPr>
        <w:spacing w:line="360" w:lineRule="auto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 w:rsidRPr="000A59FA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[1] Gad, E. A., Kamar, E. M., &amp; Mousa, M. A. (2020). Experimental and computational study on electronic and photovoltaic properties of chromen-2-one-based organic dyes used for dye-sensitized solar cells. </w:t>
      </w:r>
      <w:r w:rsidRPr="000A59FA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Egyptian Journal of Petroleum</w:t>
      </w:r>
      <w:r w:rsidRPr="000A59FA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 </w:t>
      </w:r>
      <w:r w:rsidRPr="000A59FA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29</w:t>
      </w:r>
      <w:r w:rsidRPr="000A59FA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(2), 203-209</w:t>
      </w:r>
    </w:p>
    <w:bookmarkEnd w:id="4"/>
    <w:p w14:paraId="762B0B1B" w14:textId="7BE593A0" w:rsidR="00F05F83" w:rsidRPr="000A59FA" w:rsidRDefault="00F05F83" w:rsidP="00737FA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2.2. Fabrication of dye-sensitized solar cell </w:t>
      </w:r>
    </w:p>
    <w:p w14:paraId="6C55F44E" w14:textId="77777777" w:rsidR="00F05F83" w:rsidRPr="000A59FA" w:rsidRDefault="00F05F83" w:rsidP="00F05F83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0A59FA">
        <w:rPr>
          <w:rFonts w:asciiTheme="majorBidi" w:hAnsiTheme="majorBidi" w:cstheme="majorBidi"/>
          <w:sz w:val="24"/>
          <w:szCs w:val="24"/>
        </w:rPr>
        <w:t>Photovoltaic and incident photon-to-current efficiency (IPCE) measurements were made on sandwich cells, which were prepared using TiO</w:t>
      </w:r>
      <w:r w:rsidRPr="000A59FA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0A59FA">
        <w:rPr>
          <w:rFonts w:asciiTheme="majorBidi" w:hAnsiTheme="majorBidi" w:cstheme="majorBidi"/>
          <w:sz w:val="24"/>
          <w:szCs w:val="24"/>
        </w:rPr>
        <w:t xml:space="preserve"> coated working electrodes and platinum coated counter electrodes and were sealed using a 40 </w:t>
      </w:r>
      <w:r w:rsidRPr="000A59FA">
        <w:rPr>
          <w:rFonts w:asciiTheme="majorBidi" w:hAnsiTheme="majorBidi" w:cstheme="majorBidi"/>
          <w:sz w:val="24"/>
          <w:szCs w:val="24"/>
        </w:rPr>
        <w:sym w:font="Symbol" w:char="F06D"/>
      </w:r>
      <w:r w:rsidRPr="000A59FA">
        <w:rPr>
          <w:rFonts w:asciiTheme="majorBidi" w:hAnsiTheme="majorBidi" w:cstheme="majorBidi"/>
          <w:sz w:val="24"/>
          <w:szCs w:val="24"/>
        </w:rPr>
        <w:t xml:space="preserve">m </w:t>
      </w:r>
      <w:proofErr w:type="spellStart"/>
      <w:r w:rsidRPr="000A59FA">
        <w:rPr>
          <w:rFonts w:asciiTheme="majorBidi" w:hAnsiTheme="majorBidi" w:cstheme="majorBidi"/>
          <w:sz w:val="24"/>
          <w:szCs w:val="24"/>
        </w:rPr>
        <w:t>Syrlyn</w:t>
      </w:r>
      <w:proofErr w:type="spellEnd"/>
      <w:r w:rsidRPr="000A59FA">
        <w:rPr>
          <w:rFonts w:asciiTheme="majorBidi" w:hAnsiTheme="majorBidi" w:cstheme="majorBidi"/>
          <w:sz w:val="24"/>
          <w:szCs w:val="24"/>
        </w:rPr>
        <w:t xml:space="preserve"> spacer through heating of the polymer frame. The redox electrolyte (</w:t>
      </w:r>
      <w:proofErr w:type="spellStart"/>
      <w:r w:rsidRPr="000A59FA">
        <w:rPr>
          <w:rFonts w:asciiTheme="majorBidi" w:hAnsiTheme="majorBidi" w:cstheme="majorBidi"/>
          <w:sz w:val="24"/>
          <w:szCs w:val="24"/>
        </w:rPr>
        <w:t>Solaronix</w:t>
      </w:r>
      <w:proofErr w:type="spellEnd"/>
      <w:r w:rsidRPr="000A59FA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0A59FA">
        <w:rPr>
          <w:rFonts w:asciiTheme="majorBidi" w:hAnsiTheme="majorBidi" w:cstheme="majorBidi"/>
          <w:sz w:val="24"/>
          <w:szCs w:val="24"/>
        </w:rPr>
        <w:t>Iodolyte</w:t>
      </w:r>
      <w:proofErr w:type="spellEnd"/>
      <w:r w:rsidRPr="000A59FA">
        <w:rPr>
          <w:rFonts w:asciiTheme="majorBidi" w:hAnsiTheme="majorBidi" w:cstheme="majorBidi"/>
          <w:sz w:val="24"/>
          <w:szCs w:val="24"/>
        </w:rPr>
        <w:t xml:space="preserve"> HI-30) consisted of a solution of 0.6 M DMPII, 0.05 M I</w:t>
      </w:r>
      <w:r w:rsidRPr="000A59FA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0A59FA">
        <w:rPr>
          <w:rFonts w:asciiTheme="majorBidi" w:hAnsiTheme="majorBidi" w:cstheme="majorBidi"/>
          <w:sz w:val="24"/>
          <w:szCs w:val="24"/>
        </w:rPr>
        <w:t xml:space="preserve">, 0.1 M </w:t>
      </w:r>
      <w:proofErr w:type="spellStart"/>
      <w:r w:rsidRPr="000A59FA">
        <w:rPr>
          <w:rFonts w:asciiTheme="majorBidi" w:hAnsiTheme="majorBidi" w:cstheme="majorBidi"/>
          <w:sz w:val="24"/>
          <w:szCs w:val="24"/>
        </w:rPr>
        <w:t>LiI</w:t>
      </w:r>
      <w:proofErr w:type="spellEnd"/>
      <w:r w:rsidRPr="000A59FA">
        <w:rPr>
          <w:rFonts w:asciiTheme="majorBidi" w:hAnsiTheme="majorBidi" w:cstheme="majorBidi"/>
          <w:sz w:val="24"/>
          <w:szCs w:val="24"/>
        </w:rPr>
        <w:t xml:space="preserve"> and 0.5 M TBP in acetonitrile.</w:t>
      </w:r>
    </w:p>
    <w:p w14:paraId="388A4AF3" w14:textId="18FE11CD" w:rsidR="00F05F83" w:rsidRPr="000A59FA" w:rsidRDefault="00F05F83" w:rsidP="00F05F8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sz w:val="24"/>
          <w:szCs w:val="24"/>
        </w:rPr>
        <w:t>2.3. Photovoltaic measurements</w:t>
      </w:r>
    </w:p>
    <w:p w14:paraId="7C9EBD16" w14:textId="6EAF438D" w:rsidR="00F05F83" w:rsidRPr="000A59FA" w:rsidRDefault="00F05F83" w:rsidP="00D51779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0A59FA">
        <w:rPr>
          <w:rFonts w:asciiTheme="majorBidi" w:hAnsiTheme="majorBidi" w:cstheme="majorBidi"/>
          <w:sz w:val="24"/>
          <w:szCs w:val="24"/>
        </w:rPr>
        <w:t xml:space="preserve">Photovoltaic measurements of sealed cells were made by illuminating the cell through the conducting glass from the anode side with a solar simulator (WXS-155S-10) at AM 1.5 illuminations (light intensity: 100 </w:t>
      </w:r>
      <w:proofErr w:type="spellStart"/>
      <w:r w:rsidRPr="000A59FA">
        <w:rPr>
          <w:rFonts w:asciiTheme="majorBidi" w:hAnsiTheme="majorBidi" w:cstheme="majorBidi"/>
          <w:sz w:val="24"/>
          <w:szCs w:val="24"/>
        </w:rPr>
        <w:t>mW</w:t>
      </w:r>
      <w:proofErr w:type="spellEnd"/>
      <w:r w:rsidRPr="000A59FA">
        <w:rPr>
          <w:rFonts w:asciiTheme="majorBidi" w:hAnsiTheme="majorBidi" w:cstheme="majorBidi"/>
          <w:sz w:val="24"/>
          <w:szCs w:val="24"/>
        </w:rPr>
        <w:t xml:space="preserve"> cm</w:t>
      </w:r>
      <w:bookmarkStart w:id="5" w:name="OLE_LINK28"/>
      <w:bookmarkStart w:id="6" w:name="OLE_LINK29"/>
      <w:r w:rsidRPr="000A59FA">
        <w:rPr>
          <w:rFonts w:asciiTheme="majorBidi" w:hAnsiTheme="majorBidi" w:cstheme="majorBidi"/>
          <w:sz w:val="24"/>
          <w:szCs w:val="24"/>
          <w:vertAlign w:val="superscript"/>
        </w:rPr>
        <w:sym w:font="Symbol" w:char="F02D"/>
      </w:r>
      <w:r w:rsidRPr="000A59FA">
        <w:rPr>
          <w:rFonts w:asciiTheme="majorBidi" w:hAnsiTheme="majorBidi" w:cstheme="majorBidi"/>
          <w:sz w:val="24"/>
          <w:szCs w:val="24"/>
          <w:vertAlign w:val="superscript"/>
        </w:rPr>
        <w:t>2</w:t>
      </w:r>
      <w:bookmarkEnd w:id="5"/>
      <w:bookmarkEnd w:id="6"/>
      <w:r w:rsidRPr="000A59FA">
        <w:rPr>
          <w:rFonts w:asciiTheme="majorBidi" w:hAnsiTheme="majorBidi" w:cstheme="majorBidi"/>
          <w:sz w:val="24"/>
          <w:szCs w:val="24"/>
        </w:rPr>
        <w:t>).</w:t>
      </w:r>
    </w:p>
    <w:p w14:paraId="70C9023B" w14:textId="4D546EC7" w:rsidR="00F05F83" w:rsidRPr="000A59FA" w:rsidRDefault="00F05F83" w:rsidP="00F05F8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sz w:val="24"/>
          <w:szCs w:val="24"/>
        </w:rPr>
        <w:t>2.4. Incident photon to current efﬁciency (IPCE) conversion</w:t>
      </w:r>
    </w:p>
    <w:p w14:paraId="6A677A68" w14:textId="77777777" w:rsidR="00F05F83" w:rsidRPr="000A59FA" w:rsidRDefault="00F05F83" w:rsidP="00F05F83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0A59FA">
        <w:rPr>
          <w:rFonts w:asciiTheme="majorBidi" w:hAnsiTheme="majorBidi" w:cstheme="majorBidi"/>
          <w:sz w:val="24"/>
          <w:szCs w:val="24"/>
        </w:rPr>
        <w:t>IPCE measurements were made on a CEP-2000 system (</w:t>
      </w:r>
      <w:proofErr w:type="spellStart"/>
      <w:r w:rsidRPr="000A59FA">
        <w:rPr>
          <w:rFonts w:asciiTheme="majorBidi" w:hAnsiTheme="majorBidi" w:cstheme="majorBidi"/>
          <w:sz w:val="24"/>
          <w:szCs w:val="24"/>
        </w:rPr>
        <w:t>Bunkoh</w:t>
      </w:r>
      <w:proofErr w:type="spellEnd"/>
      <w:r w:rsidRPr="000A59FA">
        <w:rPr>
          <w:rFonts w:asciiTheme="majorBidi" w:hAnsiTheme="majorBidi" w:cstheme="majorBidi"/>
          <w:sz w:val="24"/>
          <w:szCs w:val="24"/>
        </w:rPr>
        <w:t xml:space="preserve">-Keiki Co. Ltd.). IPCE at each wavelength was calculated using Equation 1, where </w:t>
      </w:r>
      <w:r w:rsidRPr="000A59FA">
        <w:rPr>
          <w:rFonts w:asciiTheme="majorBidi" w:hAnsiTheme="majorBidi" w:cstheme="majorBidi"/>
          <w:i/>
          <w:iCs/>
          <w:sz w:val="24"/>
          <w:szCs w:val="24"/>
        </w:rPr>
        <w:t>I</w:t>
      </w:r>
      <w:r w:rsidRPr="000A59FA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SC</w:t>
      </w:r>
      <w:r w:rsidRPr="000A59FA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0A59FA">
        <w:rPr>
          <w:rFonts w:asciiTheme="majorBidi" w:hAnsiTheme="majorBidi" w:cstheme="majorBidi"/>
          <w:sz w:val="24"/>
          <w:szCs w:val="24"/>
        </w:rPr>
        <w:t>is the short-circuit photocurrent density (mA. cm</w:t>
      </w:r>
      <w:r w:rsidRPr="000A59FA">
        <w:rPr>
          <w:rFonts w:asciiTheme="majorBidi" w:hAnsiTheme="majorBidi" w:cstheme="majorBidi"/>
          <w:sz w:val="24"/>
          <w:szCs w:val="24"/>
          <w:vertAlign w:val="superscript"/>
        </w:rPr>
        <w:sym w:font="Symbol" w:char="F02D"/>
      </w:r>
      <w:r w:rsidRPr="000A59FA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0A59FA">
        <w:rPr>
          <w:rFonts w:asciiTheme="majorBidi" w:hAnsiTheme="majorBidi" w:cstheme="majorBidi"/>
          <w:sz w:val="24"/>
          <w:szCs w:val="24"/>
        </w:rPr>
        <w:t xml:space="preserve">) under monochromatic irradiation, q is the elementary charge, </w:t>
      </w:r>
      <w:r w:rsidRPr="000A59FA">
        <w:rPr>
          <w:rFonts w:asciiTheme="majorBidi" w:hAnsiTheme="majorBidi" w:cstheme="majorBidi"/>
          <w:sz w:val="24"/>
          <w:szCs w:val="24"/>
        </w:rPr>
        <w:sym w:font="Symbol" w:char="F06C"/>
      </w:r>
      <w:r w:rsidRPr="000A59FA">
        <w:rPr>
          <w:rFonts w:asciiTheme="majorBidi" w:hAnsiTheme="majorBidi" w:cstheme="majorBidi"/>
          <w:sz w:val="24"/>
          <w:szCs w:val="24"/>
        </w:rPr>
        <w:t xml:space="preserve"> is the wavelength of incident radiation in nm and P0 is the incident radiative flux in W/m</w:t>
      </w:r>
      <w:r w:rsidRPr="000A59FA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0A59FA">
        <w:rPr>
          <w:rFonts w:asciiTheme="majorBidi" w:hAnsiTheme="majorBidi" w:cstheme="majorBidi"/>
          <w:sz w:val="24"/>
          <w:szCs w:val="24"/>
        </w:rPr>
        <w:t>.</w:t>
      </w:r>
    </w:p>
    <w:p w14:paraId="1ECFD40E" w14:textId="77777777" w:rsidR="00F05F83" w:rsidRPr="000A59FA" w:rsidRDefault="00F05F83" w:rsidP="00F05F83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IPCE</m:t>
          </m:r>
          <m:d>
            <m:d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λ</m:t>
              </m:r>
            </m:e>
          </m:d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=1240</m:t>
          </m:r>
          <m:d>
            <m:d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theme="majorBidi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SC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qλ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o</m:t>
                      </m:r>
                    </m:sub>
                  </m:sSub>
                </m:den>
              </m:f>
            </m:e>
          </m:d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 xml:space="preserve">                                                  (</m:t>
          </m:r>
          <m:r>
            <m:rPr>
              <m:sty m:val="b"/>
            </m:rPr>
            <w:rPr>
              <w:rFonts w:ascii="Cambria Math" w:hAnsi="Cambria Math" w:cstheme="majorBidi"/>
              <w:sz w:val="24"/>
              <w:szCs w:val="24"/>
            </w:rPr>
            <m:t>1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)</m:t>
          </m:r>
        </m:oMath>
      </m:oMathPara>
    </w:p>
    <w:p w14:paraId="2606E29F" w14:textId="77777777" w:rsidR="00F05F83" w:rsidRPr="000A59FA" w:rsidRDefault="00F05F83" w:rsidP="00F05F8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130B6D0" w14:textId="6BD49874" w:rsidR="00F05F83" w:rsidRPr="000A59FA" w:rsidRDefault="00F05F83" w:rsidP="00F05F8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sz w:val="24"/>
          <w:szCs w:val="24"/>
        </w:rPr>
        <w:t>2.5. Electrochemical impedance spectroscopy (EIS)</w:t>
      </w:r>
    </w:p>
    <w:p w14:paraId="28C74F6E" w14:textId="54BF5E6D" w:rsidR="00F05F83" w:rsidRPr="000A59FA" w:rsidRDefault="00F05F83" w:rsidP="00D51779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0A59FA">
        <w:rPr>
          <w:rFonts w:asciiTheme="majorBidi" w:hAnsiTheme="majorBidi" w:cstheme="majorBidi"/>
          <w:sz w:val="24"/>
          <w:szCs w:val="24"/>
        </w:rPr>
        <w:t xml:space="preserve">The electrochemical impedance spectra were measured with an impedance analyzer </w:t>
      </w:r>
      <w:proofErr w:type="spellStart"/>
      <w:r w:rsidRPr="000A59FA">
        <w:rPr>
          <w:rFonts w:asciiTheme="majorBidi" w:hAnsiTheme="majorBidi" w:cstheme="majorBidi"/>
          <w:sz w:val="24"/>
          <w:szCs w:val="24"/>
        </w:rPr>
        <w:t>potentiostat</w:t>
      </w:r>
      <w:proofErr w:type="spellEnd"/>
      <w:r w:rsidRPr="000A59FA">
        <w:rPr>
          <w:rFonts w:asciiTheme="majorBidi" w:hAnsiTheme="majorBidi" w:cstheme="majorBidi"/>
          <w:sz w:val="24"/>
          <w:szCs w:val="24"/>
        </w:rPr>
        <w:t xml:space="preserve"> (Bio-Logic SP-150) under illumination using a solar simulator (SOL3A, Oriel) equipped with a 450 W xenon lamp (91160, Oriel). EIS spectra were recorded over a frequency range of 100 </w:t>
      </w:r>
      <w:proofErr w:type="spellStart"/>
      <w:r w:rsidRPr="000A59FA">
        <w:rPr>
          <w:rFonts w:asciiTheme="majorBidi" w:hAnsiTheme="majorBidi" w:cstheme="majorBidi"/>
          <w:sz w:val="24"/>
          <w:szCs w:val="24"/>
        </w:rPr>
        <w:t>mHz</w:t>
      </w:r>
      <w:proofErr w:type="spellEnd"/>
      <w:r w:rsidRPr="000A59FA">
        <w:rPr>
          <w:rFonts w:asciiTheme="majorBidi" w:hAnsiTheme="majorBidi" w:cstheme="majorBidi"/>
          <w:sz w:val="24"/>
          <w:szCs w:val="24"/>
        </w:rPr>
        <w:t xml:space="preserve"> to 200 kHz at room temperature. The applied bias voltage was set at the </w:t>
      </w:r>
      <w:r w:rsidRPr="000A59FA">
        <w:rPr>
          <w:rFonts w:asciiTheme="majorBidi" w:hAnsiTheme="majorBidi" w:cstheme="majorBidi"/>
          <w:i/>
          <w:iCs/>
          <w:sz w:val="24"/>
          <w:szCs w:val="24"/>
        </w:rPr>
        <w:t>V</w:t>
      </w:r>
      <w:r w:rsidRPr="000A59FA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>OC</w:t>
      </w:r>
      <w:r w:rsidRPr="000A59FA"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 w:rsidRPr="000A59FA">
        <w:rPr>
          <w:rFonts w:asciiTheme="majorBidi" w:hAnsiTheme="majorBidi" w:cstheme="majorBidi"/>
          <w:sz w:val="24"/>
          <w:szCs w:val="24"/>
        </w:rPr>
        <w:t>of the DSSCs, with AC amplitude set at 10 mV. The electrical impedance spectra were fitted using Z-Fit software (Bio-Logic).</w:t>
      </w:r>
    </w:p>
    <w:p w14:paraId="013F0402" w14:textId="7D99764C" w:rsidR="00F05F83" w:rsidRPr="000A59FA" w:rsidRDefault="00F05F83" w:rsidP="00F05F83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sz w:val="24"/>
          <w:szCs w:val="24"/>
        </w:rPr>
        <w:t>2.6. Cyclic voltammetry</w:t>
      </w:r>
    </w:p>
    <w:p w14:paraId="69897A6B" w14:textId="77777777" w:rsidR="00F05F83" w:rsidRPr="000A59FA" w:rsidRDefault="00F05F83" w:rsidP="00F05F83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0A59FA">
        <w:rPr>
          <w:rFonts w:asciiTheme="majorBidi" w:hAnsiTheme="majorBidi" w:cstheme="majorBidi"/>
          <w:color w:val="000000" w:themeColor="text1"/>
          <w:sz w:val="24"/>
          <w:szCs w:val="24"/>
        </w:rPr>
        <w:t>Cy</w:t>
      </w:r>
      <w:r w:rsidRPr="000A59FA">
        <w:rPr>
          <w:rFonts w:asciiTheme="majorBidi" w:hAnsiTheme="majorBidi" w:cstheme="majorBidi"/>
          <w:sz w:val="24"/>
          <w:szCs w:val="24"/>
        </w:rPr>
        <w:t>clic voltammetry (CV) was performed in DMF with the electrolyte 0.1 M [TBA][PF</w:t>
      </w:r>
      <w:r w:rsidRPr="000A59FA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0A59FA">
        <w:rPr>
          <w:rFonts w:asciiTheme="majorBidi" w:hAnsiTheme="majorBidi" w:cstheme="majorBidi"/>
          <w:sz w:val="24"/>
          <w:szCs w:val="24"/>
        </w:rPr>
        <w:t>] at a scan rate of 50 mV s</w:t>
      </w:r>
      <w:r w:rsidRPr="000A59FA">
        <w:rPr>
          <w:rFonts w:asciiTheme="majorBidi" w:hAnsiTheme="majorBidi" w:cstheme="majorBidi"/>
          <w:sz w:val="24"/>
          <w:szCs w:val="24"/>
          <w:vertAlign w:val="superscript"/>
        </w:rPr>
        <w:sym w:font="Symbol" w:char="F02D"/>
      </w:r>
      <w:r w:rsidRPr="000A59FA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0A59FA">
        <w:rPr>
          <w:rFonts w:asciiTheme="majorBidi" w:hAnsiTheme="majorBidi" w:cstheme="majorBidi"/>
          <w:sz w:val="24"/>
          <w:szCs w:val="24"/>
        </w:rPr>
        <w:t>. The working electrode used is the Glassy carbon, Pt wire represented the counter electrode and the reference electrode is Ag/Ag</w:t>
      </w:r>
      <w:r w:rsidRPr="000A59FA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0A59FA">
        <w:rPr>
          <w:rFonts w:asciiTheme="majorBidi" w:hAnsiTheme="majorBidi" w:cstheme="majorBidi"/>
          <w:sz w:val="24"/>
          <w:szCs w:val="24"/>
        </w:rPr>
        <w:t xml:space="preserve"> in ACN.  Fc/Fc</w:t>
      </w:r>
      <w:r w:rsidRPr="000A59FA">
        <w:rPr>
          <w:rFonts w:asciiTheme="majorBidi" w:hAnsiTheme="majorBidi" w:cstheme="majorBidi"/>
          <w:sz w:val="24"/>
          <w:szCs w:val="24"/>
          <w:vertAlign w:val="superscript"/>
        </w:rPr>
        <w:t>+</w:t>
      </w:r>
      <w:r w:rsidRPr="000A59FA">
        <w:rPr>
          <w:rFonts w:asciiTheme="majorBidi" w:hAnsiTheme="majorBidi" w:cstheme="majorBidi"/>
          <w:sz w:val="24"/>
          <w:szCs w:val="24"/>
        </w:rPr>
        <w:t xml:space="preserve"> was introduced as internal reference.</w:t>
      </w:r>
    </w:p>
    <w:p w14:paraId="5A2A55D4" w14:textId="072A254F" w:rsidR="00F05F83" w:rsidRPr="000A59FA" w:rsidRDefault="00F05F83" w:rsidP="00F05F83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0A59F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3. Molecular Modeling</w:t>
      </w:r>
    </w:p>
    <w:p w14:paraId="252B8E18" w14:textId="1A2A04D9" w:rsidR="00F05F83" w:rsidRPr="000A59FA" w:rsidRDefault="00F05F83" w:rsidP="00F05F83">
      <w:pPr>
        <w:spacing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 w:rsidRPr="000A59FA">
        <w:rPr>
          <w:rFonts w:asciiTheme="majorBidi" w:hAnsiTheme="majorBidi" w:cstheme="majorBidi"/>
          <w:sz w:val="24"/>
          <w:szCs w:val="24"/>
        </w:rPr>
        <w:t xml:space="preserve">Equilibrium molecular geometries of </w:t>
      </w:r>
      <w:r w:rsidRPr="000A59FA">
        <w:rPr>
          <w:rFonts w:asciiTheme="majorBidi" w:hAnsiTheme="majorBidi" w:cstheme="majorBidi"/>
          <w:b/>
          <w:bCs/>
          <w:sz w:val="24"/>
          <w:szCs w:val="24"/>
        </w:rPr>
        <w:t>M</w:t>
      </w:r>
      <w:r w:rsidR="009C56D4" w:rsidRPr="000A59FA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0A59FA">
        <w:rPr>
          <w:rFonts w:asciiTheme="majorBidi" w:hAnsiTheme="majorBidi" w:cstheme="majorBidi"/>
          <w:b/>
          <w:bCs/>
          <w:sz w:val="24"/>
          <w:szCs w:val="24"/>
        </w:rPr>
        <w:t xml:space="preserve">-1-2 </w:t>
      </w:r>
      <w:r w:rsidRPr="000A59FA">
        <w:rPr>
          <w:rFonts w:asciiTheme="majorBidi" w:hAnsiTheme="majorBidi" w:cstheme="majorBidi"/>
          <w:sz w:val="24"/>
          <w:szCs w:val="24"/>
        </w:rPr>
        <w:t>calculated using the Becke's three parameter hybrid functional, Lee–Yang–Parr's gradient corrected correlation functional (B3LYP) and (6-311</w:t>
      </w:r>
      <w:proofErr w:type="gramStart"/>
      <w:r w:rsidRPr="000A59FA">
        <w:rPr>
          <w:rFonts w:asciiTheme="majorBidi" w:hAnsiTheme="majorBidi" w:cstheme="majorBidi"/>
          <w:sz w:val="24"/>
          <w:szCs w:val="24"/>
        </w:rPr>
        <w:t>g(</w:t>
      </w:r>
      <w:proofErr w:type="gramEnd"/>
      <w:r w:rsidRPr="000A59FA">
        <w:rPr>
          <w:rFonts w:asciiTheme="majorBidi" w:hAnsiTheme="majorBidi" w:cstheme="majorBidi"/>
          <w:sz w:val="24"/>
          <w:szCs w:val="24"/>
        </w:rPr>
        <w:t xml:space="preserve">d, p)) [1, 2, 3, 4]. The geometry optimization calculations were followed by energy calculations using time-dependent density functional theory (TD-DFT) utilizing the energy, functional B3lyp and the basis set 6-311g (d, p). The solvent (DMF) effect was accounted for by using the conductor-like polarizable continuum model (C-PCM), implemented in Gaussian 09. </w:t>
      </w:r>
    </w:p>
    <w:p w14:paraId="12F6EDA9" w14:textId="77777777" w:rsidR="00F05F83" w:rsidRPr="000A59FA" w:rsidRDefault="00F05F83" w:rsidP="00F05F83">
      <w:p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0A59FA">
        <w:rPr>
          <w:rFonts w:asciiTheme="majorBidi" w:hAnsiTheme="majorBidi" w:cstheme="majorBidi"/>
          <w:b/>
          <w:sz w:val="24"/>
          <w:szCs w:val="24"/>
        </w:rPr>
        <w:t>References</w:t>
      </w:r>
    </w:p>
    <w:p w14:paraId="2608360D" w14:textId="77777777" w:rsidR="00F05F83" w:rsidRPr="000A59FA" w:rsidRDefault="00F05F83" w:rsidP="00F05F83">
      <w:p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0A59FA">
        <w:rPr>
          <w:rFonts w:asciiTheme="majorBidi" w:hAnsiTheme="majorBidi" w:cstheme="majorBidi"/>
          <w:bCs/>
          <w:sz w:val="24"/>
          <w:szCs w:val="24"/>
        </w:rPr>
        <w:t xml:space="preserve">[1] G. Melikian, F. </w:t>
      </w:r>
      <w:proofErr w:type="spellStart"/>
      <w:r w:rsidRPr="000A59FA">
        <w:rPr>
          <w:rFonts w:asciiTheme="majorBidi" w:hAnsiTheme="majorBidi" w:cstheme="majorBidi"/>
          <w:bCs/>
          <w:sz w:val="24"/>
          <w:szCs w:val="24"/>
        </w:rPr>
        <w:t>Rouessac</w:t>
      </w:r>
      <w:proofErr w:type="spellEnd"/>
      <w:r w:rsidRPr="000A59FA">
        <w:rPr>
          <w:rFonts w:asciiTheme="majorBidi" w:hAnsiTheme="majorBidi" w:cstheme="majorBidi"/>
          <w:bCs/>
          <w:sz w:val="24"/>
          <w:szCs w:val="24"/>
        </w:rPr>
        <w:t>, C. Alexandre, Synth Commun 23 (1993) 2631.</w:t>
      </w:r>
    </w:p>
    <w:p w14:paraId="240E5968" w14:textId="77777777" w:rsidR="00F05F83" w:rsidRPr="000A59FA" w:rsidRDefault="00F05F83" w:rsidP="00F05F83">
      <w:p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0A59FA">
        <w:rPr>
          <w:rFonts w:asciiTheme="majorBidi" w:hAnsiTheme="majorBidi" w:cstheme="majorBidi"/>
          <w:bCs/>
          <w:sz w:val="24"/>
          <w:szCs w:val="24"/>
        </w:rPr>
        <w:t xml:space="preserve">[2] A. D. Becke, Phys. Rev. A 38 (1988) 3098. </w:t>
      </w:r>
    </w:p>
    <w:p w14:paraId="5588A599" w14:textId="77777777" w:rsidR="00F05F83" w:rsidRPr="000A59FA" w:rsidRDefault="00F05F83" w:rsidP="00F05F83">
      <w:p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0A59FA">
        <w:rPr>
          <w:rFonts w:asciiTheme="majorBidi" w:hAnsiTheme="majorBidi" w:cstheme="majorBidi"/>
          <w:bCs/>
          <w:sz w:val="24"/>
          <w:szCs w:val="24"/>
        </w:rPr>
        <w:t>[3]</w:t>
      </w:r>
      <w:r w:rsidRPr="000A59FA">
        <w:rPr>
          <w:rFonts w:asciiTheme="majorBidi" w:hAnsiTheme="majorBidi" w:cstheme="majorBidi" w:hint="cs"/>
          <w:bCs/>
          <w:sz w:val="24"/>
          <w:szCs w:val="24"/>
          <w:rtl/>
        </w:rPr>
        <w:t xml:space="preserve"> </w:t>
      </w:r>
      <w:r w:rsidRPr="000A59FA">
        <w:rPr>
          <w:rFonts w:asciiTheme="majorBidi" w:hAnsiTheme="majorBidi" w:cstheme="majorBidi"/>
          <w:bCs/>
          <w:sz w:val="24"/>
          <w:szCs w:val="24"/>
        </w:rPr>
        <w:t xml:space="preserve">C. T.  Lee, W.T. Yang, R.G. Parr, Phys. Rev. B. 37 (1988) 785. </w:t>
      </w:r>
    </w:p>
    <w:p w14:paraId="7645CEF9" w14:textId="77777777" w:rsidR="00F05F83" w:rsidRPr="00166BBA" w:rsidRDefault="00F05F83" w:rsidP="00F05F83">
      <w:pPr>
        <w:spacing w:line="36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0A59FA">
        <w:rPr>
          <w:rFonts w:asciiTheme="majorBidi" w:hAnsiTheme="majorBidi" w:cstheme="majorBidi"/>
          <w:bCs/>
          <w:sz w:val="24"/>
          <w:szCs w:val="24"/>
        </w:rPr>
        <w:t xml:space="preserve">[4] N. Godbout, D.R. Salahub, J. </w:t>
      </w:r>
      <w:proofErr w:type="spellStart"/>
      <w:r w:rsidRPr="000A59FA">
        <w:rPr>
          <w:rFonts w:asciiTheme="majorBidi" w:hAnsiTheme="majorBidi" w:cstheme="majorBidi"/>
          <w:bCs/>
          <w:sz w:val="24"/>
          <w:szCs w:val="24"/>
        </w:rPr>
        <w:t>Andzelm</w:t>
      </w:r>
      <w:proofErr w:type="spellEnd"/>
      <w:r w:rsidRPr="000A59FA">
        <w:rPr>
          <w:rFonts w:asciiTheme="majorBidi" w:hAnsiTheme="majorBidi" w:cstheme="majorBidi"/>
          <w:bCs/>
          <w:sz w:val="24"/>
          <w:szCs w:val="24"/>
        </w:rPr>
        <w:t>, E. Wimmer. Can. J. Chem.-Rev. Can. Chim. 70 (1992) 560-571.</w:t>
      </w:r>
    </w:p>
    <w:p w14:paraId="6F2211FA" w14:textId="77777777" w:rsidR="00F05F83" w:rsidRDefault="00F05F83" w:rsidP="00F05F83">
      <w:pPr>
        <w:tabs>
          <w:tab w:val="left" w:pos="4036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091896D7" w14:textId="77777777" w:rsidR="00F05F83" w:rsidRPr="00C850CB" w:rsidRDefault="00F05F83" w:rsidP="00F05F83">
      <w:pPr>
        <w:tabs>
          <w:tab w:val="left" w:pos="3934"/>
        </w:tabs>
      </w:pPr>
    </w:p>
    <w:p w14:paraId="69C3C1E2" w14:textId="77777777" w:rsidR="00F05F83" w:rsidRDefault="00F05F83" w:rsidP="004C157D">
      <w:pPr>
        <w:jc w:val="center"/>
      </w:pPr>
    </w:p>
    <w:p w14:paraId="600E159D" w14:textId="77777777" w:rsidR="005B76E7" w:rsidRDefault="005B76E7" w:rsidP="004C157D">
      <w:pPr>
        <w:jc w:val="center"/>
      </w:pPr>
    </w:p>
    <w:p w14:paraId="0E21DCD6" w14:textId="319E702B" w:rsidR="005D76DE" w:rsidRPr="005D76DE" w:rsidRDefault="005D76DE" w:rsidP="00170620">
      <w:pPr>
        <w:tabs>
          <w:tab w:val="left" w:pos="3240"/>
        </w:tabs>
      </w:pPr>
    </w:p>
    <w:sectPr w:rsidR="005D76DE" w:rsidRPr="005D7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00C7D" w14:textId="77777777" w:rsidR="00E347E7" w:rsidRDefault="00E347E7" w:rsidP="005D76DE">
      <w:pPr>
        <w:spacing w:after="0" w:line="240" w:lineRule="auto"/>
      </w:pPr>
      <w:r>
        <w:separator/>
      </w:r>
    </w:p>
  </w:endnote>
  <w:endnote w:type="continuationSeparator" w:id="0">
    <w:p w14:paraId="2895957B" w14:textId="77777777" w:rsidR="00E347E7" w:rsidRDefault="00E347E7" w:rsidP="005D7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863180fb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3B202" w14:textId="77777777" w:rsidR="00E347E7" w:rsidRDefault="00E347E7" w:rsidP="005D76DE">
      <w:pPr>
        <w:spacing w:after="0" w:line="240" w:lineRule="auto"/>
      </w:pPr>
      <w:r>
        <w:separator/>
      </w:r>
    </w:p>
  </w:footnote>
  <w:footnote w:type="continuationSeparator" w:id="0">
    <w:p w14:paraId="1BD52BDF" w14:textId="77777777" w:rsidR="00E347E7" w:rsidRDefault="00E347E7" w:rsidP="005D7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658CC"/>
    <w:multiLevelType w:val="hybridMultilevel"/>
    <w:tmpl w:val="875650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952DA"/>
    <w:multiLevelType w:val="hybridMultilevel"/>
    <w:tmpl w:val="AD3A1C7A"/>
    <w:lvl w:ilvl="0" w:tplc="719034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C200F"/>
    <w:multiLevelType w:val="hybridMultilevel"/>
    <w:tmpl w:val="E23242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8379242">
    <w:abstractNumId w:val="1"/>
  </w:num>
  <w:num w:numId="2" w16cid:durableId="804356040">
    <w:abstractNumId w:val="2"/>
  </w:num>
  <w:num w:numId="3" w16cid:durableId="969556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42"/>
    <w:rsid w:val="00030881"/>
    <w:rsid w:val="000A59FA"/>
    <w:rsid w:val="000A5B05"/>
    <w:rsid w:val="000E6B81"/>
    <w:rsid w:val="00121B42"/>
    <w:rsid w:val="00170620"/>
    <w:rsid w:val="00172969"/>
    <w:rsid w:val="00176315"/>
    <w:rsid w:val="001822AF"/>
    <w:rsid w:val="0019625B"/>
    <w:rsid w:val="001C33E9"/>
    <w:rsid w:val="001C7DB9"/>
    <w:rsid w:val="001D7142"/>
    <w:rsid w:val="001F6098"/>
    <w:rsid w:val="002005ED"/>
    <w:rsid w:val="00202CBF"/>
    <w:rsid w:val="00222130"/>
    <w:rsid w:val="002A4D87"/>
    <w:rsid w:val="002B0CE7"/>
    <w:rsid w:val="002B188A"/>
    <w:rsid w:val="002B4CBF"/>
    <w:rsid w:val="002D7594"/>
    <w:rsid w:val="002F1B58"/>
    <w:rsid w:val="002F603B"/>
    <w:rsid w:val="00302AAE"/>
    <w:rsid w:val="003667C8"/>
    <w:rsid w:val="003F329F"/>
    <w:rsid w:val="0043209A"/>
    <w:rsid w:val="004C157D"/>
    <w:rsid w:val="004F57EF"/>
    <w:rsid w:val="00516CB8"/>
    <w:rsid w:val="00523956"/>
    <w:rsid w:val="00547FB3"/>
    <w:rsid w:val="005B3002"/>
    <w:rsid w:val="005B76E7"/>
    <w:rsid w:val="005C58FB"/>
    <w:rsid w:val="005D0238"/>
    <w:rsid w:val="005D76DE"/>
    <w:rsid w:val="00662C47"/>
    <w:rsid w:val="00675022"/>
    <w:rsid w:val="0067703A"/>
    <w:rsid w:val="006B1DEA"/>
    <w:rsid w:val="006C0966"/>
    <w:rsid w:val="006D517B"/>
    <w:rsid w:val="006E2790"/>
    <w:rsid w:val="007228FF"/>
    <w:rsid w:val="00733090"/>
    <w:rsid w:val="00737FAB"/>
    <w:rsid w:val="00757719"/>
    <w:rsid w:val="00757BEF"/>
    <w:rsid w:val="007D0CB9"/>
    <w:rsid w:val="007E4977"/>
    <w:rsid w:val="007F032B"/>
    <w:rsid w:val="00806778"/>
    <w:rsid w:val="008172E4"/>
    <w:rsid w:val="0084095D"/>
    <w:rsid w:val="008510CA"/>
    <w:rsid w:val="008E1EB6"/>
    <w:rsid w:val="008F6E1E"/>
    <w:rsid w:val="00906A34"/>
    <w:rsid w:val="00944B02"/>
    <w:rsid w:val="00966752"/>
    <w:rsid w:val="00974FC1"/>
    <w:rsid w:val="00984DB2"/>
    <w:rsid w:val="009C56D4"/>
    <w:rsid w:val="009D70F0"/>
    <w:rsid w:val="00A16212"/>
    <w:rsid w:val="00A33463"/>
    <w:rsid w:val="00A66110"/>
    <w:rsid w:val="00AF765F"/>
    <w:rsid w:val="00B77B66"/>
    <w:rsid w:val="00BB151A"/>
    <w:rsid w:val="00BE61AB"/>
    <w:rsid w:val="00C1278C"/>
    <w:rsid w:val="00C4056C"/>
    <w:rsid w:val="00CA5742"/>
    <w:rsid w:val="00CB66B0"/>
    <w:rsid w:val="00CC6F3E"/>
    <w:rsid w:val="00CE3687"/>
    <w:rsid w:val="00D51779"/>
    <w:rsid w:val="00D6732A"/>
    <w:rsid w:val="00D96C87"/>
    <w:rsid w:val="00DD627D"/>
    <w:rsid w:val="00E104B6"/>
    <w:rsid w:val="00E347E7"/>
    <w:rsid w:val="00E37BD1"/>
    <w:rsid w:val="00E51679"/>
    <w:rsid w:val="00E85146"/>
    <w:rsid w:val="00EB464A"/>
    <w:rsid w:val="00F049BB"/>
    <w:rsid w:val="00F05F83"/>
    <w:rsid w:val="00F227E5"/>
    <w:rsid w:val="00F5161A"/>
    <w:rsid w:val="00F57FE9"/>
    <w:rsid w:val="00F73D5E"/>
    <w:rsid w:val="00FB5F9A"/>
    <w:rsid w:val="00FB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AE94B9"/>
  <w15:chartTrackingRefBased/>
  <w15:docId w15:val="{90DB3F50-A509-4647-9236-42DD79E27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7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6DE"/>
  </w:style>
  <w:style w:type="paragraph" w:styleId="Footer">
    <w:name w:val="footer"/>
    <w:basedOn w:val="Normal"/>
    <w:link w:val="FooterChar"/>
    <w:uiPriority w:val="99"/>
    <w:unhideWhenUsed/>
    <w:rsid w:val="005D7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6DE"/>
  </w:style>
  <w:style w:type="paragraph" w:styleId="ListParagraph">
    <w:name w:val="List Paragraph"/>
    <w:basedOn w:val="Normal"/>
    <w:uiPriority w:val="34"/>
    <w:qFormat/>
    <w:rsid w:val="00BE61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2213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517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image" Target="media/image10.jpeg"/><Relationship Id="rId39" Type="http://schemas.openxmlformats.org/officeDocument/2006/relationships/image" Target="media/image17.jpeg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7" Type="http://schemas.openxmlformats.org/officeDocument/2006/relationships/hyperlink" Target="mailto:m.r.elmorsy@gmail.com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9" Type="http://schemas.openxmlformats.org/officeDocument/2006/relationships/oleObject" Target="embeddings/oleObject9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9.jpeg"/><Relationship Id="rId32" Type="http://schemas.openxmlformats.org/officeDocument/2006/relationships/oleObject" Target="embeddings/oleObject10.bin"/><Relationship Id="rId37" Type="http://schemas.openxmlformats.org/officeDocument/2006/relationships/image" Target="media/image16.png"/><Relationship Id="rId40" Type="http://schemas.openxmlformats.org/officeDocument/2006/relationships/oleObject" Target="embeddings/oleObject14.bin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hdphoto" Target="media/hdphoto2.wdp"/><Relationship Id="rId23" Type="http://schemas.openxmlformats.org/officeDocument/2006/relationships/oleObject" Target="embeddings/oleObject6.bin"/><Relationship Id="rId28" Type="http://schemas.openxmlformats.org/officeDocument/2006/relationships/image" Target="media/image11.emf"/><Relationship Id="rId36" Type="http://schemas.openxmlformats.org/officeDocument/2006/relationships/oleObject" Target="embeddings/oleObject12.bin"/><Relationship Id="rId10" Type="http://schemas.openxmlformats.org/officeDocument/2006/relationships/oleObject" Target="embeddings/oleObject1.bin"/><Relationship Id="rId19" Type="http://schemas.openxmlformats.org/officeDocument/2006/relationships/image" Target="media/image6.png"/><Relationship Id="rId31" Type="http://schemas.openxmlformats.org/officeDocument/2006/relationships/image" Target="media/image13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4.png"/><Relationship Id="rId22" Type="http://schemas.openxmlformats.org/officeDocument/2006/relationships/image" Target="media/image8.jpeg"/><Relationship Id="rId27" Type="http://schemas.openxmlformats.org/officeDocument/2006/relationships/oleObject" Target="embeddings/oleObject8.bin"/><Relationship Id="rId30" Type="http://schemas.openxmlformats.org/officeDocument/2006/relationships/image" Target="media/image12.png"/><Relationship Id="rId35" Type="http://schemas.openxmlformats.org/officeDocument/2006/relationships/image" Target="media/image15.jpeg"/><Relationship Id="rId43" Type="http://schemas.openxmlformats.org/officeDocument/2006/relationships/image" Target="media/image19.emf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5.emf"/><Relationship Id="rId25" Type="http://schemas.openxmlformats.org/officeDocument/2006/relationships/oleObject" Target="embeddings/oleObject7.bin"/><Relationship Id="rId33" Type="http://schemas.openxmlformats.org/officeDocument/2006/relationships/image" Target="media/image14.jpeg"/><Relationship Id="rId38" Type="http://schemas.openxmlformats.org/officeDocument/2006/relationships/oleObject" Target="embeddings/oleObject13.bin"/><Relationship Id="rId20" Type="http://schemas.openxmlformats.org/officeDocument/2006/relationships/image" Target="media/image7.emf"/><Relationship Id="rId41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Eltoukhi</dc:creator>
  <cp:keywords/>
  <dc:description/>
  <cp:lastModifiedBy>Safa Ahmed Badawy</cp:lastModifiedBy>
  <cp:revision>58</cp:revision>
  <dcterms:created xsi:type="dcterms:W3CDTF">2024-09-27T19:54:00Z</dcterms:created>
  <dcterms:modified xsi:type="dcterms:W3CDTF">2025-01-31T13:03:00Z</dcterms:modified>
</cp:coreProperties>
</file>