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150E6" w14:textId="77777777" w:rsidR="00F63FDD" w:rsidRPr="00F63FDD" w:rsidRDefault="00F63FDD" w:rsidP="00F63FDD">
      <w:pPr>
        <w:autoSpaceDE w:val="0"/>
        <w:autoSpaceDN w:val="0"/>
        <w:spacing w:line="480" w:lineRule="auto"/>
        <w:jc w:val="center"/>
        <w:textAlignment w:val="baseline"/>
        <w:rPr>
          <w:rFonts w:asciiTheme="majorBidi" w:hAnsiTheme="majorBidi" w:cstheme="majorBidi"/>
          <w:b/>
          <w:bCs/>
          <w:iCs/>
          <w:sz w:val="28"/>
          <w:szCs w:val="24"/>
          <w:rtl/>
        </w:rPr>
      </w:pPr>
      <w:r w:rsidRPr="0019564E">
        <w:rPr>
          <w:rFonts w:asciiTheme="majorBidi" w:hAnsiTheme="majorBidi" w:cstheme="majorBidi"/>
          <w:b/>
          <w:bCs/>
          <w:iCs/>
          <w:sz w:val="28"/>
          <w:szCs w:val="24"/>
        </w:rPr>
        <w:t>Supporting information for</w:t>
      </w:r>
    </w:p>
    <w:p w14:paraId="6C697240" w14:textId="77777777" w:rsidR="00F63FDD" w:rsidRPr="00F87AFB" w:rsidRDefault="00F63FDD" w:rsidP="00F63FDD">
      <w:pPr>
        <w:bidi w:val="0"/>
        <w:jc w:val="both"/>
        <w:rPr>
          <w:rFonts w:asciiTheme="majorBidi" w:hAnsiTheme="majorBidi" w:cstheme="majorBidi"/>
          <w:b/>
          <w:bCs/>
          <w:color w:val="000000" w:themeColor="text1"/>
          <w:sz w:val="28"/>
          <w:szCs w:val="28"/>
        </w:rPr>
      </w:pPr>
      <w:r w:rsidRPr="00F87AFB">
        <w:rPr>
          <w:rFonts w:asciiTheme="majorBidi" w:hAnsiTheme="majorBidi" w:cstheme="majorBidi"/>
          <w:b/>
          <w:bCs/>
          <w:color w:val="000000" w:themeColor="text1"/>
          <w:sz w:val="28"/>
          <w:szCs w:val="28"/>
          <w:shd w:val="clear" w:color="auto" w:fill="FFFFFF"/>
        </w:rPr>
        <w:t>Optical</w:t>
      </w:r>
      <w:r>
        <w:rPr>
          <w:rFonts w:asciiTheme="majorBidi" w:hAnsiTheme="majorBidi" w:cstheme="majorBidi"/>
          <w:b/>
          <w:bCs/>
          <w:color w:val="000000" w:themeColor="text1"/>
          <w:sz w:val="28"/>
          <w:szCs w:val="28"/>
          <w:shd w:val="clear" w:color="auto" w:fill="FFFFFF"/>
        </w:rPr>
        <w:t xml:space="preserve"> and </w:t>
      </w:r>
      <w:r w:rsidRPr="00F87AFB">
        <w:rPr>
          <w:rFonts w:asciiTheme="majorBidi" w:hAnsiTheme="majorBidi" w:cstheme="majorBidi"/>
          <w:b/>
          <w:bCs/>
          <w:color w:val="000000" w:themeColor="text1"/>
          <w:sz w:val="28"/>
          <w:szCs w:val="28"/>
          <w:shd w:val="clear" w:color="auto" w:fill="FFFFFF"/>
        </w:rPr>
        <w:t xml:space="preserve">Computational </w:t>
      </w:r>
      <w:r>
        <w:rPr>
          <w:rFonts w:asciiTheme="majorBidi" w:hAnsiTheme="majorBidi" w:cstheme="majorBidi"/>
          <w:b/>
          <w:bCs/>
          <w:color w:val="000000" w:themeColor="text1"/>
          <w:sz w:val="28"/>
          <w:szCs w:val="28"/>
          <w:shd w:val="clear" w:color="auto" w:fill="FFFFFF"/>
        </w:rPr>
        <w:t>Studies on a T</w:t>
      </w:r>
      <w:r w:rsidRPr="009759A7">
        <w:rPr>
          <w:rFonts w:asciiTheme="majorBidi" w:hAnsiTheme="majorBidi" w:cstheme="majorBidi"/>
          <w:b/>
          <w:bCs/>
          <w:color w:val="000000" w:themeColor="text1"/>
          <w:sz w:val="28"/>
          <w:szCs w:val="28"/>
          <w:shd w:val="clear" w:color="auto" w:fill="FFFFFF"/>
        </w:rPr>
        <w:t>riazine</w:t>
      </w:r>
      <w:r>
        <w:rPr>
          <w:rFonts w:asciiTheme="majorBidi" w:hAnsiTheme="majorBidi" w:cstheme="majorBidi"/>
          <w:b/>
          <w:bCs/>
          <w:color w:val="000000" w:themeColor="text1"/>
          <w:sz w:val="28"/>
          <w:szCs w:val="28"/>
          <w:shd w:val="clear" w:color="auto" w:fill="FFFFFF"/>
        </w:rPr>
        <w:t xml:space="preserve"> Derivative of Dual Fluorescence Enhancement / Superquenching Upon </w:t>
      </w:r>
      <w:r w:rsidRPr="00F87AFB">
        <w:rPr>
          <w:rFonts w:asciiTheme="majorBidi" w:hAnsiTheme="majorBidi" w:cstheme="majorBidi"/>
          <w:b/>
          <w:bCs/>
          <w:color w:val="000000" w:themeColor="text1"/>
          <w:sz w:val="28"/>
          <w:szCs w:val="28"/>
          <w:shd w:val="clear" w:color="auto" w:fill="FFFFFF"/>
        </w:rPr>
        <w:t>Nanoparticle Interactions</w:t>
      </w:r>
      <w:r>
        <w:rPr>
          <w:rFonts w:asciiTheme="majorBidi" w:hAnsiTheme="majorBidi" w:cstheme="majorBidi"/>
          <w:b/>
          <w:bCs/>
          <w:color w:val="000000" w:themeColor="text1"/>
          <w:sz w:val="28"/>
          <w:szCs w:val="28"/>
          <w:shd w:val="clear" w:color="auto" w:fill="FFFFFF"/>
        </w:rPr>
        <w:t>.</w:t>
      </w:r>
    </w:p>
    <w:p w14:paraId="2450F444" w14:textId="574593E6" w:rsidR="00F63FDD" w:rsidRPr="00BF1226" w:rsidRDefault="00F63FDD" w:rsidP="00F63FDD">
      <w:pPr>
        <w:bidi w:val="0"/>
        <w:jc w:val="both"/>
        <w:rPr>
          <w:rFonts w:asciiTheme="majorBidi" w:hAnsiTheme="majorBidi" w:cstheme="majorBidi"/>
          <w:sz w:val="24"/>
          <w:szCs w:val="24"/>
        </w:rPr>
      </w:pPr>
      <w:r w:rsidRPr="00F87AFB">
        <w:rPr>
          <w:rFonts w:asciiTheme="majorBidi" w:hAnsiTheme="majorBidi" w:cstheme="majorBidi"/>
          <w:sz w:val="24"/>
          <w:szCs w:val="24"/>
        </w:rPr>
        <w:t>Khloud</w:t>
      </w:r>
      <w:r>
        <w:rPr>
          <w:rFonts w:asciiTheme="majorBidi" w:hAnsiTheme="majorBidi" w:cstheme="majorBidi"/>
          <w:sz w:val="24"/>
          <w:szCs w:val="24"/>
        </w:rPr>
        <w:t xml:space="preserve"> </w:t>
      </w:r>
      <w:r w:rsidRPr="00F87AFB">
        <w:rPr>
          <w:rFonts w:asciiTheme="majorBidi" w:hAnsiTheme="majorBidi" w:cstheme="majorBidi"/>
          <w:sz w:val="24"/>
          <w:szCs w:val="24"/>
        </w:rPr>
        <w:t>M.</w:t>
      </w:r>
      <w:r w:rsidR="000D215E">
        <w:rPr>
          <w:rFonts w:asciiTheme="majorBidi" w:hAnsiTheme="majorBidi" w:cstheme="majorBidi"/>
          <w:sz w:val="24"/>
          <w:szCs w:val="24"/>
        </w:rPr>
        <w:t xml:space="preserve"> </w:t>
      </w:r>
      <w:proofErr w:type="gramStart"/>
      <w:r w:rsidRPr="00F87AFB">
        <w:rPr>
          <w:rFonts w:asciiTheme="majorBidi" w:hAnsiTheme="majorBidi" w:cstheme="majorBidi"/>
          <w:sz w:val="24"/>
          <w:szCs w:val="24"/>
        </w:rPr>
        <w:t>Elhalby</w:t>
      </w:r>
      <w:r w:rsidRPr="00F87AFB">
        <w:rPr>
          <w:rFonts w:asciiTheme="majorBidi" w:hAnsiTheme="majorBidi" w:cstheme="majorBidi"/>
          <w:sz w:val="24"/>
          <w:szCs w:val="24"/>
          <w:vertAlign w:val="superscript"/>
        </w:rPr>
        <w:t>a</w:t>
      </w:r>
      <w:r w:rsidR="00D824CD">
        <w:rPr>
          <w:rFonts w:asciiTheme="majorBidi" w:hAnsiTheme="majorBidi" w:cstheme="majorBidi"/>
          <w:sz w:val="24"/>
          <w:szCs w:val="24"/>
          <w:vertAlign w:val="superscript"/>
        </w:rPr>
        <w:t>,*</w:t>
      </w:r>
      <w:proofErr w:type="gramEnd"/>
      <w:r>
        <w:rPr>
          <w:rFonts w:asciiTheme="majorBidi" w:hAnsiTheme="majorBidi" w:cstheme="majorBidi"/>
          <w:sz w:val="24"/>
          <w:szCs w:val="24"/>
        </w:rPr>
        <w:t xml:space="preserve">, </w:t>
      </w:r>
      <w:r w:rsidRPr="00F87AFB">
        <w:rPr>
          <w:rFonts w:asciiTheme="majorBidi" w:hAnsiTheme="majorBidi" w:cstheme="majorBidi"/>
          <w:sz w:val="24"/>
          <w:szCs w:val="24"/>
        </w:rPr>
        <w:t>Ahmed H. Mangood</w:t>
      </w:r>
      <w:r w:rsidRPr="00F87AFB">
        <w:rPr>
          <w:rFonts w:asciiTheme="majorBidi" w:hAnsiTheme="majorBidi" w:cstheme="majorBidi"/>
          <w:sz w:val="24"/>
          <w:szCs w:val="24"/>
          <w:vertAlign w:val="superscript"/>
        </w:rPr>
        <w:t>a</w:t>
      </w:r>
      <w:r w:rsidRPr="00F87AFB">
        <w:rPr>
          <w:rFonts w:asciiTheme="majorBidi" w:hAnsiTheme="majorBidi" w:cstheme="majorBidi"/>
          <w:sz w:val="24"/>
          <w:szCs w:val="24"/>
        </w:rPr>
        <w:t>, Mahmoud A. S. Sakr</w:t>
      </w:r>
      <w:r w:rsidRPr="00F87AFB">
        <w:rPr>
          <w:rFonts w:asciiTheme="majorBidi" w:hAnsiTheme="majorBidi" w:cstheme="majorBidi"/>
          <w:sz w:val="24"/>
          <w:szCs w:val="24"/>
          <w:vertAlign w:val="superscript"/>
        </w:rPr>
        <w:t>b</w:t>
      </w:r>
      <w:r>
        <w:rPr>
          <w:rFonts w:asciiTheme="majorBidi" w:hAnsiTheme="majorBidi" w:cstheme="majorBidi"/>
          <w:sz w:val="24"/>
          <w:szCs w:val="24"/>
        </w:rPr>
        <w:t xml:space="preserve">, </w:t>
      </w:r>
      <w:r w:rsidRPr="00B35F76">
        <w:rPr>
          <w:rFonts w:asciiTheme="majorBidi" w:hAnsiTheme="majorBidi" w:cstheme="majorBidi"/>
          <w:sz w:val="24"/>
          <w:szCs w:val="24"/>
        </w:rPr>
        <w:t>Ahmed A. El-Barbary</w:t>
      </w:r>
      <w:r w:rsidRPr="00F87AFB">
        <w:rPr>
          <w:rFonts w:asciiTheme="majorBidi" w:hAnsiTheme="majorBidi" w:cstheme="majorBidi"/>
          <w:sz w:val="24"/>
          <w:szCs w:val="24"/>
          <w:vertAlign w:val="superscript"/>
        </w:rPr>
        <w:t>c</w:t>
      </w:r>
      <w:r>
        <w:rPr>
          <w:rFonts w:asciiTheme="majorBidi" w:hAnsiTheme="majorBidi" w:cstheme="majorBidi"/>
          <w:sz w:val="24"/>
          <w:szCs w:val="24"/>
        </w:rPr>
        <w:t xml:space="preserve">, </w:t>
      </w:r>
      <w:r w:rsidRPr="00F87AFB">
        <w:rPr>
          <w:rFonts w:asciiTheme="majorBidi" w:hAnsiTheme="majorBidi" w:cstheme="majorBidi"/>
          <w:sz w:val="24"/>
          <w:szCs w:val="24"/>
        </w:rPr>
        <w:t>El-Zeiny M. Ebeid</w:t>
      </w:r>
      <w:bookmarkStart w:id="0" w:name="_Hlk162174066"/>
      <w:r w:rsidRPr="00F87AFB">
        <w:rPr>
          <w:rFonts w:asciiTheme="majorBidi" w:hAnsiTheme="majorBidi" w:cstheme="majorBidi"/>
          <w:sz w:val="24"/>
          <w:szCs w:val="24"/>
          <w:vertAlign w:val="superscript"/>
        </w:rPr>
        <w:t>c</w:t>
      </w:r>
      <w:bookmarkEnd w:id="0"/>
      <w:r w:rsidR="00B93C0F">
        <w:rPr>
          <w:rFonts w:asciiTheme="majorBidi" w:hAnsiTheme="majorBidi" w:cstheme="majorBidi"/>
          <w:sz w:val="24"/>
          <w:szCs w:val="24"/>
        </w:rPr>
        <w:t xml:space="preserve">, </w:t>
      </w:r>
      <w:r>
        <w:rPr>
          <w:rFonts w:asciiTheme="majorBidi" w:hAnsiTheme="majorBidi" w:cstheme="majorBidi"/>
          <w:sz w:val="24"/>
          <w:szCs w:val="24"/>
        </w:rPr>
        <w:t xml:space="preserve">and </w:t>
      </w:r>
      <w:r w:rsidRPr="00A4337E">
        <w:rPr>
          <w:rFonts w:asciiTheme="majorBidi" w:hAnsiTheme="majorBidi" w:cstheme="majorBidi"/>
          <w:sz w:val="24"/>
          <w:szCs w:val="24"/>
        </w:rPr>
        <w:t>Heba A. El-</w:t>
      </w:r>
      <w:r w:rsidR="00952FFB" w:rsidRPr="00A4337E">
        <w:rPr>
          <w:rFonts w:asciiTheme="majorBidi" w:hAnsiTheme="majorBidi" w:cstheme="majorBidi"/>
          <w:sz w:val="24"/>
          <w:szCs w:val="24"/>
        </w:rPr>
        <w:t>Shekheby</w:t>
      </w:r>
      <w:r w:rsidR="00952FFB" w:rsidRPr="00BF1226">
        <w:rPr>
          <w:rFonts w:asciiTheme="majorBidi" w:hAnsiTheme="majorBidi" w:cstheme="majorBidi"/>
          <w:sz w:val="24"/>
          <w:szCs w:val="24"/>
          <w:vertAlign w:val="superscript"/>
        </w:rPr>
        <w:t>a</w:t>
      </w:r>
      <w:r w:rsidR="00952FFB">
        <w:rPr>
          <w:rFonts w:asciiTheme="majorBidi" w:hAnsiTheme="majorBidi" w:cstheme="majorBidi"/>
          <w:sz w:val="24"/>
          <w:szCs w:val="24"/>
          <w:vertAlign w:val="superscript"/>
        </w:rPr>
        <w:t>, *</w:t>
      </w:r>
    </w:p>
    <w:p w14:paraId="50B7A7A6" w14:textId="145DBFBA" w:rsidR="00F63FDD" w:rsidRPr="00F87AFB" w:rsidRDefault="00F63FDD" w:rsidP="00F63FDD">
      <w:pPr>
        <w:bidi w:val="0"/>
        <w:jc w:val="both"/>
        <w:rPr>
          <w:rFonts w:asciiTheme="majorBidi" w:hAnsiTheme="majorBidi" w:cstheme="majorBidi"/>
          <w:sz w:val="24"/>
          <w:szCs w:val="24"/>
        </w:rPr>
      </w:pPr>
      <w:r w:rsidRPr="00F87AFB">
        <w:rPr>
          <w:rFonts w:asciiTheme="majorBidi" w:hAnsiTheme="majorBidi" w:cstheme="majorBidi"/>
          <w:sz w:val="24"/>
          <w:szCs w:val="24"/>
          <w:vertAlign w:val="superscript"/>
        </w:rPr>
        <w:t>a</w:t>
      </w:r>
      <w:bookmarkStart w:id="1" w:name="_Hlk208371438"/>
      <w:r w:rsidRPr="00F87AFB">
        <w:rPr>
          <w:rFonts w:asciiTheme="majorBidi" w:hAnsiTheme="majorBidi" w:cstheme="majorBidi"/>
          <w:sz w:val="24"/>
          <w:szCs w:val="24"/>
        </w:rPr>
        <w:t>Chemistry Department</w:t>
      </w:r>
      <w:bookmarkEnd w:id="1"/>
      <w:r w:rsidRPr="00F87AFB">
        <w:rPr>
          <w:rFonts w:asciiTheme="majorBidi" w:hAnsiTheme="majorBidi" w:cstheme="majorBidi"/>
          <w:sz w:val="24"/>
          <w:szCs w:val="24"/>
        </w:rPr>
        <w:t>, Faculty of Science,</w:t>
      </w:r>
      <w:r w:rsidR="00B93C0F">
        <w:rPr>
          <w:rFonts w:asciiTheme="majorBidi" w:hAnsiTheme="majorBidi" w:cstheme="majorBidi"/>
          <w:sz w:val="24"/>
          <w:szCs w:val="24"/>
        </w:rPr>
        <w:t xml:space="preserve"> </w:t>
      </w:r>
      <w:r w:rsidRPr="00F87AFB">
        <w:rPr>
          <w:rFonts w:asciiTheme="majorBidi" w:hAnsiTheme="majorBidi" w:cstheme="majorBidi"/>
          <w:sz w:val="24"/>
          <w:szCs w:val="24"/>
        </w:rPr>
        <w:t>Menoufia University, Sheb</w:t>
      </w:r>
      <w:r w:rsidR="00B93C0F">
        <w:rPr>
          <w:rFonts w:asciiTheme="majorBidi" w:hAnsiTheme="majorBidi" w:cstheme="majorBidi"/>
          <w:sz w:val="24"/>
          <w:szCs w:val="24"/>
        </w:rPr>
        <w:t>i</w:t>
      </w:r>
      <w:r w:rsidRPr="00F87AFB">
        <w:rPr>
          <w:rFonts w:asciiTheme="majorBidi" w:hAnsiTheme="majorBidi" w:cstheme="majorBidi"/>
          <w:sz w:val="24"/>
          <w:szCs w:val="24"/>
        </w:rPr>
        <w:t>n</w:t>
      </w:r>
      <w:r w:rsidR="00874592">
        <w:rPr>
          <w:rFonts w:asciiTheme="majorBidi" w:hAnsiTheme="majorBidi" w:cstheme="majorBidi"/>
          <w:sz w:val="24"/>
          <w:szCs w:val="24"/>
        </w:rPr>
        <w:t xml:space="preserve"> </w:t>
      </w:r>
      <w:r w:rsidRPr="00F87AFB">
        <w:rPr>
          <w:rFonts w:asciiTheme="majorBidi" w:hAnsiTheme="majorBidi" w:cstheme="majorBidi"/>
          <w:sz w:val="24"/>
          <w:szCs w:val="24"/>
        </w:rPr>
        <w:t>El</w:t>
      </w:r>
      <w:r w:rsidR="00B93C0F">
        <w:rPr>
          <w:rFonts w:asciiTheme="majorBidi" w:hAnsiTheme="majorBidi" w:cstheme="majorBidi"/>
          <w:sz w:val="24"/>
          <w:szCs w:val="24"/>
        </w:rPr>
        <w:t>-</w:t>
      </w:r>
      <w:r w:rsidRPr="00F87AFB">
        <w:rPr>
          <w:rFonts w:asciiTheme="majorBidi" w:hAnsiTheme="majorBidi" w:cstheme="majorBidi"/>
          <w:sz w:val="24"/>
          <w:szCs w:val="24"/>
        </w:rPr>
        <w:t>Kom, Egypt.</w:t>
      </w:r>
    </w:p>
    <w:p w14:paraId="30A76811" w14:textId="263C7277" w:rsidR="00F63FDD" w:rsidRPr="00F87AFB" w:rsidRDefault="00F63FDD" w:rsidP="00F63FDD">
      <w:pPr>
        <w:bidi w:val="0"/>
        <w:jc w:val="both"/>
        <w:rPr>
          <w:rFonts w:asciiTheme="majorBidi" w:hAnsiTheme="majorBidi" w:cstheme="majorBidi"/>
          <w:sz w:val="24"/>
          <w:szCs w:val="24"/>
        </w:rPr>
      </w:pPr>
      <w:r w:rsidRPr="00F87AFB">
        <w:rPr>
          <w:rFonts w:asciiTheme="majorBidi" w:hAnsiTheme="majorBidi" w:cstheme="majorBidi"/>
          <w:sz w:val="24"/>
          <w:szCs w:val="24"/>
          <w:vertAlign w:val="superscript"/>
        </w:rPr>
        <w:t>b</w:t>
      </w:r>
      <w:r w:rsidR="00B93C0F" w:rsidRPr="00F87AFB">
        <w:rPr>
          <w:rFonts w:asciiTheme="majorBidi" w:hAnsiTheme="majorBidi" w:cstheme="majorBidi"/>
          <w:sz w:val="24"/>
          <w:szCs w:val="24"/>
        </w:rPr>
        <w:t xml:space="preserve">Chemistry </w:t>
      </w:r>
      <w:r w:rsidR="00B93C0F">
        <w:rPr>
          <w:rFonts w:asciiTheme="majorBidi" w:hAnsiTheme="majorBidi" w:cstheme="majorBidi"/>
          <w:sz w:val="24"/>
          <w:szCs w:val="24"/>
        </w:rPr>
        <w:t>Department, Center</w:t>
      </w:r>
      <w:r w:rsidRPr="00F87AFB">
        <w:rPr>
          <w:rFonts w:asciiTheme="majorBidi" w:hAnsiTheme="majorBidi" w:cstheme="majorBidi"/>
          <w:sz w:val="24"/>
          <w:szCs w:val="24"/>
        </w:rPr>
        <w:t xml:space="preserve"> of Basic Science, Misr University for Science and Technology</w:t>
      </w:r>
      <w:r w:rsidR="00B93C0F">
        <w:rPr>
          <w:rFonts w:asciiTheme="majorBidi" w:hAnsiTheme="majorBidi" w:cstheme="majorBidi"/>
          <w:sz w:val="24"/>
          <w:szCs w:val="24"/>
        </w:rPr>
        <w:t xml:space="preserve"> (MUST)</w:t>
      </w:r>
      <w:r w:rsidRPr="00F87AFB">
        <w:rPr>
          <w:rFonts w:asciiTheme="majorBidi" w:hAnsiTheme="majorBidi" w:cstheme="majorBidi"/>
          <w:sz w:val="24"/>
          <w:szCs w:val="24"/>
        </w:rPr>
        <w:t>,</w:t>
      </w:r>
      <w:r w:rsidR="00B93C0F">
        <w:rPr>
          <w:rFonts w:asciiTheme="majorBidi" w:hAnsiTheme="majorBidi" w:cstheme="majorBidi"/>
          <w:sz w:val="24"/>
          <w:szCs w:val="24"/>
        </w:rPr>
        <w:t xml:space="preserve"> P.O.77, Giza,</w:t>
      </w:r>
      <w:r w:rsidRPr="00F87AFB">
        <w:rPr>
          <w:rFonts w:asciiTheme="majorBidi" w:hAnsiTheme="majorBidi" w:cstheme="majorBidi"/>
          <w:sz w:val="24"/>
          <w:szCs w:val="24"/>
        </w:rPr>
        <w:t xml:space="preserve"> Egypt.</w:t>
      </w:r>
    </w:p>
    <w:p w14:paraId="21502912" w14:textId="75674A7C" w:rsidR="00F63FDD" w:rsidRPr="00F87AFB" w:rsidRDefault="00F63FDD" w:rsidP="00F63FDD">
      <w:pPr>
        <w:bidi w:val="0"/>
        <w:jc w:val="both"/>
        <w:rPr>
          <w:rFonts w:asciiTheme="majorBidi" w:hAnsiTheme="majorBidi" w:cstheme="majorBidi"/>
          <w:sz w:val="24"/>
          <w:szCs w:val="24"/>
        </w:rPr>
      </w:pPr>
      <w:r w:rsidRPr="00F87AFB">
        <w:rPr>
          <w:rFonts w:asciiTheme="majorBidi" w:hAnsiTheme="majorBidi" w:cstheme="majorBidi"/>
          <w:sz w:val="24"/>
          <w:szCs w:val="24"/>
          <w:vertAlign w:val="superscript"/>
        </w:rPr>
        <w:t>c</w:t>
      </w:r>
      <w:r w:rsidRPr="00F87AFB">
        <w:rPr>
          <w:rFonts w:asciiTheme="majorBidi" w:hAnsiTheme="majorBidi" w:cstheme="majorBidi"/>
          <w:sz w:val="24"/>
          <w:szCs w:val="24"/>
        </w:rPr>
        <w:t xml:space="preserve">Chemistry Department, Faculty of Science, Tanta University, </w:t>
      </w:r>
      <w:r w:rsidR="00B93C0F">
        <w:rPr>
          <w:rFonts w:asciiTheme="majorBidi" w:hAnsiTheme="majorBidi" w:cstheme="majorBidi"/>
          <w:sz w:val="24"/>
          <w:szCs w:val="24"/>
        </w:rPr>
        <w:t>Tanta 31527</w:t>
      </w:r>
      <w:r w:rsidRPr="00F87AFB">
        <w:rPr>
          <w:rFonts w:asciiTheme="majorBidi" w:hAnsiTheme="majorBidi" w:cstheme="majorBidi"/>
          <w:sz w:val="24"/>
          <w:szCs w:val="24"/>
        </w:rPr>
        <w:t>, Egypt.</w:t>
      </w:r>
    </w:p>
    <w:p w14:paraId="1B4469AA" w14:textId="4C85ACCC" w:rsidR="00F63FDD" w:rsidRDefault="00D824CD" w:rsidP="00F63FDD">
      <w:pPr>
        <w:bidi w:val="0"/>
        <w:jc w:val="both"/>
        <w:rPr>
          <w:rFonts w:asciiTheme="majorBidi" w:hAnsiTheme="majorBidi" w:cstheme="majorBidi"/>
          <w:color w:val="0070C0"/>
          <w:sz w:val="24"/>
          <w:szCs w:val="24"/>
          <w:u w:val="single"/>
        </w:rPr>
      </w:pPr>
      <w:r w:rsidRPr="00D824CD">
        <w:rPr>
          <w:rFonts w:asciiTheme="majorBidi" w:hAnsiTheme="majorBidi" w:cstheme="majorBidi"/>
          <w:sz w:val="24"/>
          <w:szCs w:val="24"/>
          <w:vertAlign w:val="superscript"/>
        </w:rPr>
        <w:t>*</w:t>
      </w:r>
      <w:r w:rsidR="00F63FDD" w:rsidRPr="00F87AFB">
        <w:rPr>
          <w:rFonts w:asciiTheme="majorBidi" w:hAnsiTheme="majorBidi" w:cstheme="majorBidi"/>
          <w:sz w:val="24"/>
          <w:szCs w:val="24"/>
        </w:rPr>
        <w:t>Corresponding author: Khloud M.</w:t>
      </w:r>
      <w:r w:rsidR="000D215E">
        <w:rPr>
          <w:rFonts w:asciiTheme="majorBidi" w:hAnsiTheme="majorBidi" w:cstheme="majorBidi"/>
          <w:sz w:val="24"/>
          <w:szCs w:val="24"/>
        </w:rPr>
        <w:t xml:space="preserve"> </w:t>
      </w:r>
      <w:r w:rsidR="00F63FDD" w:rsidRPr="00F87AFB">
        <w:rPr>
          <w:rFonts w:asciiTheme="majorBidi" w:hAnsiTheme="majorBidi" w:cstheme="majorBidi"/>
          <w:sz w:val="24"/>
          <w:szCs w:val="24"/>
        </w:rPr>
        <w:t>Elhalby,</w:t>
      </w:r>
      <w:r w:rsidR="00F63FDD" w:rsidRPr="00EB5A56">
        <w:rPr>
          <w:rFonts w:asciiTheme="majorBidi" w:hAnsiTheme="majorBidi" w:cstheme="majorBidi"/>
          <w:color w:val="0070C0"/>
          <w:sz w:val="24"/>
          <w:szCs w:val="24"/>
        </w:rPr>
        <w:t xml:space="preserve"> </w:t>
      </w:r>
      <w:hyperlink r:id="rId6" w:history="1">
        <w:r w:rsidR="0044644A" w:rsidRPr="00667CBF">
          <w:rPr>
            <w:rStyle w:val="Hyperlink"/>
            <w:rFonts w:asciiTheme="majorBidi" w:hAnsiTheme="majorBidi" w:cstheme="majorBidi"/>
            <w:sz w:val="24"/>
            <w:szCs w:val="24"/>
          </w:rPr>
          <w:t>khloudelhalby@gmail.com</w:t>
        </w:r>
      </w:hyperlink>
    </w:p>
    <w:p w14:paraId="4094C358" w14:textId="77777777" w:rsidR="00AB1718" w:rsidRDefault="00AB1718" w:rsidP="0044644A">
      <w:pPr>
        <w:bidi w:val="0"/>
        <w:jc w:val="both"/>
        <w:rPr>
          <w:rFonts w:asciiTheme="majorBidi" w:hAnsiTheme="majorBidi" w:cstheme="majorBidi"/>
          <w:b/>
          <w:bCs/>
          <w:sz w:val="28"/>
          <w:szCs w:val="28"/>
        </w:rPr>
      </w:pPr>
    </w:p>
    <w:p w14:paraId="7963CF91" w14:textId="77777777" w:rsidR="00674D75" w:rsidRDefault="00674D75" w:rsidP="00AB1718">
      <w:pPr>
        <w:bidi w:val="0"/>
        <w:jc w:val="both"/>
        <w:rPr>
          <w:rFonts w:asciiTheme="majorBidi" w:hAnsiTheme="majorBidi" w:cstheme="majorBidi"/>
          <w:b/>
          <w:bCs/>
          <w:sz w:val="28"/>
          <w:szCs w:val="28"/>
        </w:rPr>
      </w:pPr>
    </w:p>
    <w:p w14:paraId="63D99E7E" w14:textId="5F4BC8D0" w:rsidR="0044644A" w:rsidRPr="0044644A" w:rsidRDefault="0044644A" w:rsidP="00674D75">
      <w:pPr>
        <w:bidi w:val="0"/>
        <w:jc w:val="both"/>
        <w:rPr>
          <w:rFonts w:asciiTheme="majorBidi" w:hAnsiTheme="majorBidi" w:cstheme="majorBidi"/>
          <w:b/>
          <w:bCs/>
          <w:sz w:val="28"/>
          <w:szCs w:val="28"/>
        </w:rPr>
      </w:pPr>
      <w:r w:rsidRPr="0044644A">
        <w:rPr>
          <w:rFonts w:asciiTheme="majorBidi" w:hAnsiTheme="majorBidi" w:cstheme="majorBidi"/>
          <w:b/>
          <w:bCs/>
          <w:sz w:val="28"/>
          <w:szCs w:val="28"/>
        </w:rPr>
        <w:t>Synthesis of Triazine I dye</w:t>
      </w:r>
    </w:p>
    <w:p w14:paraId="717CD24D" w14:textId="45FD1955" w:rsidR="00B72B5E" w:rsidRPr="00727433" w:rsidRDefault="0044644A" w:rsidP="00727433">
      <w:pPr>
        <w:pStyle w:val="whitespace-normal"/>
        <w:jc w:val="both"/>
        <w:rPr>
          <w:rFonts w:asciiTheme="majorBidi" w:hAnsiTheme="majorBidi" w:cstheme="majorBidi"/>
          <w:color w:val="0070C0"/>
        </w:rPr>
      </w:pPr>
      <w:r w:rsidRPr="00E43865">
        <w:rPr>
          <w:rFonts w:asciiTheme="majorBidi" w:hAnsiTheme="majorBidi" w:cstheme="majorBidi"/>
        </w:rPr>
        <w:t>4-amino-6-(4-methoxyphenyl)-1,4,6,7-tetrahydrothieno[2,3-e] [1,2,4] triazine-3(2H)-thione (Triazine I) was synthesized via a two-step process that involves the sequential condensation of thiocarbohydrazide with arylidenepyruvic acid, followed by cyclization using phosphorus pentasulfide.</w:t>
      </w:r>
      <w:r w:rsidR="00E43865" w:rsidRPr="00E43865">
        <w:rPr>
          <w:rFonts w:asciiTheme="majorBidi" w:hAnsiTheme="majorBidi" w:cstheme="majorBidi"/>
        </w:rPr>
        <w:t xml:space="preserve"> </w:t>
      </w:r>
      <w:r w:rsidR="00B72B5E" w:rsidRPr="00C446C5">
        <w:rPr>
          <w:rFonts w:asciiTheme="majorBidi" w:hAnsiTheme="majorBidi" w:cstheme="majorBidi"/>
          <w:b/>
          <w:bCs/>
        </w:rPr>
        <w:t>In the first one</w:t>
      </w:r>
      <w:r w:rsidR="00B72B5E" w:rsidRPr="00E43865">
        <w:rPr>
          <w:rFonts w:asciiTheme="majorBidi" w:hAnsiTheme="majorBidi" w:cstheme="majorBidi"/>
        </w:rPr>
        <w:t>,</w:t>
      </w:r>
      <w:r w:rsidR="00B72B5E" w:rsidRPr="00E43865">
        <w:rPr>
          <w:rStyle w:val="Strong"/>
          <w:rFonts w:asciiTheme="majorBidi" w:hAnsiTheme="majorBidi" w:cstheme="majorBidi"/>
        </w:rPr>
        <w:t xml:space="preserve"> </w:t>
      </w:r>
      <w:r w:rsidR="00B72B5E" w:rsidRPr="00E43865">
        <w:rPr>
          <w:rFonts w:asciiTheme="majorBidi" w:hAnsiTheme="majorBidi" w:cstheme="majorBidi"/>
        </w:rPr>
        <w:t>Thiocarbohydrazide (1.062 g, 10.0 mmol, 1.0 equiv.) compound (1) was condensed with 4-methoxycinnamylpyruvic acid (2.730 g, 11.0 mmol, 1.1 equiv.) compound (2) in anhydrous dioxane (25 mL) at 100°C for 5 hours under a nitrogen atmosphere. The reaction proceeds via nucleophilic attack of the thiocarbohydrazide nitrogen on the carbonyl carbon, followed by imine formation and subsequent cyclization to yield 6-(arylvinyl)-4-amino-3-mercapto-1,2,4-triazin-5(2H)-one (1.89 g, 7.2 mmol) compound (3)</w:t>
      </w:r>
      <w:r w:rsidR="00B72B5E" w:rsidRPr="00E43865">
        <w:rPr>
          <w:rFonts w:asciiTheme="majorBidi" w:hAnsiTheme="majorBidi" w:cstheme="majorBidi"/>
          <w:color w:val="4F81BD" w:themeColor="accent1"/>
        </w:rPr>
        <w:t xml:space="preserve"> </w:t>
      </w:r>
      <w:r w:rsidR="00B72B5E" w:rsidRPr="00E43865">
        <w:rPr>
          <w:rFonts w:asciiTheme="majorBidi" w:hAnsiTheme="majorBidi" w:cstheme="majorBidi"/>
        </w:rPr>
        <w:t xml:space="preserve">in 72% yield after recrystallization from ethanol (30 mL). </w:t>
      </w:r>
      <w:r w:rsidR="00B72B5E" w:rsidRPr="00C446C5">
        <w:rPr>
          <w:rFonts w:asciiTheme="majorBidi" w:hAnsiTheme="majorBidi" w:cstheme="majorBidi"/>
          <w:b/>
          <w:bCs/>
        </w:rPr>
        <w:t>In the second step</w:t>
      </w:r>
      <w:r w:rsidR="00B72B5E" w:rsidRPr="00E43865">
        <w:rPr>
          <w:rFonts w:asciiTheme="majorBidi" w:hAnsiTheme="majorBidi" w:cstheme="majorBidi"/>
        </w:rPr>
        <w:t>, the intermediate compound (3) from Step 1 (1.89 g, 7.2 mmol, 1.0 equiv.) was treated with phosphorus pentasulfide (P₂S₅, 0.960 g, 4.32 mmol, 0.6 equiv.) in anhydrous pyridine (20 mL) at 110°C for 4 hours</w:t>
      </w:r>
      <w:r w:rsidR="007E07D8" w:rsidRPr="007E07D8">
        <w:rPr>
          <w:rFonts w:asciiTheme="majorBidi" w:hAnsiTheme="majorBidi" w:cstheme="majorBidi"/>
        </w:rPr>
        <w:t xml:space="preserve"> </w:t>
      </w:r>
      <w:r w:rsidR="007E07D8">
        <w:rPr>
          <w:rFonts w:asciiTheme="majorBidi" w:hAnsiTheme="majorBidi" w:cstheme="majorBidi"/>
        </w:rPr>
        <w:t>to yield compound (4)</w:t>
      </w:r>
      <w:r w:rsidR="00B72B5E" w:rsidRPr="00E43865">
        <w:rPr>
          <w:rFonts w:asciiTheme="majorBidi" w:hAnsiTheme="majorBidi" w:cstheme="majorBidi"/>
        </w:rPr>
        <w:t xml:space="preserve">. P₂S₅ serves as a sulfurizing agent, promoting intramolecular cyclization through dehydration and ring closure, while pyridine functions as both solvent and base, neutralizing HCl generated during the reaction. The reaction mixture was cooled and poured into ice water (100 mL), and the precipitated product was filtered and purified by recrystallization from DMF (15 mL) to afford Triazine I. </w:t>
      </w:r>
      <w:bookmarkStart w:id="2" w:name="_Hlk201618821"/>
      <w:r w:rsidR="00B72B5E" w:rsidRPr="00E43865">
        <w:rPr>
          <w:rFonts w:asciiTheme="majorBidi" w:hAnsiTheme="majorBidi" w:cstheme="majorBidi"/>
        </w:rPr>
        <w:t xml:space="preserve">The synthetic route is outlined in </w:t>
      </w:r>
      <w:r w:rsidR="00B72B5E" w:rsidRPr="00E43865">
        <w:rPr>
          <w:rFonts w:asciiTheme="majorBidi" w:hAnsiTheme="majorBidi" w:cstheme="majorBidi"/>
          <w:color w:val="0070C0"/>
        </w:rPr>
        <w:t>Scheme 1</w:t>
      </w:r>
      <w:bookmarkEnd w:id="2"/>
      <w:r w:rsidR="00B72B5E" w:rsidRPr="00E43865">
        <w:rPr>
          <w:rFonts w:asciiTheme="majorBidi" w:hAnsiTheme="majorBidi" w:cstheme="majorBidi"/>
          <w:color w:val="000000" w:themeColor="text1"/>
        </w:rPr>
        <w:t xml:space="preserve">, and the </w:t>
      </w:r>
      <w:r w:rsidR="00B72B5E" w:rsidRPr="00E43865">
        <w:rPr>
          <w:rFonts w:asciiTheme="majorBidi" w:hAnsiTheme="majorBidi" w:cstheme="majorBidi"/>
        </w:rPr>
        <w:t xml:space="preserve">structure of the compound was confirmed by FT-IR spectra (Fig. S1), EI-mass (Fig. S2), </w:t>
      </w:r>
      <w:r w:rsidR="00B72B5E" w:rsidRPr="00E43865">
        <w:rPr>
          <w:rFonts w:asciiTheme="majorBidi" w:hAnsiTheme="majorBidi" w:cstheme="majorBidi"/>
          <w:vertAlign w:val="superscript"/>
        </w:rPr>
        <w:t>1</w:t>
      </w:r>
      <w:r w:rsidR="00B72B5E" w:rsidRPr="00E43865">
        <w:rPr>
          <w:rFonts w:asciiTheme="majorBidi" w:hAnsiTheme="majorBidi" w:cstheme="majorBidi"/>
        </w:rPr>
        <w:t>H</w:t>
      </w:r>
      <w:r w:rsidR="000172C0">
        <w:rPr>
          <w:rFonts w:asciiTheme="majorBidi" w:hAnsiTheme="majorBidi" w:cstheme="majorBidi"/>
        </w:rPr>
        <w:t>-</w:t>
      </w:r>
      <w:r w:rsidR="00B72B5E" w:rsidRPr="00E43865">
        <w:rPr>
          <w:rFonts w:asciiTheme="majorBidi" w:hAnsiTheme="majorBidi" w:cstheme="majorBidi"/>
        </w:rPr>
        <w:t xml:space="preserve">NMR (Fig. S3), and </w:t>
      </w:r>
      <w:r w:rsidR="00B72B5E" w:rsidRPr="00E43865">
        <w:rPr>
          <w:rFonts w:asciiTheme="majorBidi" w:hAnsiTheme="majorBidi" w:cstheme="majorBidi"/>
          <w:vertAlign w:val="superscript"/>
        </w:rPr>
        <w:t>13</w:t>
      </w:r>
      <w:r w:rsidR="00B72B5E" w:rsidRPr="00E43865">
        <w:rPr>
          <w:rFonts w:asciiTheme="majorBidi" w:hAnsiTheme="majorBidi" w:cstheme="majorBidi"/>
        </w:rPr>
        <w:t>C</w:t>
      </w:r>
      <w:r w:rsidR="000172C0">
        <w:rPr>
          <w:rFonts w:asciiTheme="majorBidi" w:hAnsiTheme="majorBidi" w:cstheme="majorBidi"/>
        </w:rPr>
        <w:t>-</w:t>
      </w:r>
      <w:r w:rsidR="00B72B5E" w:rsidRPr="00E43865">
        <w:rPr>
          <w:rFonts w:asciiTheme="majorBidi" w:hAnsiTheme="majorBidi" w:cstheme="majorBidi"/>
        </w:rPr>
        <w:t xml:space="preserve">NMR spectra (Fig. </w:t>
      </w:r>
      <w:r w:rsidR="00B72B5E" w:rsidRPr="00674D75">
        <w:rPr>
          <w:rFonts w:asciiTheme="majorBidi" w:hAnsiTheme="majorBidi" w:cstheme="majorBidi"/>
          <w:lang w:val="pt-BR"/>
        </w:rPr>
        <w:t xml:space="preserve">S4). </w:t>
      </w:r>
      <w:r w:rsidR="00C446C5" w:rsidRPr="006D710E">
        <w:rPr>
          <w:rFonts w:asciiTheme="majorBidi" w:hAnsiTheme="majorBidi" w:cstheme="majorBidi"/>
          <w:lang w:val="pt-BR"/>
        </w:rPr>
        <w:t>The physical and spectral criteria of Triazine I are: Yield 78%, reddish orange crystals, m.p.: 312-315</w:t>
      </w:r>
      <w:r w:rsidR="00C446C5" w:rsidRPr="006D710E">
        <w:rPr>
          <w:rFonts w:asciiTheme="majorBidi" w:hAnsiTheme="majorBidi" w:cstheme="majorBidi"/>
          <w:vertAlign w:val="superscript"/>
          <w:lang w:val="pt-BR"/>
        </w:rPr>
        <w:t xml:space="preserve"> o</w:t>
      </w:r>
      <w:r w:rsidR="00C446C5" w:rsidRPr="006D710E">
        <w:rPr>
          <w:rFonts w:asciiTheme="majorBidi" w:hAnsiTheme="majorBidi" w:cstheme="majorBidi"/>
          <w:lang w:val="pt-BR"/>
        </w:rPr>
        <w:t>C; (EI) m/z: calcd for [C</w:t>
      </w:r>
      <w:r w:rsidR="00C446C5" w:rsidRPr="006D710E">
        <w:rPr>
          <w:rFonts w:asciiTheme="majorBidi" w:hAnsiTheme="majorBidi" w:cstheme="majorBidi"/>
          <w:vertAlign w:val="subscript"/>
          <w:lang w:val="pt-BR"/>
        </w:rPr>
        <w:t>12</w:t>
      </w:r>
      <w:r w:rsidR="00C446C5" w:rsidRPr="006D710E">
        <w:rPr>
          <w:rFonts w:asciiTheme="majorBidi" w:hAnsiTheme="majorBidi" w:cstheme="majorBidi"/>
          <w:lang w:val="pt-BR"/>
        </w:rPr>
        <w:t>H</w:t>
      </w:r>
      <w:r w:rsidR="00C446C5" w:rsidRPr="006D710E">
        <w:rPr>
          <w:rFonts w:asciiTheme="majorBidi" w:hAnsiTheme="majorBidi" w:cstheme="majorBidi"/>
          <w:vertAlign w:val="subscript"/>
          <w:lang w:val="pt-BR"/>
        </w:rPr>
        <w:t>12</w:t>
      </w:r>
      <w:r w:rsidR="00C446C5" w:rsidRPr="006D710E">
        <w:rPr>
          <w:rFonts w:asciiTheme="majorBidi" w:hAnsiTheme="majorBidi" w:cstheme="majorBidi"/>
          <w:lang w:val="pt-BR"/>
        </w:rPr>
        <w:t>N</w:t>
      </w:r>
      <w:r w:rsidR="00C446C5" w:rsidRPr="006D710E">
        <w:rPr>
          <w:rFonts w:asciiTheme="majorBidi" w:hAnsiTheme="majorBidi" w:cstheme="majorBidi"/>
          <w:vertAlign w:val="subscript"/>
          <w:lang w:val="pt-BR"/>
        </w:rPr>
        <w:t>4</w:t>
      </w:r>
      <w:r w:rsidR="00C446C5" w:rsidRPr="006D710E">
        <w:rPr>
          <w:rFonts w:asciiTheme="majorBidi" w:hAnsiTheme="majorBidi" w:cstheme="majorBidi"/>
          <w:lang w:val="pt-BR"/>
        </w:rPr>
        <w:t>OS</w:t>
      </w:r>
      <w:r w:rsidR="00C446C5" w:rsidRPr="006D710E">
        <w:rPr>
          <w:rFonts w:asciiTheme="majorBidi" w:hAnsiTheme="majorBidi" w:cstheme="majorBidi"/>
          <w:vertAlign w:val="subscript"/>
          <w:lang w:val="pt-BR"/>
        </w:rPr>
        <w:t>2</w:t>
      </w:r>
      <w:r w:rsidR="00C446C5" w:rsidRPr="006D710E">
        <w:rPr>
          <w:rFonts w:asciiTheme="majorBidi" w:hAnsiTheme="majorBidi" w:cstheme="majorBidi"/>
          <w:lang w:val="pt-BR"/>
        </w:rPr>
        <w:t xml:space="preserve">] 292.37; found, 292.38; </w:t>
      </w:r>
      <w:r w:rsidR="00C446C5" w:rsidRPr="006D710E">
        <w:rPr>
          <w:rFonts w:asciiTheme="majorBidi" w:hAnsiTheme="majorBidi" w:cstheme="majorBidi"/>
          <w:lang w:val="pt-BR"/>
        </w:rPr>
        <w:lastRenderedPageBreak/>
        <w:t xml:space="preserve">IR(KBr): </w:t>
      </w:r>
      <w:r w:rsidR="00C446C5">
        <w:rPr>
          <w:rFonts w:asciiTheme="majorBidi" w:hAnsiTheme="majorBidi" w:cstheme="majorBidi"/>
        </w:rPr>
        <w:sym w:font="Symbol" w:char="F06E"/>
      </w:r>
      <w:r w:rsidR="00C446C5" w:rsidRPr="006D710E">
        <w:rPr>
          <w:rFonts w:asciiTheme="majorBidi" w:hAnsiTheme="majorBidi" w:cstheme="majorBidi"/>
          <w:lang w:val="pt-BR"/>
        </w:rPr>
        <w:t xml:space="preserve"> = 1631 (CS), 1598 (CN), 2959 (CH), 3241 (NH</w:t>
      </w:r>
      <w:r w:rsidR="00C446C5" w:rsidRPr="006D710E">
        <w:rPr>
          <w:rFonts w:asciiTheme="majorBidi" w:hAnsiTheme="majorBidi" w:cstheme="majorBidi"/>
          <w:vertAlign w:val="subscript"/>
          <w:lang w:val="pt-BR"/>
        </w:rPr>
        <w:t>2</w:t>
      </w:r>
      <w:r w:rsidR="00C446C5" w:rsidRPr="006D710E">
        <w:rPr>
          <w:rFonts w:asciiTheme="majorBidi" w:hAnsiTheme="majorBidi" w:cstheme="majorBidi"/>
          <w:lang w:val="pt-BR"/>
        </w:rPr>
        <w:t>) cm</w:t>
      </w:r>
      <w:r w:rsidR="00C446C5" w:rsidRPr="006D710E">
        <w:rPr>
          <w:rFonts w:asciiTheme="majorBidi" w:hAnsiTheme="majorBidi" w:cstheme="majorBidi"/>
          <w:vertAlign w:val="superscript"/>
          <w:lang w:val="pt-BR"/>
        </w:rPr>
        <w:t>-1</w:t>
      </w:r>
      <w:r w:rsidR="00C446C5" w:rsidRPr="006D710E">
        <w:rPr>
          <w:rFonts w:asciiTheme="majorBidi" w:hAnsiTheme="majorBidi" w:cstheme="majorBidi"/>
          <w:lang w:val="pt-BR"/>
        </w:rPr>
        <w:t xml:space="preserve">; </w:t>
      </w:r>
      <w:r w:rsidR="00C446C5" w:rsidRPr="006D710E">
        <w:rPr>
          <w:rFonts w:asciiTheme="majorBidi" w:hAnsiTheme="majorBidi" w:cstheme="majorBidi"/>
          <w:vertAlign w:val="superscript"/>
          <w:lang w:val="pt-BR"/>
        </w:rPr>
        <w:t>1</w:t>
      </w:r>
      <w:r w:rsidR="00C446C5" w:rsidRPr="006D710E">
        <w:rPr>
          <w:rFonts w:asciiTheme="majorBidi" w:hAnsiTheme="majorBidi" w:cstheme="majorBidi"/>
          <w:lang w:val="pt-BR"/>
        </w:rPr>
        <w:t>HNMR (DMSO-d</w:t>
      </w:r>
      <w:r w:rsidR="00C446C5" w:rsidRPr="006D710E">
        <w:rPr>
          <w:rFonts w:asciiTheme="majorBidi" w:hAnsiTheme="majorBidi" w:cstheme="majorBidi"/>
          <w:vertAlign w:val="subscript"/>
          <w:lang w:val="pt-BR"/>
        </w:rPr>
        <w:t>6</w:t>
      </w:r>
      <w:r w:rsidR="00C446C5" w:rsidRPr="006D710E">
        <w:rPr>
          <w:rFonts w:asciiTheme="majorBidi" w:hAnsiTheme="majorBidi" w:cstheme="majorBidi"/>
          <w:lang w:val="pt-BR"/>
        </w:rPr>
        <w:t xml:space="preserve">): </w:t>
      </w:r>
      <w:r w:rsidR="00C446C5" w:rsidRPr="00C446C5">
        <w:rPr>
          <w:rFonts w:asciiTheme="majorBidi" w:hAnsiTheme="majorBidi" w:cstheme="majorBidi"/>
        </w:rPr>
        <w:sym w:font="Symbol" w:char="F064"/>
      </w:r>
      <w:r w:rsidR="00C446C5" w:rsidRPr="00C446C5">
        <w:rPr>
          <w:rFonts w:asciiTheme="majorBidi" w:hAnsiTheme="majorBidi" w:cstheme="majorBidi"/>
          <w:lang w:val="pt-BR"/>
        </w:rPr>
        <w:t xml:space="preserve"> (ppm) 3.53 (s, 3H, OCH₃), 3.81 (s, 3H, OCH₃), 4.25 (br s, 2H, NH₂), 6.49 (s, 1H, Ar–H), 6.94 (d, J = 7.8 Hz, 1H, Ar–H), 7.05 (d, J = 8.4 Hz, 1H, Ar–H), 7.58 (d, J = 8.7 Hz, 1H, Ar–H), 7.75 (s, 1H, Ar–H), 7.80 (d, J =8.1 Hz, 1H, Ar–H)</w:t>
      </w:r>
      <w:r w:rsidR="00C446C5" w:rsidRPr="00C446C5">
        <w:rPr>
          <w:lang w:val="pt-BR"/>
        </w:rPr>
        <w:t>;</w:t>
      </w:r>
      <w:r w:rsidR="00C446C5" w:rsidRPr="006D710E">
        <w:rPr>
          <w:lang w:val="pt-BR"/>
        </w:rPr>
        <w:t xml:space="preserve"> 13CNMR: </w:t>
      </w:r>
      <w:r w:rsidR="00C446C5">
        <w:t>δ</w:t>
      </w:r>
      <w:r w:rsidR="00C446C5" w:rsidRPr="006D710E">
        <w:rPr>
          <w:lang w:val="pt-BR"/>
        </w:rPr>
        <w:t xml:space="preserve"> (ppm) =160.2 (C=S), 158.4 (C-OCH₃), 128.99 (Ar-C), 115.44 (Ar-C), 100.0 (Ar-C), 55.3 (OCH₃), 40.41 (CH₂); </w:t>
      </w:r>
      <w:bookmarkStart w:id="3" w:name="_Hlk166237669"/>
      <w:r w:rsidR="00C446C5" w:rsidRPr="006D710E">
        <w:rPr>
          <w:rFonts w:asciiTheme="majorBidi" w:hAnsiTheme="majorBidi" w:cstheme="majorBidi"/>
          <w:lang w:val="pt-BR"/>
        </w:rPr>
        <w:t>C</w:t>
      </w:r>
      <w:r w:rsidR="00C446C5" w:rsidRPr="006D710E">
        <w:rPr>
          <w:rFonts w:asciiTheme="majorBidi" w:hAnsiTheme="majorBidi" w:cstheme="majorBidi"/>
          <w:vertAlign w:val="subscript"/>
          <w:lang w:val="pt-BR"/>
        </w:rPr>
        <w:t>12</w:t>
      </w:r>
      <w:r w:rsidR="00C446C5" w:rsidRPr="006D710E">
        <w:rPr>
          <w:rFonts w:asciiTheme="majorBidi" w:hAnsiTheme="majorBidi" w:cstheme="majorBidi"/>
          <w:lang w:val="pt-BR"/>
        </w:rPr>
        <w:t>H</w:t>
      </w:r>
      <w:r w:rsidR="00C446C5" w:rsidRPr="006D710E">
        <w:rPr>
          <w:rFonts w:asciiTheme="majorBidi" w:hAnsiTheme="majorBidi" w:cstheme="majorBidi"/>
          <w:vertAlign w:val="subscript"/>
          <w:lang w:val="pt-BR"/>
        </w:rPr>
        <w:t>12</w:t>
      </w:r>
      <w:r w:rsidR="00C446C5" w:rsidRPr="006D710E">
        <w:rPr>
          <w:rFonts w:asciiTheme="majorBidi" w:hAnsiTheme="majorBidi" w:cstheme="majorBidi"/>
          <w:lang w:val="pt-BR"/>
        </w:rPr>
        <w:t>N</w:t>
      </w:r>
      <w:r w:rsidR="00C446C5" w:rsidRPr="006D710E">
        <w:rPr>
          <w:rFonts w:asciiTheme="majorBidi" w:hAnsiTheme="majorBidi" w:cstheme="majorBidi"/>
          <w:vertAlign w:val="subscript"/>
          <w:lang w:val="pt-BR"/>
        </w:rPr>
        <w:t>4</w:t>
      </w:r>
      <w:r w:rsidR="00C446C5" w:rsidRPr="006D710E">
        <w:rPr>
          <w:rFonts w:asciiTheme="majorBidi" w:hAnsiTheme="majorBidi" w:cstheme="majorBidi"/>
          <w:lang w:val="pt-BR"/>
        </w:rPr>
        <w:t>OS</w:t>
      </w:r>
      <w:r w:rsidR="00C446C5" w:rsidRPr="006D710E">
        <w:rPr>
          <w:rFonts w:asciiTheme="majorBidi" w:hAnsiTheme="majorBidi" w:cstheme="majorBidi"/>
          <w:vertAlign w:val="subscript"/>
          <w:lang w:val="pt-BR"/>
        </w:rPr>
        <w:t>2</w:t>
      </w:r>
      <w:r w:rsidR="00C446C5" w:rsidRPr="006D710E">
        <w:rPr>
          <w:rFonts w:asciiTheme="majorBidi" w:hAnsiTheme="majorBidi" w:cstheme="majorBidi"/>
          <w:lang w:val="pt-BR"/>
        </w:rPr>
        <w:t xml:space="preserve"> (</w:t>
      </w:r>
      <w:bookmarkEnd w:id="3"/>
      <w:r w:rsidR="00C446C5" w:rsidRPr="006D710E">
        <w:rPr>
          <w:rFonts w:asciiTheme="majorBidi" w:hAnsiTheme="majorBidi" w:cstheme="majorBidi"/>
          <w:lang w:val="pt-BR"/>
        </w:rPr>
        <w:t xml:space="preserve">292.38); Calcd: C, 49.30; H, 4.14, N, 19.16. </w:t>
      </w:r>
      <w:r w:rsidR="00C446C5" w:rsidRPr="006D710E">
        <w:rPr>
          <w:rFonts w:asciiTheme="majorBidi" w:hAnsiTheme="majorBidi" w:cstheme="majorBidi"/>
        </w:rPr>
        <w:t>Found: C, 49.14; H, 4.11; N, 19.08</w:t>
      </w:r>
      <w:r w:rsidR="00727433">
        <w:rPr>
          <w:rFonts w:asciiTheme="majorBidi" w:hAnsiTheme="majorBidi" w:cstheme="majorBidi"/>
        </w:rPr>
        <w:t xml:space="preserve">. </w:t>
      </w:r>
      <w:r w:rsidR="00AB1718" w:rsidRPr="00AB1718">
        <w:rPr>
          <w:rFonts w:asciiTheme="majorBidi" w:hAnsiTheme="majorBidi" w:cstheme="majorBidi"/>
        </w:rPr>
        <w:t>This synthetic approach creates a unique fused thieno-triazine system with distinct electronic properties responsible for the observed dual fluorescence modulation behavior.</w:t>
      </w:r>
    </w:p>
    <w:p w14:paraId="77419EF0" w14:textId="77777777" w:rsidR="00C62836" w:rsidRDefault="00C62836" w:rsidP="00C62836">
      <w:pPr>
        <w:bidi w:val="0"/>
        <w:jc w:val="both"/>
        <w:rPr>
          <w:rFonts w:asciiTheme="majorBidi" w:hAnsiTheme="majorBidi" w:cstheme="majorBidi"/>
          <w:sz w:val="24"/>
          <w:szCs w:val="24"/>
        </w:rPr>
      </w:pPr>
    </w:p>
    <w:p w14:paraId="33E637AB" w14:textId="77777777" w:rsidR="00C62836" w:rsidRDefault="00C62836" w:rsidP="00C62836">
      <w:pPr>
        <w:bidi w:val="0"/>
        <w:jc w:val="both"/>
        <w:rPr>
          <w:rFonts w:asciiTheme="majorBidi" w:hAnsiTheme="majorBidi" w:cstheme="majorBidi"/>
          <w:sz w:val="24"/>
          <w:szCs w:val="24"/>
        </w:rPr>
      </w:pPr>
    </w:p>
    <w:p w14:paraId="39412E51" w14:textId="77777777" w:rsidR="00E43865" w:rsidRDefault="00E43865" w:rsidP="00E43865">
      <w:pPr>
        <w:bidi w:val="0"/>
        <w:jc w:val="both"/>
        <w:rPr>
          <w:rFonts w:asciiTheme="majorBidi" w:hAnsiTheme="majorBidi" w:cstheme="majorBidi"/>
          <w:sz w:val="24"/>
          <w:szCs w:val="24"/>
        </w:rPr>
      </w:pPr>
    </w:p>
    <w:p w14:paraId="0D0D12B1" w14:textId="318A3B86" w:rsidR="00E43865" w:rsidRDefault="00E43865" w:rsidP="00E43865">
      <w:pPr>
        <w:bidi w:val="0"/>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F1A40C0" wp14:editId="174DEF74">
            <wp:extent cx="5692617" cy="2385060"/>
            <wp:effectExtent l="0" t="0" r="0" b="0"/>
            <wp:docPr id="11016679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67940" name="Picture 11016679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95403" cy="2386227"/>
                    </a:xfrm>
                    <a:prstGeom prst="rect">
                      <a:avLst/>
                    </a:prstGeom>
                  </pic:spPr>
                </pic:pic>
              </a:graphicData>
            </a:graphic>
          </wp:inline>
        </w:drawing>
      </w:r>
    </w:p>
    <w:p w14:paraId="4F6C1AB4" w14:textId="4D22DE88" w:rsidR="00E43865" w:rsidRDefault="00E43865" w:rsidP="00E43865">
      <w:pPr>
        <w:bidi w:val="0"/>
        <w:spacing w:line="240" w:lineRule="auto"/>
        <w:jc w:val="center"/>
        <w:rPr>
          <w:rFonts w:asciiTheme="majorBidi" w:hAnsiTheme="majorBidi" w:cstheme="majorBidi"/>
          <w:sz w:val="24"/>
          <w:szCs w:val="24"/>
        </w:rPr>
      </w:pPr>
      <w:r w:rsidRPr="00F87AFB">
        <w:rPr>
          <w:rFonts w:asciiTheme="majorBidi" w:hAnsiTheme="majorBidi" w:cstheme="majorBidi"/>
          <w:b/>
          <w:bCs/>
          <w:color w:val="0070C0"/>
          <w:sz w:val="24"/>
          <w:szCs w:val="24"/>
        </w:rPr>
        <w:t xml:space="preserve">Scheme </w:t>
      </w:r>
      <w:r>
        <w:rPr>
          <w:rFonts w:asciiTheme="majorBidi" w:hAnsiTheme="majorBidi" w:cstheme="majorBidi"/>
          <w:b/>
          <w:bCs/>
          <w:color w:val="0070C0"/>
          <w:sz w:val="24"/>
          <w:szCs w:val="24"/>
        </w:rPr>
        <w:t>1</w:t>
      </w:r>
      <w:r w:rsidRPr="00322F93">
        <w:rPr>
          <w:rFonts w:asciiTheme="majorBidi" w:hAnsiTheme="majorBidi" w:cstheme="majorBidi"/>
          <w:sz w:val="24"/>
          <w:szCs w:val="24"/>
        </w:rPr>
        <w:t xml:space="preserve"> Preparation of (Triazine I</w:t>
      </w:r>
      <w:r>
        <w:rPr>
          <w:rFonts w:asciiTheme="majorBidi" w:hAnsiTheme="majorBidi" w:cstheme="majorBidi"/>
          <w:sz w:val="24"/>
          <w:szCs w:val="24"/>
        </w:rPr>
        <w:t xml:space="preserve">; </w:t>
      </w:r>
      <w:r w:rsidRPr="00322F93">
        <w:rPr>
          <w:rFonts w:asciiTheme="majorBidi" w:hAnsiTheme="majorBidi" w:cstheme="majorBidi"/>
          <w:sz w:val="24"/>
          <w:szCs w:val="24"/>
        </w:rPr>
        <w:t>compound 4</w:t>
      </w:r>
      <w:r>
        <w:rPr>
          <w:rFonts w:asciiTheme="majorBidi" w:hAnsiTheme="majorBidi" w:cstheme="majorBidi"/>
          <w:sz w:val="24"/>
          <w:szCs w:val="24"/>
        </w:rPr>
        <w:t xml:space="preserve">) </w:t>
      </w:r>
      <w:r w:rsidRPr="00F87AFB">
        <w:rPr>
          <w:rFonts w:asciiTheme="majorBidi" w:hAnsiTheme="majorBidi" w:cstheme="majorBidi"/>
          <w:sz w:val="24"/>
          <w:szCs w:val="24"/>
        </w:rPr>
        <w:t>(Ar</w:t>
      </w:r>
      <w:r>
        <w:rPr>
          <w:rFonts w:asciiTheme="majorBidi" w:hAnsiTheme="majorBidi" w:cstheme="majorBidi"/>
          <w:sz w:val="24"/>
          <w:szCs w:val="24"/>
        </w:rPr>
        <w:t xml:space="preserve"> </w:t>
      </w:r>
      <w:r w:rsidRPr="00F87AFB">
        <w:rPr>
          <w:rFonts w:asciiTheme="majorBidi" w:hAnsiTheme="majorBidi" w:cstheme="majorBidi"/>
          <w:sz w:val="24"/>
          <w:szCs w:val="24"/>
        </w:rPr>
        <w:t>= MeOC</w:t>
      </w:r>
      <w:r w:rsidRPr="00F87AFB">
        <w:rPr>
          <w:rFonts w:asciiTheme="majorBidi" w:hAnsiTheme="majorBidi" w:cstheme="majorBidi"/>
          <w:sz w:val="24"/>
          <w:szCs w:val="24"/>
          <w:vertAlign w:val="subscript"/>
        </w:rPr>
        <w:t>6</w:t>
      </w:r>
      <w:r w:rsidRPr="00F87AFB">
        <w:rPr>
          <w:rFonts w:asciiTheme="majorBidi" w:hAnsiTheme="majorBidi" w:cstheme="majorBidi"/>
          <w:sz w:val="24"/>
          <w:szCs w:val="24"/>
        </w:rPr>
        <w:t>H</w:t>
      </w:r>
      <w:r w:rsidRPr="00F87AFB">
        <w:rPr>
          <w:rFonts w:asciiTheme="majorBidi" w:hAnsiTheme="majorBidi" w:cstheme="majorBidi"/>
          <w:sz w:val="24"/>
          <w:szCs w:val="24"/>
          <w:vertAlign w:val="subscript"/>
        </w:rPr>
        <w:t>5</w:t>
      </w:r>
      <w:r w:rsidRPr="00F87AFB">
        <w:rPr>
          <w:rFonts w:asciiTheme="majorBidi" w:hAnsiTheme="majorBidi" w:cstheme="majorBidi"/>
          <w:sz w:val="24"/>
          <w:szCs w:val="24"/>
        </w:rPr>
        <w:t>).</w:t>
      </w:r>
    </w:p>
    <w:p w14:paraId="38AC32B1" w14:textId="77777777" w:rsidR="00AB1718" w:rsidRDefault="00AB1718" w:rsidP="00AB1718">
      <w:pPr>
        <w:bidi w:val="0"/>
        <w:spacing w:line="240" w:lineRule="auto"/>
        <w:jc w:val="center"/>
        <w:rPr>
          <w:rFonts w:asciiTheme="majorBidi" w:hAnsiTheme="majorBidi" w:cstheme="majorBidi"/>
          <w:sz w:val="24"/>
          <w:szCs w:val="24"/>
        </w:rPr>
      </w:pPr>
    </w:p>
    <w:p w14:paraId="3E52FD89" w14:textId="77777777" w:rsidR="00AB1718" w:rsidRPr="00F87AFB" w:rsidRDefault="00AB1718" w:rsidP="00AB1718">
      <w:pPr>
        <w:bidi w:val="0"/>
        <w:spacing w:line="240" w:lineRule="auto"/>
        <w:jc w:val="center"/>
        <w:rPr>
          <w:rFonts w:asciiTheme="majorBidi" w:hAnsiTheme="majorBidi" w:cstheme="majorBidi"/>
          <w:b/>
          <w:bCs/>
          <w:color w:val="FF0000"/>
          <w:sz w:val="24"/>
          <w:szCs w:val="24"/>
        </w:rPr>
      </w:pPr>
    </w:p>
    <w:p w14:paraId="1CD54D55" w14:textId="77777777" w:rsidR="00E43865" w:rsidRDefault="00E43865" w:rsidP="00E43865">
      <w:pPr>
        <w:bidi w:val="0"/>
        <w:jc w:val="both"/>
        <w:rPr>
          <w:rFonts w:asciiTheme="majorBidi" w:hAnsiTheme="majorBidi" w:cstheme="majorBidi"/>
          <w:sz w:val="24"/>
          <w:szCs w:val="24"/>
        </w:rPr>
      </w:pPr>
    </w:p>
    <w:p w14:paraId="5C8B9CCB" w14:textId="77777777" w:rsidR="00AB1718" w:rsidRDefault="00AB1718" w:rsidP="00AB1718">
      <w:pPr>
        <w:bidi w:val="0"/>
        <w:jc w:val="both"/>
        <w:rPr>
          <w:rFonts w:asciiTheme="majorBidi" w:hAnsiTheme="majorBidi" w:cstheme="majorBidi"/>
          <w:sz w:val="24"/>
          <w:szCs w:val="24"/>
        </w:rPr>
      </w:pPr>
    </w:p>
    <w:p w14:paraId="080DA035" w14:textId="77777777" w:rsidR="00AB1718" w:rsidRDefault="00AB1718" w:rsidP="00AB1718">
      <w:pPr>
        <w:bidi w:val="0"/>
        <w:jc w:val="both"/>
        <w:rPr>
          <w:rFonts w:asciiTheme="majorBidi" w:hAnsiTheme="majorBidi" w:cstheme="majorBidi"/>
          <w:sz w:val="24"/>
          <w:szCs w:val="24"/>
        </w:rPr>
      </w:pPr>
    </w:p>
    <w:p w14:paraId="2BC38EEC" w14:textId="030E9A81" w:rsidR="00E43865" w:rsidRDefault="00AB1718" w:rsidP="00AB1718">
      <w:pPr>
        <w:pStyle w:val="whitespace-normal"/>
        <w:jc w:val="center"/>
        <w:rPr>
          <w:rFonts w:asciiTheme="majorBidi" w:hAnsiTheme="majorBidi" w:cstheme="majorBidi"/>
        </w:rPr>
      </w:pPr>
      <w:r>
        <w:rPr>
          <w:rFonts w:asciiTheme="majorBidi" w:hAnsiTheme="majorBidi" w:cstheme="majorBidi"/>
          <w:noProof/>
        </w:rPr>
        <w:lastRenderedPageBreak/>
        <w:drawing>
          <wp:inline distT="0" distB="0" distL="0" distR="0" wp14:anchorId="6249EC67" wp14:editId="2616DABE">
            <wp:extent cx="4614583" cy="3760470"/>
            <wp:effectExtent l="0" t="0" r="0" b="0"/>
            <wp:docPr id="16588897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89770" name="Picture 7"/>
                    <pic:cNvPicPr/>
                  </pic:nvPicPr>
                  <pic:blipFill>
                    <a:blip r:embed="rId8" cstate="print">
                      <a:extLst>
                        <a:ext uri="{28A0092B-C50C-407E-A947-70E740481C1C}">
                          <a14:useLocalDpi xmlns:a14="http://schemas.microsoft.com/office/drawing/2010/main" val="0"/>
                        </a:ext>
                      </a:extLst>
                    </a:blip>
                    <a:srcRect l="3042" r="3042"/>
                    <a:stretch>
                      <a:fillRect/>
                    </a:stretch>
                  </pic:blipFill>
                  <pic:spPr bwMode="auto">
                    <a:xfrm>
                      <a:off x="0" y="0"/>
                      <a:ext cx="4616894" cy="3762353"/>
                    </a:xfrm>
                    <a:prstGeom prst="rect">
                      <a:avLst/>
                    </a:prstGeom>
                    <a:ln>
                      <a:noFill/>
                    </a:ln>
                    <a:extLst>
                      <a:ext uri="{53640926-AAD7-44D8-BBD7-CCE9431645EC}">
                        <a14:shadowObscured xmlns:a14="http://schemas.microsoft.com/office/drawing/2010/main"/>
                      </a:ext>
                    </a:extLst>
                  </pic:spPr>
                </pic:pic>
              </a:graphicData>
            </a:graphic>
          </wp:inline>
        </w:drawing>
      </w:r>
    </w:p>
    <w:p w14:paraId="493217CF" w14:textId="00F240E5" w:rsidR="00E43865" w:rsidRDefault="00AB1718" w:rsidP="00AB1718">
      <w:pPr>
        <w:pStyle w:val="whitespace-normal"/>
        <w:jc w:val="center"/>
        <w:rPr>
          <w:rFonts w:asciiTheme="majorBidi" w:hAnsiTheme="majorBidi" w:cstheme="majorBidi"/>
        </w:rPr>
      </w:pPr>
      <w:r w:rsidRPr="00C62836">
        <w:rPr>
          <w:rFonts w:asciiTheme="majorBidi" w:hAnsiTheme="majorBidi" w:cstheme="majorBidi"/>
          <w:b/>
          <w:bCs/>
          <w:color w:val="227ACB"/>
        </w:rPr>
        <w:t>Fig. S1</w:t>
      </w:r>
      <w:r>
        <w:rPr>
          <w:rFonts w:asciiTheme="majorBidi" w:hAnsiTheme="majorBidi" w:cstheme="majorBidi"/>
        </w:rPr>
        <w:t xml:space="preserve"> FTIR </w:t>
      </w:r>
      <w:r w:rsidR="0060721C">
        <w:t xml:space="preserve">spectra </w:t>
      </w:r>
      <w:r>
        <w:rPr>
          <w:rFonts w:asciiTheme="majorBidi" w:hAnsiTheme="majorBidi" w:cstheme="majorBidi"/>
        </w:rPr>
        <w:t>for Triazine I</w:t>
      </w:r>
    </w:p>
    <w:p w14:paraId="03DB4A2B" w14:textId="77777777" w:rsidR="00E43865" w:rsidRPr="00E43865" w:rsidRDefault="00E43865" w:rsidP="00B72B5E">
      <w:pPr>
        <w:pStyle w:val="whitespace-normal"/>
        <w:jc w:val="both"/>
        <w:rPr>
          <w:rFonts w:asciiTheme="majorBidi" w:hAnsiTheme="majorBidi" w:cstheme="majorBidi"/>
        </w:rPr>
      </w:pPr>
    </w:p>
    <w:p w14:paraId="509364B2" w14:textId="40AC9791" w:rsidR="00E43865" w:rsidRDefault="00E43865" w:rsidP="00AB1718">
      <w:pPr>
        <w:pStyle w:val="whitespace-normal"/>
        <w:jc w:val="center"/>
        <w:rPr>
          <w:rFonts w:asciiTheme="majorBidi" w:hAnsiTheme="majorBidi" w:cstheme="majorBidi"/>
        </w:rPr>
      </w:pPr>
      <w:r>
        <w:rPr>
          <w:rFonts w:asciiTheme="majorBidi" w:hAnsiTheme="majorBidi" w:cstheme="majorBidi"/>
          <w:noProof/>
        </w:rPr>
        <w:drawing>
          <wp:inline distT="0" distB="0" distL="0" distR="0" wp14:anchorId="383F755C" wp14:editId="0EB90873">
            <wp:extent cx="4404360" cy="3547110"/>
            <wp:effectExtent l="0" t="0" r="0" b="0"/>
            <wp:docPr id="20990134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13480" name="Picture 2099013480"/>
                    <pic:cNvPicPr/>
                  </pic:nvPicPr>
                  <pic:blipFill rotWithShape="1">
                    <a:blip r:embed="rId9" cstate="print">
                      <a:extLst>
                        <a:ext uri="{28A0092B-C50C-407E-A947-70E740481C1C}">
                          <a14:useLocalDpi xmlns:a14="http://schemas.microsoft.com/office/drawing/2010/main" val="0"/>
                        </a:ext>
                      </a:extLst>
                    </a:blip>
                    <a:srcRect l="7151" t="7171" r="9343" b="4985"/>
                    <a:stretch>
                      <a:fillRect/>
                    </a:stretch>
                  </pic:blipFill>
                  <pic:spPr bwMode="auto">
                    <a:xfrm>
                      <a:off x="0" y="0"/>
                      <a:ext cx="4404360" cy="3547110"/>
                    </a:xfrm>
                    <a:prstGeom prst="rect">
                      <a:avLst/>
                    </a:prstGeom>
                    <a:ln>
                      <a:noFill/>
                    </a:ln>
                    <a:extLst>
                      <a:ext uri="{53640926-AAD7-44D8-BBD7-CCE9431645EC}">
                        <a14:shadowObscured xmlns:a14="http://schemas.microsoft.com/office/drawing/2010/main"/>
                      </a:ext>
                    </a:extLst>
                  </pic:spPr>
                </pic:pic>
              </a:graphicData>
            </a:graphic>
          </wp:inline>
        </w:drawing>
      </w:r>
    </w:p>
    <w:p w14:paraId="098DFA47" w14:textId="2D6F06B3" w:rsidR="00E43865" w:rsidRDefault="00E43865" w:rsidP="000540DA">
      <w:pPr>
        <w:pStyle w:val="whitespace-normal"/>
        <w:jc w:val="center"/>
        <w:rPr>
          <w:rFonts w:asciiTheme="majorBidi" w:hAnsiTheme="majorBidi" w:cstheme="majorBidi"/>
        </w:rPr>
      </w:pPr>
      <w:r w:rsidRPr="00C62836">
        <w:rPr>
          <w:rFonts w:asciiTheme="majorBidi" w:hAnsiTheme="majorBidi" w:cstheme="majorBidi"/>
          <w:b/>
          <w:bCs/>
          <w:color w:val="227ACB"/>
        </w:rPr>
        <w:t>Fig. S2</w:t>
      </w:r>
      <w:r>
        <w:rPr>
          <w:rFonts w:asciiTheme="majorBidi" w:hAnsiTheme="majorBidi" w:cstheme="majorBidi"/>
        </w:rPr>
        <w:t xml:space="preserve"> </w:t>
      </w:r>
      <w:r>
        <w:rPr>
          <w:rFonts w:asciiTheme="majorBidi" w:eastAsiaTheme="minorEastAsia" w:hAnsiTheme="majorBidi" w:cstheme="majorBidi"/>
          <w:kern w:val="2"/>
        </w:rPr>
        <w:t>EI-MS for Triazine I</w:t>
      </w:r>
    </w:p>
    <w:p w14:paraId="09F8C1D3" w14:textId="77777777" w:rsidR="0044644A" w:rsidRDefault="0044644A" w:rsidP="0044644A">
      <w:pPr>
        <w:bidi w:val="0"/>
        <w:jc w:val="both"/>
        <w:rPr>
          <w:rFonts w:asciiTheme="majorBidi" w:hAnsiTheme="majorBidi" w:cstheme="majorBidi"/>
          <w:color w:val="0070C0"/>
          <w:sz w:val="24"/>
          <w:szCs w:val="24"/>
          <w:u w:val="single"/>
        </w:rPr>
      </w:pPr>
    </w:p>
    <w:p w14:paraId="1D29D31F" w14:textId="085173E2" w:rsidR="0044644A" w:rsidRDefault="00493AA1" w:rsidP="00493AA1">
      <w:pPr>
        <w:bidi w:val="0"/>
        <w:rPr>
          <w:rFonts w:asciiTheme="majorBidi" w:hAnsiTheme="majorBidi" w:cstheme="majorBidi"/>
          <w:color w:val="0070C0"/>
          <w:sz w:val="24"/>
          <w:szCs w:val="24"/>
          <w:u w:val="single"/>
        </w:rPr>
      </w:pPr>
      <w:r>
        <w:rPr>
          <w:rFonts w:asciiTheme="majorBidi" w:hAnsiTheme="majorBidi" w:cstheme="majorBidi"/>
          <w:noProof/>
          <w:color w:val="0070C0"/>
          <w:sz w:val="24"/>
          <w:szCs w:val="24"/>
          <w:u w:val="single"/>
        </w:rPr>
        <w:drawing>
          <wp:inline distT="0" distB="0" distL="0" distR="0" wp14:anchorId="37D76671" wp14:editId="1E16E6CB">
            <wp:extent cx="5280147" cy="3812782"/>
            <wp:effectExtent l="0" t="0" r="0" b="0"/>
            <wp:docPr id="20292277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227727" name="Picture 2029227727"/>
                    <pic:cNvPicPr/>
                  </pic:nvPicPr>
                  <pic:blipFill rotWithShape="1">
                    <a:blip r:embed="rId10">
                      <a:extLst>
                        <a:ext uri="{28A0092B-C50C-407E-A947-70E740481C1C}">
                          <a14:useLocalDpi xmlns:a14="http://schemas.microsoft.com/office/drawing/2010/main" val="0"/>
                        </a:ext>
                      </a:extLst>
                    </a:blip>
                    <a:srcRect l="20949" r="10859"/>
                    <a:stretch>
                      <a:fillRect/>
                    </a:stretch>
                  </pic:blipFill>
                  <pic:spPr bwMode="auto">
                    <a:xfrm>
                      <a:off x="0" y="0"/>
                      <a:ext cx="5327171" cy="3846738"/>
                    </a:xfrm>
                    <a:prstGeom prst="rect">
                      <a:avLst/>
                    </a:prstGeom>
                    <a:ln>
                      <a:noFill/>
                    </a:ln>
                    <a:extLst>
                      <a:ext uri="{53640926-AAD7-44D8-BBD7-CCE9431645EC}">
                        <a14:shadowObscured xmlns:a14="http://schemas.microsoft.com/office/drawing/2010/main"/>
                      </a:ext>
                    </a:extLst>
                  </pic:spPr>
                </pic:pic>
              </a:graphicData>
            </a:graphic>
          </wp:inline>
        </w:drawing>
      </w:r>
    </w:p>
    <w:p w14:paraId="3D9B6F68" w14:textId="38274986" w:rsidR="00493AA1" w:rsidRDefault="00493AA1" w:rsidP="00493AA1">
      <w:pPr>
        <w:bidi w:val="0"/>
        <w:spacing w:line="480" w:lineRule="auto"/>
        <w:jc w:val="center"/>
        <w:rPr>
          <w:rFonts w:ascii="Times New Roman" w:hAnsi="Times New Roman"/>
          <w:color w:val="000000"/>
          <w:sz w:val="24"/>
          <w:szCs w:val="24"/>
        </w:rPr>
      </w:pPr>
      <w:r w:rsidRPr="00C62836">
        <w:rPr>
          <w:rFonts w:ascii="Times New Roman" w:hAnsi="Times New Roman"/>
          <w:b/>
          <w:color w:val="227ACB"/>
          <w:sz w:val="24"/>
          <w:szCs w:val="24"/>
        </w:rPr>
        <w:t>Fig. S3</w:t>
      </w:r>
      <w:r>
        <w:rPr>
          <w:rFonts w:ascii="Times New Roman" w:hAnsi="Times New Roman"/>
          <w:b/>
          <w:sz w:val="24"/>
          <w:szCs w:val="24"/>
        </w:rPr>
        <w:t xml:space="preserve"> </w:t>
      </w:r>
      <w:r>
        <w:rPr>
          <w:rFonts w:ascii="Times New Roman" w:hAnsi="Times New Roman"/>
          <w:color w:val="000000"/>
          <w:sz w:val="24"/>
          <w:szCs w:val="24"/>
          <w:vertAlign w:val="superscript"/>
        </w:rPr>
        <w:t>1</w:t>
      </w:r>
      <w:r>
        <w:rPr>
          <w:rFonts w:ascii="Times New Roman" w:hAnsi="Times New Roman"/>
          <w:color w:val="000000"/>
          <w:sz w:val="24"/>
          <w:szCs w:val="24"/>
        </w:rPr>
        <w:t>H</w:t>
      </w:r>
      <w:r w:rsidR="000172C0">
        <w:rPr>
          <w:rFonts w:ascii="Times New Roman" w:hAnsi="Times New Roman"/>
          <w:color w:val="000000"/>
          <w:sz w:val="24"/>
          <w:szCs w:val="24"/>
        </w:rPr>
        <w:t>-</w:t>
      </w:r>
      <w:r>
        <w:rPr>
          <w:rFonts w:ascii="Times New Roman" w:hAnsi="Times New Roman"/>
          <w:color w:val="000000"/>
          <w:sz w:val="24"/>
          <w:szCs w:val="24"/>
        </w:rPr>
        <w:t>NMR of Triazine I in DMSO-d</w:t>
      </w:r>
      <w:r w:rsidRPr="00493AA1">
        <w:rPr>
          <w:rFonts w:ascii="Times New Roman" w:hAnsi="Times New Roman"/>
          <w:color w:val="000000"/>
          <w:sz w:val="24"/>
          <w:szCs w:val="24"/>
          <w:vertAlign w:val="subscript"/>
        </w:rPr>
        <w:t>6</w:t>
      </w:r>
      <w:r>
        <w:rPr>
          <w:rFonts w:ascii="Times New Roman" w:hAnsi="Times New Roman"/>
          <w:color w:val="000000"/>
          <w:sz w:val="24"/>
          <w:szCs w:val="24"/>
        </w:rPr>
        <w:t>.</w:t>
      </w:r>
    </w:p>
    <w:p w14:paraId="3BF7CFB9" w14:textId="4FB91FD4" w:rsidR="0044644A" w:rsidRDefault="000540DA" w:rsidP="0044644A">
      <w:pPr>
        <w:bidi w:val="0"/>
        <w:jc w:val="both"/>
        <w:rPr>
          <w:rFonts w:asciiTheme="majorBidi" w:hAnsiTheme="majorBidi" w:cstheme="majorBidi"/>
          <w:color w:val="0070C0"/>
          <w:sz w:val="24"/>
          <w:szCs w:val="24"/>
          <w:u w:val="single"/>
        </w:rPr>
      </w:pPr>
      <w:r>
        <w:rPr>
          <w:rFonts w:asciiTheme="majorBidi" w:hAnsiTheme="majorBidi" w:cstheme="majorBidi"/>
          <w:noProof/>
          <w:color w:val="0070C0"/>
          <w:sz w:val="24"/>
          <w:szCs w:val="24"/>
          <w:u w:val="single"/>
        </w:rPr>
        <w:drawing>
          <wp:inline distT="0" distB="0" distL="0" distR="0" wp14:anchorId="0C06EFCB" wp14:editId="3D88707B">
            <wp:extent cx="5335189" cy="3640455"/>
            <wp:effectExtent l="0" t="0" r="0" b="0"/>
            <wp:docPr id="1011322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32227" name="Picture 101132227"/>
                    <pic:cNvPicPr/>
                  </pic:nvPicPr>
                  <pic:blipFill rotWithShape="1">
                    <a:blip r:embed="rId11">
                      <a:extLst>
                        <a:ext uri="{28A0092B-C50C-407E-A947-70E740481C1C}">
                          <a14:useLocalDpi xmlns:a14="http://schemas.microsoft.com/office/drawing/2010/main" val="0"/>
                        </a:ext>
                      </a:extLst>
                    </a:blip>
                    <a:srcRect l="21454" r="10282"/>
                    <a:stretch>
                      <a:fillRect/>
                    </a:stretch>
                  </pic:blipFill>
                  <pic:spPr bwMode="auto">
                    <a:xfrm>
                      <a:off x="0" y="0"/>
                      <a:ext cx="5339577" cy="3643449"/>
                    </a:xfrm>
                    <a:prstGeom prst="rect">
                      <a:avLst/>
                    </a:prstGeom>
                    <a:ln>
                      <a:noFill/>
                    </a:ln>
                    <a:extLst>
                      <a:ext uri="{53640926-AAD7-44D8-BBD7-CCE9431645EC}">
                        <a14:shadowObscured xmlns:a14="http://schemas.microsoft.com/office/drawing/2010/main"/>
                      </a:ext>
                    </a:extLst>
                  </pic:spPr>
                </pic:pic>
              </a:graphicData>
            </a:graphic>
          </wp:inline>
        </w:drawing>
      </w:r>
    </w:p>
    <w:p w14:paraId="2A96553B" w14:textId="64B04EF3" w:rsidR="00C16490" w:rsidRPr="00C62836" w:rsidRDefault="000540DA" w:rsidP="00C62836">
      <w:pPr>
        <w:bidi w:val="0"/>
        <w:spacing w:line="480" w:lineRule="auto"/>
        <w:jc w:val="center"/>
        <w:rPr>
          <w:rFonts w:ascii="Times New Roman" w:hAnsi="Times New Roman"/>
          <w:color w:val="000000"/>
          <w:sz w:val="24"/>
          <w:szCs w:val="24"/>
        </w:rPr>
      </w:pPr>
      <w:r w:rsidRPr="00C62836">
        <w:rPr>
          <w:rFonts w:ascii="Times New Roman" w:hAnsi="Times New Roman"/>
          <w:b/>
          <w:color w:val="227ACB"/>
          <w:sz w:val="24"/>
          <w:szCs w:val="24"/>
        </w:rPr>
        <w:t>Fig. S4</w:t>
      </w:r>
      <w:r>
        <w:rPr>
          <w:rFonts w:ascii="Times New Roman" w:hAnsi="Times New Roman"/>
          <w:b/>
          <w:sz w:val="24"/>
          <w:szCs w:val="24"/>
        </w:rPr>
        <w:t xml:space="preserve"> </w:t>
      </w:r>
      <w:r>
        <w:rPr>
          <w:rFonts w:ascii="Times New Roman" w:hAnsi="Times New Roman"/>
          <w:color w:val="000000"/>
          <w:sz w:val="24"/>
          <w:szCs w:val="24"/>
          <w:vertAlign w:val="superscript"/>
        </w:rPr>
        <w:t>13</w:t>
      </w:r>
      <w:r>
        <w:rPr>
          <w:rFonts w:ascii="Times New Roman" w:hAnsi="Times New Roman"/>
          <w:color w:val="000000"/>
          <w:sz w:val="24"/>
          <w:szCs w:val="24"/>
        </w:rPr>
        <w:t>C</w:t>
      </w:r>
      <w:r w:rsidR="000172C0">
        <w:rPr>
          <w:rFonts w:ascii="Times New Roman" w:hAnsi="Times New Roman"/>
          <w:color w:val="000000"/>
          <w:sz w:val="24"/>
          <w:szCs w:val="24"/>
        </w:rPr>
        <w:t>-</w:t>
      </w:r>
      <w:r>
        <w:rPr>
          <w:rFonts w:ascii="Times New Roman" w:hAnsi="Times New Roman"/>
          <w:color w:val="000000"/>
          <w:sz w:val="24"/>
          <w:szCs w:val="24"/>
        </w:rPr>
        <w:t>NMR of Triazine I</w:t>
      </w:r>
      <w:r>
        <w:rPr>
          <w:rFonts w:asciiTheme="majorBidi" w:hAnsiTheme="majorBidi" w:cstheme="majorBidi"/>
          <w:sz w:val="24"/>
          <w:szCs w:val="24"/>
        </w:rPr>
        <w:t xml:space="preserve"> </w:t>
      </w:r>
      <w:r>
        <w:rPr>
          <w:rFonts w:ascii="Times New Roman" w:hAnsi="Times New Roman"/>
          <w:color w:val="000000"/>
          <w:sz w:val="24"/>
          <w:szCs w:val="24"/>
        </w:rPr>
        <w:t>in DMSO-</w:t>
      </w:r>
      <w:r>
        <w:rPr>
          <w:rFonts w:ascii="Times New Roman" w:hAnsi="Times New Roman"/>
          <w:i/>
          <w:color w:val="000000"/>
          <w:sz w:val="24"/>
          <w:szCs w:val="24"/>
        </w:rPr>
        <w:t>d</w:t>
      </w:r>
      <w:r>
        <w:rPr>
          <w:rFonts w:ascii="Times New Roman" w:hAnsi="Times New Roman"/>
          <w:i/>
          <w:color w:val="000000"/>
          <w:sz w:val="24"/>
          <w:szCs w:val="24"/>
          <w:vertAlign w:val="subscript"/>
        </w:rPr>
        <w:t>6</w:t>
      </w:r>
      <w:r>
        <w:rPr>
          <w:rFonts w:ascii="Times New Roman" w:hAnsi="Times New Roman"/>
          <w:color w:val="000000"/>
          <w:sz w:val="24"/>
          <w:szCs w:val="24"/>
        </w:rPr>
        <w:t>.</w:t>
      </w:r>
    </w:p>
    <w:p w14:paraId="6450944B" w14:textId="77777777" w:rsidR="00C16490" w:rsidRPr="002B412B" w:rsidRDefault="00C16490" w:rsidP="00662CDF">
      <w:pPr>
        <w:bidi w:val="0"/>
        <w:ind w:left="-567"/>
        <w:jc w:val="both"/>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69008C49" wp14:editId="5512B9FD">
            <wp:extent cx="6552204" cy="2678558"/>
            <wp:effectExtent l="19050" t="0" r="996" b="0"/>
            <wp:docPr id="7" name="صورة 6" descr="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33.jpg"/>
                    <pic:cNvPicPr/>
                  </pic:nvPicPr>
                  <pic:blipFill>
                    <a:blip r:embed="rId12" cstate="print"/>
                    <a:stretch>
                      <a:fillRect/>
                    </a:stretch>
                  </pic:blipFill>
                  <pic:spPr>
                    <a:xfrm>
                      <a:off x="0" y="0"/>
                      <a:ext cx="6552204" cy="2678558"/>
                    </a:xfrm>
                    <a:prstGeom prst="rect">
                      <a:avLst/>
                    </a:prstGeom>
                  </pic:spPr>
                </pic:pic>
              </a:graphicData>
            </a:graphic>
          </wp:inline>
        </w:drawing>
      </w:r>
    </w:p>
    <w:p w14:paraId="11801FAB" w14:textId="5B13FA7A" w:rsidR="004F4138" w:rsidRDefault="00662CDF" w:rsidP="00727433">
      <w:pPr>
        <w:bidi w:val="0"/>
        <w:jc w:val="both"/>
        <w:rPr>
          <w:rFonts w:asciiTheme="majorBidi" w:hAnsiTheme="majorBidi" w:cstheme="majorBidi"/>
          <w:noProof/>
          <w:color w:val="0070C0"/>
          <w:sz w:val="24"/>
          <w:szCs w:val="24"/>
        </w:rPr>
      </w:pPr>
      <w:bookmarkStart w:id="4" w:name="_Hlk197730846"/>
      <w:r w:rsidRPr="00662CDF">
        <w:rPr>
          <w:rFonts w:asciiTheme="majorBidi" w:hAnsiTheme="majorBidi" w:cstheme="majorBidi"/>
          <w:b/>
          <w:bCs/>
          <w:color w:val="0070C0"/>
          <w:sz w:val="24"/>
          <w:szCs w:val="24"/>
        </w:rPr>
        <w:t>Fig. S</w:t>
      </w:r>
      <w:r w:rsidR="00C62836">
        <w:rPr>
          <w:rFonts w:asciiTheme="majorBidi" w:hAnsiTheme="majorBidi" w:cstheme="majorBidi"/>
          <w:b/>
          <w:bCs/>
          <w:color w:val="0070C0"/>
          <w:sz w:val="24"/>
          <w:szCs w:val="24"/>
        </w:rPr>
        <w:t>5</w:t>
      </w:r>
      <w:bookmarkEnd w:id="4"/>
      <w:r w:rsidR="00C62836">
        <w:rPr>
          <w:sz w:val="28"/>
          <w:szCs w:val="28"/>
        </w:rPr>
        <w:t xml:space="preserve"> </w:t>
      </w:r>
      <w:r w:rsidRPr="00874592">
        <w:rPr>
          <w:rFonts w:asciiTheme="majorBidi" w:hAnsiTheme="majorBidi" w:cstheme="majorBidi"/>
          <w:sz w:val="24"/>
          <w:szCs w:val="24"/>
        </w:rPr>
        <w:t>Optimized structures of triazine I in different solvents</w:t>
      </w:r>
      <w:r w:rsidRPr="00662CDF">
        <w:rPr>
          <w:sz w:val="28"/>
          <w:szCs w:val="28"/>
        </w:rPr>
        <w:t>.</w:t>
      </w:r>
    </w:p>
    <w:p w14:paraId="60B78C23" w14:textId="77777777" w:rsidR="00727433" w:rsidRDefault="00727433" w:rsidP="00727433">
      <w:pPr>
        <w:bidi w:val="0"/>
        <w:jc w:val="both"/>
        <w:rPr>
          <w:rFonts w:asciiTheme="majorBidi" w:hAnsiTheme="majorBidi" w:cstheme="majorBidi"/>
          <w:noProof/>
          <w:color w:val="0070C0"/>
          <w:sz w:val="24"/>
          <w:szCs w:val="24"/>
        </w:rPr>
      </w:pPr>
    </w:p>
    <w:p w14:paraId="0C625C0A" w14:textId="77777777" w:rsidR="00674D75" w:rsidRPr="00727433" w:rsidRDefault="00674D75" w:rsidP="00674D75">
      <w:pPr>
        <w:bidi w:val="0"/>
        <w:jc w:val="both"/>
        <w:rPr>
          <w:rFonts w:asciiTheme="majorBidi" w:hAnsiTheme="majorBidi" w:cstheme="majorBidi"/>
          <w:noProof/>
          <w:color w:val="0070C0"/>
          <w:sz w:val="24"/>
          <w:szCs w:val="24"/>
        </w:rPr>
      </w:pPr>
    </w:p>
    <w:p w14:paraId="1FC30766" w14:textId="5D4A5C04" w:rsidR="004F4138" w:rsidRDefault="004F4138" w:rsidP="00543504">
      <w:pPr>
        <w:tabs>
          <w:tab w:val="left" w:pos="972"/>
        </w:tabs>
        <w:bidi w:val="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08B8F254" wp14:editId="5B079C31">
            <wp:extent cx="4018788" cy="3209544"/>
            <wp:effectExtent l="0" t="0" r="0" b="0"/>
            <wp:docPr id="843234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34155" name="Picture 84323415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18788" cy="3209544"/>
                    </a:xfrm>
                    <a:prstGeom prst="rect">
                      <a:avLst/>
                    </a:prstGeom>
                  </pic:spPr>
                </pic:pic>
              </a:graphicData>
            </a:graphic>
          </wp:inline>
        </w:drawing>
      </w:r>
    </w:p>
    <w:p w14:paraId="3B8E7ED1" w14:textId="4E219D48" w:rsidR="004F4138" w:rsidRDefault="004F4138" w:rsidP="004F4138">
      <w:pPr>
        <w:tabs>
          <w:tab w:val="left" w:pos="972"/>
        </w:tabs>
        <w:bidi w:val="0"/>
        <w:rPr>
          <w:rFonts w:asciiTheme="majorBidi" w:hAnsiTheme="majorBidi" w:cstheme="majorBidi"/>
          <w:sz w:val="24"/>
          <w:szCs w:val="24"/>
        </w:rPr>
      </w:pPr>
      <w:r w:rsidRPr="00662CDF">
        <w:rPr>
          <w:rFonts w:asciiTheme="majorBidi" w:hAnsiTheme="majorBidi" w:cstheme="majorBidi"/>
          <w:b/>
          <w:bCs/>
          <w:color w:val="0070C0"/>
          <w:sz w:val="24"/>
          <w:szCs w:val="24"/>
        </w:rPr>
        <w:t>Fig. S</w:t>
      </w:r>
      <w:r w:rsidR="00C62836">
        <w:rPr>
          <w:rFonts w:asciiTheme="majorBidi" w:hAnsiTheme="majorBidi" w:cstheme="majorBidi"/>
          <w:b/>
          <w:bCs/>
          <w:color w:val="0070C0"/>
          <w:sz w:val="24"/>
          <w:szCs w:val="24"/>
        </w:rPr>
        <w:t>6</w:t>
      </w:r>
      <w:r>
        <w:rPr>
          <w:sz w:val="28"/>
          <w:szCs w:val="28"/>
        </w:rPr>
        <w:t xml:space="preserve"> </w:t>
      </w:r>
      <w:r w:rsidR="00543504">
        <w:rPr>
          <w:rFonts w:asciiTheme="majorBidi" w:hAnsiTheme="majorBidi" w:cstheme="majorBidi"/>
          <w:sz w:val="24"/>
          <w:szCs w:val="24"/>
        </w:rPr>
        <w:t>T</w:t>
      </w:r>
      <w:r w:rsidRPr="00700C8A">
        <w:rPr>
          <w:rFonts w:asciiTheme="majorBidi" w:hAnsiTheme="majorBidi" w:cstheme="majorBidi"/>
          <w:sz w:val="24"/>
          <w:szCs w:val="24"/>
        </w:rPr>
        <w:t>he computational electronic absorption spectra for Triazine I in various solvents</w:t>
      </w:r>
      <w:r>
        <w:rPr>
          <w:rFonts w:asciiTheme="majorBidi" w:hAnsiTheme="majorBidi" w:cstheme="majorBidi"/>
          <w:sz w:val="24"/>
          <w:szCs w:val="24"/>
        </w:rPr>
        <w:t>.</w:t>
      </w:r>
    </w:p>
    <w:p w14:paraId="0244E972" w14:textId="77777777" w:rsidR="004F4138" w:rsidRDefault="004F4138" w:rsidP="004F4138">
      <w:pPr>
        <w:tabs>
          <w:tab w:val="left" w:pos="972"/>
        </w:tabs>
        <w:bidi w:val="0"/>
        <w:rPr>
          <w:rFonts w:asciiTheme="majorBidi" w:hAnsiTheme="majorBidi" w:cstheme="majorBidi"/>
          <w:sz w:val="24"/>
          <w:szCs w:val="24"/>
        </w:rPr>
      </w:pPr>
    </w:p>
    <w:p w14:paraId="362B37E0" w14:textId="305E0E54" w:rsidR="00543504" w:rsidRDefault="00543504" w:rsidP="00543504">
      <w:pPr>
        <w:tabs>
          <w:tab w:val="left" w:pos="972"/>
        </w:tabs>
        <w:bidi w:val="0"/>
        <w:jc w:val="center"/>
        <w:rPr>
          <w:rFonts w:asciiTheme="majorBidi" w:hAnsiTheme="majorBidi" w:cstheme="majorBidi"/>
          <w:sz w:val="24"/>
          <w:szCs w:val="24"/>
        </w:rPr>
      </w:pPr>
      <w:r>
        <w:rPr>
          <w:rFonts w:asciiTheme="majorBidi" w:hAnsiTheme="majorBidi" w:cstheme="majorBidi"/>
          <w:noProof/>
          <w:color w:val="0070C0"/>
          <w:sz w:val="24"/>
          <w:szCs w:val="24"/>
        </w:rPr>
        <w:lastRenderedPageBreak/>
        <w:drawing>
          <wp:inline distT="0" distB="0" distL="0" distR="0" wp14:anchorId="2358714D" wp14:editId="4FB0E894">
            <wp:extent cx="4331428" cy="3314537"/>
            <wp:effectExtent l="0" t="0" r="0" b="0"/>
            <wp:docPr id="1" name="صورة 0" descr="Ph i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 if.tif"/>
                    <pic:cNvPicPr/>
                  </pic:nvPicPr>
                  <pic:blipFill>
                    <a:blip r:embed="rId14"/>
                    <a:stretch>
                      <a:fillRect/>
                    </a:stretch>
                  </pic:blipFill>
                  <pic:spPr>
                    <a:xfrm>
                      <a:off x="0" y="0"/>
                      <a:ext cx="4335651" cy="3317768"/>
                    </a:xfrm>
                    <a:prstGeom prst="rect">
                      <a:avLst/>
                    </a:prstGeom>
                  </pic:spPr>
                </pic:pic>
              </a:graphicData>
            </a:graphic>
          </wp:inline>
        </w:drawing>
      </w:r>
    </w:p>
    <w:p w14:paraId="13B269EC" w14:textId="733FD406" w:rsidR="00543504" w:rsidRDefault="00543504" w:rsidP="00543504">
      <w:pPr>
        <w:bidi w:val="0"/>
        <w:jc w:val="both"/>
        <w:rPr>
          <w:rFonts w:asciiTheme="majorBidi" w:hAnsiTheme="majorBidi" w:cstheme="majorBidi"/>
          <w:sz w:val="24"/>
          <w:szCs w:val="24"/>
        </w:rPr>
      </w:pPr>
      <w:r w:rsidRPr="00C655E5">
        <w:rPr>
          <w:rFonts w:asciiTheme="majorBidi" w:hAnsiTheme="majorBidi" w:cstheme="majorBidi"/>
          <w:b/>
          <w:bCs/>
          <w:color w:val="0070C0"/>
          <w:sz w:val="24"/>
          <w:szCs w:val="24"/>
        </w:rPr>
        <w:t>Fig.</w:t>
      </w:r>
      <w:r w:rsidR="00C655E5" w:rsidRPr="00C655E5">
        <w:rPr>
          <w:rFonts w:asciiTheme="majorBidi" w:hAnsiTheme="majorBidi" w:cstheme="majorBidi"/>
          <w:b/>
          <w:bCs/>
          <w:color w:val="0070C0"/>
          <w:sz w:val="24"/>
          <w:szCs w:val="24"/>
        </w:rPr>
        <w:t xml:space="preserve"> </w:t>
      </w:r>
      <w:r w:rsidRPr="00C655E5">
        <w:rPr>
          <w:rFonts w:asciiTheme="majorBidi" w:hAnsiTheme="majorBidi" w:cstheme="majorBidi"/>
          <w:b/>
          <w:bCs/>
          <w:color w:val="0070C0"/>
          <w:sz w:val="24"/>
          <w:szCs w:val="24"/>
        </w:rPr>
        <w:t>S</w:t>
      </w:r>
      <w:r w:rsidR="00C655E5" w:rsidRPr="00C655E5">
        <w:rPr>
          <w:rFonts w:asciiTheme="majorBidi" w:hAnsiTheme="majorBidi" w:cstheme="majorBidi"/>
          <w:b/>
          <w:bCs/>
          <w:color w:val="0070C0"/>
          <w:sz w:val="24"/>
          <w:szCs w:val="24"/>
        </w:rPr>
        <w:t>7</w:t>
      </w:r>
      <w:r w:rsidRPr="00C655E5">
        <w:rPr>
          <w:rFonts w:asciiTheme="majorBidi" w:hAnsiTheme="majorBidi" w:cstheme="majorBidi"/>
          <w:sz w:val="24"/>
          <w:szCs w:val="24"/>
        </w:rPr>
        <w:t xml:space="preserve"> Fluorescence quantum yields of Triazine I versus Microscopic Polarity parameter of the solvent </w:t>
      </w:r>
      <m:oMath>
        <m:sSubSup>
          <m:sSubSupPr>
            <m:ctrlPr>
              <w:rPr>
                <w:rFonts w:ascii="Cambria Math" w:hAnsi="Cambria Math" w:cstheme="majorBidi"/>
                <w:i/>
                <w:sz w:val="24"/>
                <w:szCs w:val="24"/>
              </w:rPr>
            </m:ctrlPr>
          </m:sSubSupPr>
          <m:e>
            <m:r>
              <w:rPr>
                <w:rFonts w:ascii="Cambria Math" w:hAnsi="Cambria Math" w:cstheme="majorBidi"/>
                <w:sz w:val="24"/>
                <w:szCs w:val="24"/>
              </w:rPr>
              <m:t>E</m:t>
            </m:r>
          </m:e>
          <m:sub>
            <m:r>
              <w:rPr>
                <w:rFonts w:ascii="Cambria Math" w:hAnsi="Cambria Math" w:cstheme="majorBidi"/>
                <w:sz w:val="24"/>
                <w:szCs w:val="24"/>
              </w:rPr>
              <m:t>T</m:t>
            </m:r>
          </m:sub>
          <m:sup>
            <m:r>
              <w:rPr>
                <w:rFonts w:ascii="Cambria Math" w:hAnsi="Cambria Math" w:cstheme="majorBidi"/>
                <w:sz w:val="24"/>
                <w:szCs w:val="24"/>
              </w:rPr>
              <m:t>N</m:t>
            </m:r>
          </m:sup>
        </m:sSubSup>
      </m:oMath>
      <w:r w:rsidRPr="00C655E5">
        <w:rPr>
          <w:rFonts w:asciiTheme="majorBidi" w:hAnsiTheme="majorBidi" w:cstheme="majorBidi"/>
          <w:sz w:val="24"/>
          <w:szCs w:val="24"/>
        </w:rPr>
        <w:t xml:space="preserve"> in varying solvents</w:t>
      </w:r>
      <w:r w:rsidR="00C62836" w:rsidRPr="00C655E5">
        <w:rPr>
          <w:rFonts w:asciiTheme="majorBidi" w:hAnsiTheme="majorBidi" w:cstheme="majorBidi"/>
          <w:sz w:val="24"/>
          <w:szCs w:val="24"/>
        </w:rPr>
        <w:t>:</w:t>
      </w:r>
      <w:r w:rsidRPr="00C655E5">
        <w:rPr>
          <w:rFonts w:asciiTheme="majorBidi" w:hAnsiTheme="majorBidi" w:cstheme="majorBidi"/>
          <w:sz w:val="24"/>
          <w:szCs w:val="24"/>
        </w:rPr>
        <w:t xml:space="preserve"> 1) cyclohexane</w:t>
      </w:r>
      <w:r w:rsidR="00C62836" w:rsidRPr="00C655E5">
        <w:rPr>
          <w:rFonts w:asciiTheme="majorBidi" w:hAnsiTheme="majorBidi" w:cstheme="majorBidi"/>
          <w:sz w:val="24"/>
          <w:szCs w:val="24"/>
        </w:rPr>
        <w:t>,</w:t>
      </w:r>
      <w:r w:rsidRPr="00C655E5">
        <w:rPr>
          <w:rFonts w:asciiTheme="majorBidi" w:hAnsiTheme="majorBidi" w:cstheme="majorBidi"/>
          <w:sz w:val="24"/>
          <w:szCs w:val="24"/>
        </w:rPr>
        <w:t xml:space="preserve"> 2) Dioxane</w:t>
      </w:r>
      <w:r w:rsidR="00C62836" w:rsidRPr="00C655E5">
        <w:rPr>
          <w:rFonts w:asciiTheme="majorBidi" w:hAnsiTheme="majorBidi" w:cstheme="majorBidi"/>
          <w:sz w:val="24"/>
          <w:szCs w:val="24"/>
        </w:rPr>
        <w:t>,</w:t>
      </w:r>
      <w:r w:rsidRPr="00C655E5">
        <w:rPr>
          <w:rFonts w:asciiTheme="majorBidi" w:hAnsiTheme="majorBidi" w:cstheme="majorBidi"/>
          <w:sz w:val="24"/>
          <w:szCs w:val="24"/>
        </w:rPr>
        <w:t xml:space="preserve"> 3) THF</w:t>
      </w:r>
      <w:r w:rsidR="00C62836" w:rsidRPr="00C655E5">
        <w:rPr>
          <w:rFonts w:asciiTheme="majorBidi" w:hAnsiTheme="majorBidi" w:cstheme="majorBidi"/>
          <w:sz w:val="24"/>
          <w:szCs w:val="24"/>
        </w:rPr>
        <w:t>,</w:t>
      </w:r>
      <w:r w:rsidRPr="00C655E5">
        <w:rPr>
          <w:rFonts w:asciiTheme="majorBidi" w:hAnsiTheme="majorBidi" w:cstheme="majorBidi"/>
          <w:sz w:val="24"/>
          <w:szCs w:val="24"/>
        </w:rPr>
        <w:t xml:space="preserve"> 4) DMF</w:t>
      </w:r>
      <w:r w:rsidR="00C62836" w:rsidRPr="00C655E5">
        <w:rPr>
          <w:rFonts w:asciiTheme="majorBidi" w:hAnsiTheme="majorBidi" w:cstheme="majorBidi"/>
          <w:sz w:val="24"/>
          <w:szCs w:val="24"/>
        </w:rPr>
        <w:t>,</w:t>
      </w:r>
      <w:r w:rsidRPr="00C655E5">
        <w:rPr>
          <w:rFonts w:asciiTheme="majorBidi" w:hAnsiTheme="majorBidi" w:cstheme="majorBidi"/>
          <w:sz w:val="24"/>
          <w:szCs w:val="24"/>
        </w:rPr>
        <w:t xml:space="preserve"> 5) DMSO</w:t>
      </w:r>
      <w:r w:rsidR="00C62836" w:rsidRPr="00C655E5">
        <w:rPr>
          <w:rFonts w:asciiTheme="majorBidi" w:hAnsiTheme="majorBidi" w:cstheme="majorBidi"/>
          <w:sz w:val="24"/>
          <w:szCs w:val="24"/>
        </w:rPr>
        <w:t>,</w:t>
      </w:r>
      <w:r w:rsidRPr="00C655E5">
        <w:rPr>
          <w:rFonts w:asciiTheme="majorBidi" w:hAnsiTheme="majorBidi" w:cstheme="majorBidi"/>
          <w:sz w:val="24"/>
          <w:szCs w:val="24"/>
        </w:rPr>
        <w:t xml:space="preserve"> 6) Propanol</w:t>
      </w:r>
      <w:r w:rsidR="00C62836" w:rsidRPr="00C655E5">
        <w:rPr>
          <w:rFonts w:asciiTheme="majorBidi" w:hAnsiTheme="majorBidi" w:cstheme="majorBidi"/>
          <w:sz w:val="24"/>
          <w:szCs w:val="24"/>
        </w:rPr>
        <w:t>,</w:t>
      </w:r>
      <w:r w:rsidRPr="00C655E5">
        <w:rPr>
          <w:rFonts w:asciiTheme="majorBidi" w:hAnsiTheme="majorBidi" w:cstheme="majorBidi"/>
          <w:sz w:val="24"/>
          <w:szCs w:val="24"/>
        </w:rPr>
        <w:t xml:space="preserve"> 7) Ethanol</w:t>
      </w:r>
      <w:r w:rsidR="00C62836" w:rsidRPr="00C655E5">
        <w:rPr>
          <w:rFonts w:asciiTheme="majorBidi" w:hAnsiTheme="majorBidi" w:cstheme="majorBidi"/>
          <w:sz w:val="24"/>
          <w:szCs w:val="24"/>
        </w:rPr>
        <w:t>,</w:t>
      </w:r>
      <w:r w:rsidRPr="00C655E5">
        <w:rPr>
          <w:rFonts w:asciiTheme="majorBidi" w:hAnsiTheme="majorBidi" w:cstheme="majorBidi"/>
          <w:sz w:val="24"/>
          <w:szCs w:val="24"/>
        </w:rPr>
        <w:t xml:space="preserve"> 8) Methanol.</w:t>
      </w:r>
    </w:p>
    <w:p w14:paraId="2E7A7428" w14:textId="77777777" w:rsidR="004D6140" w:rsidRPr="00C655E5" w:rsidRDefault="004D6140" w:rsidP="004D6140">
      <w:pPr>
        <w:bidi w:val="0"/>
        <w:jc w:val="both"/>
        <w:rPr>
          <w:rFonts w:asciiTheme="majorBidi" w:eastAsia="Times New Roman" w:hAnsiTheme="majorBidi" w:cstheme="majorBidi"/>
          <w:color w:val="FF0000"/>
          <w:sz w:val="24"/>
          <w:szCs w:val="24"/>
        </w:rPr>
      </w:pPr>
    </w:p>
    <w:p w14:paraId="18219C37" w14:textId="34871204" w:rsidR="007578EB" w:rsidRPr="004D6140" w:rsidRDefault="004D6140" w:rsidP="004D6140">
      <w:pPr>
        <w:tabs>
          <w:tab w:val="left" w:pos="972"/>
        </w:tabs>
        <w:bidi w:val="0"/>
        <w:jc w:val="center"/>
        <w:rPr>
          <w:rFonts w:asciiTheme="majorBidi" w:hAnsiTheme="majorBidi" w:cstheme="majorBidi"/>
          <w:sz w:val="24"/>
          <w:szCs w:val="24"/>
        </w:rPr>
      </w:pPr>
      <w:r>
        <w:rPr>
          <w:noProof/>
        </w:rPr>
        <w:drawing>
          <wp:inline distT="0" distB="0" distL="0" distR="0" wp14:anchorId="08CB35FC" wp14:editId="78000D87">
            <wp:extent cx="4519930" cy="3458786"/>
            <wp:effectExtent l="0" t="0" r="0" b="0"/>
            <wp:docPr id="917263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28924" cy="3465668"/>
                    </a:xfrm>
                    <a:prstGeom prst="rect">
                      <a:avLst/>
                    </a:prstGeom>
                    <a:noFill/>
                    <a:ln>
                      <a:noFill/>
                    </a:ln>
                  </pic:spPr>
                </pic:pic>
              </a:graphicData>
            </a:graphic>
          </wp:inline>
        </w:drawing>
      </w:r>
    </w:p>
    <w:p w14:paraId="5C72A58C" w14:textId="7BD1A7FE" w:rsidR="007578EB" w:rsidRDefault="007578EB" w:rsidP="007578EB">
      <w:pPr>
        <w:pStyle w:val="EndNoteBibliography"/>
        <w:bidi w:val="0"/>
        <w:spacing w:after="0"/>
        <w:jc w:val="both"/>
        <w:rPr>
          <w:rFonts w:asciiTheme="majorBidi" w:hAnsiTheme="majorBidi" w:cstheme="majorBidi"/>
          <w:b/>
          <w:bCs/>
          <w:color w:val="000000" w:themeColor="text1"/>
          <w:sz w:val="24"/>
          <w:szCs w:val="24"/>
        </w:rPr>
      </w:pPr>
      <w:r w:rsidRPr="007578EB">
        <w:rPr>
          <w:rFonts w:asciiTheme="majorBidi" w:hAnsiTheme="majorBidi" w:cstheme="majorBidi"/>
          <w:b/>
          <w:bCs/>
          <w:color w:val="0070C0"/>
          <w:sz w:val="24"/>
          <w:szCs w:val="24"/>
        </w:rPr>
        <w:t>Fig.</w:t>
      </w:r>
      <w:r w:rsidR="00662CDF">
        <w:rPr>
          <w:rFonts w:asciiTheme="majorBidi" w:hAnsiTheme="majorBidi" w:cstheme="majorBidi"/>
          <w:b/>
          <w:bCs/>
          <w:color w:val="0070C0"/>
          <w:sz w:val="24"/>
          <w:szCs w:val="24"/>
        </w:rPr>
        <w:t xml:space="preserve"> S</w:t>
      </w:r>
      <w:r w:rsidR="00EA66C8">
        <w:rPr>
          <w:rFonts w:asciiTheme="majorBidi" w:hAnsiTheme="majorBidi" w:cstheme="majorBidi"/>
          <w:b/>
          <w:bCs/>
          <w:color w:val="0070C0"/>
          <w:sz w:val="24"/>
          <w:szCs w:val="24"/>
        </w:rPr>
        <w:t>8</w:t>
      </w:r>
      <w:r w:rsidRPr="006615B0">
        <w:rPr>
          <w:rFonts w:asciiTheme="majorBidi" w:hAnsiTheme="majorBidi" w:cstheme="majorBidi"/>
          <w:color w:val="000000" w:themeColor="text1"/>
          <w:sz w:val="24"/>
          <w:szCs w:val="24"/>
        </w:rPr>
        <w:t xml:space="preserve"> Excited state lifetime decay curves of (1×10</w:t>
      </w:r>
      <w:r w:rsidRPr="006615B0">
        <w:rPr>
          <w:rFonts w:asciiTheme="majorBidi" w:hAnsiTheme="majorBidi" w:cstheme="majorBidi"/>
          <w:color w:val="000000" w:themeColor="text1"/>
          <w:sz w:val="24"/>
          <w:szCs w:val="24"/>
          <w:vertAlign w:val="superscript"/>
        </w:rPr>
        <w:t>-5</w:t>
      </w:r>
      <w:r w:rsidRPr="006615B0">
        <w:rPr>
          <w:rFonts w:asciiTheme="majorBidi" w:hAnsiTheme="majorBidi" w:cstheme="majorBidi"/>
          <w:color w:val="000000" w:themeColor="text1"/>
          <w:sz w:val="24"/>
          <w:szCs w:val="24"/>
        </w:rPr>
        <w:t xml:space="preserve">) M ethanolic Triazine I solutions as a </w:t>
      </w:r>
      <w:r w:rsidR="00EA66C8">
        <w:rPr>
          <w:rFonts w:asciiTheme="majorBidi" w:hAnsiTheme="majorBidi" w:cstheme="majorBidi"/>
          <w:color w:val="000000" w:themeColor="text1"/>
          <w:sz w:val="24"/>
          <w:szCs w:val="24"/>
        </w:rPr>
        <w:t>function</w:t>
      </w:r>
      <w:r w:rsidRPr="006615B0">
        <w:rPr>
          <w:rFonts w:asciiTheme="majorBidi" w:hAnsiTheme="majorBidi" w:cstheme="majorBidi"/>
          <w:color w:val="000000" w:themeColor="text1"/>
          <w:sz w:val="24"/>
          <w:szCs w:val="24"/>
        </w:rPr>
        <w:t xml:space="preserve"> of  [Ag</w:t>
      </w:r>
      <w:r w:rsidR="00B93C0F">
        <w:rPr>
          <w:rFonts w:asciiTheme="majorBidi" w:hAnsiTheme="majorBidi" w:cstheme="majorBidi"/>
          <w:color w:val="000000" w:themeColor="text1"/>
          <w:sz w:val="24"/>
          <w:szCs w:val="24"/>
        </w:rPr>
        <w:t>-</w:t>
      </w:r>
      <w:r w:rsidRPr="006615B0">
        <w:rPr>
          <w:rFonts w:asciiTheme="majorBidi" w:hAnsiTheme="majorBidi" w:cstheme="majorBidi"/>
          <w:color w:val="000000" w:themeColor="text1"/>
          <w:sz w:val="24"/>
          <w:szCs w:val="24"/>
        </w:rPr>
        <w:t>NPs] quencher concentration (λ</w:t>
      </w:r>
      <w:r w:rsidRPr="006615B0">
        <w:rPr>
          <w:rFonts w:asciiTheme="majorBidi" w:hAnsiTheme="majorBidi" w:cstheme="majorBidi"/>
          <w:color w:val="000000" w:themeColor="text1"/>
          <w:sz w:val="24"/>
          <w:szCs w:val="24"/>
          <w:vertAlign w:val="subscript"/>
        </w:rPr>
        <w:t>ex</w:t>
      </w:r>
      <w:r w:rsidR="00B93C0F">
        <w:rPr>
          <w:rFonts w:asciiTheme="majorBidi" w:hAnsiTheme="majorBidi" w:cstheme="majorBidi"/>
          <w:color w:val="000000" w:themeColor="text1"/>
          <w:sz w:val="24"/>
          <w:szCs w:val="24"/>
          <w:vertAlign w:val="subscript"/>
        </w:rPr>
        <w:t>.</w:t>
      </w:r>
      <w:r w:rsidRPr="006615B0">
        <w:rPr>
          <w:rFonts w:asciiTheme="majorBidi" w:hAnsiTheme="majorBidi" w:cstheme="majorBidi"/>
          <w:color w:val="000000" w:themeColor="text1"/>
          <w:sz w:val="24"/>
          <w:szCs w:val="24"/>
        </w:rPr>
        <w:t xml:space="preserve"> = 370 nm).</w:t>
      </w:r>
    </w:p>
    <w:p w14:paraId="3545D536" w14:textId="77777777" w:rsidR="00574996" w:rsidRPr="00574996" w:rsidRDefault="00574996" w:rsidP="00574996">
      <w:pPr>
        <w:bidi w:val="0"/>
      </w:pPr>
    </w:p>
    <w:p w14:paraId="53113AEE" w14:textId="77777777" w:rsidR="00574996" w:rsidRDefault="00574996" w:rsidP="00574996">
      <w:pPr>
        <w:bidi w:val="0"/>
      </w:pPr>
      <w:r>
        <w:rPr>
          <w:noProof/>
        </w:rPr>
        <w:lastRenderedPageBreak/>
        <w:drawing>
          <wp:inline distT="0" distB="0" distL="0" distR="0" wp14:anchorId="58FC01AA" wp14:editId="57F92643">
            <wp:extent cx="4576600" cy="3502152"/>
            <wp:effectExtent l="0" t="0" r="0" b="0"/>
            <wp:docPr id="3" name="صورة 2" descr="silver..dy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dye.tif"/>
                    <pic:cNvPicPr/>
                  </pic:nvPicPr>
                  <pic:blipFill>
                    <a:blip r:embed="rId16"/>
                    <a:stretch>
                      <a:fillRect/>
                    </a:stretch>
                  </pic:blipFill>
                  <pic:spPr>
                    <a:xfrm>
                      <a:off x="0" y="0"/>
                      <a:ext cx="4576600" cy="3502152"/>
                    </a:xfrm>
                    <a:prstGeom prst="rect">
                      <a:avLst/>
                    </a:prstGeom>
                  </pic:spPr>
                </pic:pic>
              </a:graphicData>
            </a:graphic>
          </wp:inline>
        </w:drawing>
      </w:r>
    </w:p>
    <w:p w14:paraId="570E8CC8" w14:textId="5401D678" w:rsidR="00574996" w:rsidRDefault="00574996" w:rsidP="00574996">
      <w:pPr>
        <w:bidi w:val="0"/>
        <w:rPr>
          <w:rFonts w:asciiTheme="majorBidi" w:hAnsiTheme="majorBidi" w:cstheme="majorBidi"/>
          <w:color w:val="000000" w:themeColor="text1"/>
          <w:sz w:val="24"/>
          <w:szCs w:val="24"/>
        </w:rPr>
      </w:pPr>
      <w:r w:rsidRPr="00662CDF">
        <w:rPr>
          <w:rFonts w:asciiTheme="majorBidi" w:hAnsiTheme="majorBidi" w:cstheme="majorBidi"/>
          <w:b/>
          <w:bCs/>
          <w:color w:val="0070C0"/>
          <w:sz w:val="24"/>
          <w:szCs w:val="24"/>
        </w:rPr>
        <w:t>Fig.</w:t>
      </w:r>
      <w:r w:rsidR="00662CDF" w:rsidRPr="00662CDF">
        <w:rPr>
          <w:rFonts w:asciiTheme="majorBidi" w:hAnsiTheme="majorBidi" w:cstheme="majorBidi"/>
          <w:b/>
          <w:bCs/>
          <w:color w:val="0070C0"/>
          <w:sz w:val="24"/>
          <w:szCs w:val="24"/>
        </w:rPr>
        <w:t xml:space="preserve"> </w:t>
      </w:r>
      <w:r w:rsidRPr="00662CDF">
        <w:rPr>
          <w:rFonts w:asciiTheme="majorBidi" w:hAnsiTheme="majorBidi" w:cstheme="majorBidi"/>
          <w:b/>
          <w:bCs/>
          <w:color w:val="0070C0"/>
          <w:sz w:val="24"/>
          <w:szCs w:val="24"/>
        </w:rPr>
        <w:t>S</w:t>
      </w:r>
      <w:r w:rsidR="00EA66C8">
        <w:rPr>
          <w:rFonts w:asciiTheme="majorBidi" w:hAnsiTheme="majorBidi" w:cstheme="majorBidi"/>
          <w:b/>
          <w:bCs/>
          <w:color w:val="0070C0"/>
          <w:sz w:val="24"/>
          <w:szCs w:val="24"/>
        </w:rPr>
        <w:t>9</w:t>
      </w:r>
      <w:r>
        <w:rPr>
          <w:rFonts w:asciiTheme="majorBidi" w:hAnsiTheme="majorBidi" w:cstheme="majorBidi"/>
          <w:color w:val="000000" w:themeColor="text1"/>
          <w:sz w:val="24"/>
          <w:szCs w:val="24"/>
        </w:rPr>
        <w:t xml:space="preserve"> </w:t>
      </w:r>
      <w:r w:rsidRPr="00F87AFB">
        <w:rPr>
          <w:rFonts w:asciiTheme="majorBidi" w:hAnsiTheme="majorBidi" w:cstheme="majorBidi"/>
          <w:color w:val="000000" w:themeColor="text1"/>
          <w:sz w:val="24"/>
          <w:szCs w:val="24"/>
        </w:rPr>
        <w:t xml:space="preserve">Spectral overlap of </w:t>
      </w:r>
      <w:r w:rsidRPr="0095680F">
        <w:rPr>
          <w:rFonts w:asciiTheme="majorBidi" w:hAnsiTheme="majorBidi" w:cstheme="majorBidi"/>
          <w:color w:val="0070C0"/>
          <w:sz w:val="24"/>
          <w:szCs w:val="24"/>
        </w:rPr>
        <w:t>(a)</w:t>
      </w:r>
      <w:r w:rsidRPr="00F87AFB">
        <w:rPr>
          <w:rFonts w:asciiTheme="majorBidi" w:hAnsiTheme="majorBidi" w:cstheme="majorBidi"/>
          <w:color w:val="000000" w:themeColor="text1"/>
          <w:sz w:val="24"/>
          <w:szCs w:val="24"/>
        </w:rPr>
        <w:t xml:space="preserve"> </w:t>
      </w:r>
      <w:r w:rsidRPr="003F7D7C">
        <w:rPr>
          <w:rFonts w:asciiTheme="majorBidi" w:hAnsiTheme="majorBidi" w:cstheme="majorBidi"/>
          <w:color w:val="000000" w:themeColor="text1"/>
          <w:sz w:val="24"/>
          <w:szCs w:val="24"/>
        </w:rPr>
        <w:t xml:space="preserve">silver nanoparticles' absorption spectra </w:t>
      </w:r>
      <w:r w:rsidRPr="00F87AFB">
        <w:rPr>
          <w:rFonts w:asciiTheme="majorBidi" w:hAnsiTheme="majorBidi" w:cstheme="majorBidi"/>
          <w:color w:val="000000" w:themeColor="text1"/>
          <w:sz w:val="24"/>
          <w:szCs w:val="24"/>
        </w:rPr>
        <w:t xml:space="preserve">with </w:t>
      </w:r>
      <w:r w:rsidRPr="0095680F">
        <w:rPr>
          <w:rFonts w:asciiTheme="majorBidi" w:hAnsiTheme="majorBidi" w:cstheme="majorBidi"/>
          <w:color w:val="0070C0"/>
          <w:sz w:val="24"/>
          <w:szCs w:val="24"/>
        </w:rPr>
        <w:t>(b)</w:t>
      </w:r>
      <w:r w:rsidRPr="00F87AFB">
        <w:rPr>
          <w:rFonts w:asciiTheme="majorBidi" w:hAnsiTheme="majorBidi" w:cstheme="majorBidi"/>
          <w:color w:val="000000" w:themeColor="text1"/>
          <w:sz w:val="24"/>
          <w:szCs w:val="24"/>
        </w:rPr>
        <w:t xml:space="preserve"> </w:t>
      </w:r>
      <w:r w:rsidR="0070722A">
        <w:rPr>
          <w:rFonts w:asciiTheme="majorBidi" w:hAnsiTheme="majorBidi" w:cstheme="majorBidi"/>
          <w:color w:val="000000" w:themeColor="text1"/>
          <w:sz w:val="24"/>
          <w:szCs w:val="24"/>
        </w:rPr>
        <w:t>Triazine I's emission spectrum</w:t>
      </w:r>
      <w:r>
        <w:rPr>
          <w:rFonts w:asciiTheme="majorBidi" w:hAnsiTheme="majorBidi" w:cstheme="majorBidi"/>
          <w:color w:val="000000" w:themeColor="text1"/>
          <w:sz w:val="24"/>
          <w:szCs w:val="24"/>
        </w:rPr>
        <w:t>.</w:t>
      </w:r>
    </w:p>
    <w:p w14:paraId="092D8133" w14:textId="77777777" w:rsidR="00727433" w:rsidRDefault="00727433" w:rsidP="00727433">
      <w:pPr>
        <w:bidi w:val="0"/>
        <w:rPr>
          <w:rFonts w:asciiTheme="majorBidi" w:hAnsiTheme="majorBidi" w:cstheme="majorBidi"/>
          <w:color w:val="000000" w:themeColor="text1"/>
          <w:sz w:val="24"/>
          <w:szCs w:val="24"/>
        </w:rPr>
      </w:pPr>
    </w:p>
    <w:p w14:paraId="6E6EA0C0" w14:textId="77777777" w:rsidR="006D299E" w:rsidRDefault="006D299E" w:rsidP="006D299E">
      <w:pPr>
        <w:bidi w:val="0"/>
        <w:rPr>
          <w:rFonts w:asciiTheme="majorBidi" w:hAnsiTheme="majorBidi" w:cstheme="majorBidi"/>
          <w:color w:val="000000" w:themeColor="text1"/>
          <w:sz w:val="24"/>
          <w:szCs w:val="24"/>
        </w:rPr>
      </w:pPr>
    </w:p>
    <w:p w14:paraId="6CDF9BA9" w14:textId="35718A3C" w:rsidR="006D299E" w:rsidRDefault="006D299E" w:rsidP="006D299E">
      <w:pPr>
        <w:bidi w:val="0"/>
        <w:ind w:left="-108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5FD1028D" wp14:editId="307564A6">
            <wp:extent cx="6874290" cy="2834640"/>
            <wp:effectExtent l="0" t="0" r="0" b="0"/>
            <wp:docPr id="765161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61442" name="Picture 765161442"/>
                    <pic:cNvPicPr/>
                  </pic:nvPicPr>
                  <pic:blipFill rotWithShape="1">
                    <a:blip r:embed="rId17">
                      <a:extLst>
                        <a:ext uri="{28A0092B-C50C-407E-A947-70E740481C1C}">
                          <a14:useLocalDpi xmlns:a14="http://schemas.microsoft.com/office/drawing/2010/main" val="0"/>
                        </a:ext>
                      </a:extLst>
                    </a:blip>
                    <a:srcRect l="3395" t="5393" r="10065" b="31166"/>
                    <a:stretch>
                      <a:fillRect/>
                    </a:stretch>
                  </pic:blipFill>
                  <pic:spPr bwMode="auto">
                    <a:xfrm>
                      <a:off x="0" y="0"/>
                      <a:ext cx="6911539" cy="2850000"/>
                    </a:xfrm>
                    <a:prstGeom prst="rect">
                      <a:avLst/>
                    </a:prstGeom>
                    <a:ln>
                      <a:noFill/>
                    </a:ln>
                    <a:extLst>
                      <a:ext uri="{53640926-AAD7-44D8-BBD7-CCE9431645EC}">
                        <a14:shadowObscured xmlns:a14="http://schemas.microsoft.com/office/drawing/2010/main"/>
                      </a:ext>
                    </a:extLst>
                  </pic:spPr>
                </pic:pic>
              </a:graphicData>
            </a:graphic>
          </wp:inline>
        </w:drawing>
      </w:r>
    </w:p>
    <w:p w14:paraId="44A9F909" w14:textId="27721CE9" w:rsidR="006D299E" w:rsidRDefault="006D299E" w:rsidP="006D299E">
      <w:pPr>
        <w:bidi w:val="0"/>
      </w:pPr>
      <w:r w:rsidRPr="009E0691">
        <w:rPr>
          <w:rFonts w:asciiTheme="majorBidi" w:hAnsiTheme="majorBidi" w:cstheme="majorBidi"/>
          <w:b/>
          <w:bCs/>
          <w:color w:val="227ACB"/>
          <w:sz w:val="24"/>
          <w:szCs w:val="24"/>
        </w:rPr>
        <w:t>Fig. S10</w:t>
      </w:r>
      <w:r>
        <w:rPr>
          <w:rFonts w:asciiTheme="majorBidi" w:hAnsiTheme="majorBidi" w:cstheme="majorBidi"/>
          <w:sz w:val="24"/>
          <w:szCs w:val="24"/>
        </w:rPr>
        <w:t xml:space="preserve"> Zeta potential for </w:t>
      </w:r>
      <w:r w:rsidR="009E0691" w:rsidRPr="009E0691">
        <w:rPr>
          <w:rFonts w:asciiTheme="majorBidi" w:hAnsiTheme="majorBidi" w:cstheme="majorBidi"/>
          <w:color w:val="227ACB"/>
          <w:sz w:val="24"/>
          <w:szCs w:val="24"/>
        </w:rPr>
        <w:t>(</w:t>
      </w:r>
      <w:r w:rsidRPr="009E0691">
        <w:rPr>
          <w:rFonts w:asciiTheme="majorBidi" w:hAnsiTheme="majorBidi" w:cstheme="majorBidi"/>
          <w:color w:val="227ACB"/>
          <w:sz w:val="24"/>
          <w:szCs w:val="24"/>
        </w:rPr>
        <w:t>a)</w:t>
      </w:r>
      <w:r>
        <w:rPr>
          <w:rFonts w:asciiTheme="majorBidi" w:hAnsiTheme="majorBidi" w:cstheme="majorBidi"/>
          <w:sz w:val="24"/>
          <w:szCs w:val="24"/>
        </w:rPr>
        <w:t xml:space="preserve"> </w:t>
      </w:r>
      <w:r>
        <w:rPr>
          <w:rFonts w:asciiTheme="majorBidi" w:eastAsiaTheme="minorEastAsia" w:hAnsiTheme="majorBidi" w:cstheme="majorBidi"/>
          <w:kern w:val="2"/>
          <w:sz w:val="24"/>
          <w:szCs w:val="24"/>
        </w:rPr>
        <w:t xml:space="preserve">Triazine I and </w:t>
      </w:r>
      <w:r w:rsidRPr="009E0691">
        <w:rPr>
          <w:rFonts w:asciiTheme="majorBidi" w:eastAsiaTheme="minorEastAsia" w:hAnsiTheme="majorBidi" w:cstheme="majorBidi"/>
          <w:color w:val="227ACB"/>
          <w:kern w:val="2"/>
          <w:sz w:val="24"/>
          <w:szCs w:val="24"/>
        </w:rPr>
        <w:t>(b)</w:t>
      </w:r>
      <w:r>
        <w:rPr>
          <w:rFonts w:asciiTheme="majorBidi" w:eastAsiaTheme="minorEastAsia" w:hAnsiTheme="majorBidi" w:cstheme="majorBidi"/>
          <w:kern w:val="2"/>
          <w:sz w:val="24"/>
          <w:szCs w:val="24"/>
        </w:rPr>
        <w:t xml:space="preserve"> </w:t>
      </w:r>
      <w:r w:rsidR="009E0691">
        <w:rPr>
          <w:rFonts w:asciiTheme="majorBidi" w:hAnsiTheme="majorBidi" w:cstheme="majorBidi"/>
          <w:sz w:val="24"/>
          <w:szCs w:val="24"/>
        </w:rPr>
        <w:t>Triazine I+ Au</w:t>
      </w:r>
      <w:r w:rsidR="00B93C0F">
        <w:rPr>
          <w:rFonts w:asciiTheme="majorBidi" w:hAnsiTheme="majorBidi" w:cstheme="majorBidi"/>
          <w:sz w:val="24"/>
          <w:szCs w:val="24"/>
        </w:rPr>
        <w:t>-</w:t>
      </w:r>
      <w:r w:rsidR="009E0691">
        <w:rPr>
          <w:rFonts w:asciiTheme="majorBidi" w:hAnsiTheme="majorBidi" w:cstheme="majorBidi"/>
          <w:sz w:val="24"/>
          <w:szCs w:val="24"/>
        </w:rPr>
        <w:t>NPs.</w:t>
      </w:r>
    </w:p>
    <w:p w14:paraId="643BCA11" w14:textId="77777777" w:rsidR="00574996" w:rsidRDefault="00574996" w:rsidP="00543504">
      <w:pPr>
        <w:bidi w:val="0"/>
        <w:jc w:val="center"/>
      </w:pPr>
      <w:r>
        <w:rPr>
          <w:noProof/>
        </w:rPr>
        <w:lastRenderedPageBreak/>
        <w:drawing>
          <wp:inline distT="0" distB="0" distL="0" distR="0" wp14:anchorId="51D930CE" wp14:editId="068CFEA7">
            <wp:extent cx="4040505" cy="3093572"/>
            <wp:effectExtent l="0" t="0" r="0" b="0"/>
            <wp:docPr id="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44639" cy="3096737"/>
                    </a:xfrm>
                    <a:prstGeom prst="rect">
                      <a:avLst/>
                    </a:prstGeom>
                  </pic:spPr>
                </pic:pic>
              </a:graphicData>
            </a:graphic>
          </wp:inline>
        </w:drawing>
      </w:r>
    </w:p>
    <w:p w14:paraId="64C3E037" w14:textId="4DBFEA50" w:rsidR="00574996" w:rsidRDefault="00662CDF" w:rsidP="00574996">
      <w:pPr>
        <w:bidi w:val="0"/>
      </w:pPr>
      <w:r w:rsidRPr="00662CDF">
        <w:rPr>
          <w:rFonts w:asciiTheme="majorBidi" w:hAnsiTheme="majorBidi" w:cstheme="majorBidi"/>
          <w:b/>
          <w:bCs/>
          <w:color w:val="0070C0"/>
          <w:sz w:val="24"/>
          <w:szCs w:val="24"/>
        </w:rPr>
        <w:t>Fig. S</w:t>
      </w:r>
      <w:r w:rsidR="00EA66C8">
        <w:rPr>
          <w:rFonts w:asciiTheme="majorBidi" w:hAnsiTheme="majorBidi" w:cstheme="majorBidi"/>
          <w:b/>
          <w:bCs/>
          <w:color w:val="0070C0"/>
          <w:sz w:val="24"/>
          <w:szCs w:val="24"/>
        </w:rPr>
        <w:t>1</w:t>
      </w:r>
      <w:r w:rsidR="00727433">
        <w:rPr>
          <w:rFonts w:asciiTheme="majorBidi" w:hAnsiTheme="majorBidi" w:cstheme="majorBidi"/>
          <w:b/>
          <w:bCs/>
          <w:color w:val="0070C0"/>
          <w:sz w:val="24"/>
          <w:szCs w:val="24"/>
        </w:rPr>
        <w:t>1</w:t>
      </w:r>
      <w:r w:rsidR="00574996">
        <w:rPr>
          <w:rFonts w:asciiTheme="majorBidi" w:hAnsiTheme="majorBidi" w:cstheme="majorBidi"/>
          <w:color w:val="0070C0"/>
          <w:sz w:val="24"/>
          <w:szCs w:val="24"/>
        </w:rPr>
        <w:t xml:space="preserve"> </w:t>
      </w:r>
      <w:r w:rsidR="00574996">
        <w:rPr>
          <w:rFonts w:asciiTheme="majorBidi" w:hAnsiTheme="majorBidi" w:cstheme="majorBidi"/>
          <w:sz w:val="24"/>
          <w:szCs w:val="24"/>
        </w:rPr>
        <w:t>An overlap of (a) the emission spectra</w:t>
      </w:r>
      <w:r w:rsidR="00574996" w:rsidRPr="00F87AFB">
        <w:rPr>
          <w:rFonts w:asciiTheme="majorBidi" w:hAnsiTheme="majorBidi" w:cstheme="majorBidi"/>
          <w:sz w:val="24"/>
          <w:szCs w:val="24"/>
        </w:rPr>
        <w:t xml:space="preserve"> of </w:t>
      </w:r>
      <w:r w:rsidR="00574996" w:rsidRPr="00C3362B">
        <w:rPr>
          <w:rFonts w:asciiTheme="majorBidi" w:hAnsiTheme="majorBidi" w:cstheme="majorBidi"/>
          <w:sz w:val="24"/>
          <w:szCs w:val="24"/>
        </w:rPr>
        <w:t>Triazine I</w:t>
      </w:r>
      <w:r w:rsidR="00574996">
        <w:rPr>
          <w:rFonts w:asciiTheme="majorBidi" w:hAnsiTheme="majorBidi" w:cstheme="majorBidi"/>
          <w:sz w:val="24"/>
          <w:szCs w:val="24"/>
        </w:rPr>
        <w:t xml:space="preserve"> with (b) the absorption spectra of gold nanoparticles</w:t>
      </w:r>
      <w:r w:rsidR="0070722A">
        <w:t>.</w:t>
      </w:r>
    </w:p>
    <w:p w14:paraId="497D895A" w14:textId="77777777" w:rsidR="0070722A" w:rsidRDefault="0070722A" w:rsidP="0070722A">
      <w:pPr>
        <w:bidi w:val="0"/>
      </w:pPr>
    </w:p>
    <w:p w14:paraId="700B26B2" w14:textId="5F2307E0" w:rsidR="0070722A" w:rsidRDefault="0070722A" w:rsidP="00517B09">
      <w:pPr>
        <w:bidi w:val="0"/>
        <w:ind w:left="-993"/>
        <w:jc w:val="both"/>
      </w:pPr>
    </w:p>
    <w:p w14:paraId="3D405B6F" w14:textId="77777777" w:rsidR="0070722A" w:rsidRPr="0070722A" w:rsidRDefault="0070722A" w:rsidP="0070722A">
      <w:pPr>
        <w:bidi w:val="0"/>
      </w:pPr>
    </w:p>
    <w:sectPr w:rsidR="0070722A" w:rsidRPr="0070722A" w:rsidSect="00EE6D2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E94C1" w14:textId="77777777" w:rsidR="00AB3780" w:rsidRDefault="00AB3780" w:rsidP="004F4138">
      <w:pPr>
        <w:spacing w:after="0" w:line="240" w:lineRule="auto"/>
      </w:pPr>
      <w:r>
        <w:separator/>
      </w:r>
    </w:p>
  </w:endnote>
  <w:endnote w:type="continuationSeparator" w:id="0">
    <w:p w14:paraId="2E479A96" w14:textId="77777777" w:rsidR="00AB3780" w:rsidRDefault="00AB3780" w:rsidP="004F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F581B" w14:textId="77777777" w:rsidR="00AB3780" w:rsidRDefault="00AB3780" w:rsidP="004F4138">
      <w:pPr>
        <w:spacing w:after="0" w:line="240" w:lineRule="auto"/>
      </w:pPr>
      <w:r>
        <w:separator/>
      </w:r>
    </w:p>
  </w:footnote>
  <w:footnote w:type="continuationSeparator" w:id="0">
    <w:p w14:paraId="61D28B33" w14:textId="77777777" w:rsidR="00AB3780" w:rsidRDefault="00AB3780" w:rsidP="004F41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2NDE1NTUzNzC3MDc0NDNS0lEKTi0uzszPAymwrAUAjtiLeSwAAAA="/>
  </w:docVars>
  <w:rsids>
    <w:rsidRoot w:val="009D0D56"/>
    <w:rsid w:val="000172C0"/>
    <w:rsid w:val="000540DA"/>
    <w:rsid w:val="000D215E"/>
    <w:rsid w:val="000F486E"/>
    <w:rsid w:val="001361C0"/>
    <w:rsid w:val="00140931"/>
    <w:rsid w:val="0018139F"/>
    <w:rsid w:val="00253A4C"/>
    <w:rsid w:val="002B2460"/>
    <w:rsid w:val="00305321"/>
    <w:rsid w:val="004029DD"/>
    <w:rsid w:val="00444956"/>
    <w:rsid w:val="0044644A"/>
    <w:rsid w:val="00475325"/>
    <w:rsid w:val="00486F58"/>
    <w:rsid w:val="00493AA1"/>
    <w:rsid w:val="004D6140"/>
    <w:rsid w:val="004F4138"/>
    <w:rsid w:val="00516AB8"/>
    <w:rsid w:val="00517B09"/>
    <w:rsid w:val="005275FB"/>
    <w:rsid w:val="00543504"/>
    <w:rsid w:val="00563E3F"/>
    <w:rsid w:val="00574996"/>
    <w:rsid w:val="005E5DF7"/>
    <w:rsid w:val="005F352B"/>
    <w:rsid w:val="0060721C"/>
    <w:rsid w:val="00662CDF"/>
    <w:rsid w:val="00674D75"/>
    <w:rsid w:val="00682648"/>
    <w:rsid w:val="006945E6"/>
    <w:rsid w:val="006C2D2B"/>
    <w:rsid w:val="006D299E"/>
    <w:rsid w:val="00706BBB"/>
    <w:rsid w:val="0070722A"/>
    <w:rsid w:val="00727433"/>
    <w:rsid w:val="007578EB"/>
    <w:rsid w:val="00790F6D"/>
    <w:rsid w:val="00792926"/>
    <w:rsid w:val="007D25E4"/>
    <w:rsid w:val="007E07D8"/>
    <w:rsid w:val="007E2FFE"/>
    <w:rsid w:val="0081040D"/>
    <w:rsid w:val="00831D69"/>
    <w:rsid w:val="00874592"/>
    <w:rsid w:val="00875777"/>
    <w:rsid w:val="00952FFB"/>
    <w:rsid w:val="0095680F"/>
    <w:rsid w:val="009D0D56"/>
    <w:rsid w:val="009E05DB"/>
    <w:rsid w:val="009E0691"/>
    <w:rsid w:val="00A21AF2"/>
    <w:rsid w:val="00A9046C"/>
    <w:rsid w:val="00AB1718"/>
    <w:rsid w:val="00AB3780"/>
    <w:rsid w:val="00AD1B7D"/>
    <w:rsid w:val="00AF0B5E"/>
    <w:rsid w:val="00B346C8"/>
    <w:rsid w:val="00B3601E"/>
    <w:rsid w:val="00B56D85"/>
    <w:rsid w:val="00B72B5E"/>
    <w:rsid w:val="00B93C0F"/>
    <w:rsid w:val="00BA7A19"/>
    <w:rsid w:val="00C16490"/>
    <w:rsid w:val="00C446C5"/>
    <w:rsid w:val="00C52DB8"/>
    <w:rsid w:val="00C62836"/>
    <w:rsid w:val="00C655E5"/>
    <w:rsid w:val="00CA723E"/>
    <w:rsid w:val="00CD2D20"/>
    <w:rsid w:val="00D37E0B"/>
    <w:rsid w:val="00D532D7"/>
    <w:rsid w:val="00D824CD"/>
    <w:rsid w:val="00D87D7D"/>
    <w:rsid w:val="00E43865"/>
    <w:rsid w:val="00E74969"/>
    <w:rsid w:val="00EA66C8"/>
    <w:rsid w:val="00EC141B"/>
    <w:rsid w:val="00EE6D24"/>
    <w:rsid w:val="00EF4C19"/>
    <w:rsid w:val="00F0176C"/>
    <w:rsid w:val="00F63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9C5E2"/>
  <w15:docId w15:val="{42EB70FE-7524-4A72-ADEA-4E6D4028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D5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0D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D56"/>
    <w:rPr>
      <w:rFonts w:ascii="Tahoma" w:hAnsi="Tahoma" w:cs="Tahoma"/>
      <w:sz w:val="16"/>
      <w:szCs w:val="16"/>
    </w:rPr>
  </w:style>
  <w:style w:type="paragraph" w:customStyle="1" w:styleId="EndNoteBibliography">
    <w:name w:val="EndNote Bibliography"/>
    <w:basedOn w:val="Normal"/>
    <w:link w:val="EndNoteBibliographyChar"/>
    <w:rsid w:val="007578EB"/>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7578EB"/>
    <w:rPr>
      <w:rFonts w:ascii="Calibri" w:hAnsi="Calibri"/>
      <w:noProof/>
    </w:rPr>
  </w:style>
  <w:style w:type="character" w:styleId="Hyperlink">
    <w:name w:val="Hyperlink"/>
    <w:basedOn w:val="DefaultParagraphFont"/>
    <w:uiPriority w:val="99"/>
    <w:unhideWhenUsed/>
    <w:rsid w:val="00C16490"/>
    <w:rPr>
      <w:color w:val="0000FF" w:themeColor="hyperlink"/>
      <w:u w:val="single"/>
    </w:rPr>
  </w:style>
  <w:style w:type="paragraph" w:styleId="Header">
    <w:name w:val="header"/>
    <w:basedOn w:val="Normal"/>
    <w:link w:val="HeaderChar"/>
    <w:uiPriority w:val="99"/>
    <w:unhideWhenUsed/>
    <w:rsid w:val="004F4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138"/>
  </w:style>
  <w:style w:type="paragraph" w:styleId="Footer">
    <w:name w:val="footer"/>
    <w:basedOn w:val="Normal"/>
    <w:link w:val="FooterChar"/>
    <w:uiPriority w:val="99"/>
    <w:unhideWhenUsed/>
    <w:rsid w:val="004F4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138"/>
  </w:style>
  <w:style w:type="character" w:styleId="UnresolvedMention">
    <w:name w:val="Unresolved Mention"/>
    <w:basedOn w:val="DefaultParagraphFont"/>
    <w:uiPriority w:val="99"/>
    <w:semiHidden/>
    <w:unhideWhenUsed/>
    <w:rsid w:val="0044644A"/>
    <w:rPr>
      <w:color w:val="605E5C"/>
      <w:shd w:val="clear" w:color="auto" w:fill="E1DFDD"/>
    </w:rPr>
  </w:style>
  <w:style w:type="paragraph" w:customStyle="1" w:styleId="whitespace-normal">
    <w:name w:val="whitespace-normal"/>
    <w:basedOn w:val="Normal"/>
    <w:rsid w:val="0044644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64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171">
      <w:bodyDiv w:val="1"/>
      <w:marLeft w:val="0"/>
      <w:marRight w:val="0"/>
      <w:marTop w:val="0"/>
      <w:marBottom w:val="0"/>
      <w:divBdr>
        <w:top w:val="none" w:sz="0" w:space="0" w:color="auto"/>
        <w:left w:val="none" w:sz="0" w:space="0" w:color="auto"/>
        <w:bottom w:val="none" w:sz="0" w:space="0" w:color="auto"/>
        <w:right w:val="none" w:sz="0" w:space="0" w:color="auto"/>
      </w:divBdr>
    </w:div>
    <w:div w:id="1110972683">
      <w:bodyDiv w:val="1"/>
      <w:marLeft w:val="0"/>
      <w:marRight w:val="0"/>
      <w:marTop w:val="0"/>
      <w:marBottom w:val="0"/>
      <w:divBdr>
        <w:top w:val="none" w:sz="0" w:space="0" w:color="auto"/>
        <w:left w:val="none" w:sz="0" w:space="0" w:color="auto"/>
        <w:bottom w:val="none" w:sz="0" w:space="0" w:color="auto"/>
        <w:right w:val="none" w:sz="0" w:space="0" w:color="auto"/>
      </w:divBdr>
      <w:divsChild>
        <w:div w:id="1304044251">
          <w:marLeft w:val="0"/>
          <w:marRight w:val="0"/>
          <w:marTop w:val="0"/>
          <w:marBottom w:val="0"/>
          <w:divBdr>
            <w:top w:val="none" w:sz="0" w:space="0" w:color="auto"/>
            <w:left w:val="none" w:sz="0" w:space="0" w:color="auto"/>
            <w:bottom w:val="none" w:sz="0" w:space="0" w:color="auto"/>
            <w:right w:val="none" w:sz="0" w:space="0" w:color="auto"/>
          </w:divBdr>
          <w:divsChild>
            <w:div w:id="126198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0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webSettings" Target="webSettings.xml"/><Relationship Id="rId7" Type="http://schemas.openxmlformats.org/officeDocument/2006/relationships/image" Target="media/image1.tif"/><Relationship Id="rId12" Type="http://schemas.openxmlformats.org/officeDocument/2006/relationships/image" Target="media/image6.tiff"/><Relationship Id="rId17" Type="http://schemas.openxmlformats.org/officeDocument/2006/relationships/image" Target="media/image11.tif"/><Relationship Id="rId2" Type="http://schemas.openxmlformats.org/officeDocument/2006/relationships/settings" Target="settings.xml"/><Relationship Id="rId16" Type="http://schemas.openxmlformats.org/officeDocument/2006/relationships/image" Target="media/image10.tif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khloudelhalby@gmail.com" TargetMode="External"/><Relationship Id="rId11" Type="http://schemas.openxmlformats.org/officeDocument/2006/relationships/image" Target="media/image5.tif"/><Relationship Id="rId5" Type="http://schemas.openxmlformats.org/officeDocument/2006/relationships/endnotes" Target="endnotes.xml"/><Relationship Id="rId15" Type="http://schemas.openxmlformats.org/officeDocument/2006/relationships/image" Target="media/image9.tiff"/><Relationship Id="rId10" Type="http://schemas.openxmlformats.org/officeDocument/2006/relationships/image" Target="media/image4.tif"/><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1236</TotalTime>
  <Pages>8</Pages>
  <Words>656</Words>
  <Characters>3730</Characters>
  <Application>Microsoft Office Word</Application>
  <DocSecurity>0</DocSecurity>
  <Lines>98</Lines>
  <Paragraphs>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 SPECTRE</cp:lastModifiedBy>
  <cp:revision>10</cp:revision>
  <dcterms:created xsi:type="dcterms:W3CDTF">2024-12-18T18:57:00Z</dcterms:created>
  <dcterms:modified xsi:type="dcterms:W3CDTF">2025-09-10T11:46:00Z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9ba85406-625f-467f-b711-eac73a340b0b</vt:lpwstr>
  </property>
</Properties>
</file>