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357C0" w14:textId="2F1A1FC4" w:rsidR="00AD261E" w:rsidRDefault="00AD261E" w:rsidP="00E1318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  <w:r w:rsidRPr="0073257C"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  <w:t>Table S1: Moderation Analysis of Culture on the Relationship Between Psychosocial Variables and Bystander Intentions</w:t>
      </w:r>
    </w:p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1100"/>
        <w:gridCol w:w="1100"/>
        <w:gridCol w:w="1100"/>
        <w:gridCol w:w="1100"/>
        <w:gridCol w:w="1100"/>
      </w:tblGrid>
      <w:tr w:rsidR="0073257C" w:rsidRPr="0073257C" w14:paraId="1032B128" w14:textId="77777777" w:rsidTr="0073257C">
        <w:trPr>
          <w:trHeight w:val="340"/>
        </w:trPr>
        <w:tc>
          <w:tcPr>
            <w:tcW w:w="428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1DADB17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Interaction Term (Variable × Culture)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413E8FC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ADDC70B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SE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929AD04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t-value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EDF38E2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p-value</w:t>
            </w:r>
          </w:p>
        </w:tc>
        <w:tc>
          <w:tcPr>
            <w:tcW w:w="110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4962C6B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14:ligatures w14:val="none"/>
              </w:rPr>
              <w:t>β</w:t>
            </w:r>
          </w:p>
        </w:tc>
      </w:tr>
      <w:tr w:rsidR="0073257C" w:rsidRPr="0073257C" w14:paraId="1C9BEB17" w14:textId="77777777" w:rsidTr="0073257C">
        <w:trPr>
          <w:trHeight w:val="340"/>
        </w:trPr>
        <w:tc>
          <w:tcPr>
            <w:tcW w:w="4280" w:type="dxa"/>
            <w:tcBorders>
              <w:top w:val="single" w:sz="4" w:space="0" w:color="auto"/>
            </w:tcBorders>
            <w:hideMark/>
          </w:tcPr>
          <w:p w14:paraId="03C30C6C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Injunctive norms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hideMark/>
          </w:tcPr>
          <w:p w14:paraId="6CC04A3F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0.102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hideMark/>
          </w:tcPr>
          <w:p w14:paraId="27ED49E0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0.081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hideMark/>
          </w:tcPr>
          <w:p w14:paraId="5537DAEF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1.26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hideMark/>
          </w:tcPr>
          <w:p w14:paraId="5AD6E461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0.209</w:t>
            </w:r>
          </w:p>
        </w:tc>
        <w:tc>
          <w:tcPr>
            <w:tcW w:w="1100" w:type="dxa"/>
            <w:tcBorders>
              <w:top w:val="single" w:sz="4" w:space="0" w:color="auto"/>
            </w:tcBorders>
            <w:hideMark/>
          </w:tcPr>
          <w:p w14:paraId="01044A1D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0.265</w:t>
            </w:r>
          </w:p>
        </w:tc>
      </w:tr>
      <w:tr w:rsidR="0073257C" w:rsidRPr="0073257C" w14:paraId="09418EE5" w14:textId="77777777" w:rsidTr="0073257C">
        <w:trPr>
          <w:trHeight w:val="340"/>
        </w:trPr>
        <w:tc>
          <w:tcPr>
            <w:tcW w:w="4280" w:type="dxa"/>
            <w:hideMark/>
          </w:tcPr>
          <w:p w14:paraId="24969FCF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Descriptive norms</w:t>
            </w:r>
          </w:p>
        </w:tc>
        <w:tc>
          <w:tcPr>
            <w:tcW w:w="1100" w:type="dxa"/>
            <w:hideMark/>
          </w:tcPr>
          <w:p w14:paraId="417D8DFF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0.092</w:t>
            </w:r>
          </w:p>
        </w:tc>
        <w:tc>
          <w:tcPr>
            <w:tcW w:w="1100" w:type="dxa"/>
            <w:hideMark/>
          </w:tcPr>
          <w:p w14:paraId="08BD3DE7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0.063</w:t>
            </w:r>
          </w:p>
        </w:tc>
        <w:tc>
          <w:tcPr>
            <w:tcW w:w="1100" w:type="dxa"/>
            <w:hideMark/>
          </w:tcPr>
          <w:p w14:paraId="5EFC8302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1.45</w:t>
            </w:r>
          </w:p>
        </w:tc>
        <w:tc>
          <w:tcPr>
            <w:tcW w:w="1100" w:type="dxa"/>
            <w:hideMark/>
          </w:tcPr>
          <w:p w14:paraId="183AD77E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0.148</w:t>
            </w:r>
          </w:p>
        </w:tc>
        <w:tc>
          <w:tcPr>
            <w:tcW w:w="1100" w:type="dxa"/>
            <w:hideMark/>
          </w:tcPr>
          <w:p w14:paraId="2469C89A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0.214</w:t>
            </w:r>
          </w:p>
        </w:tc>
      </w:tr>
      <w:tr w:rsidR="0073257C" w:rsidRPr="0073257C" w14:paraId="63AEC302" w14:textId="77777777" w:rsidTr="0073257C">
        <w:trPr>
          <w:trHeight w:val="340"/>
        </w:trPr>
        <w:tc>
          <w:tcPr>
            <w:tcW w:w="4280" w:type="dxa"/>
            <w:hideMark/>
          </w:tcPr>
          <w:p w14:paraId="33139D97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Sexism Beliefs</w:t>
            </w:r>
          </w:p>
        </w:tc>
        <w:tc>
          <w:tcPr>
            <w:tcW w:w="1100" w:type="dxa"/>
            <w:hideMark/>
          </w:tcPr>
          <w:p w14:paraId="12917EC1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–0.101</w:t>
            </w:r>
          </w:p>
        </w:tc>
        <w:tc>
          <w:tcPr>
            <w:tcW w:w="1100" w:type="dxa"/>
            <w:hideMark/>
          </w:tcPr>
          <w:p w14:paraId="72B85DDE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0.069</w:t>
            </w:r>
          </w:p>
        </w:tc>
        <w:tc>
          <w:tcPr>
            <w:tcW w:w="1100" w:type="dxa"/>
            <w:hideMark/>
          </w:tcPr>
          <w:p w14:paraId="25F610DA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–1.46</w:t>
            </w:r>
          </w:p>
        </w:tc>
        <w:tc>
          <w:tcPr>
            <w:tcW w:w="1100" w:type="dxa"/>
            <w:hideMark/>
          </w:tcPr>
          <w:p w14:paraId="6BF130C4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0.146</w:t>
            </w:r>
          </w:p>
        </w:tc>
        <w:tc>
          <w:tcPr>
            <w:tcW w:w="1100" w:type="dxa"/>
            <w:hideMark/>
          </w:tcPr>
          <w:p w14:paraId="1EE8CA8A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–0.195</w:t>
            </w:r>
          </w:p>
        </w:tc>
      </w:tr>
      <w:tr w:rsidR="0073257C" w:rsidRPr="0073257C" w14:paraId="672BB58F" w14:textId="77777777" w:rsidTr="0073257C">
        <w:trPr>
          <w:trHeight w:val="340"/>
        </w:trPr>
        <w:tc>
          <w:tcPr>
            <w:tcW w:w="4280" w:type="dxa"/>
            <w:hideMark/>
          </w:tcPr>
          <w:p w14:paraId="427C0A61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Acceptability of DIPV </w:t>
            </w:r>
          </w:p>
        </w:tc>
        <w:tc>
          <w:tcPr>
            <w:tcW w:w="1100" w:type="dxa"/>
            <w:hideMark/>
          </w:tcPr>
          <w:p w14:paraId="2BA6FF3C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–0.019</w:t>
            </w:r>
          </w:p>
        </w:tc>
        <w:tc>
          <w:tcPr>
            <w:tcW w:w="1100" w:type="dxa"/>
            <w:hideMark/>
          </w:tcPr>
          <w:p w14:paraId="409A6C06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0.083</w:t>
            </w:r>
          </w:p>
        </w:tc>
        <w:tc>
          <w:tcPr>
            <w:tcW w:w="1100" w:type="dxa"/>
            <w:hideMark/>
          </w:tcPr>
          <w:p w14:paraId="7F2F0A1A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–0.22</w:t>
            </w:r>
          </w:p>
        </w:tc>
        <w:tc>
          <w:tcPr>
            <w:tcW w:w="1100" w:type="dxa"/>
            <w:hideMark/>
          </w:tcPr>
          <w:p w14:paraId="4AA3852D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0.822</w:t>
            </w:r>
          </w:p>
        </w:tc>
        <w:tc>
          <w:tcPr>
            <w:tcW w:w="1100" w:type="dxa"/>
            <w:hideMark/>
          </w:tcPr>
          <w:p w14:paraId="7E38E164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–0.024</w:t>
            </w:r>
          </w:p>
        </w:tc>
      </w:tr>
      <w:tr w:rsidR="0073257C" w:rsidRPr="0073257C" w14:paraId="46B210F2" w14:textId="77777777" w:rsidTr="0073257C">
        <w:trPr>
          <w:trHeight w:val="340"/>
        </w:trPr>
        <w:tc>
          <w:tcPr>
            <w:tcW w:w="4280" w:type="dxa"/>
            <w:hideMark/>
          </w:tcPr>
          <w:p w14:paraId="12E10F16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Endorsement of DIPV Myths </w:t>
            </w:r>
          </w:p>
        </w:tc>
        <w:tc>
          <w:tcPr>
            <w:tcW w:w="1100" w:type="dxa"/>
            <w:hideMark/>
          </w:tcPr>
          <w:p w14:paraId="5F0C7431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–0.109</w:t>
            </w:r>
          </w:p>
        </w:tc>
        <w:tc>
          <w:tcPr>
            <w:tcW w:w="1100" w:type="dxa"/>
            <w:hideMark/>
          </w:tcPr>
          <w:p w14:paraId="7BD2544A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0.067</w:t>
            </w:r>
          </w:p>
        </w:tc>
        <w:tc>
          <w:tcPr>
            <w:tcW w:w="1100" w:type="dxa"/>
            <w:hideMark/>
          </w:tcPr>
          <w:p w14:paraId="4EF88894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–1.63</w:t>
            </w:r>
          </w:p>
        </w:tc>
        <w:tc>
          <w:tcPr>
            <w:tcW w:w="1100" w:type="dxa"/>
            <w:hideMark/>
          </w:tcPr>
          <w:p w14:paraId="2F9C6C9C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0.103</w:t>
            </w:r>
          </w:p>
        </w:tc>
        <w:tc>
          <w:tcPr>
            <w:tcW w:w="1100" w:type="dxa"/>
            <w:hideMark/>
          </w:tcPr>
          <w:p w14:paraId="1EFF6428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–0.209</w:t>
            </w:r>
          </w:p>
        </w:tc>
      </w:tr>
      <w:tr w:rsidR="0073257C" w:rsidRPr="0073257C" w14:paraId="3855E86B" w14:textId="77777777" w:rsidTr="0073257C">
        <w:trPr>
          <w:trHeight w:val="340"/>
        </w:trPr>
        <w:tc>
          <w:tcPr>
            <w:tcW w:w="4280" w:type="dxa"/>
            <w:hideMark/>
          </w:tcPr>
          <w:p w14:paraId="3840F985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Victim-Blaming Attitudes </w:t>
            </w:r>
          </w:p>
        </w:tc>
        <w:tc>
          <w:tcPr>
            <w:tcW w:w="1100" w:type="dxa"/>
            <w:hideMark/>
          </w:tcPr>
          <w:p w14:paraId="2FB1227B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–0.024</w:t>
            </w:r>
          </w:p>
        </w:tc>
        <w:tc>
          <w:tcPr>
            <w:tcW w:w="1100" w:type="dxa"/>
            <w:hideMark/>
          </w:tcPr>
          <w:p w14:paraId="3984A73E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0.072</w:t>
            </w:r>
          </w:p>
        </w:tc>
        <w:tc>
          <w:tcPr>
            <w:tcW w:w="1100" w:type="dxa"/>
            <w:hideMark/>
          </w:tcPr>
          <w:p w14:paraId="3110D835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–0.34</w:t>
            </w:r>
          </w:p>
        </w:tc>
        <w:tc>
          <w:tcPr>
            <w:tcW w:w="1100" w:type="dxa"/>
            <w:hideMark/>
          </w:tcPr>
          <w:p w14:paraId="6E432532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0.735</w:t>
            </w:r>
          </w:p>
        </w:tc>
        <w:tc>
          <w:tcPr>
            <w:tcW w:w="1100" w:type="dxa"/>
            <w:hideMark/>
          </w:tcPr>
          <w:p w14:paraId="20F6D4FE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–0.037</w:t>
            </w:r>
          </w:p>
        </w:tc>
      </w:tr>
      <w:tr w:rsidR="0073257C" w:rsidRPr="0073257C" w14:paraId="685052A0" w14:textId="77777777" w:rsidTr="0073257C">
        <w:trPr>
          <w:trHeight w:val="340"/>
        </w:trPr>
        <w:tc>
          <w:tcPr>
            <w:tcW w:w="4280" w:type="dxa"/>
            <w:tcBorders>
              <w:bottom w:val="single" w:sz="4" w:space="0" w:color="auto"/>
            </w:tcBorders>
            <w:hideMark/>
          </w:tcPr>
          <w:p w14:paraId="52C22A09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 xml:space="preserve">Personal Responsibility 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14:paraId="7DD37AF3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–0.030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14:paraId="3520BAC2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0.022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14:paraId="43A96F54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–1.35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14:paraId="5620D4F6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0.176</w:t>
            </w:r>
          </w:p>
        </w:tc>
        <w:tc>
          <w:tcPr>
            <w:tcW w:w="1100" w:type="dxa"/>
            <w:tcBorders>
              <w:bottom w:val="single" w:sz="4" w:space="0" w:color="auto"/>
            </w:tcBorders>
            <w:hideMark/>
          </w:tcPr>
          <w:p w14:paraId="4496CD57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–0.115</w:t>
            </w:r>
          </w:p>
        </w:tc>
      </w:tr>
      <w:tr w:rsidR="0073257C" w:rsidRPr="0073257C" w14:paraId="56331CB4" w14:textId="77777777" w:rsidTr="0073257C">
        <w:trPr>
          <w:trHeight w:val="1160"/>
        </w:trPr>
        <w:tc>
          <w:tcPr>
            <w:tcW w:w="9780" w:type="dxa"/>
            <w:gridSpan w:val="6"/>
            <w:tcBorders>
              <w:top w:val="single" w:sz="4" w:space="0" w:color="auto"/>
            </w:tcBorders>
            <w:hideMark/>
          </w:tcPr>
          <w:p w14:paraId="6C7EC406" w14:textId="77777777" w:rsidR="0073257C" w:rsidRPr="0073257C" w:rsidRDefault="0073257C" w:rsidP="0073257C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73257C">
              <w:rPr>
                <w:rFonts w:ascii="Times New Roman" w:eastAsia="Times New Roman" w:hAnsi="Times New Roman" w:cs="Times New Roman"/>
                <w:i/>
                <w:iCs/>
                <w:kern w:val="0"/>
                <w:sz w:val="20"/>
                <w:szCs w:val="20"/>
                <w14:ligatures w14:val="none"/>
              </w:rPr>
              <w:t>Note</w:t>
            </w:r>
            <w:r w:rsidRPr="0073257C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  <w:t>. N = 456. All models controlled for gender, age, education level, and prior victimisation. Culture was coded as 0 = UK, 1 = China. B represents the unstandardized coefficient; SE represents the robust standard error; β represents the standardized coefficient.</w:t>
            </w:r>
          </w:p>
        </w:tc>
      </w:tr>
    </w:tbl>
    <w:p w14:paraId="6E3D4667" w14:textId="77777777" w:rsidR="00DA3331" w:rsidRPr="005F0619" w:rsidRDefault="00DA3331" w:rsidP="00E13184">
      <w:pPr>
        <w:spacing w:after="0" w:line="240" w:lineRule="auto"/>
        <w:rPr>
          <w:rFonts w:ascii="Times New Roman" w:eastAsia="Times New Roman" w:hAnsi="Times New Roman" w:cs="Times New Roman"/>
          <w:kern w:val="0"/>
          <w:sz w:val="20"/>
          <w:szCs w:val="20"/>
          <w14:ligatures w14:val="none"/>
        </w:rPr>
      </w:pPr>
    </w:p>
    <w:sectPr w:rsidR="00DA3331" w:rsidRPr="005F0619" w:rsidSect="006902B0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FD8425" w14:textId="77777777" w:rsidR="007863C6" w:rsidRDefault="007863C6" w:rsidP="00E13184">
      <w:pPr>
        <w:spacing w:after="0" w:line="240" w:lineRule="auto"/>
      </w:pPr>
      <w:r>
        <w:separator/>
      </w:r>
    </w:p>
  </w:endnote>
  <w:endnote w:type="continuationSeparator" w:id="0">
    <w:p w14:paraId="70767CAB" w14:textId="77777777" w:rsidR="007863C6" w:rsidRDefault="007863C6" w:rsidP="00E131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544D65" w14:textId="77777777" w:rsidR="007863C6" w:rsidRDefault="007863C6" w:rsidP="00E13184">
      <w:pPr>
        <w:spacing w:after="0" w:line="240" w:lineRule="auto"/>
      </w:pPr>
      <w:r>
        <w:separator/>
      </w:r>
    </w:p>
  </w:footnote>
  <w:footnote w:type="continuationSeparator" w:id="0">
    <w:p w14:paraId="4DC4CEA1" w14:textId="77777777" w:rsidR="007863C6" w:rsidRDefault="007863C6" w:rsidP="00E1318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02B0"/>
    <w:rsid w:val="00001518"/>
    <w:rsid w:val="001108FB"/>
    <w:rsid w:val="00126CE3"/>
    <w:rsid w:val="001F415D"/>
    <w:rsid w:val="0026424A"/>
    <w:rsid w:val="002D7BC1"/>
    <w:rsid w:val="003A317B"/>
    <w:rsid w:val="004E52A7"/>
    <w:rsid w:val="005B62FE"/>
    <w:rsid w:val="005F0619"/>
    <w:rsid w:val="006902B0"/>
    <w:rsid w:val="00691EE9"/>
    <w:rsid w:val="006C60F3"/>
    <w:rsid w:val="006E7434"/>
    <w:rsid w:val="0073257C"/>
    <w:rsid w:val="00736D96"/>
    <w:rsid w:val="00784ECB"/>
    <w:rsid w:val="007863C6"/>
    <w:rsid w:val="007C29B8"/>
    <w:rsid w:val="007F766F"/>
    <w:rsid w:val="00A30E31"/>
    <w:rsid w:val="00AD261E"/>
    <w:rsid w:val="00AD5B3E"/>
    <w:rsid w:val="00B2203C"/>
    <w:rsid w:val="00C05A4A"/>
    <w:rsid w:val="00CF6F09"/>
    <w:rsid w:val="00DA3331"/>
    <w:rsid w:val="00E11091"/>
    <w:rsid w:val="00E13184"/>
    <w:rsid w:val="00E34222"/>
    <w:rsid w:val="00E65F01"/>
    <w:rsid w:val="00F8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1CF6585"/>
  <w15:chartTrackingRefBased/>
  <w15:docId w15:val="{4D9FEE63-3B9E-E746-95A5-2F5EE4005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02B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02B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02B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02B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02B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02B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02B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02B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02B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02B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02B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02B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02B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02B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02B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02B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02B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02B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02B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02B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02B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02B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02B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02B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02B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02B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2B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2B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02B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E65F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13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13184"/>
  </w:style>
  <w:style w:type="paragraph" w:styleId="Footer">
    <w:name w:val="footer"/>
    <w:basedOn w:val="Normal"/>
    <w:link w:val="FooterChar"/>
    <w:uiPriority w:val="99"/>
    <w:unhideWhenUsed/>
    <w:rsid w:val="00E131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13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161</Words>
  <Characters>661</Characters>
  <Application>Microsoft Office Word</Application>
  <DocSecurity>0</DocSecurity>
  <Lines>220</Lines>
  <Paragraphs>136</Paragraphs>
  <ScaleCrop>false</ScaleCrop>
  <Company/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Liu, Katrina</dc:creator>
  <cp:keywords/>
  <dc:description/>
  <cp:lastModifiedBy>Liu, Katrina</cp:lastModifiedBy>
  <cp:revision>5</cp:revision>
  <dcterms:created xsi:type="dcterms:W3CDTF">2025-12-25T12:50:00Z</dcterms:created>
  <dcterms:modified xsi:type="dcterms:W3CDTF">2025-12-25T12:51:00Z</dcterms:modified>
</cp:coreProperties>
</file>