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2DBA9" w14:textId="77777777" w:rsidR="006E1C72" w:rsidRPr="00906FFB" w:rsidRDefault="006E1C72" w:rsidP="006E1C72">
      <w:pPr>
        <w:spacing w:line="240" w:lineRule="auto"/>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Supplementary materials</w:t>
      </w:r>
    </w:p>
    <w:p w14:paraId="31518084" w14:textId="77777777" w:rsidR="006E1C72" w:rsidRPr="00906FFB" w:rsidRDefault="006E1C72" w:rsidP="006E1C72">
      <w:pPr>
        <w:spacing w:line="240" w:lineRule="auto"/>
        <w:jc w:val="center"/>
        <w:rPr>
          <w:rFonts w:ascii="Times New Roman" w:hAnsi="Times New Roman" w:cs="Times New Roman"/>
          <w:sz w:val="24"/>
          <w:szCs w:val="24"/>
          <w:lang w:val="en-US"/>
        </w:rPr>
      </w:pPr>
    </w:p>
    <w:p w14:paraId="1EBC228C" w14:textId="77777777" w:rsidR="006E1C72" w:rsidRPr="00906FFB" w:rsidRDefault="006E1C72" w:rsidP="006E1C72">
      <w:pPr>
        <w:spacing w:after="0" w:line="240" w:lineRule="auto"/>
        <w:jc w:val="center"/>
        <w:rPr>
          <w:rFonts w:ascii="Times New Roman" w:hAnsi="Times New Roman" w:cs="Times New Roman"/>
          <w:sz w:val="24"/>
          <w:szCs w:val="24"/>
          <w:lang w:val="en-US"/>
        </w:rPr>
      </w:pPr>
      <w:r w:rsidRPr="00906FFB">
        <w:rPr>
          <w:rFonts w:ascii="Times New Roman" w:hAnsi="Times New Roman" w:cs="Times New Roman"/>
          <w:sz w:val="24"/>
          <w:szCs w:val="24"/>
          <w:lang w:val="en-US"/>
        </w:rPr>
        <w:t>Supplementary Table 1. Edge weights of the cross-sectional networks of problem gambling symptoms from Waves 1 and 2.</w:t>
      </w:r>
    </w:p>
    <w:tbl>
      <w:tblPr>
        <w:tblStyle w:val="Rcsostblzat"/>
        <w:tblW w:w="0" w:type="auto"/>
        <w:tblLook w:val="04A0" w:firstRow="1" w:lastRow="0" w:firstColumn="1" w:lastColumn="0" w:noHBand="0" w:noVBand="1"/>
      </w:tblPr>
      <w:tblGrid>
        <w:gridCol w:w="1399"/>
        <w:gridCol w:w="1399"/>
        <w:gridCol w:w="1399"/>
        <w:gridCol w:w="1399"/>
        <w:gridCol w:w="1399"/>
        <w:gridCol w:w="1399"/>
        <w:gridCol w:w="1400"/>
        <w:gridCol w:w="1400"/>
        <w:gridCol w:w="1400"/>
        <w:gridCol w:w="1400"/>
      </w:tblGrid>
      <w:tr w:rsidR="006E1C72" w:rsidRPr="00906FFB" w14:paraId="42A0CBD8" w14:textId="77777777" w:rsidTr="003B6027">
        <w:tc>
          <w:tcPr>
            <w:tcW w:w="1399" w:type="dxa"/>
            <w:tcBorders>
              <w:left w:val="single" w:sz="4" w:space="0" w:color="FFFFFF" w:themeColor="background1"/>
              <w:right w:val="single" w:sz="4" w:space="0" w:color="FFFFFF" w:themeColor="background1"/>
            </w:tcBorders>
          </w:tcPr>
          <w:p w14:paraId="328604A1" w14:textId="77777777" w:rsidR="006E1C72" w:rsidRPr="00906FFB" w:rsidRDefault="006E1C72" w:rsidP="003B6027">
            <w:pPr>
              <w:jc w:val="center"/>
              <w:rPr>
                <w:rFonts w:ascii="Times New Roman" w:hAnsi="Times New Roman" w:cs="Times New Roman"/>
                <w:sz w:val="24"/>
                <w:szCs w:val="24"/>
                <w:lang w:val="en-US"/>
              </w:rPr>
            </w:pPr>
          </w:p>
        </w:tc>
        <w:tc>
          <w:tcPr>
            <w:tcW w:w="1399" w:type="dxa"/>
            <w:tcBorders>
              <w:left w:val="single" w:sz="4" w:space="0" w:color="FFFFFF" w:themeColor="background1"/>
              <w:right w:val="single" w:sz="4" w:space="0" w:color="FFFFFF" w:themeColor="background1"/>
            </w:tcBorders>
          </w:tcPr>
          <w:p w14:paraId="5A6C5350"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1</w:t>
            </w:r>
          </w:p>
        </w:tc>
        <w:tc>
          <w:tcPr>
            <w:tcW w:w="1399" w:type="dxa"/>
            <w:tcBorders>
              <w:left w:val="single" w:sz="4" w:space="0" w:color="FFFFFF" w:themeColor="background1"/>
              <w:right w:val="single" w:sz="4" w:space="0" w:color="FFFFFF" w:themeColor="background1"/>
            </w:tcBorders>
          </w:tcPr>
          <w:p w14:paraId="08C51CD0"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2</w:t>
            </w:r>
          </w:p>
        </w:tc>
        <w:tc>
          <w:tcPr>
            <w:tcW w:w="1399" w:type="dxa"/>
            <w:tcBorders>
              <w:left w:val="single" w:sz="4" w:space="0" w:color="FFFFFF" w:themeColor="background1"/>
              <w:right w:val="single" w:sz="4" w:space="0" w:color="FFFFFF" w:themeColor="background1"/>
            </w:tcBorders>
          </w:tcPr>
          <w:p w14:paraId="0CEF1335"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3</w:t>
            </w:r>
          </w:p>
        </w:tc>
        <w:tc>
          <w:tcPr>
            <w:tcW w:w="1399" w:type="dxa"/>
            <w:tcBorders>
              <w:left w:val="single" w:sz="4" w:space="0" w:color="FFFFFF" w:themeColor="background1"/>
              <w:right w:val="single" w:sz="4" w:space="0" w:color="FFFFFF" w:themeColor="background1"/>
            </w:tcBorders>
          </w:tcPr>
          <w:p w14:paraId="4AC0A235"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4</w:t>
            </w:r>
          </w:p>
        </w:tc>
        <w:tc>
          <w:tcPr>
            <w:tcW w:w="1399" w:type="dxa"/>
            <w:tcBorders>
              <w:left w:val="single" w:sz="4" w:space="0" w:color="FFFFFF" w:themeColor="background1"/>
              <w:right w:val="single" w:sz="4" w:space="0" w:color="FFFFFF" w:themeColor="background1"/>
            </w:tcBorders>
          </w:tcPr>
          <w:p w14:paraId="5B1BAFCE"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5</w:t>
            </w:r>
          </w:p>
        </w:tc>
        <w:tc>
          <w:tcPr>
            <w:tcW w:w="1400" w:type="dxa"/>
            <w:tcBorders>
              <w:left w:val="single" w:sz="4" w:space="0" w:color="FFFFFF" w:themeColor="background1"/>
              <w:right w:val="single" w:sz="4" w:space="0" w:color="FFFFFF" w:themeColor="background1"/>
            </w:tcBorders>
          </w:tcPr>
          <w:p w14:paraId="503468E5"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6</w:t>
            </w:r>
          </w:p>
        </w:tc>
        <w:tc>
          <w:tcPr>
            <w:tcW w:w="1400" w:type="dxa"/>
            <w:tcBorders>
              <w:left w:val="single" w:sz="4" w:space="0" w:color="FFFFFF" w:themeColor="background1"/>
              <w:right w:val="single" w:sz="4" w:space="0" w:color="FFFFFF" w:themeColor="background1"/>
            </w:tcBorders>
          </w:tcPr>
          <w:p w14:paraId="05A90B16"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7</w:t>
            </w:r>
          </w:p>
        </w:tc>
        <w:tc>
          <w:tcPr>
            <w:tcW w:w="1400" w:type="dxa"/>
            <w:tcBorders>
              <w:left w:val="single" w:sz="4" w:space="0" w:color="FFFFFF" w:themeColor="background1"/>
              <w:right w:val="single" w:sz="4" w:space="0" w:color="FFFFFF" w:themeColor="background1"/>
            </w:tcBorders>
          </w:tcPr>
          <w:p w14:paraId="411B0211"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8</w:t>
            </w:r>
          </w:p>
        </w:tc>
        <w:tc>
          <w:tcPr>
            <w:tcW w:w="1400" w:type="dxa"/>
            <w:tcBorders>
              <w:left w:val="single" w:sz="4" w:space="0" w:color="FFFFFF" w:themeColor="background1"/>
              <w:right w:val="single" w:sz="4" w:space="0" w:color="FFFFFF" w:themeColor="background1"/>
            </w:tcBorders>
          </w:tcPr>
          <w:p w14:paraId="442B0D0F"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9</w:t>
            </w:r>
          </w:p>
        </w:tc>
      </w:tr>
      <w:tr w:rsidR="006E1C72" w:rsidRPr="00906FFB" w14:paraId="7F4CE4C8" w14:textId="77777777" w:rsidTr="003B6027">
        <w:tc>
          <w:tcPr>
            <w:tcW w:w="1399" w:type="dxa"/>
            <w:tcBorders>
              <w:left w:val="single" w:sz="4" w:space="0" w:color="FFFFFF" w:themeColor="background1"/>
              <w:bottom w:val="single" w:sz="4" w:space="0" w:color="FFFFFF" w:themeColor="background1"/>
              <w:right w:val="single" w:sz="4" w:space="0" w:color="FFFFFF" w:themeColor="background1"/>
            </w:tcBorders>
          </w:tcPr>
          <w:p w14:paraId="2DB8FDAE" w14:textId="77777777" w:rsidR="006E1C72" w:rsidRPr="00906FFB" w:rsidRDefault="006E1C72" w:rsidP="003B6027">
            <w:pP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1</w:t>
            </w:r>
          </w:p>
        </w:tc>
        <w:tc>
          <w:tcPr>
            <w:tcW w:w="1399" w:type="dxa"/>
            <w:tcBorders>
              <w:left w:val="single" w:sz="4" w:space="0" w:color="FFFFFF" w:themeColor="background1"/>
              <w:bottom w:val="single" w:sz="4" w:space="0" w:color="FFFFFF" w:themeColor="background1"/>
              <w:right w:val="single" w:sz="4" w:space="0" w:color="FFFFFF" w:themeColor="background1"/>
            </w:tcBorders>
          </w:tcPr>
          <w:p w14:paraId="2CE8B861"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sz w:val="24"/>
                <w:szCs w:val="24"/>
                <w:lang w:val="en-US"/>
              </w:rPr>
              <w:t>-</w:t>
            </w:r>
          </w:p>
        </w:tc>
        <w:tc>
          <w:tcPr>
            <w:tcW w:w="1399" w:type="dxa"/>
            <w:tcBorders>
              <w:left w:val="single" w:sz="4" w:space="0" w:color="FFFFFF" w:themeColor="background1"/>
              <w:bottom w:val="single" w:sz="4" w:space="0" w:color="FFFFFF" w:themeColor="background1"/>
              <w:right w:val="single" w:sz="4" w:space="0" w:color="FFFFFF" w:themeColor="background1"/>
            </w:tcBorders>
            <w:vAlign w:val="bottom"/>
          </w:tcPr>
          <w:p w14:paraId="76F6359B"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1.70</w:t>
            </w:r>
          </w:p>
        </w:tc>
        <w:tc>
          <w:tcPr>
            <w:tcW w:w="1399" w:type="dxa"/>
            <w:tcBorders>
              <w:left w:val="single" w:sz="4" w:space="0" w:color="FFFFFF" w:themeColor="background1"/>
              <w:bottom w:val="single" w:sz="4" w:space="0" w:color="FFFFFF" w:themeColor="background1"/>
              <w:right w:val="single" w:sz="4" w:space="0" w:color="FFFFFF" w:themeColor="background1"/>
            </w:tcBorders>
            <w:vAlign w:val="bottom"/>
          </w:tcPr>
          <w:p w14:paraId="5E736960"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1.99</w:t>
            </w:r>
          </w:p>
        </w:tc>
        <w:tc>
          <w:tcPr>
            <w:tcW w:w="1399" w:type="dxa"/>
            <w:tcBorders>
              <w:left w:val="single" w:sz="4" w:space="0" w:color="FFFFFF" w:themeColor="background1"/>
              <w:bottom w:val="single" w:sz="4" w:space="0" w:color="FFFFFF" w:themeColor="background1"/>
              <w:right w:val="single" w:sz="4" w:space="0" w:color="FFFFFF" w:themeColor="background1"/>
            </w:tcBorders>
            <w:vAlign w:val="bottom"/>
          </w:tcPr>
          <w:p w14:paraId="0C9E81A3"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399" w:type="dxa"/>
            <w:tcBorders>
              <w:left w:val="single" w:sz="4" w:space="0" w:color="FFFFFF" w:themeColor="background1"/>
              <w:bottom w:val="single" w:sz="4" w:space="0" w:color="FFFFFF" w:themeColor="background1"/>
              <w:right w:val="single" w:sz="4" w:space="0" w:color="FFFFFF" w:themeColor="background1"/>
            </w:tcBorders>
            <w:vAlign w:val="bottom"/>
          </w:tcPr>
          <w:p w14:paraId="37E0040F"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400" w:type="dxa"/>
            <w:tcBorders>
              <w:left w:val="single" w:sz="4" w:space="0" w:color="FFFFFF" w:themeColor="background1"/>
              <w:bottom w:val="single" w:sz="4" w:space="0" w:color="FFFFFF" w:themeColor="background1"/>
              <w:right w:val="single" w:sz="4" w:space="0" w:color="FFFFFF" w:themeColor="background1"/>
            </w:tcBorders>
            <w:vAlign w:val="bottom"/>
          </w:tcPr>
          <w:p w14:paraId="280895FB"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400" w:type="dxa"/>
            <w:tcBorders>
              <w:left w:val="single" w:sz="4" w:space="0" w:color="FFFFFF" w:themeColor="background1"/>
              <w:bottom w:val="single" w:sz="4" w:space="0" w:color="FFFFFF" w:themeColor="background1"/>
              <w:right w:val="single" w:sz="4" w:space="0" w:color="FFFFFF" w:themeColor="background1"/>
            </w:tcBorders>
            <w:vAlign w:val="bottom"/>
          </w:tcPr>
          <w:p w14:paraId="6C6E928D"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400" w:type="dxa"/>
            <w:tcBorders>
              <w:left w:val="single" w:sz="4" w:space="0" w:color="FFFFFF" w:themeColor="background1"/>
              <w:bottom w:val="single" w:sz="4" w:space="0" w:color="FFFFFF" w:themeColor="background1"/>
              <w:right w:val="single" w:sz="4" w:space="0" w:color="FFFFFF" w:themeColor="background1"/>
            </w:tcBorders>
            <w:vAlign w:val="bottom"/>
          </w:tcPr>
          <w:p w14:paraId="68F9194A"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400" w:type="dxa"/>
            <w:tcBorders>
              <w:left w:val="single" w:sz="4" w:space="0" w:color="FFFFFF" w:themeColor="background1"/>
              <w:bottom w:val="single" w:sz="4" w:space="0" w:color="FFFFFF" w:themeColor="background1"/>
              <w:right w:val="single" w:sz="4" w:space="0" w:color="FFFFFF" w:themeColor="background1"/>
            </w:tcBorders>
            <w:vAlign w:val="bottom"/>
          </w:tcPr>
          <w:p w14:paraId="374C25A4"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r>
      <w:tr w:rsidR="006E1C72" w:rsidRPr="00906FFB" w14:paraId="0E054643" w14:textId="77777777" w:rsidTr="003B6027">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3F1D58D" w14:textId="77777777" w:rsidR="006E1C72" w:rsidRPr="00906FFB" w:rsidRDefault="006E1C72" w:rsidP="003B6027">
            <w:pP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2</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2F9A56AB"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4.58</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FBACCC"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sz w:val="24"/>
                <w:szCs w:val="24"/>
                <w:lang w:val="en-US"/>
              </w:rPr>
              <w:t>-</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2820DD4F"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2.41</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0FD6F951"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45275531"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10FC1E8E"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332CFAB0"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3.01</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5F9A0841"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333B890B"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2.37</w:t>
            </w:r>
          </w:p>
        </w:tc>
      </w:tr>
      <w:tr w:rsidR="006E1C72" w:rsidRPr="00906FFB" w14:paraId="6659BE3B" w14:textId="77777777" w:rsidTr="003B6027">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B6534F4" w14:textId="77777777" w:rsidR="006E1C72" w:rsidRPr="00906FFB" w:rsidRDefault="006E1C72" w:rsidP="003B6027">
            <w:pP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3</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4AD72D1"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3D1AB7A2"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0.66</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503977F"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sz w:val="24"/>
                <w:szCs w:val="24"/>
                <w:lang w:val="en-US"/>
              </w:rPr>
              <w:t>-</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35D7AE37"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2E434DF9"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71302B3"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3.24</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5F5B8489"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0.73</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54F8711B"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5A1803E1"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1.23</w:t>
            </w:r>
          </w:p>
        </w:tc>
      </w:tr>
      <w:tr w:rsidR="006E1C72" w:rsidRPr="00906FFB" w14:paraId="2B71DCBF" w14:textId="77777777" w:rsidTr="003B6027">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BE3C211" w14:textId="77777777" w:rsidR="006E1C72" w:rsidRPr="00906FFB" w:rsidRDefault="006E1C72" w:rsidP="003B6027">
            <w:pP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4</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0B98B77B"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3.43</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CC3B116"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A6D9D2A"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3.59</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333DFB"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sz w:val="24"/>
                <w:szCs w:val="24"/>
                <w:lang w:val="en-US"/>
              </w:rPr>
              <w:t>-</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ADDAB69"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2505C432"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2.06</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9447F1D"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03CD6A48"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4.25</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A731176"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r>
      <w:tr w:rsidR="006E1C72" w:rsidRPr="00906FFB" w14:paraId="56F660E2" w14:textId="77777777" w:rsidTr="003B6027">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2E4F0C" w14:textId="77777777" w:rsidR="006E1C72" w:rsidRPr="00906FFB" w:rsidRDefault="006E1C72" w:rsidP="003B6027">
            <w:pP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5</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D9B5A05"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3.84</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BD969C6"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5EBBC9CA"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1.66</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53923C5"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C1E3127"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sz w:val="24"/>
                <w:szCs w:val="24"/>
                <w:lang w:val="en-US"/>
              </w:rPr>
              <w:t>-</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0D50974A"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7C8977F"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2.98</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1568C406"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1.77</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F34C855"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r>
      <w:tr w:rsidR="006E1C72" w:rsidRPr="00906FFB" w14:paraId="2EE18AD4" w14:textId="77777777" w:rsidTr="003B6027">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4EFAF9E" w14:textId="77777777" w:rsidR="006E1C72" w:rsidRPr="00906FFB" w:rsidRDefault="006E1C72" w:rsidP="003B6027">
            <w:pP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6</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3A31215B"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09D97B8D"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7657B61"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2.29</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0B3B2A0F"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7C931A0"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1.31</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C81BF75"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sz w:val="24"/>
                <w:szCs w:val="24"/>
                <w:lang w:val="en-US"/>
              </w:rPr>
              <w:t>-</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189AE0EB"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3.62</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08B36321"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4EE8E9A"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2.17</w:t>
            </w:r>
          </w:p>
        </w:tc>
      </w:tr>
      <w:tr w:rsidR="006E1C72" w:rsidRPr="00906FFB" w14:paraId="2A02001E" w14:textId="77777777" w:rsidTr="003B6027">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D97BB8A" w14:textId="77777777" w:rsidR="006E1C72" w:rsidRPr="00906FFB" w:rsidRDefault="006E1C72" w:rsidP="003B6027">
            <w:pP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7</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1024C69"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303A4996"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0.66</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4725D97B"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1.70</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1215234C"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4FF7C565"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F5C82AA"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B0D9ED4"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sz w:val="24"/>
                <w:szCs w:val="24"/>
                <w:lang w:val="en-US"/>
              </w:rPr>
              <w:t>-</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4931A95"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6.30</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A6FB1B9"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r>
      <w:tr w:rsidR="006E1C72" w:rsidRPr="00906FFB" w14:paraId="5C6A52E1" w14:textId="77777777" w:rsidTr="003B6027">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9CB46C2" w14:textId="77777777" w:rsidR="006E1C72" w:rsidRPr="00906FFB" w:rsidRDefault="006E1C72" w:rsidP="003B6027">
            <w:pP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8</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6663B5E"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4B007C82"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2.77</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CB56EB3"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0764C350"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2.11</w:t>
            </w:r>
          </w:p>
        </w:tc>
        <w:tc>
          <w:tcPr>
            <w:tcW w:w="1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3FA59853"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4ED16DD6"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5.21</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536F81BC"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5.39</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7D0DEB6"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sz w:val="24"/>
                <w:szCs w:val="24"/>
                <w:lang w:val="en-US"/>
              </w:rPr>
              <w:t>-</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2FCEF05" w14:textId="77777777" w:rsidR="006E1C72" w:rsidRPr="00906FFB" w:rsidRDefault="006E1C72" w:rsidP="003B6027">
            <w:pPr>
              <w:jc w:val="center"/>
              <w:rPr>
                <w:rFonts w:ascii="Times New Roman" w:hAnsi="Times New Roman" w:cs="Times New Roman"/>
                <w:color w:val="000000"/>
                <w:sz w:val="24"/>
                <w:szCs w:val="24"/>
                <w:lang w:val="en-US"/>
              </w:rPr>
            </w:pPr>
            <w:r w:rsidRPr="00906FFB">
              <w:rPr>
                <w:rFonts w:ascii="Times New Roman" w:hAnsi="Times New Roman" w:cs="Times New Roman"/>
                <w:color w:val="000000"/>
                <w:sz w:val="24"/>
                <w:szCs w:val="24"/>
                <w:lang w:val="en-US"/>
              </w:rPr>
              <w:t>2.95</w:t>
            </w:r>
          </w:p>
        </w:tc>
      </w:tr>
      <w:tr w:rsidR="006E1C72" w:rsidRPr="00906FFB" w14:paraId="6594374A" w14:textId="77777777" w:rsidTr="003B6027">
        <w:tc>
          <w:tcPr>
            <w:tcW w:w="1399" w:type="dxa"/>
            <w:tcBorders>
              <w:top w:val="single" w:sz="4" w:space="0" w:color="FFFFFF" w:themeColor="background1"/>
              <w:left w:val="single" w:sz="4" w:space="0" w:color="FFFFFF" w:themeColor="background1"/>
              <w:right w:val="single" w:sz="4" w:space="0" w:color="FFFFFF" w:themeColor="background1"/>
            </w:tcBorders>
          </w:tcPr>
          <w:p w14:paraId="75FA6730" w14:textId="77777777" w:rsidR="006E1C72" w:rsidRPr="00906FFB" w:rsidRDefault="006E1C72" w:rsidP="003B6027">
            <w:pP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9</w:t>
            </w:r>
          </w:p>
        </w:tc>
        <w:tc>
          <w:tcPr>
            <w:tcW w:w="1399" w:type="dxa"/>
            <w:tcBorders>
              <w:top w:val="single" w:sz="4" w:space="0" w:color="FFFFFF" w:themeColor="background1"/>
              <w:left w:val="single" w:sz="4" w:space="0" w:color="FFFFFF" w:themeColor="background1"/>
              <w:right w:val="single" w:sz="4" w:space="0" w:color="FFFFFF" w:themeColor="background1"/>
            </w:tcBorders>
            <w:vAlign w:val="bottom"/>
          </w:tcPr>
          <w:p w14:paraId="22559A65"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399" w:type="dxa"/>
            <w:tcBorders>
              <w:top w:val="single" w:sz="4" w:space="0" w:color="FFFFFF" w:themeColor="background1"/>
              <w:left w:val="single" w:sz="4" w:space="0" w:color="FFFFFF" w:themeColor="background1"/>
              <w:right w:val="single" w:sz="4" w:space="0" w:color="FFFFFF" w:themeColor="background1"/>
            </w:tcBorders>
            <w:vAlign w:val="bottom"/>
          </w:tcPr>
          <w:p w14:paraId="4910D534"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399" w:type="dxa"/>
            <w:tcBorders>
              <w:top w:val="single" w:sz="4" w:space="0" w:color="FFFFFF" w:themeColor="background1"/>
              <w:left w:val="single" w:sz="4" w:space="0" w:color="FFFFFF" w:themeColor="background1"/>
              <w:right w:val="single" w:sz="4" w:space="0" w:color="FFFFFF" w:themeColor="background1"/>
            </w:tcBorders>
            <w:vAlign w:val="bottom"/>
          </w:tcPr>
          <w:p w14:paraId="25D014CB"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1.45</w:t>
            </w:r>
          </w:p>
        </w:tc>
        <w:tc>
          <w:tcPr>
            <w:tcW w:w="1399" w:type="dxa"/>
            <w:tcBorders>
              <w:top w:val="single" w:sz="4" w:space="0" w:color="FFFFFF" w:themeColor="background1"/>
              <w:left w:val="single" w:sz="4" w:space="0" w:color="FFFFFF" w:themeColor="background1"/>
              <w:right w:val="single" w:sz="4" w:space="0" w:color="FFFFFF" w:themeColor="background1"/>
            </w:tcBorders>
            <w:vAlign w:val="bottom"/>
          </w:tcPr>
          <w:p w14:paraId="3ABA6E9D"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399" w:type="dxa"/>
            <w:tcBorders>
              <w:top w:val="single" w:sz="4" w:space="0" w:color="FFFFFF" w:themeColor="background1"/>
              <w:left w:val="single" w:sz="4" w:space="0" w:color="FFFFFF" w:themeColor="background1"/>
              <w:right w:val="single" w:sz="4" w:space="0" w:color="FFFFFF" w:themeColor="background1"/>
            </w:tcBorders>
            <w:vAlign w:val="bottom"/>
          </w:tcPr>
          <w:p w14:paraId="1D323FB9"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3.86</w:t>
            </w:r>
          </w:p>
        </w:tc>
        <w:tc>
          <w:tcPr>
            <w:tcW w:w="1400" w:type="dxa"/>
            <w:tcBorders>
              <w:top w:val="single" w:sz="4" w:space="0" w:color="FFFFFF" w:themeColor="background1"/>
              <w:left w:val="single" w:sz="4" w:space="0" w:color="FFFFFF" w:themeColor="background1"/>
              <w:right w:val="single" w:sz="4" w:space="0" w:color="FFFFFF" w:themeColor="background1"/>
            </w:tcBorders>
            <w:vAlign w:val="bottom"/>
          </w:tcPr>
          <w:p w14:paraId="2BC36903"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4.81</w:t>
            </w:r>
          </w:p>
        </w:tc>
        <w:tc>
          <w:tcPr>
            <w:tcW w:w="1400" w:type="dxa"/>
            <w:tcBorders>
              <w:top w:val="single" w:sz="4" w:space="0" w:color="FFFFFF" w:themeColor="background1"/>
              <w:left w:val="single" w:sz="4" w:space="0" w:color="FFFFFF" w:themeColor="background1"/>
              <w:right w:val="single" w:sz="4" w:space="0" w:color="FFFFFF" w:themeColor="background1"/>
            </w:tcBorders>
            <w:vAlign w:val="bottom"/>
          </w:tcPr>
          <w:p w14:paraId="02A0528A"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400" w:type="dxa"/>
            <w:tcBorders>
              <w:top w:val="single" w:sz="4" w:space="0" w:color="FFFFFF" w:themeColor="background1"/>
              <w:left w:val="single" w:sz="4" w:space="0" w:color="FFFFFF" w:themeColor="background1"/>
              <w:right w:val="single" w:sz="4" w:space="0" w:color="FFFFFF" w:themeColor="background1"/>
            </w:tcBorders>
          </w:tcPr>
          <w:p w14:paraId="5B8B1F52" w14:textId="77777777" w:rsidR="006E1C72" w:rsidRPr="00906FFB" w:rsidRDefault="006E1C72" w:rsidP="003B6027">
            <w:pPr>
              <w:jc w:val="center"/>
              <w:rPr>
                <w:rFonts w:ascii="Times New Roman" w:hAnsi="Times New Roman" w:cs="Times New Roman"/>
                <w:color w:val="000000"/>
                <w:sz w:val="24"/>
                <w:szCs w:val="24"/>
                <w:lang w:val="en-US"/>
              </w:rPr>
            </w:pPr>
            <w:r w:rsidRPr="00906FFB">
              <w:rPr>
                <w:rFonts w:ascii="Times New Roman" w:hAnsi="Times New Roman" w:cs="Times New Roman"/>
                <w:color w:val="000000"/>
                <w:sz w:val="24"/>
                <w:szCs w:val="24"/>
                <w:lang w:val="en-US"/>
              </w:rPr>
              <w:t>0.00</w:t>
            </w:r>
          </w:p>
        </w:tc>
        <w:tc>
          <w:tcPr>
            <w:tcW w:w="1400" w:type="dxa"/>
            <w:tcBorders>
              <w:top w:val="single" w:sz="4" w:space="0" w:color="FFFFFF" w:themeColor="background1"/>
              <w:left w:val="single" w:sz="4" w:space="0" w:color="FFFFFF" w:themeColor="background1"/>
              <w:right w:val="single" w:sz="4" w:space="0" w:color="FFFFFF" w:themeColor="background1"/>
            </w:tcBorders>
          </w:tcPr>
          <w:p w14:paraId="033D668F"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sz w:val="24"/>
                <w:szCs w:val="24"/>
                <w:lang w:val="en-US"/>
              </w:rPr>
              <w:t>-</w:t>
            </w:r>
          </w:p>
        </w:tc>
      </w:tr>
    </w:tbl>
    <w:p w14:paraId="021A0CB2" w14:textId="392472D6" w:rsidR="006E1C72" w:rsidRPr="00906FFB" w:rsidRDefault="006E1C72" w:rsidP="006E1C72">
      <w:pPr>
        <w:spacing w:line="240" w:lineRule="auto"/>
        <w:jc w:val="both"/>
        <w:rPr>
          <w:rFonts w:ascii="Times New Roman" w:hAnsi="Times New Roman" w:cs="Times New Roman"/>
          <w:sz w:val="24"/>
          <w:szCs w:val="24"/>
          <w:lang w:val="en-US"/>
        </w:rPr>
      </w:pPr>
      <w:r w:rsidRPr="00906FFB">
        <w:rPr>
          <w:rFonts w:ascii="Times New Roman" w:hAnsi="Times New Roman" w:cs="Times New Roman"/>
          <w:sz w:val="24"/>
          <w:szCs w:val="24"/>
          <w:lang w:val="en-US"/>
        </w:rPr>
        <w:t>Note. Edge weights from the cross-sectional network of Wave 1 are shown above the diagonal, and edge weights from the cross-sectional network of Wave 2 are shown below the diagonal (</w:t>
      </w:r>
      <w:r w:rsidRPr="00906FFB">
        <w:rPr>
          <w:rFonts w:ascii="Times New Roman" w:hAnsi="Times New Roman" w:cs="Times New Roman"/>
          <w:i/>
          <w:iCs/>
          <w:sz w:val="24"/>
          <w:szCs w:val="24"/>
          <w:lang w:val="en-US"/>
        </w:rPr>
        <w:t>N</w:t>
      </w:r>
      <w:r w:rsidRPr="00906FFB">
        <w:rPr>
          <w:rFonts w:ascii="Times New Roman" w:hAnsi="Times New Roman" w:cs="Times New Roman"/>
          <w:sz w:val="24"/>
          <w:szCs w:val="24"/>
          <w:lang w:val="en-US"/>
        </w:rPr>
        <w:t xml:space="preserve">=335). Node abbreviations: 1 – Betting more than </w:t>
      </w:r>
      <w:r w:rsidR="00CA3FCB">
        <w:rPr>
          <w:rFonts w:ascii="Times New Roman" w:hAnsi="Times New Roman" w:cs="Times New Roman"/>
          <w:sz w:val="24"/>
          <w:szCs w:val="24"/>
          <w:lang w:val="en-US"/>
        </w:rPr>
        <w:t xml:space="preserve">one </w:t>
      </w:r>
      <w:r w:rsidRPr="00906FFB">
        <w:rPr>
          <w:rFonts w:ascii="Times New Roman" w:hAnsi="Times New Roman" w:cs="Times New Roman"/>
          <w:sz w:val="24"/>
          <w:szCs w:val="24"/>
          <w:lang w:val="en-US"/>
        </w:rPr>
        <w:t>can afford, 2 – Tolerance, 3 – Chasing losses, 4 – Borrowing money, 5 – Recognizes one has a problem, 6 – Health problems, 7 – Criticized by others, 8 – Financial problems, 9 – Feelings of guilt.</w:t>
      </w:r>
    </w:p>
    <w:p w14:paraId="3C65C7FB" w14:textId="77777777" w:rsidR="006E1C72" w:rsidRPr="00906FFB" w:rsidRDefault="006E1C72" w:rsidP="006E1C72">
      <w:pPr>
        <w:spacing w:line="240" w:lineRule="auto"/>
        <w:jc w:val="both"/>
        <w:rPr>
          <w:rFonts w:ascii="Times New Roman" w:hAnsi="Times New Roman" w:cs="Times New Roman"/>
          <w:sz w:val="24"/>
          <w:szCs w:val="24"/>
          <w:lang w:val="en-US"/>
        </w:rPr>
      </w:pPr>
    </w:p>
    <w:p w14:paraId="27B5AE52" w14:textId="77777777" w:rsidR="006E1C72" w:rsidRPr="00906FFB" w:rsidRDefault="006E1C72" w:rsidP="006E1C72">
      <w:pPr>
        <w:spacing w:line="240" w:lineRule="auto"/>
        <w:jc w:val="both"/>
        <w:rPr>
          <w:rFonts w:ascii="Times New Roman" w:hAnsi="Times New Roman" w:cs="Times New Roman"/>
          <w:sz w:val="24"/>
          <w:szCs w:val="24"/>
          <w:lang w:val="en-US"/>
        </w:rPr>
        <w:sectPr w:rsidR="006E1C72" w:rsidRPr="00906FFB" w:rsidSect="00FD4545">
          <w:pgSz w:w="16838" w:h="11906" w:orient="landscape"/>
          <w:pgMar w:top="1417" w:right="1417" w:bottom="1417" w:left="1417" w:header="708" w:footer="708" w:gutter="0"/>
          <w:cols w:space="708"/>
          <w:docGrid w:linePitch="360"/>
        </w:sectPr>
      </w:pPr>
    </w:p>
    <w:p w14:paraId="7FED4ADD" w14:textId="77777777" w:rsidR="006E1C72" w:rsidRPr="00906FFB" w:rsidRDefault="006E1C72" w:rsidP="006E1C72">
      <w:pPr>
        <w:spacing w:after="0" w:line="240" w:lineRule="auto"/>
        <w:jc w:val="center"/>
        <w:rPr>
          <w:rFonts w:ascii="Times New Roman" w:hAnsi="Times New Roman" w:cs="Times New Roman"/>
          <w:sz w:val="24"/>
          <w:szCs w:val="24"/>
          <w:lang w:val="en-US"/>
        </w:rPr>
      </w:pPr>
      <w:bookmarkStart w:id="0" w:name="_Hlk110867729"/>
      <w:r w:rsidRPr="00906FFB">
        <w:rPr>
          <w:rFonts w:ascii="Times New Roman" w:hAnsi="Times New Roman" w:cs="Times New Roman"/>
          <w:noProof/>
          <w:sz w:val="24"/>
          <w:szCs w:val="24"/>
          <w:lang w:val="ca-ES" w:eastAsia="ca-ES"/>
        </w:rPr>
        <w:lastRenderedPageBreak/>
        <w:drawing>
          <wp:inline distT="0" distB="0" distL="0" distR="0" wp14:anchorId="1CC58296" wp14:editId="602F8749">
            <wp:extent cx="4838700" cy="7372190"/>
            <wp:effectExtent l="0" t="0" r="0" b="635"/>
            <wp:docPr id="23" name="Kép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843992" cy="7380253"/>
                    </a:xfrm>
                    <a:prstGeom prst="rect">
                      <a:avLst/>
                    </a:prstGeom>
                    <a:noFill/>
                    <a:ln>
                      <a:noFill/>
                    </a:ln>
                  </pic:spPr>
                </pic:pic>
              </a:graphicData>
            </a:graphic>
          </wp:inline>
        </w:drawing>
      </w:r>
    </w:p>
    <w:p w14:paraId="2A4B4CE6" w14:textId="3B6BF301" w:rsidR="006E1C72" w:rsidRPr="00906FFB" w:rsidRDefault="006E1C72" w:rsidP="006E1C72">
      <w:pPr>
        <w:spacing w:after="0" w:line="240" w:lineRule="auto"/>
        <w:jc w:val="both"/>
        <w:rPr>
          <w:rFonts w:ascii="Times New Roman" w:hAnsi="Times New Roman" w:cs="Times New Roman"/>
          <w:sz w:val="24"/>
          <w:szCs w:val="24"/>
          <w:lang w:val="en-US"/>
        </w:rPr>
      </w:pPr>
      <w:r w:rsidRPr="00906FFB">
        <w:rPr>
          <w:rFonts w:ascii="Times New Roman" w:hAnsi="Times New Roman" w:cs="Times New Roman"/>
          <w:sz w:val="24"/>
          <w:szCs w:val="24"/>
          <w:lang w:val="en-US"/>
        </w:rPr>
        <w:t xml:space="preserve">Supplementary Figure 1. Accuracy of edges weights of the cross-sectional networks of problem gambling symptoms from Wave 1 (upper figure) and Wave 2 (lower figure). Red dots and lines are edge weights from the samples. Black dots and lines are edge weights that are generated based on 1000 random bootstrap samples, and greyed areas are the bootstrap-generated confidence intervals for each edge weight. Node abbreviations: 1 – Betting more than </w:t>
      </w:r>
      <w:r w:rsidR="00080BAC">
        <w:rPr>
          <w:rFonts w:ascii="Times New Roman" w:hAnsi="Times New Roman" w:cs="Times New Roman"/>
          <w:sz w:val="24"/>
          <w:szCs w:val="24"/>
          <w:lang w:val="en-US"/>
        </w:rPr>
        <w:t xml:space="preserve">one </w:t>
      </w:r>
      <w:r w:rsidRPr="00906FFB">
        <w:rPr>
          <w:rFonts w:ascii="Times New Roman" w:hAnsi="Times New Roman" w:cs="Times New Roman"/>
          <w:sz w:val="24"/>
          <w:szCs w:val="24"/>
          <w:lang w:val="en-US"/>
        </w:rPr>
        <w:t>can afford, 2 – Tolerance, 3 – Chasing losses, 4 – Borrowing money, 5 – Recognizes one has a problem, 6 – Health problems, 7 – Criticized by others, 8 – Financial problems, 9 – Feelings of guilt.</w:t>
      </w:r>
    </w:p>
    <w:p w14:paraId="25D1EBAC" w14:textId="77777777" w:rsidR="006E1C72" w:rsidRPr="00906FFB" w:rsidRDefault="006E1C72" w:rsidP="006E1C72">
      <w:pPr>
        <w:spacing w:line="240" w:lineRule="auto"/>
        <w:rPr>
          <w:rFonts w:ascii="Times New Roman" w:hAnsi="Times New Roman" w:cs="Times New Roman"/>
          <w:sz w:val="24"/>
          <w:szCs w:val="24"/>
          <w:lang w:val="en-US"/>
        </w:rPr>
        <w:sectPr w:rsidR="006E1C72" w:rsidRPr="00906FFB" w:rsidSect="00874F51">
          <w:pgSz w:w="11906" w:h="16838"/>
          <w:pgMar w:top="1417" w:right="1417" w:bottom="1417" w:left="1417" w:header="708" w:footer="708" w:gutter="0"/>
          <w:cols w:space="708"/>
          <w:docGrid w:linePitch="360"/>
        </w:sectPr>
      </w:pPr>
    </w:p>
    <w:bookmarkEnd w:id="0"/>
    <w:p w14:paraId="32F2FEB1" w14:textId="77777777" w:rsidR="006E1C72" w:rsidRPr="00906FFB" w:rsidRDefault="006E1C72" w:rsidP="006E1C72">
      <w:pPr>
        <w:spacing w:after="0" w:line="240" w:lineRule="auto"/>
        <w:jc w:val="both"/>
        <w:rPr>
          <w:rFonts w:ascii="Times New Roman" w:hAnsi="Times New Roman" w:cs="Times New Roman"/>
          <w:sz w:val="24"/>
          <w:szCs w:val="24"/>
          <w:lang w:val="en-US"/>
        </w:rPr>
      </w:pPr>
      <w:r w:rsidRPr="00906FFB">
        <w:rPr>
          <w:rFonts w:ascii="Times New Roman" w:hAnsi="Times New Roman" w:cs="Times New Roman"/>
          <w:noProof/>
          <w:sz w:val="24"/>
          <w:szCs w:val="24"/>
          <w:lang w:val="ca-ES" w:eastAsia="ca-ES"/>
        </w:rPr>
        <w:lastRenderedPageBreak/>
        <w:drawing>
          <wp:inline distT="0" distB="0" distL="0" distR="0" wp14:anchorId="1A65F0B6" wp14:editId="53D02CE4">
            <wp:extent cx="8892540" cy="4787265"/>
            <wp:effectExtent l="0" t="0" r="3810" b="0"/>
            <wp:docPr id="24" name="Kép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892540" cy="4787265"/>
                    </a:xfrm>
                    <a:prstGeom prst="rect">
                      <a:avLst/>
                    </a:prstGeom>
                    <a:noFill/>
                    <a:ln>
                      <a:noFill/>
                    </a:ln>
                  </pic:spPr>
                </pic:pic>
              </a:graphicData>
            </a:graphic>
          </wp:inline>
        </w:drawing>
      </w:r>
    </w:p>
    <w:p w14:paraId="2F2191E9" w14:textId="2180C0C4" w:rsidR="006E1C72" w:rsidRPr="00906FFB" w:rsidRDefault="006E1C72" w:rsidP="006E1C72">
      <w:pPr>
        <w:spacing w:after="0" w:line="240" w:lineRule="auto"/>
        <w:jc w:val="both"/>
        <w:rPr>
          <w:rFonts w:ascii="Times New Roman" w:hAnsi="Times New Roman" w:cs="Times New Roman"/>
          <w:sz w:val="24"/>
          <w:szCs w:val="24"/>
          <w:lang w:val="en-US"/>
        </w:rPr>
      </w:pPr>
      <w:r w:rsidRPr="00906FFB">
        <w:rPr>
          <w:rFonts w:ascii="Times New Roman" w:hAnsi="Times New Roman" w:cs="Times New Roman"/>
          <w:sz w:val="24"/>
          <w:szCs w:val="24"/>
          <w:lang w:val="en-US"/>
        </w:rPr>
        <w:t>Supplementary Figure 2. Bootstrapped difference tests for centrality indices related to cross-sectional networks of problem gambling symptoms from Wave 1 (upper row) and Wave 2 (lower row). Grey boxes indicate non-significant differences (</w:t>
      </w:r>
      <w:r w:rsidRPr="00906FFB">
        <w:rPr>
          <w:rFonts w:ascii="Times New Roman" w:hAnsi="Times New Roman" w:cs="Times New Roman"/>
          <w:i/>
          <w:iCs/>
          <w:sz w:val="24"/>
          <w:szCs w:val="24"/>
          <w:lang w:val="en-US"/>
        </w:rPr>
        <w:t>p</w:t>
      </w:r>
      <w:r w:rsidRPr="00906FFB">
        <w:rPr>
          <w:rFonts w:ascii="Times New Roman" w:hAnsi="Times New Roman" w:cs="Times New Roman"/>
          <w:sz w:val="24"/>
          <w:szCs w:val="24"/>
          <w:lang w:val="en-US"/>
        </w:rPr>
        <w:t xml:space="preserve">&gt;.050). Values in the diagonal are the raw centrality estimates for the given node. Node abbreviations: 1 – Betting more than </w:t>
      </w:r>
      <w:r w:rsidR="000773C4">
        <w:rPr>
          <w:rFonts w:ascii="Times New Roman" w:hAnsi="Times New Roman" w:cs="Times New Roman"/>
          <w:sz w:val="24"/>
          <w:szCs w:val="24"/>
          <w:lang w:val="en-US"/>
        </w:rPr>
        <w:t xml:space="preserve">one </w:t>
      </w:r>
      <w:r w:rsidRPr="00906FFB">
        <w:rPr>
          <w:rFonts w:ascii="Times New Roman" w:hAnsi="Times New Roman" w:cs="Times New Roman"/>
          <w:sz w:val="24"/>
          <w:szCs w:val="24"/>
          <w:lang w:val="en-US"/>
        </w:rPr>
        <w:t>can afford, 2 – Tolerance, 3 – Chasing losses, 4 – Borrowing money, 5 – Recognizes one has a problem, 6 – Health problems, 7 – Criticized by others, 8 – Financial problems, 9 – Feelings of guilt.</w:t>
      </w:r>
    </w:p>
    <w:p w14:paraId="35E7732C" w14:textId="77777777" w:rsidR="006E1C72" w:rsidRPr="00906FFB" w:rsidRDefault="006E1C72" w:rsidP="006E1C72">
      <w:pPr>
        <w:spacing w:after="0" w:line="240" w:lineRule="auto"/>
        <w:jc w:val="both"/>
        <w:rPr>
          <w:rFonts w:ascii="Times New Roman" w:hAnsi="Times New Roman" w:cs="Times New Roman"/>
          <w:sz w:val="24"/>
          <w:szCs w:val="24"/>
          <w:lang w:val="en-US"/>
        </w:rPr>
        <w:sectPr w:rsidR="006E1C72" w:rsidRPr="00906FFB" w:rsidSect="0077445F">
          <w:pgSz w:w="16838" w:h="11906" w:orient="landscape"/>
          <w:pgMar w:top="1417" w:right="1417" w:bottom="1417" w:left="1417" w:header="708" w:footer="708" w:gutter="0"/>
          <w:cols w:space="708"/>
          <w:docGrid w:linePitch="360"/>
        </w:sectPr>
      </w:pPr>
    </w:p>
    <w:p w14:paraId="0B3A20D0" w14:textId="77777777" w:rsidR="006E1C72" w:rsidRPr="00906FFB" w:rsidRDefault="006E1C72" w:rsidP="006E1C72">
      <w:pPr>
        <w:spacing w:line="240" w:lineRule="auto"/>
        <w:jc w:val="center"/>
        <w:rPr>
          <w:rFonts w:ascii="Times New Roman" w:hAnsi="Times New Roman" w:cs="Times New Roman"/>
          <w:sz w:val="24"/>
          <w:szCs w:val="24"/>
          <w:lang w:val="en-US"/>
        </w:rPr>
      </w:pPr>
      <w:r w:rsidRPr="00906FFB">
        <w:rPr>
          <w:rFonts w:ascii="Times New Roman" w:hAnsi="Times New Roman" w:cs="Times New Roman"/>
          <w:noProof/>
          <w:sz w:val="24"/>
          <w:szCs w:val="24"/>
          <w:lang w:val="ca-ES" w:eastAsia="ca-ES"/>
        </w:rPr>
        <w:lastRenderedPageBreak/>
        <w:drawing>
          <wp:inline distT="0" distB="0" distL="0" distR="0" wp14:anchorId="7456F833" wp14:editId="477CA068">
            <wp:extent cx="4676775" cy="7553172"/>
            <wp:effectExtent l="0" t="0" r="0" b="0"/>
            <wp:docPr id="25" name="Kép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84292" cy="7565313"/>
                    </a:xfrm>
                    <a:prstGeom prst="rect">
                      <a:avLst/>
                    </a:prstGeom>
                    <a:noFill/>
                    <a:ln>
                      <a:noFill/>
                    </a:ln>
                  </pic:spPr>
                </pic:pic>
              </a:graphicData>
            </a:graphic>
          </wp:inline>
        </w:drawing>
      </w:r>
    </w:p>
    <w:p w14:paraId="500981CF" w14:textId="375DB60C" w:rsidR="006E1C72" w:rsidRPr="00906FFB" w:rsidRDefault="006E1C72" w:rsidP="006E1C72">
      <w:pPr>
        <w:spacing w:after="0" w:line="240" w:lineRule="auto"/>
        <w:jc w:val="both"/>
        <w:rPr>
          <w:rFonts w:ascii="Times New Roman" w:hAnsi="Times New Roman" w:cs="Times New Roman"/>
          <w:sz w:val="24"/>
          <w:szCs w:val="24"/>
          <w:lang w:val="en-US"/>
        </w:rPr>
      </w:pPr>
      <w:r w:rsidRPr="00906FFB">
        <w:rPr>
          <w:rFonts w:ascii="Times New Roman" w:hAnsi="Times New Roman" w:cs="Times New Roman"/>
          <w:sz w:val="24"/>
          <w:szCs w:val="24"/>
          <w:lang w:val="en-US"/>
        </w:rPr>
        <w:t>Supplementary Figure 3. Bootstrapped difference tests between edge weights related to cross-sectional networks of problem gambling symptoms from Wave 1 (upper figure) and Wave 2 (lower figure). Non-significant and significant (</w:t>
      </w:r>
      <w:r w:rsidRPr="00906FFB">
        <w:rPr>
          <w:rFonts w:ascii="Times New Roman" w:hAnsi="Times New Roman" w:cs="Times New Roman"/>
          <w:i/>
          <w:iCs/>
          <w:sz w:val="24"/>
          <w:szCs w:val="24"/>
          <w:lang w:val="en-US"/>
        </w:rPr>
        <w:t>p</w:t>
      </w:r>
      <w:r w:rsidRPr="00906FFB">
        <w:rPr>
          <w:rFonts w:ascii="Times New Roman" w:hAnsi="Times New Roman" w:cs="Times New Roman"/>
          <w:sz w:val="24"/>
          <w:szCs w:val="24"/>
          <w:lang w:val="en-US"/>
        </w:rPr>
        <w:t xml:space="preserve">&lt;.050) differences between edges are indicated by grey and black boxes, respectively. Colored boxes in the diagonal indicate the strength of relationships. Node abbreviations: 1 – Betting more than </w:t>
      </w:r>
      <w:r w:rsidR="00622918">
        <w:rPr>
          <w:rFonts w:ascii="Times New Roman" w:hAnsi="Times New Roman" w:cs="Times New Roman"/>
          <w:sz w:val="24"/>
          <w:szCs w:val="24"/>
          <w:lang w:val="en-US"/>
        </w:rPr>
        <w:t xml:space="preserve">one </w:t>
      </w:r>
      <w:r w:rsidRPr="00906FFB">
        <w:rPr>
          <w:rFonts w:ascii="Times New Roman" w:hAnsi="Times New Roman" w:cs="Times New Roman"/>
          <w:sz w:val="24"/>
          <w:szCs w:val="24"/>
          <w:lang w:val="en-US"/>
        </w:rPr>
        <w:t>can afford, 2 – Tolerance, 3 – Chasing losses, 4 – Borrowing money, 5 – Recognizes one has a problem, 6 – Health problems, 7 – Criticized by others, 8 – Financial problems, 9 – Feelings of guilt.</w:t>
      </w:r>
      <w:r w:rsidRPr="00906FFB">
        <w:rPr>
          <w:rFonts w:ascii="Times New Roman" w:hAnsi="Times New Roman" w:cs="Times New Roman"/>
          <w:sz w:val="24"/>
          <w:szCs w:val="24"/>
          <w:lang w:val="en-US"/>
        </w:rPr>
        <w:br w:type="page"/>
      </w:r>
    </w:p>
    <w:p w14:paraId="17C5CF86" w14:textId="77777777" w:rsidR="006E1C72" w:rsidRPr="00906FFB" w:rsidRDefault="006E1C72" w:rsidP="006E1C72">
      <w:pPr>
        <w:spacing w:line="240" w:lineRule="auto"/>
        <w:jc w:val="center"/>
        <w:rPr>
          <w:rFonts w:ascii="Times New Roman" w:hAnsi="Times New Roman" w:cs="Times New Roman"/>
          <w:sz w:val="24"/>
          <w:szCs w:val="24"/>
          <w:lang w:val="en-US"/>
        </w:rPr>
      </w:pPr>
      <w:r w:rsidRPr="00906FFB">
        <w:rPr>
          <w:rFonts w:ascii="Times New Roman" w:hAnsi="Times New Roman" w:cs="Times New Roman"/>
          <w:noProof/>
          <w:sz w:val="24"/>
          <w:szCs w:val="24"/>
          <w:lang w:val="ca-ES" w:eastAsia="ca-ES"/>
        </w:rPr>
        <w:lastRenderedPageBreak/>
        <w:drawing>
          <wp:inline distT="0" distB="0" distL="0" distR="0" wp14:anchorId="13229492" wp14:editId="30AA4FE6">
            <wp:extent cx="4810125" cy="7328654"/>
            <wp:effectExtent l="0" t="0" r="0" b="5715"/>
            <wp:docPr id="26" name="Kép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16687" cy="7338652"/>
                    </a:xfrm>
                    <a:prstGeom prst="rect">
                      <a:avLst/>
                    </a:prstGeom>
                    <a:noFill/>
                    <a:ln>
                      <a:noFill/>
                    </a:ln>
                  </pic:spPr>
                </pic:pic>
              </a:graphicData>
            </a:graphic>
          </wp:inline>
        </w:drawing>
      </w:r>
    </w:p>
    <w:p w14:paraId="1AB6FBAF" w14:textId="77777777" w:rsidR="006E1C72" w:rsidRPr="00906FFB" w:rsidRDefault="006E1C72" w:rsidP="006E1C72">
      <w:pPr>
        <w:spacing w:line="240" w:lineRule="auto"/>
        <w:jc w:val="both"/>
        <w:rPr>
          <w:rFonts w:ascii="Times New Roman" w:hAnsi="Times New Roman" w:cs="Times New Roman"/>
          <w:sz w:val="24"/>
          <w:szCs w:val="24"/>
          <w:lang w:val="en-US"/>
        </w:rPr>
      </w:pPr>
      <w:r w:rsidRPr="00906FFB">
        <w:rPr>
          <w:rFonts w:ascii="Times New Roman" w:hAnsi="Times New Roman" w:cs="Times New Roman"/>
          <w:sz w:val="24"/>
          <w:szCs w:val="24"/>
          <w:lang w:val="en-US"/>
        </w:rPr>
        <w:t>Supplementary Figure 4. Correlation stability of centrality indices related to cross-sectional networks of problem gambling symptoms from Wave 1 (upper figure) and Wave 2 (lower figure). Solid lines link the means of correlations from subsets with increasing number of excluded participants. Colored areas show the range of correlations between 2.5th quantile and 97.5th quantile.</w:t>
      </w:r>
    </w:p>
    <w:p w14:paraId="78E21E4B" w14:textId="77777777" w:rsidR="006E1C72" w:rsidRPr="00906FFB" w:rsidRDefault="006E1C72" w:rsidP="006E1C72">
      <w:pPr>
        <w:spacing w:line="240" w:lineRule="auto"/>
        <w:rPr>
          <w:rFonts w:ascii="Times New Roman" w:hAnsi="Times New Roman" w:cs="Times New Roman"/>
          <w:sz w:val="24"/>
          <w:szCs w:val="24"/>
          <w:lang w:val="en-US"/>
        </w:rPr>
      </w:pPr>
    </w:p>
    <w:p w14:paraId="15B12C85" w14:textId="77777777" w:rsidR="006E1C72" w:rsidRPr="00906FFB" w:rsidRDefault="006E1C72" w:rsidP="006E1C72">
      <w:pPr>
        <w:spacing w:line="240" w:lineRule="auto"/>
        <w:jc w:val="both"/>
        <w:rPr>
          <w:rFonts w:ascii="Times New Roman" w:hAnsi="Times New Roman" w:cs="Times New Roman"/>
          <w:sz w:val="24"/>
          <w:szCs w:val="24"/>
          <w:lang w:val="en-US"/>
        </w:rPr>
        <w:sectPr w:rsidR="006E1C72" w:rsidRPr="00906FFB" w:rsidSect="00874F51">
          <w:pgSz w:w="11906" w:h="16838"/>
          <w:pgMar w:top="1417" w:right="1417" w:bottom="1417" w:left="1417" w:header="708" w:footer="708" w:gutter="0"/>
          <w:cols w:space="708"/>
          <w:docGrid w:linePitch="360"/>
        </w:sectPr>
      </w:pPr>
    </w:p>
    <w:p w14:paraId="490594CD" w14:textId="77777777" w:rsidR="006E1C72" w:rsidRPr="00906FFB" w:rsidRDefault="006E1C72" w:rsidP="006E1C72">
      <w:pPr>
        <w:spacing w:after="0" w:line="240" w:lineRule="auto"/>
        <w:jc w:val="center"/>
        <w:rPr>
          <w:rFonts w:ascii="Times New Roman" w:hAnsi="Times New Roman" w:cs="Times New Roman"/>
          <w:sz w:val="24"/>
          <w:szCs w:val="24"/>
          <w:lang w:val="en-US"/>
        </w:rPr>
      </w:pPr>
      <w:r w:rsidRPr="00906FFB">
        <w:rPr>
          <w:rFonts w:ascii="Times New Roman" w:hAnsi="Times New Roman" w:cs="Times New Roman"/>
          <w:sz w:val="24"/>
          <w:szCs w:val="24"/>
          <w:lang w:val="en-US"/>
        </w:rPr>
        <w:lastRenderedPageBreak/>
        <w:t>Supplementary Table 2. Cross-lagged LASSO regression predictive effects of problem gambling symptoms between Waves 1 and 2</w:t>
      </w:r>
    </w:p>
    <w:tbl>
      <w:tblPr>
        <w:tblStyle w:val="Rcsostblzat"/>
        <w:tblW w:w="0" w:type="auto"/>
        <w:tblLook w:val="04A0" w:firstRow="1" w:lastRow="0" w:firstColumn="1" w:lastColumn="0" w:noHBand="0" w:noVBand="1"/>
      </w:tblPr>
      <w:tblGrid>
        <w:gridCol w:w="1272"/>
        <w:gridCol w:w="1272"/>
        <w:gridCol w:w="1272"/>
        <w:gridCol w:w="1272"/>
        <w:gridCol w:w="1272"/>
        <w:gridCol w:w="1272"/>
        <w:gridCol w:w="1272"/>
        <w:gridCol w:w="1272"/>
        <w:gridCol w:w="1272"/>
        <w:gridCol w:w="1273"/>
        <w:gridCol w:w="1273"/>
      </w:tblGrid>
      <w:tr w:rsidR="006E1C72" w:rsidRPr="00906FFB" w14:paraId="2D1B504F" w14:textId="77777777" w:rsidTr="003B6027">
        <w:tc>
          <w:tcPr>
            <w:tcW w:w="2544" w:type="dxa"/>
            <w:gridSpan w:val="2"/>
            <w:vMerge w:val="restart"/>
            <w:tcBorders>
              <w:left w:val="single" w:sz="4" w:space="0" w:color="FFFFFF" w:themeColor="background1"/>
              <w:right w:val="single" w:sz="4" w:space="0" w:color="FFFFFF" w:themeColor="background1"/>
            </w:tcBorders>
          </w:tcPr>
          <w:p w14:paraId="762A55EF" w14:textId="77777777" w:rsidR="006E1C72" w:rsidRPr="00906FFB" w:rsidRDefault="006E1C72" w:rsidP="003B6027">
            <w:pPr>
              <w:jc w:val="center"/>
              <w:rPr>
                <w:rFonts w:ascii="Times New Roman" w:hAnsi="Times New Roman" w:cs="Times New Roman"/>
                <w:sz w:val="24"/>
                <w:szCs w:val="24"/>
                <w:lang w:val="en-US"/>
              </w:rPr>
            </w:pPr>
          </w:p>
        </w:tc>
        <w:tc>
          <w:tcPr>
            <w:tcW w:w="11450" w:type="dxa"/>
            <w:gridSpan w:val="9"/>
            <w:tcBorders>
              <w:left w:val="single" w:sz="4" w:space="0" w:color="FFFFFF" w:themeColor="background1"/>
              <w:bottom w:val="single" w:sz="4" w:space="0" w:color="FFFFFF" w:themeColor="background1"/>
              <w:right w:val="single" w:sz="4" w:space="0" w:color="FFFFFF" w:themeColor="background1"/>
            </w:tcBorders>
          </w:tcPr>
          <w:p w14:paraId="512FAD61"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Outcome variables: symptoms at Wave 2</w:t>
            </w:r>
          </w:p>
        </w:tc>
      </w:tr>
      <w:tr w:rsidR="006E1C72" w:rsidRPr="00906FFB" w14:paraId="00CAC210" w14:textId="77777777" w:rsidTr="003B6027">
        <w:tc>
          <w:tcPr>
            <w:tcW w:w="2544" w:type="dxa"/>
            <w:gridSpan w:val="2"/>
            <w:vMerge/>
            <w:tcBorders>
              <w:left w:val="single" w:sz="4" w:space="0" w:color="FFFFFF" w:themeColor="background1"/>
              <w:right w:val="single" w:sz="4" w:space="0" w:color="FFFFFF" w:themeColor="background1"/>
            </w:tcBorders>
          </w:tcPr>
          <w:p w14:paraId="0BE4BA06" w14:textId="77777777" w:rsidR="006E1C72" w:rsidRPr="00906FFB" w:rsidRDefault="006E1C72" w:rsidP="003B6027">
            <w:pPr>
              <w:jc w:val="center"/>
              <w:rPr>
                <w:rFonts w:ascii="Times New Roman" w:hAnsi="Times New Roman" w:cs="Times New Roman"/>
                <w:sz w:val="24"/>
                <w:szCs w:val="24"/>
                <w:lang w:val="en-US"/>
              </w:rPr>
            </w:pPr>
          </w:p>
        </w:tc>
        <w:tc>
          <w:tcPr>
            <w:tcW w:w="1272" w:type="dxa"/>
            <w:tcBorders>
              <w:top w:val="single" w:sz="4" w:space="0" w:color="FFFFFF" w:themeColor="background1"/>
              <w:left w:val="single" w:sz="4" w:space="0" w:color="FFFFFF" w:themeColor="background1"/>
              <w:right w:val="single" w:sz="4" w:space="0" w:color="FFFFFF" w:themeColor="background1"/>
            </w:tcBorders>
          </w:tcPr>
          <w:p w14:paraId="60C12B0E"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1</w:t>
            </w:r>
          </w:p>
        </w:tc>
        <w:tc>
          <w:tcPr>
            <w:tcW w:w="1272" w:type="dxa"/>
            <w:tcBorders>
              <w:top w:val="single" w:sz="4" w:space="0" w:color="FFFFFF" w:themeColor="background1"/>
              <w:left w:val="single" w:sz="4" w:space="0" w:color="FFFFFF" w:themeColor="background1"/>
              <w:right w:val="single" w:sz="4" w:space="0" w:color="FFFFFF" w:themeColor="background1"/>
            </w:tcBorders>
          </w:tcPr>
          <w:p w14:paraId="6D9D9EBC"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2</w:t>
            </w:r>
          </w:p>
        </w:tc>
        <w:tc>
          <w:tcPr>
            <w:tcW w:w="1272" w:type="dxa"/>
            <w:tcBorders>
              <w:top w:val="single" w:sz="4" w:space="0" w:color="FFFFFF" w:themeColor="background1"/>
              <w:left w:val="single" w:sz="4" w:space="0" w:color="FFFFFF" w:themeColor="background1"/>
              <w:right w:val="single" w:sz="4" w:space="0" w:color="FFFFFF" w:themeColor="background1"/>
            </w:tcBorders>
          </w:tcPr>
          <w:p w14:paraId="52DF8CA7"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3</w:t>
            </w:r>
          </w:p>
        </w:tc>
        <w:tc>
          <w:tcPr>
            <w:tcW w:w="1272" w:type="dxa"/>
            <w:tcBorders>
              <w:top w:val="single" w:sz="4" w:space="0" w:color="FFFFFF" w:themeColor="background1"/>
              <w:left w:val="single" w:sz="4" w:space="0" w:color="FFFFFF" w:themeColor="background1"/>
              <w:right w:val="single" w:sz="4" w:space="0" w:color="FFFFFF" w:themeColor="background1"/>
            </w:tcBorders>
          </w:tcPr>
          <w:p w14:paraId="6523D455"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4</w:t>
            </w:r>
          </w:p>
        </w:tc>
        <w:tc>
          <w:tcPr>
            <w:tcW w:w="1272" w:type="dxa"/>
            <w:tcBorders>
              <w:top w:val="single" w:sz="4" w:space="0" w:color="FFFFFF" w:themeColor="background1"/>
              <w:left w:val="single" w:sz="4" w:space="0" w:color="FFFFFF" w:themeColor="background1"/>
              <w:right w:val="single" w:sz="4" w:space="0" w:color="FFFFFF" w:themeColor="background1"/>
            </w:tcBorders>
          </w:tcPr>
          <w:p w14:paraId="2A95AFC6"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5</w:t>
            </w:r>
          </w:p>
        </w:tc>
        <w:tc>
          <w:tcPr>
            <w:tcW w:w="1272" w:type="dxa"/>
            <w:tcBorders>
              <w:top w:val="single" w:sz="4" w:space="0" w:color="FFFFFF" w:themeColor="background1"/>
              <w:left w:val="single" w:sz="4" w:space="0" w:color="FFFFFF" w:themeColor="background1"/>
              <w:right w:val="single" w:sz="4" w:space="0" w:color="FFFFFF" w:themeColor="background1"/>
            </w:tcBorders>
          </w:tcPr>
          <w:p w14:paraId="4B85122D"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6</w:t>
            </w:r>
          </w:p>
        </w:tc>
        <w:tc>
          <w:tcPr>
            <w:tcW w:w="1272" w:type="dxa"/>
            <w:tcBorders>
              <w:top w:val="single" w:sz="4" w:space="0" w:color="FFFFFF" w:themeColor="background1"/>
              <w:left w:val="single" w:sz="4" w:space="0" w:color="FFFFFF" w:themeColor="background1"/>
              <w:right w:val="single" w:sz="4" w:space="0" w:color="FFFFFF" w:themeColor="background1"/>
            </w:tcBorders>
          </w:tcPr>
          <w:p w14:paraId="4B171A9E"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7</w:t>
            </w:r>
          </w:p>
        </w:tc>
        <w:tc>
          <w:tcPr>
            <w:tcW w:w="1273" w:type="dxa"/>
            <w:tcBorders>
              <w:top w:val="single" w:sz="4" w:space="0" w:color="FFFFFF" w:themeColor="background1"/>
              <w:left w:val="single" w:sz="4" w:space="0" w:color="FFFFFF" w:themeColor="background1"/>
              <w:right w:val="single" w:sz="4" w:space="0" w:color="FFFFFF" w:themeColor="background1"/>
            </w:tcBorders>
          </w:tcPr>
          <w:p w14:paraId="50650A2C"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8</w:t>
            </w:r>
          </w:p>
        </w:tc>
        <w:tc>
          <w:tcPr>
            <w:tcW w:w="1273" w:type="dxa"/>
            <w:tcBorders>
              <w:top w:val="single" w:sz="4" w:space="0" w:color="FFFFFF" w:themeColor="background1"/>
              <w:left w:val="single" w:sz="4" w:space="0" w:color="FFFFFF" w:themeColor="background1"/>
              <w:right w:val="single" w:sz="4" w:space="0" w:color="FFFFFF" w:themeColor="background1"/>
            </w:tcBorders>
          </w:tcPr>
          <w:p w14:paraId="4F440D9B"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9</w:t>
            </w:r>
          </w:p>
        </w:tc>
      </w:tr>
      <w:tr w:rsidR="006E1C72" w:rsidRPr="00906FFB" w14:paraId="0358F844" w14:textId="77777777" w:rsidTr="003B6027">
        <w:tc>
          <w:tcPr>
            <w:tcW w:w="1272" w:type="dxa"/>
            <w:vMerge w:val="restart"/>
            <w:tcBorders>
              <w:left w:val="single" w:sz="4" w:space="0" w:color="FFFFFF" w:themeColor="background1"/>
              <w:right w:val="single" w:sz="4" w:space="0" w:color="FFFFFF" w:themeColor="background1"/>
            </w:tcBorders>
            <w:vAlign w:val="center"/>
          </w:tcPr>
          <w:p w14:paraId="7D838F9D"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Predictor variables: symptoms at Wave 1</w:t>
            </w:r>
          </w:p>
        </w:tc>
        <w:tc>
          <w:tcPr>
            <w:tcW w:w="1272" w:type="dxa"/>
            <w:tcBorders>
              <w:left w:val="single" w:sz="4" w:space="0" w:color="FFFFFF" w:themeColor="background1"/>
              <w:bottom w:val="single" w:sz="4" w:space="0" w:color="FFFFFF" w:themeColor="background1"/>
              <w:right w:val="single" w:sz="4" w:space="0" w:color="FFFFFF" w:themeColor="background1"/>
            </w:tcBorders>
          </w:tcPr>
          <w:p w14:paraId="3B2975E5"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1</w:t>
            </w:r>
          </w:p>
        </w:tc>
        <w:tc>
          <w:tcPr>
            <w:tcW w:w="1272" w:type="dxa"/>
            <w:tcBorders>
              <w:left w:val="single" w:sz="4" w:space="0" w:color="FFFFFF" w:themeColor="background1"/>
              <w:bottom w:val="single" w:sz="4" w:space="0" w:color="FFFFFF" w:themeColor="background1"/>
              <w:right w:val="single" w:sz="4" w:space="0" w:color="FFFFFF" w:themeColor="background1"/>
            </w:tcBorders>
            <w:vAlign w:val="bottom"/>
          </w:tcPr>
          <w:p w14:paraId="409C9AF2"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left w:val="single" w:sz="4" w:space="0" w:color="FFFFFF" w:themeColor="background1"/>
              <w:bottom w:val="single" w:sz="4" w:space="0" w:color="FFFFFF" w:themeColor="background1"/>
              <w:right w:val="single" w:sz="4" w:space="0" w:color="FFFFFF" w:themeColor="background1"/>
            </w:tcBorders>
            <w:vAlign w:val="bottom"/>
          </w:tcPr>
          <w:p w14:paraId="52F11E10"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left w:val="single" w:sz="4" w:space="0" w:color="FFFFFF" w:themeColor="background1"/>
              <w:bottom w:val="single" w:sz="4" w:space="0" w:color="FFFFFF" w:themeColor="background1"/>
              <w:right w:val="single" w:sz="4" w:space="0" w:color="FFFFFF" w:themeColor="background1"/>
            </w:tcBorders>
            <w:vAlign w:val="bottom"/>
          </w:tcPr>
          <w:p w14:paraId="071B3816"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left w:val="single" w:sz="4" w:space="0" w:color="FFFFFF" w:themeColor="background1"/>
              <w:bottom w:val="single" w:sz="4" w:space="0" w:color="FFFFFF" w:themeColor="background1"/>
              <w:right w:val="single" w:sz="4" w:space="0" w:color="FFFFFF" w:themeColor="background1"/>
            </w:tcBorders>
            <w:vAlign w:val="bottom"/>
          </w:tcPr>
          <w:p w14:paraId="3A436987"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left w:val="single" w:sz="4" w:space="0" w:color="FFFFFF" w:themeColor="background1"/>
              <w:bottom w:val="single" w:sz="4" w:space="0" w:color="FFFFFF" w:themeColor="background1"/>
              <w:right w:val="single" w:sz="4" w:space="0" w:color="FFFFFF" w:themeColor="background1"/>
            </w:tcBorders>
            <w:vAlign w:val="bottom"/>
          </w:tcPr>
          <w:p w14:paraId="47342919"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left w:val="single" w:sz="4" w:space="0" w:color="FFFFFF" w:themeColor="background1"/>
              <w:bottom w:val="single" w:sz="4" w:space="0" w:color="FFFFFF" w:themeColor="background1"/>
              <w:right w:val="single" w:sz="4" w:space="0" w:color="FFFFFF" w:themeColor="background1"/>
            </w:tcBorders>
            <w:vAlign w:val="bottom"/>
          </w:tcPr>
          <w:p w14:paraId="371981BE"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left w:val="single" w:sz="4" w:space="0" w:color="FFFFFF" w:themeColor="background1"/>
              <w:bottom w:val="single" w:sz="4" w:space="0" w:color="FFFFFF" w:themeColor="background1"/>
              <w:right w:val="single" w:sz="4" w:space="0" w:color="FFFFFF" w:themeColor="background1"/>
            </w:tcBorders>
            <w:vAlign w:val="bottom"/>
          </w:tcPr>
          <w:p w14:paraId="689331CF"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3" w:type="dxa"/>
            <w:tcBorders>
              <w:left w:val="single" w:sz="4" w:space="0" w:color="FFFFFF" w:themeColor="background1"/>
              <w:bottom w:val="single" w:sz="4" w:space="0" w:color="FFFFFF" w:themeColor="background1"/>
              <w:right w:val="single" w:sz="4" w:space="0" w:color="FFFFFF" w:themeColor="background1"/>
            </w:tcBorders>
            <w:vAlign w:val="bottom"/>
          </w:tcPr>
          <w:p w14:paraId="71EABF98"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3" w:type="dxa"/>
            <w:tcBorders>
              <w:left w:val="single" w:sz="4" w:space="0" w:color="FFFFFF" w:themeColor="background1"/>
              <w:bottom w:val="single" w:sz="4" w:space="0" w:color="FFFFFF" w:themeColor="background1"/>
              <w:right w:val="single" w:sz="4" w:space="0" w:color="FFFFFF" w:themeColor="background1"/>
            </w:tcBorders>
            <w:vAlign w:val="bottom"/>
          </w:tcPr>
          <w:p w14:paraId="55C50B8D"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r>
      <w:tr w:rsidR="006E1C72" w:rsidRPr="00906FFB" w14:paraId="24E3A4C6" w14:textId="77777777" w:rsidTr="003B6027">
        <w:tc>
          <w:tcPr>
            <w:tcW w:w="1272" w:type="dxa"/>
            <w:vMerge/>
            <w:tcBorders>
              <w:left w:val="single" w:sz="4" w:space="0" w:color="FFFFFF" w:themeColor="background1"/>
              <w:right w:val="single" w:sz="4" w:space="0" w:color="FFFFFF" w:themeColor="background1"/>
            </w:tcBorders>
          </w:tcPr>
          <w:p w14:paraId="07390C98" w14:textId="77777777" w:rsidR="006E1C72" w:rsidRPr="00906FFB" w:rsidRDefault="006E1C72" w:rsidP="003B6027">
            <w:pPr>
              <w:jc w:val="center"/>
              <w:rPr>
                <w:rFonts w:ascii="Times New Roman" w:hAnsi="Times New Roman" w:cs="Times New Roman"/>
                <w:b/>
                <w:bCs/>
                <w:sz w:val="24"/>
                <w:szCs w:val="24"/>
                <w:lang w:val="en-US"/>
              </w:rPr>
            </w:pP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2A4C610"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2</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64F190B"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5380B4E7"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0BA8F024"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B114FF8"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1235D475"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0.38</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36244D9E"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29C27A52"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0.69</w:t>
            </w:r>
          </w:p>
        </w:tc>
        <w:tc>
          <w:tcPr>
            <w:tcW w:w="1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24DB600D"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0.06</w:t>
            </w:r>
          </w:p>
        </w:tc>
        <w:tc>
          <w:tcPr>
            <w:tcW w:w="1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0F009869"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r>
      <w:tr w:rsidR="006E1C72" w:rsidRPr="00906FFB" w14:paraId="245E5E42" w14:textId="77777777" w:rsidTr="003B6027">
        <w:tc>
          <w:tcPr>
            <w:tcW w:w="1272" w:type="dxa"/>
            <w:vMerge/>
            <w:tcBorders>
              <w:left w:val="single" w:sz="4" w:space="0" w:color="FFFFFF" w:themeColor="background1"/>
              <w:right w:val="single" w:sz="4" w:space="0" w:color="FFFFFF" w:themeColor="background1"/>
            </w:tcBorders>
          </w:tcPr>
          <w:p w14:paraId="4C351559" w14:textId="77777777" w:rsidR="006E1C72" w:rsidRPr="00906FFB" w:rsidRDefault="006E1C72" w:rsidP="003B6027">
            <w:pPr>
              <w:jc w:val="center"/>
              <w:rPr>
                <w:rFonts w:ascii="Times New Roman" w:hAnsi="Times New Roman" w:cs="Times New Roman"/>
                <w:b/>
                <w:bCs/>
                <w:sz w:val="24"/>
                <w:szCs w:val="24"/>
                <w:lang w:val="en-US"/>
              </w:rPr>
            </w:pP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B80D3DF"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3</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084CD201"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0621287D"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411AF8C2"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42C610E7"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4383535F"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20223B1B"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5C423B3F"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3E7C1D1"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1D035847"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r>
      <w:tr w:rsidR="006E1C72" w:rsidRPr="00906FFB" w14:paraId="528A8F25" w14:textId="77777777" w:rsidTr="003B6027">
        <w:tc>
          <w:tcPr>
            <w:tcW w:w="1272" w:type="dxa"/>
            <w:vMerge/>
            <w:tcBorders>
              <w:left w:val="single" w:sz="4" w:space="0" w:color="FFFFFF" w:themeColor="background1"/>
              <w:right w:val="single" w:sz="4" w:space="0" w:color="FFFFFF" w:themeColor="background1"/>
            </w:tcBorders>
          </w:tcPr>
          <w:p w14:paraId="5352C1DF" w14:textId="77777777" w:rsidR="006E1C72" w:rsidRPr="00906FFB" w:rsidRDefault="006E1C72" w:rsidP="003B6027">
            <w:pPr>
              <w:jc w:val="center"/>
              <w:rPr>
                <w:rFonts w:ascii="Times New Roman" w:hAnsi="Times New Roman" w:cs="Times New Roman"/>
                <w:b/>
                <w:bCs/>
                <w:sz w:val="24"/>
                <w:szCs w:val="24"/>
                <w:lang w:val="en-US"/>
              </w:rPr>
            </w:pP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8E4752F"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4</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5F705880"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4000AD3"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40AC492C"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2C7FF507"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43E7D16E"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2F5A322B"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324360DB"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5DE7851A"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15EA2498"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r>
      <w:tr w:rsidR="006E1C72" w:rsidRPr="00906FFB" w14:paraId="2E40563D" w14:textId="77777777" w:rsidTr="003B6027">
        <w:tc>
          <w:tcPr>
            <w:tcW w:w="1272" w:type="dxa"/>
            <w:vMerge/>
            <w:tcBorders>
              <w:left w:val="single" w:sz="4" w:space="0" w:color="FFFFFF" w:themeColor="background1"/>
              <w:right w:val="single" w:sz="4" w:space="0" w:color="FFFFFF" w:themeColor="background1"/>
            </w:tcBorders>
          </w:tcPr>
          <w:p w14:paraId="28A25390" w14:textId="77777777" w:rsidR="006E1C72" w:rsidRPr="00906FFB" w:rsidRDefault="006E1C72" w:rsidP="003B6027">
            <w:pPr>
              <w:jc w:val="center"/>
              <w:rPr>
                <w:rFonts w:ascii="Times New Roman" w:hAnsi="Times New Roman" w:cs="Times New Roman"/>
                <w:b/>
                <w:bCs/>
                <w:sz w:val="24"/>
                <w:szCs w:val="24"/>
                <w:lang w:val="en-US"/>
              </w:rPr>
            </w:pP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6C7BF9"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5</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3ADCF64B"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49E17862"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9D418F9"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08CEEC57"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054D7DF5"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08E5C3E6"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1990241"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15F85E31"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4424AE6"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r>
      <w:tr w:rsidR="006E1C72" w:rsidRPr="00906FFB" w14:paraId="65F17851" w14:textId="77777777" w:rsidTr="003B6027">
        <w:tc>
          <w:tcPr>
            <w:tcW w:w="1272" w:type="dxa"/>
            <w:vMerge/>
            <w:tcBorders>
              <w:left w:val="single" w:sz="4" w:space="0" w:color="FFFFFF" w:themeColor="background1"/>
              <w:right w:val="single" w:sz="4" w:space="0" w:color="FFFFFF" w:themeColor="background1"/>
            </w:tcBorders>
          </w:tcPr>
          <w:p w14:paraId="75391F39" w14:textId="77777777" w:rsidR="006E1C72" w:rsidRPr="00906FFB" w:rsidRDefault="006E1C72" w:rsidP="003B6027">
            <w:pPr>
              <w:jc w:val="center"/>
              <w:rPr>
                <w:rFonts w:ascii="Times New Roman" w:hAnsi="Times New Roman" w:cs="Times New Roman"/>
                <w:b/>
                <w:bCs/>
                <w:sz w:val="24"/>
                <w:szCs w:val="24"/>
                <w:lang w:val="en-US"/>
              </w:rPr>
            </w:pP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B6FCF56"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6</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B71D301"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1.15</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58B8D97A"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467C10EF"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0.94</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20A28515"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15D82B75"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1.65</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2107DD28"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0.94</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45BBFD1B"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1.51</w:t>
            </w:r>
          </w:p>
        </w:tc>
        <w:tc>
          <w:tcPr>
            <w:tcW w:w="1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57E9C9C7"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1.45</w:t>
            </w:r>
          </w:p>
        </w:tc>
        <w:tc>
          <w:tcPr>
            <w:tcW w:w="1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3EEEB062"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r>
      <w:tr w:rsidR="006E1C72" w:rsidRPr="00906FFB" w14:paraId="6D60466E" w14:textId="77777777" w:rsidTr="003B6027">
        <w:tc>
          <w:tcPr>
            <w:tcW w:w="1272" w:type="dxa"/>
            <w:vMerge/>
            <w:tcBorders>
              <w:left w:val="single" w:sz="4" w:space="0" w:color="FFFFFF" w:themeColor="background1"/>
              <w:right w:val="single" w:sz="4" w:space="0" w:color="FFFFFF" w:themeColor="background1"/>
            </w:tcBorders>
          </w:tcPr>
          <w:p w14:paraId="7BA197A9" w14:textId="77777777" w:rsidR="006E1C72" w:rsidRPr="00906FFB" w:rsidRDefault="006E1C72" w:rsidP="003B6027">
            <w:pPr>
              <w:jc w:val="center"/>
              <w:rPr>
                <w:rFonts w:ascii="Times New Roman" w:hAnsi="Times New Roman" w:cs="Times New Roman"/>
                <w:b/>
                <w:bCs/>
                <w:sz w:val="24"/>
                <w:szCs w:val="24"/>
                <w:lang w:val="en-US"/>
              </w:rPr>
            </w:pP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1441F3E"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7</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2D6F2FEB"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1D8E0C29"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D75524D"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48E34E85"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53480DD2"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0E471266"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5799961D"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3A20C62E"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165F9EEA"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r>
      <w:tr w:rsidR="006E1C72" w:rsidRPr="00906FFB" w14:paraId="3B80E4CA" w14:textId="77777777" w:rsidTr="003B6027">
        <w:tc>
          <w:tcPr>
            <w:tcW w:w="1272" w:type="dxa"/>
            <w:vMerge/>
            <w:tcBorders>
              <w:left w:val="single" w:sz="4" w:space="0" w:color="FFFFFF" w:themeColor="background1"/>
              <w:right w:val="single" w:sz="4" w:space="0" w:color="FFFFFF" w:themeColor="background1"/>
            </w:tcBorders>
          </w:tcPr>
          <w:p w14:paraId="217AD87B" w14:textId="77777777" w:rsidR="006E1C72" w:rsidRPr="00906FFB" w:rsidRDefault="006E1C72" w:rsidP="003B6027">
            <w:pPr>
              <w:jc w:val="center"/>
              <w:rPr>
                <w:rFonts w:ascii="Times New Roman" w:hAnsi="Times New Roman" w:cs="Times New Roman"/>
                <w:b/>
                <w:bCs/>
                <w:sz w:val="24"/>
                <w:szCs w:val="24"/>
                <w:lang w:val="en-US"/>
              </w:rPr>
            </w:pP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0CFBD88"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8</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3CA6AB86"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10F1875"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1B2A3193"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3CBC8B8D"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28426E13"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17859E2E"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C1204ED"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5A53FD78"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32FCAB8"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r>
      <w:tr w:rsidR="006E1C72" w:rsidRPr="00906FFB" w14:paraId="3D56F704" w14:textId="77777777" w:rsidTr="003B6027">
        <w:tc>
          <w:tcPr>
            <w:tcW w:w="1272" w:type="dxa"/>
            <w:vMerge/>
            <w:tcBorders>
              <w:left w:val="single" w:sz="4" w:space="0" w:color="FFFFFF" w:themeColor="background1"/>
              <w:right w:val="single" w:sz="4" w:space="0" w:color="FFFFFF" w:themeColor="background1"/>
            </w:tcBorders>
          </w:tcPr>
          <w:p w14:paraId="5AD5DB18" w14:textId="77777777" w:rsidR="006E1C72" w:rsidRPr="00906FFB" w:rsidRDefault="006E1C72" w:rsidP="003B6027">
            <w:pPr>
              <w:jc w:val="center"/>
              <w:rPr>
                <w:rFonts w:ascii="Times New Roman" w:hAnsi="Times New Roman" w:cs="Times New Roman"/>
                <w:b/>
                <w:bCs/>
                <w:sz w:val="24"/>
                <w:szCs w:val="24"/>
                <w:lang w:val="en-US"/>
              </w:rPr>
            </w:pPr>
          </w:p>
        </w:tc>
        <w:tc>
          <w:tcPr>
            <w:tcW w:w="1272" w:type="dxa"/>
            <w:tcBorders>
              <w:top w:val="single" w:sz="4" w:space="0" w:color="FFFFFF" w:themeColor="background1"/>
              <w:left w:val="single" w:sz="4" w:space="0" w:color="FFFFFF" w:themeColor="background1"/>
              <w:right w:val="single" w:sz="4" w:space="0" w:color="FFFFFF" w:themeColor="background1"/>
            </w:tcBorders>
          </w:tcPr>
          <w:p w14:paraId="59430D05" w14:textId="77777777" w:rsidR="006E1C72" w:rsidRPr="00906FFB" w:rsidRDefault="006E1C72" w:rsidP="003B6027">
            <w:pPr>
              <w:jc w:val="center"/>
              <w:rPr>
                <w:rFonts w:ascii="Times New Roman" w:hAnsi="Times New Roman" w:cs="Times New Roman"/>
                <w:b/>
                <w:bCs/>
                <w:sz w:val="24"/>
                <w:szCs w:val="24"/>
                <w:lang w:val="en-US"/>
              </w:rPr>
            </w:pPr>
            <w:r w:rsidRPr="00906FFB">
              <w:rPr>
                <w:rFonts w:ascii="Times New Roman" w:hAnsi="Times New Roman" w:cs="Times New Roman"/>
                <w:b/>
                <w:bCs/>
                <w:sz w:val="24"/>
                <w:szCs w:val="24"/>
                <w:lang w:val="en-US"/>
              </w:rPr>
              <w:t>9</w:t>
            </w:r>
          </w:p>
        </w:tc>
        <w:tc>
          <w:tcPr>
            <w:tcW w:w="1272" w:type="dxa"/>
            <w:tcBorders>
              <w:top w:val="single" w:sz="4" w:space="0" w:color="FFFFFF" w:themeColor="background1"/>
              <w:left w:val="single" w:sz="4" w:space="0" w:color="FFFFFF" w:themeColor="background1"/>
              <w:right w:val="single" w:sz="4" w:space="0" w:color="FFFFFF" w:themeColor="background1"/>
            </w:tcBorders>
            <w:vAlign w:val="bottom"/>
          </w:tcPr>
          <w:p w14:paraId="7C5768D5"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right w:val="single" w:sz="4" w:space="0" w:color="FFFFFF" w:themeColor="background1"/>
            </w:tcBorders>
            <w:vAlign w:val="bottom"/>
          </w:tcPr>
          <w:p w14:paraId="405DA26C"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right w:val="single" w:sz="4" w:space="0" w:color="FFFFFF" w:themeColor="background1"/>
            </w:tcBorders>
            <w:vAlign w:val="bottom"/>
          </w:tcPr>
          <w:p w14:paraId="632CEA90"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right w:val="single" w:sz="4" w:space="0" w:color="FFFFFF" w:themeColor="background1"/>
            </w:tcBorders>
            <w:vAlign w:val="bottom"/>
          </w:tcPr>
          <w:p w14:paraId="4D2F94A4"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right w:val="single" w:sz="4" w:space="0" w:color="FFFFFF" w:themeColor="background1"/>
            </w:tcBorders>
            <w:vAlign w:val="bottom"/>
          </w:tcPr>
          <w:p w14:paraId="35663ADC"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right w:val="single" w:sz="4" w:space="0" w:color="FFFFFF" w:themeColor="background1"/>
            </w:tcBorders>
            <w:vAlign w:val="bottom"/>
          </w:tcPr>
          <w:p w14:paraId="2DECD740"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2" w:type="dxa"/>
            <w:tcBorders>
              <w:top w:val="single" w:sz="4" w:space="0" w:color="FFFFFF" w:themeColor="background1"/>
              <w:left w:val="single" w:sz="4" w:space="0" w:color="FFFFFF" w:themeColor="background1"/>
              <w:right w:val="single" w:sz="4" w:space="0" w:color="FFFFFF" w:themeColor="background1"/>
            </w:tcBorders>
            <w:vAlign w:val="bottom"/>
          </w:tcPr>
          <w:p w14:paraId="720A771B"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3" w:type="dxa"/>
            <w:tcBorders>
              <w:top w:val="single" w:sz="4" w:space="0" w:color="FFFFFF" w:themeColor="background1"/>
              <w:left w:val="single" w:sz="4" w:space="0" w:color="FFFFFF" w:themeColor="background1"/>
              <w:right w:val="single" w:sz="4" w:space="0" w:color="FFFFFF" w:themeColor="background1"/>
            </w:tcBorders>
            <w:vAlign w:val="bottom"/>
          </w:tcPr>
          <w:p w14:paraId="1688443E"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c>
          <w:tcPr>
            <w:tcW w:w="1273" w:type="dxa"/>
            <w:tcBorders>
              <w:top w:val="single" w:sz="4" w:space="0" w:color="FFFFFF" w:themeColor="background1"/>
              <w:left w:val="single" w:sz="4" w:space="0" w:color="FFFFFF" w:themeColor="background1"/>
              <w:right w:val="single" w:sz="4" w:space="0" w:color="FFFFFF" w:themeColor="background1"/>
            </w:tcBorders>
            <w:vAlign w:val="bottom"/>
          </w:tcPr>
          <w:p w14:paraId="04AEB4B3" w14:textId="77777777" w:rsidR="006E1C72" w:rsidRPr="00906FFB" w:rsidRDefault="006E1C72" w:rsidP="003B6027">
            <w:pPr>
              <w:jc w:val="center"/>
              <w:rPr>
                <w:rFonts w:ascii="Times New Roman" w:hAnsi="Times New Roman" w:cs="Times New Roman"/>
                <w:sz w:val="24"/>
                <w:szCs w:val="24"/>
                <w:lang w:val="en-US"/>
              </w:rPr>
            </w:pPr>
            <w:r w:rsidRPr="00906FFB">
              <w:rPr>
                <w:rFonts w:ascii="Times New Roman" w:hAnsi="Times New Roman" w:cs="Times New Roman"/>
                <w:color w:val="000000"/>
                <w:sz w:val="24"/>
                <w:szCs w:val="24"/>
                <w:lang w:val="en-US"/>
              </w:rPr>
              <w:t>0.00</w:t>
            </w:r>
          </w:p>
        </w:tc>
      </w:tr>
    </w:tbl>
    <w:p w14:paraId="4C4F32F0" w14:textId="7AEB1B67" w:rsidR="006E1C72" w:rsidRPr="00906FFB" w:rsidRDefault="006E1C72" w:rsidP="006E1C72">
      <w:pPr>
        <w:spacing w:line="240" w:lineRule="auto"/>
        <w:jc w:val="both"/>
        <w:rPr>
          <w:rFonts w:ascii="Times New Roman" w:hAnsi="Times New Roman" w:cs="Times New Roman"/>
          <w:sz w:val="24"/>
          <w:szCs w:val="24"/>
          <w:lang w:val="en-US"/>
        </w:rPr>
        <w:sectPr w:rsidR="006E1C72" w:rsidRPr="00906FFB" w:rsidSect="00D057D4">
          <w:pgSz w:w="16838" w:h="11906" w:orient="landscape"/>
          <w:pgMar w:top="1417" w:right="1417" w:bottom="1417" w:left="1417" w:header="708" w:footer="708" w:gutter="0"/>
          <w:cols w:space="708"/>
          <w:docGrid w:linePitch="360"/>
        </w:sectPr>
      </w:pPr>
      <w:r w:rsidRPr="00906FFB">
        <w:rPr>
          <w:rFonts w:ascii="Times New Roman" w:hAnsi="Times New Roman" w:cs="Times New Roman"/>
          <w:sz w:val="24"/>
          <w:szCs w:val="24"/>
          <w:lang w:val="en-US"/>
        </w:rPr>
        <w:t>Note. Values between the problem gambling symptoms are unstandardized regression coefficients (B) based on binary logistic regression models. Node abbreviations: 1 – Betting more than</w:t>
      </w:r>
      <w:r w:rsidR="000D3A27">
        <w:rPr>
          <w:rFonts w:ascii="Times New Roman" w:hAnsi="Times New Roman" w:cs="Times New Roman"/>
          <w:sz w:val="24"/>
          <w:szCs w:val="24"/>
          <w:lang w:val="en-US"/>
        </w:rPr>
        <w:t xml:space="preserve"> one</w:t>
      </w:r>
      <w:r w:rsidRPr="00906FFB">
        <w:rPr>
          <w:rFonts w:ascii="Times New Roman" w:hAnsi="Times New Roman" w:cs="Times New Roman"/>
          <w:sz w:val="24"/>
          <w:szCs w:val="24"/>
          <w:lang w:val="en-US"/>
        </w:rPr>
        <w:t xml:space="preserve"> can afford, 2 – Tolerance, 3 – Chasing losses, 4 – Borrowing money, 5 – Recognizes one has a problem, 6 – Health problems, 7 – Criticized by others, 8 – Financial problems, 9 – Feelings of guilt.</w:t>
      </w:r>
    </w:p>
    <w:p w14:paraId="1561FCE7" w14:textId="77777777" w:rsidR="006E1C72" w:rsidRPr="00906FFB" w:rsidRDefault="006E1C72" w:rsidP="006E1C72">
      <w:pPr>
        <w:spacing w:after="0" w:line="240" w:lineRule="auto"/>
        <w:jc w:val="both"/>
        <w:rPr>
          <w:rFonts w:ascii="Times New Roman" w:hAnsi="Times New Roman" w:cs="Times New Roman"/>
          <w:sz w:val="24"/>
          <w:szCs w:val="24"/>
          <w:lang w:val="en-US"/>
        </w:rPr>
      </w:pPr>
      <w:r w:rsidRPr="00906FFB">
        <w:rPr>
          <w:rFonts w:ascii="Times New Roman" w:hAnsi="Times New Roman" w:cs="Times New Roman"/>
          <w:noProof/>
          <w:sz w:val="24"/>
          <w:szCs w:val="24"/>
          <w:lang w:val="ca-ES" w:eastAsia="ca-ES"/>
        </w:rPr>
        <w:lastRenderedPageBreak/>
        <w:drawing>
          <wp:inline distT="0" distB="0" distL="0" distR="0" wp14:anchorId="10C80080" wp14:editId="63C7EF16">
            <wp:extent cx="5760720" cy="6688455"/>
            <wp:effectExtent l="0" t="0" r="0" b="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6688455"/>
                    </a:xfrm>
                    <a:prstGeom prst="rect">
                      <a:avLst/>
                    </a:prstGeom>
                    <a:noFill/>
                    <a:ln>
                      <a:noFill/>
                    </a:ln>
                  </pic:spPr>
                </pic:pic>
              </a:graphicData>
            </a:graphic>
          </wp:inline>
        </w:drawing>
      </w:r>
    </w:p>
    <w:p w14:paraId="6B2FE9FB" w14:textId="065CBE47" w:rsidR="006E1C72" w:rsidRPr="00906FFB" w:rsidRDefault="006E1C72" w:rsidP="006E1C72">
      <w:pPr>
        <w:spacing w:after="0" w:line="240" w:lineRule="auto"/>
        <w:jc w:val="both"/>
        <w:rPr>
          <w:rFonts w:ascii="Times New Roman" w:hAnsi="Times New Roman" w:cs="Times New Roman"/>
          <w:sz w:val="24"/>
          <w:szCs w:val="24"/>
          <w:lang w:val="en-US"/>
        </w:rPr>
      </w:pPr>
      <w:r w:rsidRPr="00906FFB">
        <w:rPr>
          <w:rFonts w:ascii="Times New Roman" w:hAnsi="Times New Roman" w:cs="Times New Roman"/>
          <w:sz w:val="24"/>
          <w:szCs w:val="24"/>
          <w:lang w:val="en-US"/>
        </w:rPr>
        <w:t>Supplementary Figure 5. Accuracy of edges weights of the cross-lagged network of problem gambling symptoms. Red dots and lines are edge weights from the samples. Black dots and lines are edge weights that are generated based on 1000 random bootstrap samples. Node abbreviations: 1 – Betting more than</w:t>
      </w:r>
      <w:r w:rsidR="00F50A22">
        <w:rPr>
          <w:rFonts w:ascii="Times New Roman" w:hAnsi="Times New Roman" w:cs="Times New Roman"/>
          <w:sz w:val="24"/>
          <w:szCs w:val="24"/>
          <w:lang w:val="en-US"/>
        </w:rPr>
        <w:t xml:space="preserve"> one</w:t>
      </w:r>
      <w:r w:rsidRPr="00906FFB">
        <w:rPr>
          <w:rFonts w:ascii="Times New Roman" w:hAnsi="Times New Roman" w:cs="Times New Roman"/>
          <w:sz w:val="24"/>
          <w:szCs w:val="24"/>
          <w:lang w:val="en-US"/>
        </w:rPr>
        <w:t xml:space="preserve"> can afford, 2 – Tolerance, 3 – Chasing losses, 4 – Borrowing money, 5 – Recognizes one has a problem, 6 – Health problems, 7 – Criticized by others, 8 – Financial problems, 9 – Feelings of guilt.</w:t>
      </w:r>
      <w:r w:rsidRPr="00906FFB">
        <w:rPr>
          <w:rFonts w:ascii="Times New Roman" w:hAnsi="Times New Roman" w:cs="Times New Roman"/>
          <w:sz w:val="24"/>
          <w:szCs w:val="24"/>
          <w:lang w:val="en-US"/>
        </w:rPr>
        <w:br w:type="page"/>
      </w:r>
    </w:p>
    <w:p w14:paraId="283027A3" w14:textId="57335758" w:rsidR="006E1C72" w:rsidRPr="00906FFB" w:rsidRDefault="006E1C72" w:rsidP="006E1C72">
      <w:pPr>
        <w:spacing w:after="0" w:line="240" w:lineRule="auto"/>
        <w:jc w:val="both"/>
        <w:rPr>
          <w:rFonts w:ascii="Times New Roman" w:hAnsi="Times New Roman" w:cs="Times New Roman"/>
          <w:sz w:val="24"/>
          <w:szCs w:val="24"/>
          <w:lang w:val="en-US"/>
        </w:rPr>
      </w:pPr>
      <w:r w:rsidRPr="00906FFB">
        <w:rPr>
          <w:rFonts w:ascii="Times New Roman" w:hAnsi="Times New Roman" w:cs="Times New Roman"/>
          <w:noProof/>
          <w:sz w:val="24"/>
          <w:szCs w:val="24"/>
          <w:lang w:val="ca-ES" w:eastAsia="ca-ES"/>
        </w:rPr>
        <w:lastRenderedPageBreak/>
        <w:drawing>
          <wp:inline distT="0" distB="0" distL="0" distR="0" wp14:anchorId="082C0EDD" wp14:editId="1D42EF08">
            <wp:extent cx="5760720" cy="6688455"/>
            <wp:effectExtent l="0" t="0" r="0" b="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6688455"/>
                    </a:xfrm>
                    <a:prstGeom prst="rect">
                      <a:avLst/>
                    </a:prstGeom>
                    <a:noFill/>
                    <a:ln>
                      <a:noFill/>
                    </a:ln>
                  </pic:spPr>
                </pic:pic>
              </a:graphicData>
            </a:graphic>
          </wp:inline>
        </w:drawing>
      </w:r>
      <w:r w:rsidRPr="00906FFB">
        <w:rPr>
          <w:rFonts w:ascii="Times New Roman" w:hAnsi="Times New Roman" w:cs="Times New Roman"/>
          <w:sz w:val="24"/>
          <w:szCs w:val="24"/>
          <w:lang w:val="en-US"/>
        </w:rPr>
        <w:t xml:space="preserve"> Supplementary Figure 6. Bootstrapped difference tests between edge weights of the cross-lagged network of problem gambling symptoms. Non-significant and significant (</w:t>
      </w:r>
      <w:r w:rsidRPr="00906FFB">
        <w:rPr>
          <w:rFonts w:ascii="Times New Roman" w:hAnsi="Times New Roman" w:cs="Times New Roman"/>
          <w:i/>
          <w:iCs/>
          <w:sz w:val="24"/>
          <w:szCs w:val="24"/>
          <w:lang w:val="en-US"/>
        </w:rPr>
        <w:t>p</w:t>
      </w:r>
      <w:r w:rsidRPr="00906FFB">
        <w:rPr>
          <w:rFonts w:ascii="Times New Roman" w:hAnsi="Times New Roman" w:cs="Times New Roman"/>
          <w:sz w:val="24"/>
          <w:szCs w:val="24"/>
          <w:lang w:val="en-US"/>
        </w:rPr>
        <w:t xml:space="preserve">&lt;.050) differences between edges are indicated by grey and black boxes, respectively. Node abbreviations: 1 – Betting more than </w:t>
      </w:r>
      <w:r w:rsidR="00305C37">
        <w:rPr>
          <w:rFonts w:ascii="Times New Roman" w:hAnsi="Times New Roman" w:cs="Times New Roman"/>
          <w:sz w:val="24"/>
          <w:szCs w:val="24"/>
          <w:lang w:val="en-US"/>
        </w:rPr>
        <w:t xml:space="preserve">one </w:t>
      </w:r>
      <w:r w:rsidRPr="00906FFB">
        <w:rPr>
          <w:rFonts w:ascii="Times New Roman" w:hAnsi="Times New Roman" w:cs="Times New Roman"/>
          <w:sz w:val="24"/>
          <w:szCs w:val="24"/>
          <w:lang w:val="en-US"/>
        </w:rPr>
        <w:t>can afford, 2 – Tolerance, 3 – Chasing losses, 4 – Borrowing money, 5 – Recognizes one has a problem, 6 – Health problems, 7 – Criticized by others, 8 – Financial problems, 9 – Feelings of guilt.</w:t>
      </w:r>
    </w:p>
    <w:p w14:paraId="5A6D6FF4" w14:textId="77777777" w:rsidR="006E1C72" w:rsidRPr="00906FFB" w:rsidRDefault="006E1C72" w:rsidP="006E1C72">
      <w:pPr>
        <w:spacing w:line="240" w:lineRule="auto"/>
        <w:rPr>
          <w:rFonts w:ascii="Times New Roman" w:hAnsi="Times New Roman" w:cs="Times New Roman"/>
          <w:sz w:val="24"/>
          <w:szCs w:val="24"/>
          <w:lang w:val="en-US"/>
        </w:rPr>
      </w:pPr>
      <w:r w:rsidRPr="00906FFB">
        <w:rPr>
          <w:rFonts w:ascii="Times New Roman" w:hAnsi="Times New Roman" w:cs="Times New Roman"/>
          <w:sz w:val="24"/>
          <w:szCs w:val="24"/>
          <w:lang w:val="en-US"/>
        </w:rPr>
        <w:br w:type="page"/>
      </w:r>
    </w:p>
    <w:p w14:paraId="336CD861" w14:textId="77777777" w:rsidR="006E1C72" w:rsidRPr="00906FFB" w:rsidRDefault="006E1C72" w:rsidP="006E1C72">
      <w:pPr>
        <w:spacing w:after="0" w:line="240" w:lineRule="auto"/>
        <w:jc w:val="center"/>
        <w:rPr>
          <w:rFonts w:ascii="Times New Roman" w:hAnsi="Times New Roman" w:cs="Times New Roman"/>
          <w:sz w:val="24"/>
          <w:szCs w:val="24"/>
          <w:lang w:val="en-US"/>
        </w:rPr>
      </w:pPr>
      <w:r w:rsidRPr="00906FFB">
        <w:rPr>
          <w:rFonts w:ascii="Times New Roman" w:hAnsi="Times New Roman" w:cs="Times New Roman"/>
          <w:noProof/>
          <w:sz w:val="24"/>
          <w:szCs w:val="24"/>
          <w:lang w:val="ca-ES" w:eastAsia="ca-ES"/>
        </w:rPr>
        <w:lastRenderedPageBreak/>
        <w:drawing>
          <wp:inline distT="0" distB="0" distL="0" distR="0" wp14:anchorId="2BD8C8F8" wp14:editId="36A29B60">
            <wp:extent cx="3261360" cy="7570375"/>
            <wp:effectExtent l="0" t="0" r="0" b="0"/>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72949" cy="7597277"/>
                    </a:xfrm>
                    <a:prstGeom prst="rect">
                      <a:avLst/>
                    </a:prstGeom>
                    <a:noFill/>
                    <a:ln>
                      <a:noFill/>
                    </a:ln>
                  </pic:spPr>
                </pic:pic>
              </a:graphicData>
            </a:graphic>
          </wp:inline>
        </w:drawing>
      </w:r>
    </w:p>
    <w:p w14:paraId="4876A1EC" w14:textId="69AD61F2" w:rsidR="00737157" w:rsidRDefault="006E1C72" w:rsidP="006E1C72">
      <w:pPr>
        <w:spacing w:after="0" w:line="240" w:lineRule="auto"/>
        <w:jc w:val="both"/>
      </w:pPr>
      <w:r w:rsidRPr="00906FFB">
        <w:rPr>
          <w:rFonts w:ascii="Times New Roman" w:hAnsi="Times New Roman" w:cs="Times New Roman"/>
          <w:sz w:val="24"/>
          <w:szCs w:val="24"/>
          <w:lang w:val="en-US"/>
        </w:rPr>
        <w:t>Supplementary Figure 7. Bootstrapped difference tests for centrality indices related to the cross-lagged network of problem gambling symptoms. Non-significant and significant (</w:t>
      </w:r>
      <w:r w:rsidRPr="00906FFB">
        <w:rPr>
          <w:rFonts w:ascii="Times New Roman" w:hAnsi="Times New Roman" w:cs="Times New Roman"/>
          <w:i/>
          <w:iCs/>
          <w:sz w:val="24"/>
          <w:szCs w:val="24"/>
          <w:lang w:val="en-US"/>
        </w:rPr>
        <w:t>p</w:t>
      </w:r>
      <w:r w:rsidRPr="00906FFB">
        <w:rPr>
          <w:rFonts w:ascii="Times New Roman" w:hAnsi="Times New Roman" w:cs="Times New Roman"/>
          <w:sz w:val="24"/>
          <w:szCs w:val="24"/>
          <w:lang w:val="en-US"/>
        </w:rPr>
        <w:t xml:space="preserve">&lt;.050) differences between edges are indicated by grey and black boxes, respectively. Values in the diagonal are the raw centrality estimates for the given node. Node abbreviations: 1 – Betting more than </w:t>
      </w:r>
      <w:r w:rsidR="00560044">
        <w:rPr>
          <w:rFonts w:ascii="Times New Roman" w:hAnsi="Times New Roman" w:cs="Times New Roman"/>
          <w:sz w:val="24"/>
          <w:szCs w:val="24"/>
          <w:lang w:val="en-US"/>
        </w:rPr>
        <w:t xml:space="preserve">one </w:t>
      </w:r>
      <w:r w:rsidRPr="00906FFB">
        <w:rPr>
          <w:rFonts w:ascii="Times New Roman" w:hAnsi="Times New Roman" w:cs="Times New Roman"/>
          <w:sz w:val="24"/>
          <w:szCs w:val="24"/>
          <w:lang w:val="en-US"/>
        </w:rPr>
        <w:t>can afford, 2 – Tolerance, 3 – Chasing losses, 4 – Borrowing money, 5 – Recognizes one has a problem, 6 – Health problems, 7 – Criticized by others, 8 – Financial problems, 9 – Feelings of guilt.</w:t>
      </w:r>
    </w:p>
    <w:sectPr w:rsidR="00737157" w:rsidSect="00297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E58"/>
    <w:rsid w:val="000773C4"/>
    <w:rsid w:val="00080BAC"/>
    <w:rsid w:val="000D3A27"/>
    <w:rsid w:val="002E3E58"/>
    <w:rsid w:val="00305C37"/>
    <w:rsid w:val="00560044"/>
    <w:rsid w:val="00622918"/>
    <w:rsid w:val="006E1C72"/>
    <w:rsid w:val="00737157"/>
    <w:rsid w:val="00B75AAA"/>
    <w:rsid w:val="00CA3FCB"/>
    <w:rsid w:val="00E44530"/>
    <w:rsid w:val="00F50A2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20F7A"/>
  <w15:chartTrackingRefBased/>
  <w15:docId w15:val="{187CE3AC-2BEC-4EF2-9EEB-CC9F8EB1A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E1C72"/>
  </w:style>
  <w:style w:type="paragraph" w:styleId="Cmsor1">
    <w:name w:val="heading 1"/>
    <w:basedOn w:val="Norml"/>
    <w:next w:val="Norml"/>
    <w:link w:val="Cmsor1Char"/>
    <w:uiPriority w:val="9"/>
    <w:qFormat/>
    <w:rsid w:val="00E44530"/>
    <w:pPr>
      <w:keepNext/>
      <w:keepLines/>
      <w:spacing w:before="240" w:after="0"/>
      <w:outlineLvl w:val="0"/>
    </w:pPr>
    <w:rPr>
      <w:rFonts w:ascii="Times New Roman" w:eastAsiaTheme="majorEastAsia" w:hAnsi="Times New Roman" w:cstheme="majorBidi"/>
      <w:b/>
      <w:sz w:val="24"/>
      <w:szCs w:val="32"/>
    </w:rPr>
  </w:style>
  <w:style w:type="paragraph" w:styleId="Cmsor2">
    <w:name w:val="heading 2"/>
    <w:basedOn w:val="Norml"/>
    <w:next w:val="Norml"/>
    <w:link w:val="Cmsor2Char"/>
    <w:uiPriority w:val="9"/>
    <w:semiHidden/>
    <w:unhideWhenUsed/>
    <w:qFormat/>
    <w:rsid w:val="00E44530"/>
    <w:pPr>
      <w:keepNext/>
      <w:keepLines/>
      <w:spacing w:before="40" w:after="0"/>
      <w:outlineLvl w:val="1"/>
    </w:pPr>
    <w:rPr>
      <w:rFonts w:ascii="Times New Roman" w:eastAsiaTheme="majorEastAsia" w:hAnsi="Times New Roman" w:cstheme="majorBidi"/>
      <w:b/>
      <w:i/>
      <w:sz w:val="24"/>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E44530"/>
    <w:rPr>
      <w:rFonts w:ascii="Times New Roman" w:eastAsiaTheme="majorEastAsia" w:hAnsi="Times New Roman" w:cstheme="majorBidi"/>
      <w:b/>
      <w:sz w:val="24"/>
      <w:szCs w:val="32"/>
    </w:rPr>
  </w:style>
  <w:style w:type="character" w:customStyle="1" w:styleId="Cmsor2Char">
    <w:name w:val="Címsor 2 Char"/>
    <w:basedOn w:val="Bekezdsalapbettpusa"/>
    <w:link w:val="Cmsor2"/>
    <w:uiPriority w:val="9"/>
    <w:semiHidden/>
    <w:rsid w:val="00E44530"/>
    <w:rPr>
      <w:rFonts w:ascii="Times New Roman" w:eastAsiaTheme="majorEastAsia" w:hAnsi="Times New Roman" w:cstheme="majorBidi"/>
      <w:b/>
      <w:i/>
      <w:sz w:val="24"/>
      <w:szCs w:val="26"/>
    </w:rPr>
  </w:style>
  <w:style w:type="paragraph" w:customStyle="1" w:styleId="Disszertci2">
    <w:name w:val="Disszertáció 2"/>
    <w:basedOn w:val="Norml"/>
    <w:link w:val="Disszertci2Char"/>
    <w:qFormat/>
    <w:rsid w:val="00E44530"/>
    <w:pPr>
      <w:jc w:val="center"/>
    </w:pPr>
    <w:rPr>
      <w:rFonts w:ascii="Times New Roman" w:hAnsi="Times New Roman" w:cs="Times New Roman"/>
      <w:b/>
      <w:bCs/>
      <w:i/>
      <w:sz w:val="24"/>
      <w:szCs w:val="24"/>
      <w:lang w:val="en-US"/>
    </w:rPr>
  </w:style>
  <w:style w:type="character" w:customStyle="1" w:styleId="Disszertci2Char">
    <w:name w:val="Disszertáció 2 Char"/>
    <w:basedOn w:val="Bekezdsalapbettpusa"/>
    <w:link w:val="Disszertci2"/>
    <w:rsid w:val="00E44530"/>
    <w:rPr>
      <w:rFonts w:ascii="Times New Roman" w:hAnsi="Times New Roman" w:cs="Times New Roman"/>
      <w:b/>
      <w:bCs/>
      <w:i/>
      <w:sz w:val="24"/>
      <w:szCs w:val="24"/>
      <w:lang w:val="en-US"/>
    </w:rPr>
  </w:style>
  <w:style w:type="paragraph" w:customStyle="1" w:styleId="Disszertci1">
    <w:name w:val="Disszertáció 1"/>
    <w:basedOn w:val="Norml"/>
    <w:link w:val="Disszertci1Char"/>
    <w:qFormat/>
    <w:rsid w:val="00E44530"/>
    <w:pPr>
      <w:jc w:val="center"/>
    </w:pPr>
    <w:rPr>
      <w:rFonts w:ascii="Times New Roman" w:hAnsi="Times New Roman" w:cs="Times New Roman"/>
      <w:b/>
      <w:bCs/>
      <w:sz w:val="24"/>
      <w:szCs w:val="24"/>
      <w:lang w:val="en-US"/>
    </w:rPr>
  </w:style>
  <w:style w:type="character" w:customStyle="1" w:styleId="Disszertci1Char">
    <w:name w:val="Disszertáció 1 Char"/>
    <w:basedOn w:val="Bekezdsalapbettpusa"/>
    <w:link w:val="Disszertci1"/>
    <w:rsid w:val="00E44530"/>
    <w:rPr>
      <w:rFonts w:ascii="Times New Roman" w:hAnsi="Times New Roman" w:cs="Times New Roman"/>
      <w:b/>
      <w:bCs/>
      <w:sz w:val="24"/>
      <w:szCs w:val="24"/>
      <w:lang w:val="en-US"/>
    </w:rPr>
  </w:style>
  <w:style w:type="paragraph" w:customStyle="1" w:styleId="Disszertci3">
    <w:name w:val="Disszertáció 3"/>
    <w:basedOn w:val="Disszertci2"/>
    <w:link w:val="Disszertci3Char"/>
    <w:qFormat/>
    <w:rsid w:val="00E44530"/>
    <w:rPr>
      <w:b w:val="0"/>
    </w:rPr>
  </w:style>
  <w:style w:type="character" w:customStyle="1" w:styleId="Disszertci3Char">
    <w:name w:val="Disszertáció 3 Char"/>
    <w:basedOn w:val="Disszertci2Char"/>
    <w:link w:val="Disszertci3"/>
    <w:rsid w:val="00E44530"/>
    <w:rPr>
      <w:rFonts w:ascii="Times New Roman" w:hAnsi="Times New Roman" w:cs="Times New Roman"/>
      <w:b w:val="0"/>
      <w:bCs/>
      <w:i/>
      <w:sz w:val="24"/>
      <w:szCs w:val="24"/>
      <w:lang w:val="en-US"/>
    </w:rPr>
  </w:style>
  <w:style w:type="table" w:styleId="Rcsostblzat">
    <w:name w:val="Table Grid"/>
    <w:basedOn w:val="Normltblzat"/>
    <w:uiPriority w:val="39"/>
    <w:rsid w:val="006E1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742</Words>
  <Characters>5124</Characters>
  <Application>Microsoft Office Word</Application>
  <DocSecurity>0</DocSecurity>
  <Lines>42</Lines>
  <Paragraphs>11</Paragraphs>
  <ScaleCrop>false</ScaleCrop>
  <Company/>
  <LinksUpToDate>false</LinksUpToDate>
  <CharactersWithSpaces>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Horváth Zsolt</dc:creator>
  <cp:keywords/>
  <dc:description/>
  <cp:lastModifiedBy>Horváth Zsolt</cp:lastModifiedBy>
  <cp:revision>10</cp:revision>
  <dcterms:created xsi:type="dcterms:W3CDTF">2022-10-15T06:58:00Z</dcterms:created>
  <dcterms:modified xsi:type="dcterms:W3CDTF">2023-01-11T11:48:00Z</dcterms:modified>
</cp:coreProperties>
</file>