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C8" w:rsidRPr="007965C8" w:rsidRDefault="007965C8" w:rsidP="007965C8">
      <w:pPr>
        <w:pStyle w:val="ListParagraph"/>
        <w:ind w:left="0"/>
        <w:rPr>
          <w:rFonts w:ascii="Times New Roman" w:hAnsi="Times New Roman" w:cs="Times New Roman"/>
          <w:b/>
          <w:bCs/>
        </w:rPr>
      </w:pPr>
      <w:r w:rsidRPr="007965C8">
        <w:rPr>
          <w:rFonts w:ascii="Times New Roman" w:hAnsi="Times New Roman" w:cs="Times New Roman"/>
          <w:b/>
          <w:bCs/>
        </w:rPr>
        <w:t>SUPPLEMENTARY MATERIAL</w:t>
      </w:r>
    </w:p>
    <w:p w:rsidR="007965C8" w:rsidRPr="007965C8" w:rsidRDefault="007965C8" w:rsidP="007965C8">
      <w:pPr>
        <w:pStyle w:val="Heading3"/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7965C8" w:rsidRPr="007965C8" w:rsidRDefault="007965C8" w:rsidP="007965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65C8">
        <w:rPr>
          <w:rFonts w:ascii="Times New Roman" w:hAnsi="Times New Roman" w:cs="Times New Roman"/>
          <w:b/>
          <w:bCs/>
          <w:sz w:val="24"/>
          <w:szCs w:val="24"/>
        </w:rPr>
        <w:t>Table S1. Multivariate regression analyses of the relationship between the demographic and gambling-related characteristics significantly related to the acceptability of app-delivered gambling interventions and the lifetime use of app-delivered gambling interventions in univariate analyses (n=173)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0"/>
        <w:gridCol w:w="844"/>
        <w:gridCol w:w="813"/>
        <w:gridCol w:w="1140"/>
        <w:gridCol w:w="844"/>
        <w:gridCol w:w="1449"/>
      </w:tblGrid>
      <w:tr w:rsidR="007965C8" w:rsidRPr="007965C8" w:rsidTr="00B1233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7965C8" w:rsidRPr="007965C8" w:rsidTr="00B1233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Scepticism and Risk Perception</w:t>
            </w:r>
            <w:r w:rsidRPr="007965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ab/>
              <w:t>Gambling expenditure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-0.00, 0.00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.162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Gambling harms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-0.12, -0.01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.033*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Technology-related Threats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Rural/regional residence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0.38, 2.70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.010*</w:t>
            </w:r>
          </w:p>
        </w:tc>
      </w:tr>
      <w:tr w:rsidR="007965C8" w:rsidRPr="007965C8" w:rsidTr="00B1233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High-intensity support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-0.68, -0.03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.035*</w:t>
            </w:r>
          </w:p>
        </w:tc>
      </w:tr>
      <w:tr w:rsidR="007965C8" w:rsidRPr="007965C8" w:rsidTr="00B1233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Use of app-delivered gambling interventions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ab/>
              <w:t>Age (years)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0.96, 1.03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.539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High-intensity support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1.21, 2.73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.004**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Low-intensity support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1.89, 6.44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&lt;.000***</w:t>
            </w:r>
          </w:p>
        </w:tc>
      </w:tr>
      <w:tr w:rsidR="007965C8" w:rsidRPr="007965C8" w:rsidTr="00B12334">
        <w:tc>
          <w:tcPr>
            <w:tcW w:w="0" w:type="auto"/>
            <w:shd w:val="clear" w:color="auto" w:fill="auto"/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ab/>
              <w:t>Problem gambling severity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0.96, 1.11</w:t>
            </w:r>
          </w:p>
        </w:tc>
        <w:tc>
          <w:tcPr>
            <w:tcW w:w="0" w:type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5C8" w:rsidRPr="007965C8" w:rsidRDefault="007965C8" w:rsidP="00B12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>.430</w:t>
            </w:r>
          </w:p>
        </w:tc>
      </w:tr>
      <w:tr w:rsidR="007965C8" w:rsidRPr="004A57CA" w:rsidTr="00B12334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65C8" w:rsidRPr="007965C8" w:rsidRDefault="007965C8" w:rsidP="00B12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Note. B = unstandardised beta; β = standardised beta; SE = standard error; 95% CI = 95% confidence interval; OR = odds ratio. </w:t>
            </w:r>
            <w:r w:rsidRPr="007965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7965C8">
              <w:rPr>
                <w:rFonts w:ascii="Times New Roman" w:hAnsi="Times New Roman" w:cs="Times New Roman"/>
                <w:sz w:val="24"/>
                <w:szCs w:val="24"/>
              </w:rPr>
              <w:t xml:space="preserve">n=172 as extreme gambling expenditure outliers were trimmed. Linear regressions were utilised to explore the acceptability of app-delivered gambling interventions and binary logistic regressions were utilised to explore the lifetime use of app-delivered gambling interventions. Variables that were significant at p&lt;0.05 in univariate analyses were explored further in multivariate analyses; gambling harms was removed from multivariate analyses involving problem gambling severity due to multicollinearity concerns. Higher APOI scores indicate greater acceptability of app-delivered gambling interventions (hence, higher scores on the Scepticism and Perception of Risks and Technology-related Threat subscales indicate lower scepticism and lower threat, respectively). </w:t>
            </w: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Significant at </w:t>
            </w:r>
            <w:r w:rsidRPr="007965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796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&lt;.05*, &lt;.01**, and &lt;.001***.</w:t>
            </w:r>
            <w:bookmarkStart w:id="0" w:name="_GoBack"/>
            <w:bookmarkEnd w:id="0"/>
          </w:p>
        </w:tc>
      </w:tr>
    </w:tbl>
    <w:p w:rsidR="007965C8" w:rsidRPr="004A57CA" w:rsidRDefault="007965C8" w:rsidP="007965C8">
      <w:pPr>
        <w:rPr>
          <w:rFonts w:ascii="Times New Roman" w:hAnsi="Times New Roman" w:cs="Times New Roman"/>
          <w:sz w:val="24"/>
          <w:szCs w:val="24"/>
        </w:rPr>
      </w:pPr>
    </w:p>
    <w:p w:rsidR="007965C8" w:rsidRPr="004A57CA" w:rsidRDefault="007965C8" w:rsidP="007965C8">
      <w:pPr>
        <w:rPr>
          <w:rFonts w:ascii="Times New Roman" w:hAnsi="Times New Roman" w:cs="Times New Roman"/>
          <w:sz w:val="24"/>
          <w:szCs w:val="24"/>
        </w:rPr>
      </w:pPr>
    </w:p>
    <w:p w:rsidR="00DF34A2" w:rsidRDefault="00DF34A2"/>
    <w:sectPr w:rsidR="00DF34A2" w:rsidSect="007965C8">
      <w:footerReference w:type="even" r:id="rId4"/>
      <w:footerReference w:type="default" r:id="rId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553191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0170B" w:rsidRDefault="007965C8" w:rsidP="001102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0170B" w:rsidRDefault="007965C8" w:rsidP="00926BA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350571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0170B" w:rsidRDefault="007965C8" w:rsidP="001102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E0170B" w:rsidRDefault="007965C8" w:rsidP="00926BA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C8"/>
    <w:rsid w:val="00003825"/>
    <w:rsid w:val="000176E3"/>
    <w:rsid w:val="000608ED"/>
    <w:rsid w:val="00061F3B"/>
    <w:rsid w:val="000730CE"/>
    <w:rsid w:val="00082906"/>
    <w:rsid w:val="000D0D3D"/>
    <w:rsid w:val="0014365A"/>
    <w:rsid w:val="001552E7"/>
    <w:rsid w:val="001906A3"/>
    <w:rsid w:val="001A03BB"/>
    <w:rsid w:val="001E0D01"/>
    <w:rsid w:val="002460E9"/>
    <w:rsid w:val="002656A2"/>
    <w:rsid w:val="0026585A"/>
    <w:rsid w:val="00274460"/>
    <w:rsid w:val="00297A1E"/>
    <w:rsid w:val="002B234B"/>
    <w:rsid w:val="002C523F"/>
    <w:rsid w:val="0036205C"/>
    <w:rsid w:val="003727E5"/>
    <w:rsid w:val="00385FA4"/>
    <w:rsid w:val="00391CF4"/>
    <w:rsid w:val="00391EF2"/>
    <w:rsid w:val="003E1AA4"/>
    <w:rsid w:val="003F0DC6"/>
    <w:rsid w:val="00430E78"/>
    <w:rsid w:val="004F0CE3"/>
    <w:rsid w:val="004F712C"/>
    <w:rsid w:val="00550B5D"/>
    <w:rsid w:val="00573DA1"/>
    <w:rsid w:val="005D350F"/>
    <w:rsid w:val="0061102A"/>
    <w:rsid w:val="00615078"/>
    <w:rsid w:val="00650B67"/>
    <w:rsid w:val="00683F48"/>
    <w:rsid w:val="006867DB"/>
    <w:rsid w:val="006D7E76"/>
    <w:rsid w:val="007132F9"/>
    <w:rsid w:val="0071336D"/>
    <w:rsid w:val="00740E09"/>
    <w:rsid w:val="00772BFB"/>
    <w:rsid w:val="007938A4"/>
    <w:rsid w:val="007965C8"/>
    <w:rsid w:val="007B4585"/>
    <w:rsid w:val="00834C4E"/>
    <w:rsid w:val="0085249A"/>
    <w:rsid w:val="00861001"/>
    <w:rsid w:val="00861E1A"/>
    <w:rsid w:val="00862734"/>
    <w:rsid w:val="0088459F"/>
    <w:rsid w:val="00896606"/>
    <w:rsid w:val="00905F7B"/>
    <w:rsid w:val="00920736"/>
    <w:rsid w:val="0095721E"/>
    <w:rsid w:val="00960F41"/>
    <w:rsid w:val="00977FC2"/>
    <w:rsid w:val="009926E6"/>
    <w:rsid w:val="009A0E83"/>
    <w:rsid w:val="009B3B0E"/>
    <w:rsid w:val="009D191A"/>
    <w:rsid w:val="009E4D33"/>
    <w:rsid w:val="00A217C8"/>
    <w:rsid w:val="00AE7D0D"/>
    <w:rsid w:val="00B03A51"/>
    <w:rsid w:val="00B0408D"/>
    <w:rsid w:val="00B261DF"/>
    <w:rsid w:val="00B61371"/>
    <w:rsid w:val="00B66941"/>
    <w:rsid w:val="00B75C9E"/>
    <w:rsid w:val="00BA3E63"/>
    <w:rsid w:val="00BD54AB"/>
    <w:rsid w:val="00C05693"/>
    <w:rsid w:val="00C16766"/>
    <w:rsid w:val="00C21F91"/>
    <w:rsid w:val="00C30531"/>
    <w:rsid w:val="00C40E58"/>
    <w:rsid w:val="00C42CB8"/>
    <w:rsid w:val="00C45B38"/>
    <w:rsid w:val="00C65A88"/>
    <w:rsid w:val="00CB11A4"/>
    <w:rsid w:val="00CB37D7"/>
    <w:rsid w:val="00CB7C97"/>
    <w:rsid w:val="00CE2818"/>
    <w:rsid w:val="00CF3CC2"/>
    <w:rsid w:val="00D45AE7"/>
    <w:rsid w:val="00D677D9"/>
    <w:rsid w:val="00D72E63"/>
    <w:rsid w:val="00D73C94"/>
    <w:rsid w:val="00D94343"/>
    <w:rsid w:val="00DC13A5"/>
    <w:rsid w:val="00DF34A2"/>
    <w:rsid w:val="00DF7140"/>
    <w:rsid w:val="00E03484"/>
    <w:rsid w:val="00E21B44"/>
    <w:rsid w:val="00E62161"/>
    <w:rsid w:val="00E656A3"/>
    <w:rsid w:val="00EB34DA"/>
    <w:rsid w:val="00EC2223"/>
    <w:rsid w:val="00F10004"/>
    <w:rsid w:val="00F3465E"/>
    <w:rsid w:val="00F72767"/>
    <w:rsid w:val="00FA2357"/>
    <w:rsid w:val="00F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F6FF0A-C669-4C88-8FD9-FFCD7AF5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5C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965C8"/>
    <w:rPr>
      <w:rFonts w:eastAsiaTheme="majorEastAsia" w:cstheme="majorBidi"/>
      <w:color w:val="2E74B5" w:themeColor="accent1" w:themeShade="BF"/>
      <w:kern w:val="2"/>
      <w:sz w:val="28"/>
      <w:szCs w:val="28"/>
      <w:lang w:val="en-AU"/>
      <w14:ligatures w14:val="standardContextual"/>
    </w:rPr>
  </w:style>
  <w:style w:type="paragraph" w:styleId="ListParagraph">
    <w:name w:val="List Paragraph"/>
    <w:basedOn w:val="Normal"/>
    <w:uiPriority w:val="34"/>
    <w:qFormat/>
    <w:rsid w:val="007965C8"/>
    <w:pPr>
      <w:spacing w:after="0" w:line="240" w:lineRule="auto"/>
      <w:ind w:left="720"/>
      <w:contextualSpacing/>
    </w:pPr>
    <w:rPr>
      <w:kern w:val="2"/>
      <w:sz w:val="24"/>
      <w:szCs w:val="24"/>
      <w:lang w:val="en-AU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965C8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AU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965C8"/>
    <w:rPr>
      <w:kern w:val="2"/>
      <w:sz w:val="24"/>
      <w:szCs w:val="24"/>
      <w:lang w:val="en-AU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79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Akila  Alagesan</dc:creator>
  <cp:keywords/>
  <dc:description/>
  <cp:lastModifiedBy>Akila  Alagesan</cp:lastModifiedBy>
  <cp:revision>1</cp:revision>
  <dcterms:created xsi:type="dcterms:W3CDTF">2024-12-26T03:40:00Z</dcterms:created>
  <dcterms:modified xsi:type="dcterms:W3CDTF">2024-12-26T03:41:00Z</dcterms:modified>
</cp:coreProperties>
</file>