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490.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400"/>
      </w:tblPr>
      <w:tblGrid>
        <w:gridCol w:w="4245"/>
        <w:gridCol w:w="4245"/>
        <w:tblGridChange w:id="0">
          <w:tblGrid>
            <w:gridCol w:w="4245"/>
            <w:gridCol w:w="4245"/>
          </w:tblGrid>
        </w:tblGridChange>
      </w:tblGrid>
      <w:tr>
        <w:trPr>
          <w:cantSplit w:val="0"/>
          <w:trHeight w:val="300" w:hRule="atLeast"/>
          <w:tblHeader w:val="0"/>
        </w:trPr>
        <w:tc>
          <w:tcPr>
            <w:gridSpan w:val="2"/>
            <w:tcBorders>
              <w:top w:color="000000" w:space="0" w:sz="0" w:val="nil"/>
              <w:left w:color="000000" w:space="0" w:sz="0" w:val="nil"/>
              <w:bottom w:color="000000" w:space="0" w:sz="6" w:val="single"/>
              <w:right w:color="000000" w:space="0" w:sz="0" w:val="nil"/>
            </w:tcBorders>
            <w:tcMar>
              <w:left w:w="105.0" w:type="dxa"/>
              <w:right w:w="105.0" w:type="dxa"/>
            </w:tcMar>
            <w:vAlign w:val="top"/>
          </w:tcPr>
          <w:p w:rsidR="00000000" w:rsidDel="00000000" w:rsidP="00000000" w:rsidRDefault="00000000" w:rsidRPr="00000000" w14:paraId="00000002">
            <w:pPr>
              <w:spacing w:line="276" w:lineRule="auto"/>
              <w:rPr>
                <w:rFonts w:ascii="Times New Roman" w:cs="Times New Roman" w:eastAsia="Times New Roman" w:hAnsi="Times New Roman"/>
                <w:b w:val="0"/>
                <w:bCs w:val="0"/>
                <w:i w:val="0"/>
                <w:iCs w:val="0"/>
                <w:smallCaps w:val="0"/>
                <w:color w:val="000000"/>
                <w:sz w:val="22"/>
                <w:szCs w:val="22"/>
              </w:rPr>
            </w:pPr>
            <w:r w:rsidDel="00000000" w:rsidR="00000000" w:rsidRPr="00000000">
              <w:rPr>
                <w:rFonts w:ascii="Times New Roman" w:cs="Times New Roman" w:eastAsia="Times New Roman" w:hAnsi="Times New Roman"/>
                <w:b w:val="1"/>
                <w:bCs w:val="1"/>
                <w:i w:val="0"/>
                <w:iCs w:val="0"/>
                <w:smallCaps w:val="0"/>
                <w:color w:val="000000"/>
                <w:sz w:val="22"/>
                <w:szCs w:val="22"/>
                <w:rtl w:val="0"/>
              </w:rPr>
              <w:t xml:space="preserve">Table 1.</w:t>
            </w: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b w:val="0"/>
                <w:bCs w:val="0"/>
                <w:i w:val="0"/>
                <w:iCs w:val="0"/>
                <w:smallCaps w:val="0"/>
                <w:color w:val="000000"/>
                <w:sz w:val="22"/>
                <w:szCs w:val="22"/>
              </w:rPr>
            </w:pPr>
            <w:r w:rsidDel="00000000" w:rsidR="00000000" w:rsidRPr="00000000">
              <w:rPr>
                <w:rFonts w:ascii="Times New Roman" w:cs="Times New Roman" w:eastAsia="Times New Roman" w:hAnsi="Times New Roman"/>
                <w:b w:val="0"/>
                <w:bCs w:val="0"/>
                <w:i w:val="1"/>
                <w:iCs w:val="1"/>
                <w:smallCaps w:val="0"/>
                <w:color w:val="000000"/>
                <w:sz w:val="22"/>
                <w:szCs w:val="22"/>
                <w:rtl w:val="0"/>
              </w:rPr>
              <w:t xml:space="preserve">Interview questions by area of exper</w:t>
            </w:r>
            <w:r w:rsidDel="00000000" w:rsidR="00000000" w:rsidRPr="00000000">
              <w:rPr>
                <w:rFonts w:ascii="Times New Roman" w:cs="Times New Roman" w:eastAsia="Times New Roman" w:hAnsi="Times New Roman"/>
                <w:i w:val="1"/>
                <w:iCs w:val="1"/>
                <w:sz w:val="22"/>
                <w:szCs w:val="22"/>
                <w:rtl w:val="0"/>
              </w:rPr>
              <w:t xml:space="preserve">tise</w:t>
            </w:r>
            <w:r w:rsidDel="00000000" w:rsidR="00000000" w:rsidRPr="00000000">
              <w:rPr>
                <w:rtl w:val="0"/>
              </w:rPr>
            </w:r>
          </w:p>
        </w:tc>
      </w:tr>
      <w:tr>
        <w:trPr>
          <w:cantSplit w:val="0"/>
          <w:trHeight w:val="300" w:hRule="atLeast"/>
          <w:tblHeader w:val="0"/>
        </w:trPr>
        <w:tc>
          <w:tcPr>
            <w:tcBorders>
              <w:top w:color="000000" w:space="0" w:sz="6" w:val="single"/>
              <w:left w:color="000000" w:space="0" w:sz="0" w:val="nil"/>
              <w:bottom w:color="000000" w:space="0" w:sz="6" w:val="single"/>
              <w:right w:color="000000" w:space="0" w:sz="0" w:val="nil"/>
            </w:tcBorders>
            <w:tcMar>
              <w:left w:w="105.0" w:type="dxa"/>
              <w:right w:w="105.0" w:type="dxa"/>
            </w:tcMar>
            <w:vAlign w:val="top"/>
          </w:tcPr>
          <w:p w:rsidR="00000000" w:rsidDel="00000000" w:rsidP="00000000" w:rsidRDefault="00000000" w:rsidRPr="00000000" w14:paraId="00000005">
            <w:pPr>
              <w:spacing w:line="276"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Social/</w:t>
            </w:r>
            <w:r w:rsidDel="00000000" w:rsidR="00000000" w:rsidRPr="00000000">
              <w:rPr>
                <w:rFonts w:ascii="Times New Roman" w:cs="Times New Roman" w:eastAsia="Times New Roman" w:hAnsi="Times New Roman"/>
                <w:sz w:val="20"/>
                <w:szCs w:val="20"/>
                <w:rtl w:val="0"/>
              </w:rPr>
              <w:t xml:space="preserve">l</w:t>
            </w: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egal science</w:t>
            </w:r>
          </w:p>
        </w:tc>
        <w:tc>
          <w:tcPr>
            <w:tcBorders>
              <w:top w:color="000000" w:space="0" w:sz="6" w:val="single"/>
              <w:left w:color="000000" w:space="0" w:sz="0" w:val="nil"/>
              <w:bottom w:color="000000" w:space="0" w:sz="6" w:val="single"/>
              <w:right w:color="000000" w:space="0" w:sz="0" w:val="nil"/>
            </w:tcBorders>
            <w:tcMar>
              <w:left w:w="105.0" w:type="dxa"/>
              <w:right w:w="105.0" w:type="dxa"/>
            </w:tcMar>
            <w:vAlign w:val="top"/>
          </w:tcPr>
          <w:p w:rsidR="00000000" w:rsidDel="00000000" w:rsidP="00000000" w:rsidRDefault="00000000" w:rsidRPr="00000000" w14:paraId="00000006">
            <w:pPr>
              <w:spacing w:line="276" w:lineRule="auto"/>
              <w:jc w:val="center"/>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Technology sector</w:t>
            </w:r>
          </w:p>
        </w:tc>
      </w:tr>
      <w:tr>
        <w:trPr>
          <w:cantSplit w:val="0"/>
          <w:trHeight w:val="1920" w:hRule="atLeast"/>
          <w:tblHeader w:val="0"/>
        </w:trPr>
        <w:tc>
          <w:tcPr>
            <w:tcBorders>
              <w:top w:color="000000" w:space="0" w:sz="6" w:val="single"/>
              <w:left w:color="000000" w:space="0" w:sz="0" w:val="nil"/>
              <w:bottom w:color="000000" w:space="0" w:sz="0" w:val="nil"/>
              <w:right w:color="000000" w:space="0" w:sz="0" w:val="nil"/>
            </w:tcBorders>
            <w:tcMar>
              <w:left w:w="105.0" w:type="dxa"/>
              <w:right w:w="105.0" w:type="dxa"/>
            </w:tcMar>
            <w:vAlign w:val="top"/>
          </w:tcPr>
          <w:p w:rsidR="00000000" w:rsidDel="00000000" w:rsidP="00000000" w:rsidRDefault="00000000" w:rsidRPr="00000000" w14:paraId="00000007">
            <w:pPr>
              <w:spacing w:line="276"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Social impact of technologies in gambling</w:t>
            </w:r>
          </w:p>
          <w:p w:rsidR="00000000" w:rsidDel="00000000" w:rsidP="00000000" w:rsidRDefault="00000000" w:rsidRPr="00000000" w14:paraId="0000000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How do you think deep tech, such as artificial intelligence, can influence the gamblers' social behaviour and how can they contribute to the development of risk behaviours and online gambling addiction?</w:t>
            </w:r>
          </w:p>
        </w:tc>
        <w:tc>
          <w:tcPr>
            <w:tcBorders>
              <w:top w:color="000000" w:space="0" w:sz="6" w:val="single"/>
              <w:left w:color="000000" w:space="0" w:sz="0" w:val="nil"/>
              <w:bottom w:color="000000" w:space="0" w:sz="0" w:val="nil"/>
              <w:right w:color="000000" w:space="0" w:sz="0" w:val="nil"/>
            </w:tcBorders>
            <w:tcMar>
              <w:left w:w="105.0" w:type="dxa"/>
              <w:right w:w="105.0" w:type="dxa"/>
            </w:tcMar>
            <w:vAlign w:val="top"/>
          </w:tcPr>
          <w:p w:rsidR="00000000" w:rsidDel="00000000" w:rsidP="00000000" w:rsidRDefault="00000000" w:rsidRPr="00000000" w14:paraId="00000009">
            <w:pPr>
              <w:spacing w:after="160" w:line="276"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Integration of deep tech in gambling</w:t>
            </w:r>
          </w:p>
          <w:p w:rsidR="00000000" w:rsidDel="00000000" w:rsidP="00000000" w:rsidRDefault="00000000" w:rsidRPr="00000000" w14:paraId="000000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Are deep tech, such as artificial intelligence, being currently used in gambling platforms, or do you know how they could be utilised?</w:t>
            </w:r>
          </w:p>
        </w:tc>
      </w:tr>
      <w:tr>
        <w:trPr>
          <w:cantSplit w:val="0"/>
          <w:trHeight w:val="1560" w:hRule="atLeast"/>
          <w:tblHeader w:val="0"/>
        </w:trPr>
        <w:tc>
          <w:tcPr>
            <w:tcBorders>
              <w:top w:color="000000" w:space="0" w:sz="0" w:val="nil"/>
              <w:left w:color="000000" w:space="0" w:sz="0" w:val="nil"/>
              <w:bottom w:color="000000" w:space="0" w:sz="0" w:val="nil"/>
              <w:right w:color="000000" w:space="0" w:sz="0" w:val="nil"/>
            </w:tcBorders>
            <w:tcMar>
              <w:left w:w="105.0" w:type="dxa"/>
              <w:right w:w="105.0" w:type="dxa"/>
            </w:tcMar>
            <w:vAlign w:val="top"/>
          </w:tcPr>
          <w:p w:rsidR="00000000" w:rsidDel="00000000" w:rsidP="00000000" w:rsidRDefault="00000000" w:rsidRPr="00000000" w14:paraId="0000000B">
            <w:pPr>
              <w:spacing w:line="276"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Legal and ethical challenges in online gambling</w:t>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are the main legal and ethical challenges related to the application of deep tech in online gambling, particularly in terms of privacy protection and users' rights?</w:t>
            </w:r>
          </w:p>
        </w:tc>
        <w:tc>
          <w:tcPr>
            <w:tcBorders>
              <w:top w:color="000000" w:space="0" w:sz="0" w:val="nil"/>
              <w:left w:color="000000" w:space="0" w:sz="0" w:val="nil"/>
              <w:bottom w:color="000000" w:space="0" w:sz="0" w:val="nil"/>
              <w:right w:color="000000" w:space="0" w:sz="0" w:val="nil"/>
            </w:tcBorders>
            <w:tcMar>
              <w:left w:w="105.0" w:type="dxa"/>
              <w:right w:w="105.0" w:type="dxa"/>
            </w:tcMar>
            <w:vAlign w:val="top"/>
          </w:tcPr>
          <w:p w:rsidR="00000000" w:rsidDel="00000000" w:rsidP="00000000" w:rsidRDefault="00000000" w:rsidRPr="00000000" w14:paraId="0000000D">
            <w:pPr>
              <w:spacing w:after="160" w:line="276"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Impact of deep tech in risk behaviours</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are the challenges faced when integrating technologies that can increase the engagement of the user without instigating risk behaviours or addiction?</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left w:w="105.0" w:type="dxa"/>
              <w:right w:w="105.0" w:type="dxa"/>
            </w:tcMar>
            <w:vAlign w:val="top"/>
          </w:tcPr>
          <w:p w:rsidR="00000000" w:rsidDel="00000000" w:rsidP="00000000" w:rsidRDefault="00000000" w:rsidRPr="00000000" w14:paraId="0000000F">
            <w:pPr>
              <w:spacing w:line="276" w:lineRule="auto"/>
              <w:jc w:val="both"/>
              <w:rPr>
                <w:rFonts w:ascii="Times New Roman" w:cs="Times New Roman" w:eastAsia="Times New Roman" w:hAnsi="Times New Roman"/>
                <w:b w:val="0"/>
                <w:bCs w:val="0"/>
                <w:i w:val="0"/>
                <w:iCs w:val="0"/>
                <w:smallCaps w:val="0"/>
                <w:color w:val="cc3595"/>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Regulation and gamblers' protection</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How do you think the current laws and regulations can be adjusted to unsure that the application of deep tech in online gambling does not compromise the users' rights, particularly in terms of privacy and protection against the development of an addiction?</w:t>
            </w:r>
          </w:p>
        </w:tc>
        <w:tc>
          <w:tcPr>
            <w:tcBorders>
              <w:top w:color="000000" w:space="0" w:sz="0" w:val="nil"/>
              <w:left w:color="000000" w:space="0" w:sz="0" w:val="nil"/>
              <w:bottom w:color="000000" w:space="0" w:sz="0" w:val="nil"/>
              <w:right w:color="000000" w:space="0" w:sz="0" w:val="nil"/>
            </w:tcBorders>
            <w:tcMar>
              <w:left w:w="105.0" w:type="dxa"/>
              <w:right w:w="105.0" w:type="dxa"/>
            </w:tcMar>
            <w:vAlign w:val="top"/>
          </w:tcPr>
          <w:p w:rsidR="00000000" w:rsidDel="00000000" w:rsidP="00000000" w:rsidRDefault="00000000" w:rsidRPr="00000000" w14:paraId="00000011">
            <w:pPr>
              <w:spacing w:after="160" w:line="276"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Prevention and monitoring of risk behaviours</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How are deep tech used to monitor, prevent risk gambling behaviours, and/ or minimise the damage to the gamblers? </w:t>
            </w:r>
          </w:p>
        </w:tc>
      </w:tr>
      <w:tr>
        <w:trPr>
          <w:cantSplit w:val="0"/>
          <w:trHeight w:val="3720" w:hRule="atLeast"/>
          <w:tblHeader w:val="0"/>
        </w:trPr>
        <w:tc>
          <w:tcPr>
            <w:tcBorders>
              <w:top w:color="000000" w:space="0" w:sz="0" w:val="nil"/>
              <w:left w:color="000000" w:space="0" w:sz="0" w:val="nil"/>
              <w:bottom w:color="000000" w:space="0" w:sz="0" w:val="nil"/>
              <w:right w:color="000000" w:space="0" w:sz="0" w:val="nil"/>
            </w:tcBorders>
            <w:tcMar>
              <w:left w:w="105.0" w:type="dxa"/>
              <w:right w:w="105.0" w:type="dxa"/>
            </w:tcMar>
            <w:vAlign w:val="top"/>
          </w:tcPr>
          <w:p w:rsidR="00000000" w:rsidDel="00000000" w:rsidP="00000000" w:rsidRDefault="00000000" w:rsidRPr="00000000" w14:paraId="00000013">
            <w:pPr>
              <w:spacing w:line="276"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Balance between technological innovation and social responsibility</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How do you think technological innovation in gambling platforms can be balanced with social responsibility of the involved enterprises, in a way that these do not encourage harmful behaviour when exploring the advantages of deep tech?</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Imagine you are a legislator and have the power to determine regulations in gambling, what measures would you propose and how would you implement them?</w:t>
            </w:r>
          </w:p>
        </w:tc>
        <w:tc>
          <w:tcPr>
            <w:tcBorders>
              <w:top w:color="000000" w:space="0" w:sz="0" w:val="nil"/>
              <w:left w:color="000000" w:space="0" w:sz="0" w:val="nil"/>
              <w:bottom w:color="000000" w:space="0" w:sz="0" w:val="nil"/>
              <w:right w:color="000000" w:space="0" w:sz="0" w:val="nil"/>
            </w:tcBorders>
            <w:tcMar>
              <w:left w:w="105.0" w:type="dxa"/>
              <w:right w:w="105.0" w:type="dxa"/>
            </w:tcMar>
            <w:vAlign w:val="top"/>
          </w:tcPr>
          <w:p w:rsidR="00000000" w:rsidDel="00000000" w:rsidP="00000000" w:rsidRDefault="00000000" w:rsidRPr="00000000" w14:paraId="00000016">
            <w:pPr>
              <w:spacing w:after="160" w:line="276"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Social responsibility and ethical use of data</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are the main challenges in balancing technological innovation and privacy protection? For example, how can you ensure that the gamblers' data is being used in a responsible way and their privacy is being respected? </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are the regulations related to the implementation of deep tech in gambling that you have in consideration? In your opinion, should there be more regulation in this domain? </w:t>
            </w:r>
          </w:p>
        </w:tc>
      </w:tr>
      <w:tr>
        <w:trPr>
          <w:cantSplit w:val="0"/>
          <w:trHeight w:val="1980" w:hRule="atLeast"/>
          <w:tblHeader w:val="0"/>
        </w:trPr>
        <w:tc>
          <w:tcPr>
            <w:tcBorders>
              <w:top w:color="000000" w:space="0" w:sz="0" w:val="nil"/>
              <w:left w:color="000000" w:space="0" w:sz="0" w:val="nil"/>
              <w:bottom w:color="000000" w:space="0" w:sz="6" w:val="single"/>
              <w:right w:color="000000" w:space="0" w:sz="0" w:val="nil"/>
            </w:tcBorders>
            <w:tcMar>
              <w:left w:w="105.0" w:type="dxa"/>
              <w:right w:w="105.0" w:type="dxa"/>
            </w:tcMar>
            <w:vAlign w:val="top"/>
          </w:tcPr>
          <w:p w:rsidR="00000000" w:rsidDel="00000000" w:rsidP="00000000" w:rsidRDefault="00000000" w:rsidRPr="00000000" w14:paraId="00000019">
            <w:pPr>
              <w:spacing w:line="276"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tcMar>
              <w:left w:w="105.0" w:type="dxa"/>
              <w:right w:w="105.0" w:type="dxa"/>
            </w:tcMar>
            <w:vAlign w:val="top"/>
          </w:tcPr>
          <w:p w:rsidR="00000000" w:rsidDel="00000000" w:rsidP="00000000" w:rsidRDefault="00000000" w:rsidRPr="00000000" w14:paraId="0000001A">
            <w:pPr>
              <w:spacing w:after="160" w:line="276" w:lineRule="auto"/>
              <w:jc w:val="both"/>
              <w:rPr>
                <w:rFonts w:ascii="Times New Roman" w:cs="Times New Roman" w:eastAsia="Times New Roman" w:hAnsi="Times New Roman"/>
                <w:b w:val="0"/>
                <w:bCs w:val="0"/>
                <w:i w:val="0"/>
                <w:iCs w:val="0"/>
                <w:smallCaps w:val="0"/>
                <w:color w:val="000000"/>
                <w:sz w:val="20"/>
                <w:szCs w:val="20"/>
              </w:rPr>
            </w:pPr>
            <w:r w:rsidDel="00000000" w:rsidR="00000000" w:rsidRPr="00000000">
              <w:rPr>
                <w:rFonts w:ascii="Times New Roman" w:cs="Times New Roman" w:eastAsia="Times New Roman" w:hAnsi="Times New Roman"/>
                <w:b w:val="0"/>
                <w:bCs w:val="0"/>
                <w:i w:val="0"/>
                <w:iCs w:val="0"/>
                <w:smallCaps w:val="0"/>
                <w:color w:val="000000"/>
                <w:sz w:val="20"/>
                <w:szCs w:val="20"/>
                <w:rtl w:val="0"/>
              </w:rPr>
              <w:t xml:space="preserve">Supporting and incentive policies regarding the application of deep tech to gambling</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are the main initiatives and support measures, currently in force on your country, that aim to promote the development of the national online gambling ecosystem through the integration of deep tech?</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Which public policies and practices from other countries have been successful in the integration of deep tech in the online gambling ecosystem?</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Imagine you are a legislator and have the power to determine regulations in gambling, what measures would you propose and how would you implement them?</w:t>
            </w:r>
          </w:p>
        </w:tc>
      </w:tr>
    </w:tbl>
    <w:p w:rsidR="00000000" w:rsidDel="00000000" w:rsidP="00000000" w:rsidRDefault="00000000" w:rsidRPr="00000000" w14:paraId="0000001E">
      <w:pPr>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Apto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FB4123"/>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ListParagraph">
    <w:name w:val="List Paragraph"/>
    <w:basedOn w:val="Normal"/>
    <w:uiPriority w:val="34"/>
    <w:qFormat w:val="1"/>
    <w:rsid w:val="2B75B1B0"/>
    <w:pPr>
      <w:spacing/>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X2L8ctg3DwB8ovUW7MuujpSgdQ==">CgMxLjA4AHIhMUNTbk95cnB3dEI1LTNqSm5uZVpzU1NESnpFWnRXNlpi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2026-01-07T20:57:08.0000000Z</dcterms:created>
  <dc:creator>Beatriz Costa Real Barroso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0x01010023C2D10922DFD040BFA32732854DF63D</vt:lpwstr>
  </property>
</Properties>
</file>