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78C" w:rsidRPr="00FA00C4" w:rsidRDefault="00BF578C" w:rsidP="00BF578C">
      <w:pPr>
        <w:spacing w:after="0" w:line="480" w:lineRule="auto"/>
        <w:jc w:val="center"/>
        <w:rPr>
          <w:rFonts w:ascii="Times New Roman" w:hAnsi="Times New Roman" w:cs="Times New Roman"/>
          <w:b/>
          <w:sz w:val="24"/>
          <w:szCs w:val="24"/>
        </w:rPr>
      </w:pPr>
      <w:r w:rsidRPr="00FA00C4">
        <w:rPr>
          <w:rFonts w:ascii="Times New Roman" w:hAnsi="Times New Roman" w:cs="Times New Roman"/>
          <w:b/>
          <w:sz w:val="24"/>
          <w:szCs w:val="24"/>
        </w:rPr>
        <w:t>Supplementary Materials</w:t>
      </w:r>
    </w:p>
    <w:p w:rsidR="00BF578C" w:rsidRPr="00FA00C4" w:rsidRDefault="00BF578C" w:rsidP="00BF578C">
      <w:pPr>
        <w:spacing w:after="0" w:line="480" w:lineRule="auto"/>
        <w:jc w:val="center"/>
        <w:rPr>
          <w:rFonts w:ascii="Times New Roman" w:hAnsi="Times New Roman" w:cs="Times New Roman"/>
          <w:b/>
          <w:sz w:val="24"/>
          <w:szCs w:val="24"/>
        </w:rPr>
      </w:pPr>
      <w:r w:rsidRPr="00FA00C4">
        <w:rPr>
          <w:rFonts w:ascii="Times New Roman" w:hAnsi="Times New Roman" w:cs="Times New Roman"/>
          <w:b/>
          <w:sz w:val="24"/>
          <w:szCs w:val="24"/>
        </w:rPr>
        <w:t xml:space="preserve">Jach, Sun, </w:t>
      </w:r>
      <w:proofErr w:type="spellStart"/>
      <w:r w:rsidRPr="00FA00C4">
        <w:rPr>
          <w:rFonts w:ascii="Times New Roman" w:hAnsi="Times New Roman" w:cs="Times New Roman"/>
          <w:b/>
          <w:sz w:val="24"/>
          <w:szCs w:val="24"/>
        </w:rPr>
        <w:t>Loton</w:t>
      </w:r>
      <w:proofErr w:type="spellEnd"/>
      <w:r w:rsidRPr="00FA00C4">
        <w:rPr>
          <w:rFonts w:ascii="Times New Roman" w:hAnsi="Times New Roman" w:cs="Times New Roman"/>
          <w:b/>
          <w:sz w:val="24"/>
          <w:szCs w:val="24"/>
        </w:rPr>
        <w:t>, Chin, &amp; Waters, 2016</w:t>
      </w:r>
    </w:p>
    <w:p w:rsidR="00BF578C" w:rsidRPr="000E6B59" w:rsidRDefault="00BF578C" w:rsidP="00BF578C">
      <w:pPr>
        <w:spacing w:after="0" w:line="480" w:lineRule="auto"/>
        <w:jc w:val="center"/>
        <w:rPr>
          <w:rFonts w:ascii="Times New Roman" w:hAnsi="Times New Roman" w:cs="Times New Roman"/>
          <w:b/>
          <w:sz w:val="24"/>
          <w:szCs w:val="24"/>
        </w:rPr>
      </w:pPr>
      <w:r w:rsidRPr="000E6B59">
        <w:rPr>
          <w:rFonts w:ascii="Times New Roman" w:hAnsi="Times New Roman" w:cs="Times New Roman"/>
          <w:b/>
          <w:sz w:val="24"/>
          <w:szCs w:val="24"/>
        </w:rPr>
        <w:t xml:space="preserve">Strengths and Subjective Wellbeing in Adolescence: </w:t>
      </w:r>
    </w:p>
    <w:p w:rsidR="00BF578C" w:rsidRDefault="00BF578C" w:rsidP="00BF578C">
      <w:pPr>
        <w:spacing w:after="0" w:line="480" w:lineRule="auto"/>
        <w:jc w:val="center"/>
        <w:rPr>
          <w:rFonts w:ascii="Times New Roman" w:hAnsi="Times New Roman" w:cs="Times New Roman"/>
          <w:b/>
          <w:sz w:val="24"/>
          <w:szCs w:val="24"/>
        </w:rPr>
      </w:pPr>
      <w:r w:rsidRPr="000E6B59">
        <w:rPr>
          <w:rFonts w:ascii="Times New Roman" w:hAnsi="Times New Roman" w:cs="Times New Roman"/>
          <w:b/>
          <w:sz w:val="24"/>
          <w:szCs w:val="24"/>
        </w:rPr>
        <w:t>Strength Based Parenting and the Moderating Effect of Mindset</w:t>
      </w:r>
    </w:p>
    <w:p w:rsidR="00BF578C" w:rsidRPr="000E6B59" w:rsidRDefault="00BF578C" w:rsidP="00BF578C">
      <w:pPr>
        <w:spacing w:after="0" w:line="480" w:lineRule="auto"/>
        <w:jc w:val="center"/>
        <w:rPr>
          <w:rFonts w:ascii="Times New Roman" w:hAnsi="Times New Roman" w:cs="Times New Roman"/>
          <w:b/>
          <w:sz w:val="24"/>
          <w:szCs w:val="24"/>
        </w:rPr>
      </w:pPr>
      <w:bookmarkStart w:id="0" w:name="_GoBack"/>
      <w:bookmarkEnd w:id="0"/>
    </w:p>
    <w:p w:rsidR="00BF578C" w:rsidRPr="00FA00C4" w:rsidRDefault="00BF578C" w:rsidP="00BF578C">
      <w:pPr>
        <w:spacing w:after="0" w:line="480" w:lineRule="auto"/>
        <w:rPr>
          <w:rFonts w:ascii="Times New Roman" w:hAnsi="Times New Roman" w:cs="Times New Roman"/>
          <w:b/>
          <w:sz w:val="24"/>
          <w:szCs w:val="24"/>
        </w:rPr>
      </w:pPr>
      <w:r w:rsidRPr="00FA00C4">
        <w:rPr>
          <w:rFonts w:ascii="Times New Roman" w:hAnsi="Times New Roman" w:cs="Times New Roman"/>
          <w:b/>
          <w:sz w:val="24"/>
          <w:szCs w:val="24"/>
        </w:rPr>
        <w:t>Exploratory Factor Analysis of Streng</w:t>
      </w:r>
      <w:r>
        <w:rPr>
          <w:rFonts w:ascii="Times New Roman" w:hAnsi="Times New Roman" w:cs="Times New Roman"/>
          <w:b/>
          <w:sz w:val="24"/>
          <w:szCs w:val="24"/>
        </w:rPr>
        <w:t>th-</w:t>
      </w:r>
      <w:r w:rsidRPr="00FA00C4">
        <w:rPr>
          <w:rFonts w:ascii="Times New Roman" w:hAnsi="Times New Roman" w:cs="Times New Roman"/>
          <w:b/>
          <w:sz w:val="24"/>
          <w:szCs w:val="24"/>
        </w:rPr>
        <w:t>Based Parenting Items</w:t>
      </w:r>
    </w:p>
    <w:p w:rsidR="00BF578C" w:rsidRPr="00FA00C4" w:rsidRDefault="00BF578C" w:rsidP="00BF578C">
      <w:pPr>
        <w:spacing w:after="0" w:line="480" w:lineRule="auto"/>
        <w:ind w:firstLine="720"/>
        <w:rPr>
          <w:rFonts w:ascii="Times New Roman" w:hAnsi="Times New Roman" w:cs="Times New Roman"/>
          <w:sz w:val="24"/>
          <w:szCs w:val="24"/>
        </w:rPr>
      </w:pPr>
      <w:r w:rsidRPr="00FA00C4">
        <w:rPr>
          <w:rFonts w:ascii="Times New Roman" w:hAnsi="Times New Roman" w:cs="Times New Roman"/>
          <w:sz w:val="24"/>
          <w:szCs w:val="24"/>
        </w:rPr>
        <w:t xml:space="preserve">The </w:t>
      </w:r>
      <w:r>
        <w:rPr>
          <w:rFonts w:ascii="Times New Roman" w:hAnsi="Times New Roman" w:cs="Times New Roman"/>
          <w:sz w:val="24"/>
          <w:szCs w:val="24"/>
        </w:rPr>
        <w:t>strength-based parenting s</w:t>
      </w:r>
      <w:r w:rsidRPr="00FA00C4">
        <w:rPr>
          <w:rFonts w:ascii="Times New Roman" w:hAnsi="Times New Roman" w:cs="Times New Roman"/>
          <w:sz w:val="24"/>
          <w:szCs w:val="24"/>
        </w:rPr>
        <w:t xml:space="preserve">cale was adapted from </w:t>
      </w:r>
      <w:proofErr w:type="spellStart"/>
      <w:r w:rsidRPr="00FA00C4">
        <w:rPr>
          <w:rFonts w:ascii="Times New Roman" w:hAnsi="Times New Roman" w:cs="Times New Roman"/>
          <w:sz w:val="24"/>
          <w:szCs w:val="24"/>
        </w:rPr>
        <w:t>Govindji</w:t>
      </w:r>
      <w:proofErr w:type="spellEnd"/>
      <w:r w:rsidRPr="00FA00C4">
        <w:rPr>
          <w:rFonts w:ascii="Times New Roman" w:hAnsi="Times New Roman" w:cs="Times New Roman"/>
          <w:sz w:val="24"/>
          <w:szCs w:val="24"/>
        </w:rPr>
        <w:t xml:space="preserve"> and Linley’s (2007) strength</w:t>
      </w:r>
      <w:r>
        <w:rPr>
          <w:rFonts w:ascii="Times New Roman" w:hAnsi="Times New Roman" w:cs="Times New Roman"/>
          <w:sz w:val="24"/>
          <w:szCs w:val="24"/>
        </w:rPr>
        <w:t>s</w:t>
      </w:r>
      <w:r w:rsidRPr="00FA00C4">
        <w:rPr>
          <w:rFonts w:ascii="Times New Roman" w:hAnsi="Times New Roman" w:cs="Times New Roman"/>
          <w:sz w:val="24"/>
          <w:szCs w:val="24"/>
        </w:rPr>
        <w:t xml:space="preserve"> knowledge and strength</w:t>
      </w:r>
      <w:r>
        <w:rPr>
          <w:rFonts w:ascii="Times New Roman" w:hAnsi="Times New Roman" w:cs="Times New Roman"/>
          <w:sz w:val="24"/>
          <w:szCs w:val="24"/>
        </w:rPr>
        <w:t>s</w:t>
      </w:r>
      <w:r w:rsidRPr="00FA00C4">
        <w:rPr>
          <w:rFonts w:ascii="Times New Roman" w:hAnsi="Times New Roman" w:cs="Times New Roman"/>
          <w:sz w:val="24"/>
          <w:szCs w:val="24"/>
        </w:rPr>
        <w:t xml:space="preserve"> use scales. </w:t>
      </w:r>
      <w:r>
        <w:rPr>
          <w:rFonts w:ascii="Times New Roman" w:hAnsi="Times New Roman" w:cs="Times New Roman"/>
          <w:i/>
          <w:sz w:val="24"/>
          <w:szCs w:val="24"/>
        </w:rPr>
        <w:t>Strength-based parenting</w:t>
      </w:r>
      <w:r w:rsidRPr="00FA00C4">
        <w:rPr>
          <w:rFonts w:ascii="Times New Roman" w:hAnsi="Times New Roman" w:cs="Times New Roman"/>
          <w:i/>
          <w:sz w:val="24"/>
          <w:szCs w:val="24"/>
        </w:rPr>
        <w:t xml:space="preserve"> </w:t>
      </w:r>
      <w:r w:rsidRPr="00FA00C4">
        <w:rPr>
          <w:rFonts w:ascii="Times New Roman" w:hAnsi="Times New Roman" w:cs="Times New Roman"/>
          <w:sz w:val="24"/>
          <w:szCs w:val="24"/>
        </w:rPr>
        <w:t>(SBP) is conceptualised as being comprised of two modules – SBP-knowledge and SBP-use – which then feed into the higher</w:t>
      </w:r>
      <w:r>
        <w:rPr>
          <w:rFonts w:ascii="Times New Roman" w:hAnsi="Times New Roman" w:cs="Times New Roman"/>
          <w:sz w:val="24"/>
          <w:szCs w:val="24"/>
        </w:rPr>
        <w:t>-</w:t>
      </w:r>
      <w:r w:rsidRPr="00FA00C4">
        <w:rPr>
          <w:rFonts w:ascii="Times New Roman" w:hAnsi="Times New Roman" w:cs="Times New Roman"/>
          <w:sz w:val="24"/>
          <w:szCs w:val="24"/>
        </w:rPr>
        <w:t>level SBP construct. SBP has been analysed with the knowledge and use items considered separately</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"Waters", "given" : "Lea", "non-dropping-particle" : "", "parse-names" : false, "suffix" : "" } ], "container-title" : "Advances in Social Science Research Journal", "id" : "ITEM-1", "issue" : "11", "issued" : { "date-parts" : [ [ "2015" ] ] }, "page" : "158-173", "title" : "Strength-based parenting and life satisfaction in teenagers", "type" : "article-journal", "volume" : "2" }, "uris" : [ "http://www.mendeley.com/documents/?uuid=96b46c91-439f-441d-a212-aad3daac5d5e" ] } ], "mendeley" : { "formattedCitation" : "(Waters, 2015a)", "plainTextFormattedCitation" : "(Waters, 2015a)", "previouslyFormattedCitation" : "(Waters, 2015a)" }, "properties" : { "noteIndex" : 0 }, "schema" : "https://github.com/citation-style-language/schema/raw/master/csl-citation.json" }</w:instrText>
      </w:r>
      <w:r>
        <w:rPr>
          <w:rFonts w:ascii="Times New Roman" w:hAnsi="Times New Roman" w:cs="Times New Roman"/>
          <w:sz w:val="24"/>
          <w:szCs w:val="24"/>
        </w:rPr>
        <w:fldChar w:fldCharType="separate"/>
      </w:r>
      <w:r w:rsidRPr="00B0017B">
        <w:rPr>
          <w:rFonts w:ascii="Times New Roman" w:hAnsi="Times New Roman" w:cs="Times New Roman"/>
          <w:noProof/>
          <w:sz w:val="24"/>
          <w:szCs w:val="24"/>
        </w:rPr>
        <w:t>(Waters, 2015a)</w:t>
      </w:r>
      <w:r>
        <w:rPr>
          <w:rFonts w:ascii="Times New Roman" w:hAnsi="Times New Roman" w:cs="Times New Roman"/>
          <w:sz w:val="24"/>
          <w:szCs w:val="24"/>
        </w:rPr>
        <w:fldChar w:fldCharType="end"/>
      </w:r>
      <w:r w:rsidRPr="00FA00C4">
        <w:rPr>
          <w:rFonts w:ascii="Times New Roman" w:hAnsi="Times New Roman" w:cs="Times New Roman"/>
          <w:sz w:val="24"/>
          <w:szCs w:val="24"/>
        </w:rPr>
        <w:t xml:space="preserve"> and also with the knowledge and use items considered together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"abstract" : "The current study adopted a positive psychology approach to examine the role of a positively oriented style of parenting\u2014strength-based parenting (SBP)\u2014on levels of stress in primary school aged children. Specifically, the study tested the degree to which SBP was directly and indirectly related to stress levels in children, partly through its influence on children\u2019 coping responses. A community sample of Australian upper-primary school aged children (N= 103; Mage = 11.30; SD = 1.10; 57% female, 43% male) participated in a cross-sectional, mixed methods field study using self-report surveys and behavioral vignette. A series of multiple regression analyses found that SBP was significantly negatively related to stress levels and significantly positively related to strength-based coping in children. In addition, strength-based coping partially mediated the relationship between SBP and stress levels in children, suggesting that one reason why SBP reduced stress in children was that it encouraged children to take strength-based coping approaches when faced with adversity. SBP thus increases the endogenous resources (i.e., personal strengths) that children can draw upon to address resources with demands that leads to stress. The discussion provides practical implications for SBP and suggestions for future research in this area.", "author" : [ { "dropping-particle" : "", "family" : "Waters", "given" : "Lea", "non-dropping-particle" : "", "parse-names" : false, "suffix" : "" } ], "container-title" : "Psychology", "id" : "ITEM-1", "issue" : "6", "issued" : { "date-parts" : [ [ "2015" ] ] }, "page" : "689-699", "title" : "The relationship between strength-based parenting with children\u2019s stress levels and strength-based coping approaches", "type" : "article-journal", "volume" : "6" }, "uris" : [ "http://www.mendeley.com/documents/?uuid=8ce5f90e-dbd1-4355-b3a2-f398b02fde8f" ] } ], "mendeley" : { "formattedCitation" : "(Waters, 2015b)", "plainTextFormattedCitation" : "(Waters, 2015b)", "previouslyFormattedCitation" : "(Waters, 2015b)" }, "properties" : { "noteIndex" : 0 }, "schema" : "https://github.com/citation-style-language/schema/raw/master/csl-citation.json" }</w:instrText>
      </w:r>
      <w:r>
        <w:rPr>
          <w:rFonts w:ascii="Times New Roman" w:hAnsi="Times New Roman" w:cs="Times New Roman"/>
          <w:sz w:val="24"/>
          <w:szCs w:val="24"/>
        </w:rPr>
        <w:fldChar w:fldCharType="separate"/>
      </w:r>
      <w:r w:rsidRPr="00B0017B">
        <w:rPr>
          <w:rFonts w:ascii="Times New Roman" w:hAnsi="Times New Roman" w:cs="Times New Roman"/>
          <w:noProof/>
          <w:sz w:val="24"/>
          <w:szCs w:val="24"/>
        </w:rPr>
        <w:t>(Waters, 2015b)</w:t>
      </w:r>
      <w:r>
        <w:rPr>
          <w:rFonts w:ascii="Times New Roman" w:hAnsi="Times New Roman" w:cs="Times New Roman"/>
          <w:sz w:val="24"/>
          <w:szCs w:val="24"/>
        </w:rPr>
        <w:fldChar w:fldCharType="end"/>
      </w:r>
      <w:r w:rsidRPr="00FA00C4">
        <w:rPr>
          <w:rFonts w:ascii="Times New Roman" w:hAnsi="Times New Roman" w:cs="Times New Roman"/>
          <w:sz w:val="24"/>
          <w:szCs w:val="24"/>
        </w:rPr>
        <w:t>. However, thus far, no study has conducted an analysis on the underlying factor structure to see whether one approach would be more empirically supported. In the following appendix we present such a factor analysis. Our hypothesis was that, while there might be consi</w:t>
      </w:r>
      <w:r>
        <w:rPr>
          <w:rFonts w:ascii="Times New Roman" w:hAnsi="Times New Roman" w:cs="Times New Roman"/>
          <w:sz w:val="24"/>
          <w:szCs w:val="24"/>
        </w:rPr>
        <w:t>derable correlations between strength</w:t>
      </w:r>
      <w:r w:rsidRPr="00FA00C4">
        <w:rPr>
          <w:rFonts w:ascii="Times New Roman" w:hAnsi="Times New Roman" w:cs="Times New Roman"/>
          <w:sz w:val="24"/>
          <w:szCs w:val="24"/>
        </w:rPr>
        <w:t xml:space="preserve"> knowledge and use (as </w:t>
      </w:r>
      <w:r>
        <w:rPr>
          <w:rFonts w:ascii="Times New Roman" w:hAnsi="Times New Roman" w:cs="Times New Roman"/>
          <w:sz w:val="24"/>
          <w:szCs w:val="24"/>
        </w:rPr>
        <w:t>reported in</w:t>
      </w:r>
      <w:r w:rsidRPr="00FA00C4">
        <w:rPr>
          <w:rFonts w:ascii="Times New Roman" w:hAnsi="Times New Roman" w:cs="Times New Roman"/>
          <w:sz w:val="24"/>
          <w:szCs w:val="24"/>
        </w:rPr>
        <w:t xml:space="preserve"> </w:t>
      </w:r>
      <w:proofErr w:type="spellStart"/>
      <w:r w:rsidRPr="00FA00C4">
        <w:rPr>
          <w:rFonts w:ascii="Times New Roman" w:hAnsi="Times New Roman" w:cs="Times New Roman"/>
          <w:sz w:val="24"/>
          <w:szCs w:val="24"/>
        </w:rPr>
        <w:t>Govindji</w:t>
      </w:r>
      <w:proofErr w:type="spellEnd"/>
      <w:r w:rsidRPr="00FA00C4">
        <w:rPr>
          <w:rFonts w:ascii="Times New Roman" w:hAnsi="Times New Roman" w:cs="Times New Roman"/>
          <w:sz w:val="24"/>
          <w:szCs w:val="24"/>
        </w:rPr>
        <w:t xml:space="preserve"> &amp; Linley, 2007) two factors should emerge that support the proposed distinction between these modules.</w:t>
      </w:r>
    </w:p>
    <w:p w:rsidR="00BF578C" w:rsidRPr="00FA00C4" w:rsidRDefault="00BF578C" w:rsidP="00BF578C">
      <w:pPr>
        <w:spacing w:after="0" w:line="480" w:lineRule="auto"/>
        <w:ind w:firstLine="720"/>
        <w:rPr>
          <w:rFonts w:ascii="Times New Roman" w:hAnsi="Times New Roman" w:cs="Times New Roman"/>
          <w:sz w:val="24"/>
          <w:szCs w:val="24"/>
        </w:rPr>
      </w:pPr>
      <w:r w:rsidRPr="00FA00C4">
        <w:rPr>
          <w:rFonts w:ascii="Times New Roman" w:hAnsi="Times New Roman" w:cs="Times New Roman"/>
          <w:sz w:val="24"/>
          <w:szCs w:val="24"/>
        </w:rPr>
        <w:t xml:space="preserve">Kaiser’s measure of sampling adequacy produced a value of .96, clearly indicating that this data was </w:t>
      </w:r>
      <w:proofErr w:type="spellStart"/>
      <w:r w:rsidRPr="00FA00C4">
        <w:rPr>
          <w:rFonts w:ascii="Times New Roman" w:hAnsi="Times New Roman" w:cs="Times New Roman"/>
          <w:sz w:val="24"/>
          <w:szCs w:val="24"/>
        </w:rPr>
        <w:t>factorisable</w:t>
      </w:r>
      <w:proofErr w:type="spellEnd"/>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"Cerny", "given" : "B. A.", "non-dropping-particle" : "", "parse-names" : false, "suffix" : "" }, { "dropping-particle" : "", "family" : "Kaiser", "given" : "H. F.", "non-dropping-particle" : "", "parse-names" : false, "suffix" : "" } ], "container-title" : "Multivariate Behavioral Research", "id" : "ITEM-1", "issue" : "1", "issued" : { "date-parts" : [ [ "1977" ] ] }, "page" : "43-47", "title" : "A study of a measure of sampling adequacy for factor-analytic correlation matrices.", "type" : "article-journal", "volume" : "12" }, "uris" : [ "http://www.mendeley.com/documents/?uuid=dfb13c22-5b21-41fe-ad30-60b075895da2" ] } ], "mendeley" : { "formattedCitation" : "(Cerny &amp; Kaiser, 1977)", "plainTextFormattedCitation" : "(Cerny &amp; Kaiser, 1977)", "previouslyFormattedCitation" : "(Cerny &amp; Kaiser, 1977)" }, "properties" : { "noteIndex" : 0 }, "schema" : "https://github.com/citation-style-language/schema/raw/master/csl-citation.json" }</w:instrText>
      </w:r>
      <w:r>
        <w:rPr>
          <w:rFonts w:ascii="Times New Roman" w:hAnsi="Times New Roman" w:cs="Times New Roman"/>
          <w:sz w:val="24"/>
          <w:szCs w:val="24"/>
        </w:rPr>
        <w:fldChar w:fldCharType="separate"/>
      </w:r>
      <w:r w:rsidRPr="00BE64E7">
        <w:rPr>
          <w:rFonts w:ascii="Times New Roman" w:hAnsi="Times New Roman" w:cs="Times New Roman"/>
          <w:noProof/>
          <w:sz w:val="24"/>
          <w:szCs w:val="24"/>
        </w:rPr>
        <w:t>(Cerny &amp; Kaiser, 1977)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FA00C4">
        <w:rPr>
          <w:rFonts w:ascii="Times New Roman" w:hAnsi="Times New Roman" w:cs="Times New Roman"/>
          <w:sz w:val="24"/>
          <w:szCs w:val="24"/>
        </w:rPr>
        <w:t>The scree plot and parallel analysis suggested 1 factor (Figure 1), while the MAP test and Kaiser method suggested 2 factors</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"10.1037/a0025697", "ISBN" : "1939-134X (Electronic)\\r1040-3590 (Linking)", "ISSN" : "1040-3590", "PMID" : "21966933", "abstract" : "Exploratory factor analysis (EFA) is used routinely in the development and validation of assessment instruments. One of the most significant challenges when one is performing EFA is determining how many factors to retain. Parallel analysis (PA) is an effective stopping rule that compares the eigenvalues of randomly generated data with those for the actual data. PA takes into account sampling error, and at present it is widely considered the best available method. We introduce a variant of PA that goes even further by reproducing the observed correlation matrix rather than generating random data. Comparison data (CD) with known factorial structure are first generated using 1 factor, and then the number of factors is increased until the reproduction of the observed eigenvalues fails to improve significantly. We evaluated the performance of PA, CD with known factorial structure, and 7 other techniques in a simulation study spanning a wide range of challenging data conditions. In terms of accuracy and robustness across data conditions, the CD technique outperformed all other methods, including a nontrivial superiority to PA. We provide program code to implement the CD technique, which requires no more specialized knowledge or skills than performing PA.", "author" : [ { "dropping-particle" : "", "family" : "Ruscio", "given" : "John", "non-dropping-particle" : "", "parse-names" : false, "suffix" : "" }, { "dropping-particle" : "", "family" : "Roche", "given" : "Brendan", "non-dropping-particle" : "", "parse-names" : false, "suffix" : "" } ], "container-title" : "Psychological Assessment", "id" : "ITEM-1", "issue" : "2", "issued" : { "date-parts" : [ [ "2012" ] ] }, "page" : "282-292", "title" : "Determining the number of factors to retain in an exploratory factor analysis using comparison data of known factorial structure.", "type" : "article-journal", "volume" : "24" }, "uris" : [ "http://www.mendeley.com/documents/?uuid=53ed54f5-fd21-4003-84ad-f94986b85658" ] } ], "mendeley" : { "formattedCitation" : "(Ruscio &amp; Roche, 2012)", "plainTextFormattedCitation" : "(Ruscio &amp; Roche, 2012)", "previouslyFormattedCitation" : "(Ruscio &amp; Roche, 2012)" }, "properties" : { "noteIndex" : 0 }, "schema" : "https://github.com/citation-style-language/schema/raw/master/csl-citation.json" }</w:instrText>
      </w:r>
      <w:r>
        <w:rPr>
          <w:rFonts w:ascii="Times New Roman" w:hAnsi="Times New Roman" w:cs="Times New Roman"/>
          <w:sz w:val="24"/>
          <w:szCs w:val="24"/>
        </w:rPr>
        <w:fldChar w:fldCharType="separate"/>
      </w:r>
      <w:r w:rsidRPr="00BE64E7">
        <w:rPr>
          <w:rFonts w:ascii="Times New Roman" w:hAnsi="Times New Roman" w:cs="Times New Roman"/>
          <w:noProof/>
          <w:sz w:val="24"/>
          <w:szCs w:val="24"/>
        </w:rPr>
        <w:t>(Ruscio &amp; Roche, 2012)</w:t>
      </w:r>
      <w:r>
        <w:rPr>
          <w:rFonts w:ascii="Times New Roman" w:hAnsi="Times New Roman" w:cs="Times New Roman"/>
          <w:sz w:val="24"/>
          <w:szCs w:val="24"/>
        </w:rPr>
        <w:fldChar w:fldCharType="end"/>
      </w:r>
      <w:r w:rsidRPr="00FA00C4">
        <w:rPr>
          <w:rFonts w:ascii="Times New Roman" w:hAnsi="Times New Roman" w:cs="Times New Roman"/>
          <w:sz w:val="24"/>
          <w:szCs w:val="24"/>
        </w:rPr>
        <w:t xml:space="preserve">. As results were conflicted, we decided to test both a 1-factor and 2-factor solution and observe the differences in factor loadings. Table 1 depicts the factor loadings from a direct </w:t>
      </w:r>
      <w:proofErr w:type="spellStart"/>
      <w:r w:rsidRPr="00FA00C4">
        <w:rPr>
          <w:rFonts w:ascii="Times New Roman" w:hAnsi="Times New Roman" w:cs="Times New Roman"/>
          <w:sz w:val="24"/>
          <w:szCs w:val="24"/>
        </w:rPr>
        <w:t>oblimin</w:t>
      </w:r>
      <w:proofErr w:type="spellEnd"/>
      <w:r w:rsidRPr="00FA00C4">
        <w:rPr>
          <w:rFonts w:ascii="Times New Roman" w:hAnsi="Times New Roman" w:cs="Times New Roman"/>
          <w:sz w:val="24"/>
          <w:szCs w:val="24"/>
        </w:rPr>
        <w:t xml:space="preserve"> rotated factor </w:t>
      </w:r>
      <w:r w:rsidRPr="00FA00C4">
        <w:rPr>
          <w:rFonts w:ascii="Times New Roman" w:hAnsi="Times New Roman" w:cs="Times New Roman"/>
          <w:sz w:val="24"/>
          <w:szCs w:val="24"/>
        </w:rPr>
        <w:lastRenderedPageBreak/>
        <w:t>analysis using ordinary least squares; while Table 2 displays the model fit indices for each solution.</w:t>
      </w:r>
    </w:p>
    <w:p w:rsidR="00BF578C" w:rsidRPr="00784988" w:rsidRDefault="00BF578C" w:rsidP="00BF578C">
      <w:pPr>
        <w:spacing w:after="0" w:line="480" w:lineRule="auto"/>
        <w:ind w:firstLine="720"/>
        <w:rPr>
          <w:rFonts w:ascii="Times New Roman" w:hAnsi="Times New Roman" w:cs="Times New Roman"/>
          <w:sz w:val="24"/>
          <w:szCs w:val="24"/>
        </w:rPr>
      </w:pPr>
      <w:r w:rsidRPr="00784988">
        <w:rPr>
          <w:rFonts w:ascii="Times New Roman" w:hAnsi="Times New Roman" w:cs="Times New Roman"/>
          <w:noProof/>
          <w:sz w:val="24"/>
          <w:szCs w:val="24"/>
          <w:lang w:val="en-US"/>
        </w:rPr>
        <w:drawing>
          <wp:inline distT="0" distB="0" distL="0" distR="0" wp14:anchorId="33663C1E" wp14:editId="741D29AE">
            <wp:extent cx="4459357" cy="3650123"/>
            <wp:effectExtent l="0" t="0" r="11430" b="762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60228" cy="3650836"/>
                    </a:xfrm>
                    <a:prstGeom prst="rect">
                      <a:avLst/>
                    </a:prstGeom>
                    <a:noFill/>
                    <a:ln>
                      <a:noFill/>
                    </a:ln>
                  </pic:spPr>
                </pic:pic>
              </a:graphicData>
            </a:graphic>
          </wp:inline>
        </w:drawing>
      </w:r>
    </w:p>
    <w:p w:rsidR="00BF578C" w:rsidRPr="00784988" w:rsidRDefault="00BF578C" w:rsidP="00BF578C">
      <w:pPr>
        <w:spacing w:after="0" w:line="240" w:lineRule="auto"/>
        <w:rPr>
          <w:rFonts w:ascii="Times New Roman" w:hAnsi="Times New Roman" w:cs="Times New Roman"/>
          <w:sz w:val="24"/>
          <w:szCs w:val="24"/>
        </w:rPr>
      </w:pPr>
      <w:r w:rsidRPr="00784988">
        <w:rPr>
          <w:rFonts w:ascii="Times New Roman" w:hAnsi="Times New Roman" w:cs="Times New Roman"/>
          <w:i/>
          <w:sz w:val="24"/>
          <w:szCs w:val="24"/>
        </w:rPr>
        <w:t xml:space="preserve">Figure 1. </w:t>
      </w:r>
      <w:proofErr w:type="gramStart"/>
      <w:r w:rsidRPr="00784988">
        <w:rPr>
          <w:rFonts w:ascii="Times New Roman" w:hAnsi="Times New Roman" w:cs="Times New Roman"/>
          <w:sz w:val="24"/>
          <w:szCs w:val="24"/>
        </w:rPr>
        <w:t>Scree plot, depicting the change in eigenvalues with the addition of more components.</w:t>
      </w:r>
      <w:proofErr w:type="gramEnd"/>
      <w:r w:rsidRPr="00784988">
        <w:rPr>
          <w:rFonts w:ascii="Times New Roman" w:hAnsi="Times New Roman" w:cs="Times New Roman"/>
          <w:sz w:val="24"/>
          <w:szCs w:val="24"/>
        </w:rPr>
        <w:t xml:space="preserve"> Optimal coordinates and acceleration factor are objective measures </w:t>
      </w:r>
      <w:r>
        <w:rPr>
          <w:rFonts w:ascii="Times New Roman" w:hAnsi="Times New Roman" w:cs="Times New Roman"/>
          <w:sz w:val="24"/>
          <w:szCs w:val="24"/>
        </w:rPr>
        <w:t>of interpreting the scree plot.</w:t>
      </w:r>
    </w:p>
    <w:p w:rsidR="00BF578C" w:rsidRPr="00784988" w:rsidRDefault="00BF578C" w:rsidP="00BF578C">
      <w:pPr>
        <w:spacing w:after="0" w:line="480" w:lineRule="auto"/>
        <w:rPr>
          <w:rFonts w:ascii="Times New Roman" w:hAnsi="Times New Roman" w:cs="Times New Roman"/>
          <w:sz w:val="24"/>
          <w:szCs w:val="24"/>
        </w:rPr>
      </w:pPr>
    </w:p>
    <w:p w:rsidR="00BF578C" w:rsidRPr="00FA00C4" w:rsidRDefault="00BF578C" w:rsidP="00BF578C">
      <w:pPr>
        <w:spacing w:after="0" w:line="240" w:lineRule="auto"/>
        <w:ind w:firstLine="720"/>
        <w:rPr>
          <w:rFonts w:ascii="Times New Roman" w:hAnsi="Times New Roman" w:cs="Times New Roman"/>
          <w:sz w:val="24"/>
          <w:szCs w:val="24"/>
        </w:rPr>
      </w:pPr>
      <w:r w:rsidRPr="00FA00C4">
        <w:rPr>
          <w:rFonts w:ascii="Times New Roman" w:hAnsi="Times New Roman" w:cs="Times New Roman"/>
          <w:sz w:val="24"/>
          <w:szCs w:val="24"/>
        </w:rPr>
        <w:t>Table 1.</w:t>
      </w:r>
    </w:p>
    <w:p w:rsidR="00BF578C" w:rsidRPr="00FA00C4" w:rsidRDefault="00BF578C" w:rsidP="00BF578C">
      <w:pPr>
        <w:spacing w:after="0" w:line="240" w:lineRule="auto"/>
        <w:ind w:firstLine="720"/>
        <w:rPr>
          <w:rFonts w:ascii="Times New Roman" w:hAnsi="Times New Roman" w:cs="Times New Roman"/>
          <w:sz w:val="24"/>
          <w:szCs w:val="24"/>
        </w:rPr>
      </w:pPr>
      <w:r w:rsidRPr="00FA00C4">
        <w:rPr>
          <w:rFonts w:ascii="Times New Roman" w:hAnsi="Times New Roman" w:cs="Times New Roman"/>
          <w:i/>
          <w:sz w:val="24"/>
          <w:szCs w:val="24"/>
        </w:rPr>
        <w:t>Factor Loadings for a One- or Two-Factor Solution</w:t>
      </w:r>
      <w:r w:rsidRPr="00FA00C4">
        <w:rPr>
          <w:rFonts w:ascii="Times New Roman" w:hAnsi="Times New Roman" w:cs="Times New Roman"/>
          <w:sz w:val="24"/>
          <w:szCs w:val="24"/>
        </w:rPr>
        <w:t xml:space="preserve"> </w:t>
      </w:r>
    </w:p>
    <w:p w:rsidR="00BF578C" w:rsidRPr="00FA00C4" w:rsidRDefault="00BF578C" w:rsidP="00BF578C">
      <w:pPr>
        <w:pBdr>
          <w:top w:val="single" w:sz="4" w:space="1" w:color="auto"/>
          <w:bottom w:val="single" w:sz="4" w:space="1" w:color="auto"/>
        </w:pBdr>
        <w:spacing w:after="0" w:line="240" w:lineRule="auto"/>
        <w:ind w:firstLine="720"/>
        <w:rPr>
          <w:rFonts w:ascii="Times New Roman" w:hAnsi="Times New Roman" w:cs="Times New Roman"/>
          <w:color w:val="FFFFFF" w:themeColor="background1"/>
          <w:sz w:val="24"/>
          <w:szCs w:val="24"/>
          <w:u w:val="single"/>
        </w:rPr>
      </w:pPr>
      <w:r w:rsidRPr="00FA7EA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02B7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00C4">
        <w:rPr>
          <w:rFonts w:ascii="Times New Roman" w:hAnsi="Times New Roman" w:cs="Times New Roman"/>
          <w:sz w:val="24"/>
          <w:szCs w:val="24"/>
          <w:u w:val="single"/>
        </w:rPr>
        <w:t xml:space="preserve">          Two factors</w:t>
      </w:r>
      <w:r>
        <w:rPr>
          <w:rFonts w:ascii="Times New Roman" w:hAnsi="Times New Roman" w:cs="Times New Roman"/>
          <w:sz w:val="24"/>
          <w:szCs w:val="24"/>
          <w:u w:val="single"/>
        </w:rPr>
        <w:t xml:space="preserve">        </w:t>
      </w:r>
      <w:r w:rsidRPr="00FA7EA1">
        <w:rPr>
          <w:rFonts w:ascii="Times New Roman" w:hAnsi="Times New Roman" w:cs="Times New Roman"/>
          <w:i/>
          <w:sz w:val="24"/>
          <w:szCs w:val="24"/>
        </w:rPr>
        <w:t xml:space="preserve">     </w:t>
      </w:r>
      <w:r>
        <w:rPr>
          <w:rFonts w:ascii="Times New Roman" w:hAnsi="Times New Roman" w:cs="Times New Roman"/>
          <w:sz w:val="24"/>
          <w:szCs w:val="24"/>
          <w:u w:val="single"/>
        </w:rPr>
        <w:t xml:space="preserve">One </w:t>
      </w:r>
      <w:proofErr w:type="gramStart"/>
      <w:r>
        <w:rPr>
          <w:rFonts w:ascii="Times New Roman" w:hAnsi="Times New Roman" w:cs="Times New Roman"/>
          <w:sz w:val="24"/>
          <w:szCs w:val="24"/>
          <w:u w:val="single"/>
        </w:rPr>
        <w:t xml:space="preserve">factor  </w:t>
      </w:r>
      <w:r w:rsidRPr="00FA00C4">
        <w:rPr>
          <w:rFonts w:ascii="Times New Roman" w:hAnsi="Times New Roman" w:cs="Times New Roman"/>
          <w:sz w:val="24"/>
          <w:szCs w:val="24"/>
          <w:u w:val="single"/>
        </w:rPr>
        <w:t xml:space="preserve"> </w:t>
      </w:r>
      <w:r w:rsidRPr="00FA00C4">
        <w:rPr>
          <w:rFonts w:ascii="Times New Roman" w:hAnsi="Times New Roman" w:cs="Times New Roman"/>
          <w:color w:val="FFFFFF" w:themeColor="background1"/>
          <w:sz w:val="24"/>
          <w:szCs w:val="24"/>
          <w:u w:val="single"/>
        </w:rPr>
        <w:t>.</w:t>
      </w:r>
      <w:proofErr w:type="gramEnd"/>
      <w:r w:rsidRPr="00FA00C4">
        <w:rPr>
          <w:rFonts w:ascii="Times New Roman" w:hAnsi="Times New Roman" w:cs="Times New Roman"/>
          <w:color w:val="FFFFFF" w:themeColor="background1"/>
          <w:sz w:val="24"/>
          <w:szCs w:val="24"/>
          <w:u w:val="single"/>
        </w:rPr>
        <w:t xml:space="preserve">  </w:t>
      </w:r>
      <w:r w:rsidRPr="00FA00C4">
        <w:rPr>
          <w:rFonts w:ascii="Times New Roman" w:hAnsi="Times New Roman" w:cs="Times New Roman"/>
          <w:color w:val="FFFFFF" w:themeColor="background1"/>
          <w:sz w:val="24"/>
          <w:szCs w:val="24"/>
        </w:rPr>
        <w:t xml:space="preserve"> </w:t>
      </w:r>
      <w:r w:rsidRPr="00FA00C4">
        <w:rPr>
          <w:rFonts w:ascii="Times New Roman" w:hAnsi="Times New Roman" w:cs="Times New Roman"/>
          <w:sz w:val="24"/>
          <w:szCs w:val="24"/>
        </w:rPr>
        <w:t xml:space="preserve">                                       </w:t>
      </w:r>
      <w:r w:rsidRPr="00FA00C4">
        <w:rPr>
          <w:rFonts w:ascii="Times New Roman" w:hAnsi="Times New Roman" w:cs="Times New Roman"/>
          <w:sz w:val="24"/>
          <w:szCs w:val="24"/>
          <w:u w:val="single"/>
        </w:rPr>
        <w:t xml:space="preserve">         </w:t>
      </w:r>
    </w:p>
    <w:p w:rsidR="00BF578C" w:rsidRPr="00FA00C4" w:rsidRDefault="00BF578C" w:rsidP="00BF578C">
      <w:pPr>
        <w:pBdr>
          <w:top w:val="single" w:sz="4" w:space="1" w:color="auto"/>
          <w:bottom w:val="single" w:sz="4" w:space="1" w:color="auto"/>
        </w:pBdr>
        <w:spacing w:after="0" w:line="240" w:lineRule="auto"/>
        <w:rPr>
          <w:rFonts w:ascii="Times New Roman" w:hAnsi="Times New Roman" w:cs="Times New Roman"/>
          <w:sz w:val="24"/>
          <w:szCs w:val="24"/>
        </w:rPr>
      </w:pPr>
    </w:p>
    <w:p w:rsidR="00BF578C" w:rsidRPr="00FA00C4" w:rsidRDefault="00BF578C" w:rsidP="00BF578C">
      <w:pPr>
        <w:pBdr>
          <w:top w:val="single" w:sz="4" w:space="1" w:color="auto"/>
          <w:bottom w:val="single" w:sz="4" w:space="1" w:color="auto"/>
        </w:pBdr>
        <w:spacing w:after="0" w:line="240" w:lineRule="auto"/>
        <w:rPr>
          <w:rFonts w:ascii="Times New Roman" w:hAnsi="Times New Roman" w:cs="Times New Roman"/>
          <w:sz w:val="24"/>
          <w:szCs w:val="24"/>
        </w:rPr>
      </w:pPr>
      <w:r w:rsidRPr="00FA00C4">
        <w:rPr>
          <w:rFonts w:ascii="Times New Roman" w:hAnsi="Times New Roman" w:cs="Times New Roman"/>
          <w:sz w:val="24"/>
          <w:szCs w:val="24"/>
        </w:rPr>
        <w:tab/>
      </w:r>
      <w:r w:rsidRPr="00FA00C4">
        <w:rPr>
          <w:rFonts w:ascii="Times New Roman" w:hAnsi="Times New Roman" w:cs="Times New Roman"/>
          <w:sz w:val="24"/>
          <w:szCs w:val="24"/>
        </w:rPr>
        <w:tab/>
        <w:t>Item</w:t>
      </w:r>
      <w:r w:rsidRPr="00FA00C4">
        <w:rPr>
          <w:rFonts w:ascii="Times New Roman" w:hAnsi="Times New Roman" w:cs="Times New Roman"/>
          <w:sz w:val="24"/>
          <w:szCs w:val="24"/>
        </w:rPr>
        <w:tab/>
      </w:r>
      <w:r w:rsidRPr="00FA00C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A00C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A00C4">
        <w:rPr>
          <w:rFonts w:ascii="Times New Roman" w:hAnsi="Times New Roman" w:cs="Times New Roman"/>
          <w:sz w:val="24"/>
          <w:szCs w:val="24"/>
        </w:rPr>
        <w:t>1</w:t>
      </w:r>
      <w:r w:rsidRPr="00FA00C4">
        <w:rPr>
          <w:rFonts w:ascii="Times New Roman" w:hAnsi="Times New Roman" w:cs="Times New Roman"/>
          <w:sz w:val="24"/>
          <w:szCs w:val="24"/>
        </w:rPr>
        <w:tab/>
        <w:t xml:space="preserve">        </w:t>
      </w:r>
      <w:r>
        <w:rPr>
          <w:rFonts w:ascii="Times New Roman" w:hAnsi="Times New Roman" w:cs="Times New Roman"/>
          <w:sz w:val="24"/>
          <w:szCs w:val="24"/>
        </w:rPr>
        <w:t xml:space="preserve">   </w:t>
      </w:r>
      <w:r w:rsidRPr="00FA00C4">
        <w:rPr>
          <w:rFonts w:ascii="Times New Roman" w:hAnsi="Times New Roman" w:cs="Times New Roman"/>
          <w:sz w:val="24"/>
          <w:szCs w:val="24"/>
        </w:rPr>
        <w:t xml:space="preserve">  2</w:t>
      </w:r>
      <w:r w:rsidRPr="00FA00C4">
        <w:rPr>
          <w:rFonts w:ascii="Times New Roman" w:hAnsi="Times New Roman" w:cs="Times New Roman"/>
          <w:sz w:val="24"/>
          <w:szCs w:val="24"/>
        </w:rPr>
        <w:tab/>
      </w:r>
      <w:r>
        <w:rPr>
          <w:rFonts w:ascii="Times New Roman" w:hAnsi="Times New Roman" w:cs="Times New Roman"/>
          <w:sz w:val="24"/>
          <w:szCs w:val="24"/>
        </w:rPr>
        <w:t xml:space="preserve">   </w:t>
      </w:r>
      <w:r w:rsidRPr="00FA00C4">
        <w:rPr>
          <w:rFonts w:ascii="Times New Roman" w:hAnsi="Times New Roman" w:cs="Times New Roman"/>
          <w:sz w:val="24"/>
          <w:szCs w:val="24"/>
        </w:rPr>
        <w:t xml:space="preserve">    1</w:t>
      </w: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1417"/>
        <w:gridCol w:w="993"/>
        <w:gridCol w:w="1275"/>
      </w:tblGrid>
      <w:tr w:rsidR="00BF578C" w:rsidRPr="00FA00C4" w:rsidTr="00C55C58">
        <w:trPr>
          <w:trHeight w:val="221"/>
        </w:trPr>
        <w:tc>
          <w:tcPr>
            <w:tcW w:w="5387" w:type="dxa"/>
            <w:noWrap/>
            <w:hideMark/>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1. My parents see the strengths (personality, abilities, talents, and skills) that I have.</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.870</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.885</w:t>
            </w:r>
          </w:p>
        </w:tc>
      </w:tr>
      <w:tr w:rsidR="00BF578C" w:rsidRPr="00FA00C4" w:rsidTr="00C55C58">
        <w:trPr>
          <w:trHeight w:val="233"/>
        </w:trPr>
        <w:tc>
          <w:tcPr>
            <w:tcW w:w="5387" w:type="dxa"/>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2. My parents don’t know what my strengths are.</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.702</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-.123</w:t>
            </w: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.575</w:t>
            </w:r>
          </w:p>
        </w:tc>
      </w:tr>
      <w:tr w:rsidR="00BF578C" w:rsidRPr="00FA00C4" w:rsidTr="00C55C58">
        <w:trPr>
          <w:trHeight w:val="89"/>
        </w:trPr>
        <w:tc>
          <w:tcPr>
            <w:tcW w:w="5387" w:type="dxa"/>
            <w:hideMark/>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3. My parents know what I do best.</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.919</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.859</w:t>
            </w:r>
          </w:p>
        </w:tc>
      </w:tr>
      <w:tr w:rsidR="00BF578C" w:rsidRPr="00FA00C4" w:rsidTr="00C55C58">
        <w:trPr>
          <w:trHeight w:val="371"/>
        </w:trPr>
        <w:tc>
          <w:tcPr>
            <w:tcW w:w="5387" w:type="dxa"/>
            <w:noWrap/>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4. My parents are aware of my strengths</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.864</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.906</w:t>
            </w:r>
          </w:p>
        </w:tc>
      </w:tr>
      <w:tr w:rsidR="00BF578C" w:rsidRPr="00FA00C4" w:rsidTr="00C55C58">
        <w:trPr>
          <w:trHeight w:val="382"/>
        </w:trPr>
        <w:tc>
          <w:tcPr>
            <w:tcW w:w="5387" w:type="dxa"/>
            <w:noWrap/>
            <w:hideMark/>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5. My parents know the things I am good at doing.</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.984</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.883</w:t>
            </w:r>
          </w:p>
        </w:tc>
      </w:tr>
      <w:tr w:rsidR="00BF578C" w:rsidRPr="00FA00C4" w:rsidTr="00C55C58">
        <w:trPr>
          <w:trHeight w:val="274"/>
        </w:trPr>
        <w:tc>
          <w:tcPr>
            <w:tcW w:w="5387" w:type="dxa"/>
            <w:noWrap/>
            <w:hideMark/>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6. My parents know my strengths well.</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.815</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.139</w:t>
            </w: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.921</w:t>
            </w:r>
          </w:p>
        </w:tc>
      </w:tr>
      <w:tr w:rsidR="00BF578C" w:rsidRPr="00FA00C4" w:rsidTr="00C55C58">
        <w:trPr>
          <w:trHeight w:val="271"/>
        </w:trPr>
        <w:tc>
          <w:tcPr>
            <w:tcW w:w="5387" w:type="dxa"/>
            <w:noWrap/>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 xml:space="preserve">7. My parents see the things I do best. </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.787</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.137</w:t>
            </w: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.892</w:t>
            </w:r>
          </w:p>
        </w:tc>
      </w:tr>
      <w:tr w:rsidR="00BF578C" w:rsidRPr="00FA00C4" w:rsidTr="00C55C58">
        <w:trPr>
          <w:trHeight w:val="283"/>
        </w:trPr>
        <w:tc>
          <w:tcPr>
            <w:tcW w:w="5387" w:type="dxa"/>
            <w:noWrap/>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8. My parents give me opportunities to regularly do what I do best.</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.365</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.514</w:t>
            </w: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.827</w:t>
            </w:r>
          </w:p>
        </w:tc>
      </w:tr>
      <w:tr w:rsidR="00BF578C" w:rsidRPr="00FA00C4" w:rsidTr="00C55C58">
        <w:trPr>
          <w:trHeight w:val="139"/>
        </w:trPr>
        <w:tc>
          <w:tcPr>
            <w:tcW w:w="5387" w:type="dxa"/>
            <w:noWrap/>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9. My parents encourage me to always play to my strengths.</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.225</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.647</w:t>
            </w: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.808</w:t>
            </w:r>
          </w:p>
        </w:tc>
      </w:tr>
      <w:tr w:rsidR="00BF578C" w:rsidRPr="00FA00C4" w:rsidTr="00C55C58">
        <w:trPr>
          <w:trHeight w:val="265"/>
        </w:trPr>
        <w:tc>
          <w:tcPr>
            <w:tcW w:w="5387" w:type="dxa"/>
            <w:noWrap/>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10. My parents encourage me to do what I’m good at.</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.358</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.537</w:t>
            </w: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.839</w:t>
            </w:r>
          </w:p>
        </w:tc>
      </w:tr>
      <w:tr w:rsidR="00BF578C" w:rsidRPr="00FA00C4" w:rsidTr="00C55C58">
        <w:trPr>
          <w:trHeight w:val="418"/>
        </w:trPr>
        <w:tc>
          <w:tcPr>
            <w:tcW w:w="5387" w:type="dxa"/>
            <w:noWrap/>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11. My parents suggest I should use my strengths every day.</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-.114</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.986</w:t>
            </w: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.780</w:t>
            </w:r>
          </w:p>
        </w:tc>
      </w:tr>
      <w:tr w:rsidR="00BF578C" w:rsidRPr="00FA00C4" w:rsidTr="00C55C58">
        <w:trPr>
          <w:trHeight w:val="559"/>
        </w:trPr>
        <w:tc>
          <w:tcPr>
            <w:tcW w:w="5387" w:type="dxa"/>
            <w:noWrap/>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12. My parents give me lots of opportunities to use my strengths</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.240</w:t>
            </w: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.683</w:t>
            </w: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.885</w:t>
            </w:r>
          </w:p>
        </w:tc>
      </w:tr>
      <w:tr w:rsidR="00BF578C" w:rsidRPr="00FA00C4" w:rsidTr="00C55C58">
        <w:trPr>
          <w:trHeight w:val="414"/>
        </w:trPr>
        <w:tc>
          <w:tcPr>
            <w:tcW w:w="5387" w:type="dxa"/>
            <w:noWrap/>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13. My parents help me think of ways to use my strengths.</w:t>
            </w:r>
          </w:p>
        </w:tc>
        <w:tc>
          <w:tcPr>
            <w:tcW w:w="141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p>
        </w:tc>
        <w:tc>
          <w:tcPr>
            <w:tcW w:w="993"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.935</w:t>
            </w:r>
          </w:p>
        </w:tc>
        <w:tc>
          <w:tcPr>
            <w:tcW w:w="127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.833</w:t>
            </w:r>
          </w:p>
        </w:tc>
      </w:tr>
      <w:tr w:rsidR="00BF578C" w:rsidRPr="00FA00C4" w:rsidTr="00C55C58">
        <w:trPr>
          <w:trHeight w:val="501"/>
        </w:trPr>
        <w:tc>
          <w:tcPr>
            <w:tcW w:w="5387" w:type="dxa"/>
            <w:tcBorders>
              <w:bottom w:val="single" w:sz="4" w:space="0" w:color="auto"/>
            </w:tcBorders>
            <w:noWrap/>
          </w:tcPr>
          <w:p w:rsidR="00BF578C" w:rsidRPr="00FA00C4" w:rsidRDefault="00BF578C" w:rsidP="00C55C58">
            <w:pPr>
              <w:widowControl w:val="0"/>
              <w:autoSpaceDE w:val="0"/>
              <w:autoSpaceDN w:val="0"/>
              <w:adjustRightInd w:val="0"/>
              <w:spacing w:after="240"/>
              <w:rPr>
                <w:rFonts w:ascii="Times New Roman" w:hAnsi="Times New Roman" w:cs="Times New Roman"/>
                <w:color w:val="34363C"/>
              </w:rPr>
            </w:pPr>
            <w:r w:rsidRPr="00FA00C4">
              <w:rPr>
                <w:rFonts w:ascii="Times New Roman" w:hAnsi="Times New Roman" w:cs="Times New Roman"/>
                <w:color w:val="34363C"/>
              </w:rPr>
              <w:t>14. My parents show me how to use my strengths in different situations.</w:t>
            </w:r>
          </w:p>
        </w:tc>
        <w:tc>
          <w:tcPr>
            <w:tcW w:w="1417" w:type="dxa"/>
            <w:tcBorders>
              <w:bottom w:val="single" w:sz="4" w:space="0" w:color="auto"/>
            </w:tcBorders>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p>
        </w:tc>
        <w:tc>
          <w:tcPr>
            <w:tcW w:w="993" w:type="dxa"/>
            <w:tcBorders>
              <w:bottom w:val="single" w:sz="4" w:space="0" w:color="auto"/>
            </w:tcBorders>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.853</w:t>
            </w:r>
          </w:p>
        </w:tc>
        <w:tc>
          <w:tcPr>
            <w:tcW w:w="1275" w:type="dxa"/>
            <w:tcBorders>
              <w:bottom w:val="single" w:sz="4" w:space="0" w:color="auto"/>
            </w:tcBorders>
          </w:tcPr>
          <w:p w:rsidR="00BF578C" w:rsidRPr="00FA00C4" w:rsidRDefault="00BF578C" w:rsidP="00C55C58">
            <w:pPr>
              <w:widowControl w:val="0"/>
              <w:autoSpaceDE w:val="0"/>
              <w:autoSpaceDN w:val="0"/>
              <w:adjustRightInd w:val="0"/>
              <w:spacing w:after="240"/>
              <w:jc w:val="center"/>
              <w:rPr>
                <w:rFonts w:ascii="Times New Roman" w:hAnsi="Times New Roman" w:cs="Times New Roman"/>
                <w:b/>
                <w:color w:val="34363C"/>
              </w:rPr>
            </w:pPr>
            <w:r w:rsidRPr="00FA00C4">
              <w:rPr>
                <w:rFonts w:ascii="Times New Roman" w:hAnsi="Times New Roman" w:cs="Times New Roman"/>
                <w:b/>
                <w:color w:val="34363C"/>
              </w:rPr>
              <w:t>.792</w:t>
            </w:r>
          </w:p>
        </w:tc>
      </w:tr>
    </w:tbl>
    <w:p w:rsidR="00BF578C" w:rsidRPr="00FA00C4" w:rsidRDefault="00BF578C" w:rsidP="00BF578C">
      <w:pPr>
        <w:ind w:firstLine="720"/>
        <w:rPr>
          <w:rFonts w:ascii="Times New Roman" w:hAnsi="Times New Roman" w:cs="Times New Roman"/>
          <w:sz w:val="24"/>
          <w:szCs w:val="24"/>
        </w:rPr>
      </w:pPr>
    </w:p>
    <w:p w:rsidR="00BF578C" w:rsidRPr="00784988" w:rsidRDefault="00BF578C" w:rsidP="00BF578C">
      <w:pPr>
        <w:spacing w:after="0" w:line="480" w:lineRule="auto"/>
        <w:ind w:firstLine="720"/>
        <w:rPr>
          <w:rFonts w:ascii="Times New Roman" w:hAnsi="Times New Roman" w:cs="Times New Roman"/>
          <w:sz w:val="24"/>
          <w:szCs w:val="24"/>
        </w:rPr>
      </w:pPr>
    </w:p>
    <w:p w:rsidR="00BF578C" w:rsidRDefault="00BF578C" w:rsidP="00BF578C">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Table 2. </w:t>
      </w:r>
    </w:p>
    <w:p w:rsidR="00BF578C" w:rsidRPr="001613A7" w:rsidRDefault="00BF578C" w:rsidP="00BF578C">
      <w:pPr>
        <w:spacing w:after="0" w:line="240" w:lineRule="auto"/>
        <w:ind w:firstLine="720"/>
        <w:rPr>
          <w:rFonts w:ascii="Times New Roman" w:hAnsi="Times New Roman" w:cs="Times New Roman"/>
          <w:i/>
          <w:sz w:val="24"/>
          <w:szCs w:val="24"/>
        </w:rPr>
      </w:pPr>
      <w:r>
        <w:rPr>
          <w:rFonts w:ascii="Times New Roman" w:hAnsi="Times New Roman" w:cs="Times New Roman"/>
          <w:i/>
          <w:sz w:val="24"/>
          <w:szCs w:val="24"/>
        </w:rPr>
        <w:t>Fit Indices for the 1- or 2-Factor Model</w:t>
      </w:r>
    </w:p>
    <w:tbl>
      <w:tblPr>
        <w:tblStyle w:val="TableGrid"/>
        <w:tblW w:w="82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2835"/>
        <w:gridCol w:w="2737"/>
      </w:tblGrid>
      <w:tr w:rsidR="00BF578C" w:rsidRPr="00FA00C4" w:rsidTr="00C55C58">
        <w:trPr>
          <w:trHeight w:val="454"/>
        </w:trPr>
        <w:tc>
          <w:tcPr>
            <w:tcW w:w="2694" w:type="dxa"/>
            <w:tcBorders>
              <w:top w:val="single" w:sz="4" w:space="0" w:color="auto"/>
              <w:bottom w:val="single" w:sz="4" w:space="0" w:color="auto"/>
            </w:tcBorders>
            <w:noWrap/>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Fix index</w:t>
            </w:r>
          </w:p>
        </w:tc>
        <w:tc>
          <w:tcPr>
            <w:tcW w:w="2835" w:type="dxa"/>
            <w:tcBorders>
              <w:top w:val="single" w:sz="4" w:space="0" w:color="auto"/>
              <w:bottom w:val="single" w:sz="4" w:space="0" w:color="auto"/>
            </w:tcBorders>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 xml:space="preserve">1 factor </w:t>
            </w:r>
          </w:p>
        </w:tc>
        <w:tc>
          <w:tcPr>
            <w:tcW w:w="2737" w:type="dxa"/>
            <w:tcBorders>
              <w:top w:val="single" w:sz="4" w:space="0" w:color="auto"/>
              <w:bottom w:val="single" w:sz="4" w:space="0" w:color="auto"/>
            </w:tcBorders>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2 factors</w:t>
            </w:r>
          </w:p>
        </w:tc>
      </w:tr>
      <w:tr w:rsidR="00BF578C" w:rsidRPr="00FA00C4" w:rsidTr="00C55C58">
        <w:trPr>
          <w:trHeight w:val="576"/>
        </w:trPr>
        <w:tc>
          <w:tcPr>
            <w:tcW w:w="2694" w:type="dxa"/>
            <w:tcBorders>
              <w:top w:val="single" w:sz="4" w:space="0" w:color="auto"/>
            </w:tcBorders>
            <w:noWrap/>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RMSEA</w:t>
            </w:r>
          </w:p>
        </w:tc>
        <w:tc>
          <w:tcPr>
            <w:tcW w:w="2835" w:type="dxa"/>
            <w:tcBorders>
              <w:top w:val="single" w:sz="4" w:space="0" w:color="auto"/>
            </w:tcBorders>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.165 (95% CI: .153, .173)</w:t>
            </w:r>
          </w:p>
        </w:tc>
        <w:tc>
          <w:tcPr>
            <w:tcW w:w="2737" w:type="dxa"/>
            <w:tcBorders>
              <w:top w:val="single" w:sz="4" w:space="0" w:color="auto"/>
            </w:tcBorders>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.079 (95% CI: .066, .09)</w:t>
            </w:r>
          </w:p>
        </w:tc>
      </w:tr>
      <w:tr w:rsidR="00BF578C" w:rsidRPr="00FA00C4" w:rsidTr="00C55C58">
        <w:trPr>
          <w:trHeight w:val="450"/>
        </w:trPr>
        <w:tc>
          <w:tcPr>
            <w:tcW w:w="2694" w:type="dxa"/>
            <w:noWrap/>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TLI</w:t>
            </w:r>
          </w:p>
        </w:tc>
        <w:tc>
          <w:tcPr>
            <w:tcW w:w="2835"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.847</w:t>
            </w:r>
          </w:p>
        </w:tc>
        <w:tc>
          <w:tcPr>
            <w:tcW w:w="2737" w:type="dxa"/>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.965</w:t>
            </w:r>
          </w:p>
        </w:tc>
      </w:tr>
      <w:tr w:rsidR="00BF578C" w:rsidRPr="00FA00C4" w:rsidTr="00C55C58">
        <w:trPr>
          <w:trHeight w:val="544"/>
        </w:trPr>
        <w:tc>
          <w:tcPr>
            <w:tcW w:w="2694" w:type="dxa"/>
            <w:tcBorders>
              <w:bottom w:val="single" w:sz="4" w:space="0" w:color="auto"/>
            </w:tcBorders>
            <w:noWrap/>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BIC</w:t>
            </w:r>
          </w:p>
        </w:tc>
        <w:tc>
          <w:tcPr>
            <w:tcW w:w="2835" w:type="dxa"/>
            <w:tcBorders>
              <w:bottom w:val="single" w:sz="4" w:space="0" w:color="auto"/>
            </w:tcBorders>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364.61</w:t>
            </w:r>
          </w:p>
        </w:tc>
        <w:tc>
          <w:tcPr>
            <w:tcW w:w="2737" w:type="dxa"/>
            <w:tcBorders>
              <w:bottom w:val="single" w:sz="4" w:space="0" w:color="auto"/>
            </w:tcBorders>
          </w:tcPr>
          <w:p w:rsidR="00BF578C" w:rsidRPr="00FA00C4" w:rsidRDefault="00BF578C" w:rsidP="00C55C58">
            <w:pPr>
              <w:widowControl w:val="0"/>
              <w:autoSpaceDE w:val="0"/>
              <w:autoSpaceDN w:val="0"/>
              <w:adjustRightInd w:val="0"/>
              <w:spacing w:after="240"/>
              <w:jc w:val="center"/>
              <w:rPr>
                <w:rFonts w:ascii="Times New Roman" w:hAnsi="Times New Roman" w:cs="Times New Roman"/>
                <w:color w:val="34363C"/>
              </w:rPr>
            </w:pPr>
            <w:r w:rsidRPr="00FA00C4">
              <w:rPr>
                <w:rFonts w:ascii="Times New Roman" w:hAnsi="Times New Roman" w:cs="Times New Roman"/>
                <w:color w:val="34363C"/>
              </w:rPr>
              <w:t>-171.55</w:t>
            </w:r>
          </w:p>
        </w:tc>
      </w:tr>
    </w:tbl>
    <w:p w:rsidR="00BF578C" w:rsidRPr="00FA00C4" w:rsidRDefault="00BF578C" w:rsidP="00BF578C">
      <w:pPr>
        <w:spacing w:after="0" w:line="240" w:lineRule="auto"/>
        <w:rPr>
          <w:rFonts w:ascii="Times New Roman" w:hAnsi="Times New Roman" w:cs="Times New Roman"/>
          <w:sz w:val="24"/>
          <w:szCs w:val="24"/>
        </w:rPr>
      </w:pPr>
      <w:r w:rsidRPr="00FA00C4">
        <w:rPr>
          <w:rFonts w:ascii="Times New Roman" w:hAnsi="Times New Roman" w:cs="Times New Roman"/>
          <w:i/>
          <w:sz w:val="24"/>
          <w:szCs w:val="24"/>
        </w:rPr>
        <w:t>Note</w:t>
      </w:r>
      <w:r w:rsidRPr="00FA00C4">
        <w:rPr>
          <w:rFonts w:ascii="Times New Roman" w:hAnsi="Times New Roman" w:cs="Times New Roman"/>
          <w:sz w:val="24"/>
          <w:szCs w:val="24"/>
        </w:rPr>
        <w:t xml:space="preserve">. RMSEA </w:t>
      </w:r>
      <w:proofErr w:type="gramStart"/>
      <w:r w:rsidRPr="00FA00C4">
        <w:rPr>
          <w:rFonts w:ascii="Times New Roman" w:hAnsi="Times New Roman" w:cs="Times New Roman"/>
          <w:sz w:val="24"/>
          <w:szCs w:val="24"/>
        </w:rPr>
        <w:t>= ,</w:t>
      </w:r>
      <w:proofErr w:type="gramEnd"/>
      <w:r w:rsidRPr="00FA00C4">
        <w:rPr>
          <w:rFonts w:ascii="Times New Roman" w:hAnsi="Times New Roman" w:cs="Times New Roman"/>
          <w:sz w:val="24"/>
          <w:szCs w:val="24"/>
        </w:rPr>
        <w:t xml:space="preserve"> Root Mean Square Error of Approximation (RMSEA) RMSE = Root-mean-square error, TLI = Tucker Lewis Index of factoring reliability, BIC = Bayesian Information Criterion.</w:t>
      </w:r>
    </w:p>
    <w:p w:rsidR="00BF578C" w:rsidRPr="00784988" w:rsidRDefault="00BF578C" w:rsidP="00BF578C">
      <w:pPr>
        <w:spacing w:after="0" w:line="480" w:lineRule="auto"/>
        <w:rPr>
          <w:rFonts w:ascii="Times New Roman" w:hAnsi="Times New Roman" w:cs="Times New Roman"/>
          <w:sz w:val="24"/>
          <w:szCs w:val="24"/>
        </w:rPr>
      </w:pPr>
    </w:p>
    <w:p w:rsidR="00BF578C" w:rsidRPr="00784988" w:rsidRDefault="00BF578C" w:rsidP="00BF578C">
      <w:pPr>
        <w:spacing w:after="0" w:line="480" w:lineRule="auto"/>
        <w:ind w:firstLine="720"/>
        <w:rPr>
          <w:rFonts w:ascii="Times New Roman" w:hAnsi="Times New Roman" w:cs="Times New Roman"/>
          <w:sz w:val="24"/>
          <w:szCs w:val="24"/>
        </w:rPr>
      </w:pPr>
      <w:r w:rsidRPr="00784988">
        <w:rPr>
          <w:rFonts w:ascii="Times New Roman" w:hAnsi="Times New Roman" w:cs="Times New Roman"/>
          <w:sz w:val="24"/>
          <w:szCs w:val="24"/>
        </w:rPr>
        <w:t>Adopting a cut-off value of .50 for a primary loading, we can see in Table 1 that in the 2-factor solution, items load correctly onto their hypothesised factor. In the 1-factor solution, all items load acceptably on the single factor. Meanwhile, in Table 2, the two-factor solution</w:t>
      </w:r>
      <w:r>
        <w:rPr>
          <w:rFonts w:ascii="Times New Roman" w:hAnsi="Times New Roman" w:cs="Times New Roman"/>
          <w:sz w:val="24"/>
          <w:szCs w:val="24"/>
        </w:rPr>
        <w:t xml:space="preserve"> offers a better model by some fit indices. </w:t>
      </w:r>
      <w:r w:rsidRPr="00784988">
        <w:rPr>
          <w:rFonts w:ascii="Times New Roman" w:hAnsi="Times New Roman" w:cs="Times New Roman"/>
          <w:sz w:val="24"/>
          <w:szCs w:val="24"/>
        </w:rPr>
        <w:t xml:space="preserve"> </w:t>
      </w:r>
    </w:p>
    <w:p w:rsidR="00BF578C" w:rsidRPr="00134AA5" w:rsidRDefault="00BF578C" w:rsidP="00BF578C">
      <w:pPr>
        <w:spacing w:after="0" w:line="480" w:lineRule="auto"/>
        <w:ind w:firstLine="720"/>
        <w:rPr>
          <w:rFonts w:ascii="Times New Roman" w:hAnsi="Times New Roman" w:cs="Times New Roman"/>
          <w:sz w:val="24"/>
          <w:szCs w:val="24"/>
        </w:rPr>
      </w:pPr>
      <w:r w:rsidRPr="00784988">
        <w:rPr>
          <w:rFonts w:ascii="Times New Roman" w:hAnsi="Times New Roman" w:cs="Times New Roman"/>
          <w:sz w:val="24"/>
          <w:szCs w:val="24"/>
        </w:rPr>
        <w:t xml:space="preserve">For these reasons, in addition to the </w:t>
      </w:r>
      <w:proofErr w:type="gramStart"/>
      <w:r w:rsidRPr="00784988">
        <w:rPr>
          <w:rFonts w:ascii="Times New Roman" w:hAnsi="Times New Roman" w:cs="Times New Roman"/>
          <w:sz w:val="24"/>
          <w:szCs w:val="24"/>
        </w:rPr>
        <w:t>previously-mentioned</w:t>
      </w:r>
      <w:proofErr w:type="gramEnd"/>
      <w:r w:rsidRPr="00784988">
        <w:rPr>
          <w:rFonts w:ascii="Times New Roman" w:hAnsi="Times New Roman" w:cs="Times New Roman"/>
          <w:sz w:val="24"/>
          <w:szCs w:val="24"/>
        </w:rPr>
        <w:t xml:space="preserve"> theoretical interpretation of strength knowledge and strength use as separate, though interrelated, </w:t>
      </w:r>
      <w:r w:rsidRPr="00134AA5">
        <w:rPr>
          <w:rFonts w:ascii="Times New Roman" w:hAnsi="Times New Roman" w:cs="Times New Roman"/>
          <w:sz w:val="24"/>
          <w:szCs w:val="24"/>
        </w:rPr>
        <w:t xml:space="preserve">constructs, we will consider </w:t>
      </w:r>
      <w:r w:rsidRPr="00FA00C4">
        <w:rPr>
          <w:rFonts w:ascii="Times New Roman" w:hAnsi="Times New Roman" w:cs="Times New Roman"/>
          <w:sz w:val="24"/>
          <w:szCs w:val="24"/>
        </w:rPr>
        <w:t>SBP</w:t>
      </w:r>
      <w:r w:rsidRPr="00134AA5">
        <w:rPr>
          <w:rFonts w:ascii="Times New Roman" w:hAnsi="Times New Roman" w:cs="Times New Roman"/>
          <w:sz w:val="24"/>
          <w:szCs w:val="24"/>
        </w:rPr>
        <w:t xml:space="preserve"> as two factors. </w:t>
      </w:r>
    </w:p>
    <w:p w:rsidR="00BF578C" w:rsidRDefault="00BF578C" w:rsidP="00BF578C">
      <w:pPr>
        <w:spacing w:after="0" w:line="480" w:lineRule="auto"/>
        <w:rPr>
          <w:rFonts w:ascii="Times New Roman" w:hAnsi="Times New Roman" w:cs="Times New Roman"/>
          <w:b/>
          <w:sz w:val="24"/>
          <w:szCs w:val="24"/>
        </w:rPr>
      </w:pPr>
    </w:p>
    <w:p w:rsidR="00BF578C" w:rsidRDefault="00BF578C" w:rsidP="00BF578C">
      <w:pPr>
        <w:spacing w:after="0" w:line="480" w:lineRule="auto"/>
        <w:rPr>
          <w:rFonts w:ascii="Times New Roman" w:hAnsi="Times New Roman" w:cs="Times New Roman"/>
          <w:b/>
          <w:sz w:val="24"/>
          <w:szCs w:val="24"/>
        </w:rPr>
      </w:pPr>
      <w:r>
        <w:rPr>
          <w:rFonts w:ascii="Times New Roman" w:hAnsi="Times New Roman" w:cs="Times New Roman"/>
          <w:b/>
          <w:sz w:val="24"/>
          <w:szCs w:val="24"/>
        </w:rPr>
        <w:t>Hierarchical Regression Using Observed Variables</w:t>
      </w:r>
    </w:p>
    <w:p w:rsidR="00BF578C" w:rsidRPr="00202B7B" w:rsidRDefault="00BF578C" w:rsidP="00BF578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Table 3 depicts a hierarchical regression testing incremental validity of strengths processes using observed variables. This is designed as a companion to Table 2 in-text, where the regression is presented with latent variables. In both versions of this table, </w:t>
      </w:r>
      <w:r w:rsidRPr="00202B7B">
        <w:rPr>
          <w:rFonts w:ascii="Times New Roman" w:hAnsi="Times New Roman" w:cs="Times New Roman"/>
          <w:sz w:val="24"/>
          <w:szCs w:val="24"/>
        </w:rPr>
        <w:t>SBP and strengths use remained significant predictors of subjective wellbeing</w:t>
      </w:r>
      <w:r>
        <w:rPr>
          <w:rFonts w:ascii="Times New Roman" w:hAnsi="Times New Roman" w:cs="Times New Roman"/>
          <w:sz w:val="24"/>
          <w:szCs w:val="24"/>
        </w:rPr>
        <w:t xml:space="preserve">. However, in contrast to the latent version, </w:t>
      </w:r>
      <w:r w:rsidRPr="00202B7B">
        <w:rPr>
          <w:rFonts w:ascii="Times New Roman" w:hAnsi="Times New Roman" w:cs="Times New Roman"/>
          <w:sz w:val="24"/>
          <w:szCs w:val="24"/>
        </w:rPr>
        <w:t xml:space="preserve">personality results were flipped: </w:t>
      </w:r>
      <w:r>
        <w:rPr>
          <w:rFonts w:ascii="Times New Roman" w:hAnsi="Times New Roman" w:cs="Times New Roman"/>
          <w:sz w:val="24"/>
          <w:szCs w:val="24"/>
        </w:rPr>
        <w:t>Extraversion</w:t>
      </w:r>
      <w:r w:rsidRPr="00202B7B">
        <w:rPr>
          <w:rFonts w:ascii="Times New Roman" w:hAnsi="Times New Roman" w:cs="Times New Roman"/>
          <w:sz w:val="24"/>
          <w:szCs w:val="24"/>
        </w:rPr>
        <w:t xml:space="preserve"> remained a significant predictor throughout, while </w:t>
      </w:r>
      <w:r>
        <w:rPr>
          <w:rFonts w:ascii="Times New Roman" w:hAnsi="Times New Roman" w:cs="Times New Roman"/>
          <w:sz w:val="24"/>
          <w:szCs w:val="24"/>
        </w:rPr>
        <w:t xml:space="preserve">Neuroticism ceased to be significant. </w:t>
      </w:r>
      <w:r w:rsidRPr="00202B7B">
        <w:rPr>
          <w:rFonts w:ascii="Times New Roman" w:hAnsi="Times New Roman" w:cs="Times New Roman"/>
          <w:sz w:val="24"/>
          <w:szCs w:val="24"/>
        </w:rPr>
        <w:t xml:space="preserve">Westfall and </w:t>
      </w:r>
      <w:proofErr w:type="spellStart"/>
      <w:r w:rsidRPr="00202B7B">
        <w:rPr>
          <w:rFonts w:ascii="Times New Roman" w:hAnsi="Times New Roman" w:cs="Times New Roman"/>
          <w:sz w:val="24"/>
          <w:szCs w:val="24"/>
        </w:rPr>
        <w:t>Yarkoni</w:t>
      </w:r>
      <w:proofErr w:type="spellEnd"/>
      <w:r w:rsidRPr="00202B7B">
        <w:rPr>
          <w:rFonts w:ascii="Times New Roman" w:hAnsi="Times New Roman" w:cs="Times New Roman"/>
          <w:sz w:val="24"/>
          <w:szCs w:val="24"/>
        </w:rPr>
        <w:t xml:space="preserve"> (2016) argue that measurement unreliability can artificially inflate results when analysed with observed variables, and this is what appears to have happened here. These results lend strong support to the argument for using latent rather than observed variables in tests of incremental validity.</w:t>
      </w:r>
    </w:p>
    <w:p w:rsidR="00BF578C" w:rsidRDefault="00BF578C" w:rsidP="00BF578C">
      <w:pPr>
        <w:spacing w:after="0" w:line="480" w:lineRule="auto"/>
        <w:rPr>
          <w:rFonts w:ascii="Times New Roman" w:hAnsi="Times New Roman" w:cs="Times New Roman"/>
          <w:b/>
          <w:sz w:val="24"/>
          <w:szCs w:val="24"/>
        </w:rPr>
      </w:pPr>
    </w:p>
    <w:p w:rsidR="00BF578C" w:rsidRPr="00BC1F44" w:rsidRDefault="00BF578C" w:rsidP="00BF578C">
      <w:pPr>
        <w:spacing w:after="0" w:line="240" w:lineRule="auto"/>
        <w:rPr>
          <w:rFonts w:ascii="Times New Roman" w:hAnsi="Times New Roman" w:cs="Times New Roman"/>
          <w:sz w:val="24"/>
          <w:szCs w:val="24"/>
        </w:rPr>
      </w:pPr>
      <w:r w:rsidRPr="00BC1F44">
        <w:rPr>
          <w:rFonts w:ascii="Times New Roman" w:hAnsi="Times New Roman" w:cs="Times New Roman"/>
          <w:sz w:val="24"/>
          <w:szCs w:val="24"/>
        </w:rPr>
        <w:t>Table 3.</w:t>
      </w:r>
    </w:p>
    <w:p w:rsidR="00BF578C" w:rsidRPr="00BC1F44" w:rsidRDefault="00BF578C" w:rsidP="00BF578C">
      <w:pPr>
        <w:spacing w:after="0" w:line="240" w:lineRule="auto"/>
        <w:rPr>
          <w:rFonts w:ascii="Times New Roman" w:hAnsi="Times New Roman" w:cs="Times New Roman"/>
          <w:i/>
          <w:sz w:val="24"/>
          <w:szCs w:val="24"/>
        </w:rPr>
      </w:pPr>
      <w:r w:rsidRPr="00BC1F44">
        <w:rPr>
          <w:rFonts w:ascii="Times New Roman" w:hAnsi="Times New Roman" w:cs="Times New Roman"/>
          <w:i/>
          <w:sz w:val="24"/>
          <w:szCs w:val="24"/>
        </w:rPr>
        <w:t>Hierarchical Regression Using Observed Variables</w:t>
      </w:r>
    </w:p>
    <w:tbl>
      <w:tblPr>
        <w:tblStyle w:val="TableGrid"/>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993"/>
        <w:gridCol w:w="1134"/>
        <w:gridCol w:w="708"/>
        <w:gridCol w:w="993"/>
        <w:gridCol w:w="992"/>
        <w:gridCol w:w="1559"/>
      </w:tblGrid>
      <w:tr w:rsidR="00BF578C" w:rsidRPr="00516D5A" w:rsidTr="00C55C58">
        <w:tc>
          <w:tcPr>
            <w:tcW w:w="2376" w:type="dxa"/>
            <w:tcBorders>
              <w:top w:val="single" w:sz="4" w:space="0" w:color="auto"/>
              <w:bottom w:val="single" w:sz="4" w:space="0" w:color="auto"/>
            </w:tcBorders>
          </w:tcPr>
          <w:p w:rsidR="00BF578C" w:rsidRPr="00516D5A" w:rsidRDefault="00BF578C" w:rsidP="00C55C58">
            <w:pPr>
              <w:spacing w:line="360" w:lineRule="auto"/>
              <w:ind w:right="-124"/>
              <w:rPr>
                <w:rFonts w:ascii="Times New Roman" w:hAnsi="Times New Roman" w:cs="Times New Roman"/>
                <w:sz w:val="20"/>
                <w:szCs w:val="20"/>
              </w:rPr>
            </w:pPr>
            <w:r>
              <w:rPr>
                <w:rFonts w:ascii="Times New Roman" w:hAnsi="Times New Roman" w:cs="Times New Roman"/>
                <w:sz w:val="20"/>
                <w:szCs w:val="20"/>
              </w:rPr>
              <w:t xml:space="preserve">Observed </w:t>
            </w:r>
            <w:r w:rsidRPr="00516D5A">
              <w:rPr>
                <w:rFonts w:ascii="Times New Roman" w:hAnsi="Times New Roman" w:cs="Times New Roman"/>
                <w:sz w:val="20"/>
                <w:szCs w:val="20"/>
              </w:rPr>
              <w:t>Predictors</w:t>
            </w:r>
          </w:p>
        </w:tc>
        <w:tc>
          <w:tcPr>
            <w:tcW w:w="993" w:type="dxa"/>
            <w:tcBorders>
              <w:top w:val="single" w:sz="4" w:space="0" w:color="auto"/>
              <w:bottom w:val="single" w:sz="4" w:space="0" w:color="auto"/>
            </w:tcBorders>
            <w:shd w:val="clear" w:color="auto" w:fill="auto"/>
          </w:tcPr>
          <w:p w:rsidR="00BF578C" w:rsidRPr="00516D5A" w:rsidRDefault="00BF578C" w:rsidP="00C55C58">
            <w:pPr>
              <w:spacing w:line="360" w:lineRule="auto"/>
              <w:jc w:val="center"/>
              <w:rPr>
                <w:rFonts w:ascii="Times New Roman" w:hAnsi="Times New Roman" w:cs="Times New Roman"/>
                <w:sz w:val="20"/>
                <w:szCs w:val="20"/>
              </w:rPr>
            </w:pPr>
            <w:proofErr w:type="gramStart"/>
            <w:r>
              <w:rPr>
                <w:rFonts w:ascii="Times New Roman" w:hAnsi="Times New Roman" w:cs="Times New Roman"/>
                <w:i/>
                <w:sz w:val="20"/>
                <w:szCs w:val="20"/>
              </w:rPr>
              <w:t>b</w:t>
            </w:r>
            <w:proofErr w:type="gramEnd"/>
          </w:p>
        </w:tc>
        <w:tc>
          <w:tcPr>
            <w:tcW w:w="1134" w:type="dxa"/>
            <w:tcBorders>
              <w:top w:val="single" w:sz="4" w:space="0" w:color="auto"/>
              <w:bottom w:val="single" w:sz="4" w:space="0" w:color="auto"/>
            </w:tcBorders>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i/>
                <w:sz w:val="20"/>
                <w:szCs w:val="20"/>
              </w:rPr>
              <w:t>Std. error</w:t>
            </w:r>
          </w:p>
        </w:tc>
        <w:tc>
          <w:tcPr>
            <w:tcW w:w="708" w:type="dxa"/>
            <w:tcBorders>
              <w:top w:val="single" w:sz="4" w:space="0" w:color="auto"/>
              <w:bottom w:val="single" w:sz="4" w:space="0" w:color="auto"/>
            </w:tcBorders>
            <w:shd w:val="clear" w:color="auto" w:fill="auto"/>
          </w:tcPr>
          <w:p w:rsidR="00BF578C" w:rsidRPr="007F7FB9" w:rsidRDefault="00BF578C" w:rsidP="00C55C58">
            <w:pPr>
              <w:spacing w:line="360" w:lineRule="auto"/>
              <w:jc w:val="center"/>
              <w:rPr>
                <w:rFonts w:ascii="Times New Roman" w:hAnsi="Times New Roman" w:cs="Times New Roman"/>
                <w:i/>
                <w:sz w:val="20"/>
                <w:szCs w:val="20"/>
              </w:rPr>
            </w:pPr>
            <w:proofErr w:type="gramStart"/>
            <w:r w:rsidRPr="007F7FB9">
              <w:rPr>
                <w:rFonts w:ascii="Times New Roman" w:hAnsi="Times New Roman" w:cs="Times New Roman"/>
                <w:i/>
                <w:sz w:val="20"/>
                <w:szCs w:val="20"/>
              </w:rPr>
              <w:t>t</w:t>
            </w:r>
            <w:proofErr w:type="gramEnd"/>
          </w:p>
        </w:tc>
        <w:tc>
          <w:tcPr>
            <w:tcW w:w="993" w:type="dxa"/>
            <w:tcBorders>
              <w:top w:val="single" w:sz="4" w:space="0" w:color="auto"/>
              <w:bottom w:val="single" w:sz="4" w:space="0" w:color="auto"/>
            </w:tcBorders>
          </w:tcPr>
          <w:p w:rsidR="00BF578C" w:rsidRPr="007F7FB9" w:rsidRDefault="00BF578C" w:rsidP="00C55C58">
            <w:pPr>
              <w:spacing w:line="360" w:lineRule="auto"/>
              <w:jc w:val="center"/>
              <w:rPr>
                <w:rFonts w:ascii="Times New Roman" w:hAnsi="Times New Roman" w:cs="Times New Roman"/>
                <w:sz w:val="20"/>
                <w:szCs w:val="20"/>
              </w:rPr>
            </w:pPr>
            <w:proofErr w:type="gramStart"/>
            <w:r>
              <w:rPr>
                <w:rFonts w:ascii="Times New Roman" w:hAnsi="Times New Roman" w:cs="Times New Roman"/>
                <w:i/>
                <w:sz w:val="20"/>
                <w:szCs w:val="20"/>
              </w:rPr>
              <w:t>p</w:t>
            </w:r>
            <w:proofErr w:type="gramEnd"/>
            <w:r>
              <w:rPr>
                <w:rFonts w:ascii="Times New Roman" w:hAnsi="Times New Roman" w:cs="Times New Roman"/>
                <w:i/>
                <w:sz w:val="20"/>
                <w:szCs w:val="20"/>
              </w:rPr>
              <w:t>-</w:t>
            </w:r>
            <w:r>
              <w:rPr>
                <w:rFonts w:ascii="Times New Roman" w:hAnsi="Times New Roman" w:cs="Times New Roman"/>
                <w:sz w:val="20"/>
                <w:szCs w:val="20"/>
              </w:rPr>
              <w:t>value</w:t>
            </w:r>
          </w:p>
        </w:tc>
        <w:tc>
          <w:tcPr>
            <w:tcW w:w="992" w:type="dxa"/>
            <w:tcBorders>
              <w:top w:val="single" w:sz="4" w:space="0" w:color="auto"/>
              <w:bottom w:val="single" w:sz="4" w:space="0" w:color="auto"/>
            </w:tcBorders>
            <w:shd w:val="clear" w:color="auto" w:fill="auto"/>
          </w:tcPr>
          <w:p w:rsidR="00BF578C" w:rsidRPr="00516D5A"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i/>
                <w:sz w:val="20"/>
                <w:szCs w:val="20"/>
              </w:rPr>
              <w:t>R</w:t>
            </w:r>
            <w:r w:rsidRPr="00904539">
              <w:rPr>
                <w:rFonts w:ascii="Times New Roman" w:hAnsi="Times New Roman" w:cs="Times New Roman"/>
                <w:sz w:val="20"/>
                <w:szCs w:val="20"/>
                <w:vertAlign w:val="superscript"/>
              </w:rPr>
              <w:t>2</w:t>
            </w:r>
          </w:p>
        </w:tc>
        <w:tc>
          <w:tcPr>
            <w:tcW w:w="1559" w:type="dxa"/>
            <w:tcBorders>
              <w:top w:val="single" w:sz="4" w:space="0" w:color="auto"/>
              <w:bottom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r w:rsidRPr="00904539">
              <w:rPr>
                <w:rFonts w:ascii="Times New Roman" w:hAnsi="Times New Roman" w:cs="Times New Roman"/>
                <w:sz w:val="20"/>
                <w:szCs w:val="20"/>
              </w:rPr>
              <w:t>Adjusted</w:t>
            </w:r>
            <w:r>
              <w:rPr>
                <w:rFonts w:ascii="Times New Roman" w:hAnsi="Times New Roman" w:cs="Times New Roman"/>
                <w:i/>
                <w:sz w:val="20"/>
                <w:szCs w:val="20"/>
              </w:rPr>
              <w:t xml:space="preserve"> R</w:t>
            </w:r>
            <w:r w:rsidRPr="00904539">
              <w:rPr>
                <w:rFonts w:ascii="Times New Roman" w:hAnsi="Times New Roman" w:cs="Times New Roman"/>
                <w:sz w:val="20"/>
                <w:szCs w:val="20"/>
                <w:vertAlign w:val="superscript"/>
              </w:rPr>
              <w:t>2</w:t>
            </w:r>
          </w:p>
        </w:tc>
      </w:tr>
      <w:tr w:rsidR="00BF578C" w:rsidRPr="00516D5A" w:rsidTr="00C55C58">
        <w:tc>
          <w:tcPr>
            <w:tcW w:w="2376" w:type="dxa"/>
            <w:tcBorders>
              <w:top w:val="single" w:sz="4" w:space="0" w:color="auto"/>
            </w:tcBorders>
          </w:tcPr>
          <w:p w:rsidR="00BF578C" w:rsidRPr="00BA3BA4" w:rsidRDefault="00BF578C" w:rsidP="00C55C58">
            <w:pPr>
              <w:spacing w:line="360" w:lineRule="auto"/>
              <w:ind w:right="-124"/>
              <w:rPr>
                <w:rFonts w:ascii="Times New Roman" w:hAnsi="Times New Roman" w:cs="Times New Roman"/>
                <w:b/>
                <w:sz w:val="20"/>
                <w:szCs w:val="20"/>
              </w:rPr>
            </w:pPr>
            <w:r w:rsidRPr="00BA3BA4">
              <w:rPr>
                <w:rFonts w:ascii="Times New Roman" w:hAnsi="Times New Roman" w:cs="Times New Roman"/>
                <w:b/>
                <w:sz w:val="20"/>
                <w:szCs w:val="20"/>
              </w:rPr>
              <w:t>Step 1</w:t>
            </w:r>
          </w:p>
        </w:tc>
        <w:tc>
          <w:tcPr>
            <w:tcW w:w="993" w:type="dxa"/>
            <w:tcBorders>
              <w:top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p>
        </w:tc>
        <w:tc>
          <w:tcPr>
            <w:tcW w:w="1134" w:type="dxa"/>
            <w:tcBorders>
              <w:top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p>
        </w:tc>
        <w:tc>
          <w:tcPr>
            <w:tcW w:w="708" w:type="dxa"/>
            <w:tcBorders>
              <w:top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p>
        </w:tc>
        <w:tc>
          <w:tcPr>
            <w:tcW w:w="993" w:type="dxa"/>
            <w:tcBorders>
              <w:top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p>
        </w:tc>
        <w:tc>
          <w:tcPr>
            <w:tcW w:w="992" w:type="dxa"/>
            <w:tcBorders>
              <w:top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color w:val="000000"/>
                <w:sz w:val="20"/>
                <w:szCs w:val="20"/>
              </w:rPr>
              <w:t>.13</w:t>
            </w:r>
          </w:p>
        </w:tc>
        <w:tc>
          <w:tcPr>
            <w:tcW w:w="1559" w:type="dxa"/>
            <w:tcBorders>
              <w:top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color w:val="000000"/>
                <w:sz w:val="20"/>
                <w:szCs w:val="20"/>
              </w:rPr>
              <w:t>.13</w:t>
            </w:r>
          </w:p>
        </w:tc>
      </w:tr>
      <w:tr w:rsidR="00BF578C" w:rsidRPr="00E864FC" w:rsidTr="00C55C58">
        <w:tc>
          <w:tcPr>
            <w:tcW w:w="2376" w:type="dxa"/>
          </w:tcPr>
          <w:p w:rsidR="00BF578C" w:rsidRPr="00516D5A" w:rsidRDefault="00BF578C" w:rsidP="00C55C58">
            <w:pPr>
              <w:spacing w:line="360" w:lineRule="auto"/>
              <w:ind w:left="284" w:right="-124"/>
              <w:rPr>
                <w:rFonts w:ascii="Times New Roman" w:hAnsi="Times New Roman" w:cs="Times New Roman"/>
                <w:sz w:val="20"/>
                <w:szCs w:val="20"/>
              </w:rPr>
            </w:pPr>
            <w:r>
              <w:rPr>
                <w:rFonts w:ascii="Times New Roman" w:hAnsi="Times New Roman" w:cs="Times New Roman"/>
                <w:sz w:val="20"/>
                <w:szCs w:val="20"/>
              </w:rPr>
              <w:t>Extraversion</w:t>
            </w:r>
          </w:p>
        </w:tc>
        <w:tc>
          <w:tcPr>
            <w:tcW w:w="993" w:type="dxa"/>
          </w:tcPr>
          <w:p w:rsidR="00BF578C" w:rsidRPr="00516D5A"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0.24</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0.04</w:t>
            </w:r>
          </w:p>
        </w:tc>
        <w:tc>
          <w:tcPr>
            <w:tcW w:w="708" w:type="dxa"/>
          </w:tcPr>
          <w:p w:rsidR="00BF578C" w:rsidRPr="00516D5A"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6.22</w:t>
            </w:r>
          </w:p>
        </w:tc>
        <w:tc>
          <w:tcPr>
            <w:tcW w:w="993" w:type="dxa"/>
          </w:tcPr>
          <w:p w:rsidR="00BF578C" w:rsidRDefault="00BF578C" w:rsidP="00C55C58">
            <w:pPr>
              <w:spacing w:line="36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&lt;.001</w:t>
            </w:r>
            <w:proofErr w:type="gramEnd"/>
          </w:p>
        </w:tc>
        <w:tc>
          <w:tcPr>
            <w:tcW w:w="992" w:type="dxa"/>
            <w:vAlign w:val="bottom"/>
          </w:tcPr>
          <w:p w:rsidR="00BF578C" w:rsidRPr="00E864FC" w:rsidRDefault="00BF578C" w:rsidP="00C55C58">
            <w:pPr>
              <w:spacing w:line="360" w:lineRule="auto"/>
              <w:rPr>
                <w:rFonts w:ascii="Times New Roman" w:hAnsi="Times New Roman" w:cs="Times New Roman"/>
                <w:sz w:val="20"/>
                <w:szCs w:val="20"/>
              </w:rPr>
            </w:pPr>
          </w:p>
        </w:tc>
        <w:tc>
          <w:tcPr>
            <w:tcW w:w="1559" w:type="dxa"/>
            <w:vAlign w:val="bottom"/>
          </w:tcPr>
          <w:p w:rsidR="00BF578C" w:rsidRPr="00E864FC" w:rsidRDefault="00BF578C" w:rsidP="00C55C58">
            <w:pPr>
              <w:spacing w:line="360" w:lineRule="auto"/>
              <w:jc w:val="center"/>
              <w:rPr>
                <w:rFonts w:ascii="Times New Roman" w:hAnsi="Times New Roman" w:cs="Times New Roman"/>
                <w:sz w:val="20"/>
                <w:szCs w:val="20"/>
              </w:rPr>
            </w:pPr>
          </w:p>
        </w:tc>
      </w:tr>
      <w:tr w:rsidR="00BF578C" w:rsidRPr="00E864FC" w:rsidTr="00C55C58">
        <w:tc>
          <w:tcPr>
            <w:tcW w:w="2376" w:type="dxa"/>
          </w:tcPr>
          <w:p w:rsidR="00BF578C" w:rsidRPr="00516D5A" w:rsidRDefault="00BF578C" w:rsidP="00C55C58">
            <w:pPr>
              <w:spacing w:line="360" w:lineRule="auto"/>
              <w:ind w:left="284" w:right="-124"/>
              <w:rPr>
                <w:rFonts w:ascii="Times New Roman" w:hAnsi="Times New Roman" w:cs="Times New Roman"/>
                <w:sz w:val="20"/>
                <w:szCs w:val="20"/>
              </w:rPr>
            </w:pPr>
            <w:r>
              <w:rPr>
                <w:rFonts w:ascii="Times New Roman" w:hAnsi="Times New Roman" w:cs="Times New Roman"/>
                <w:sz w:val="20"/>
                <w:szCs w:val="20"/>
              </w:rPr>
              <w:t>Neuroticism</w:t>
            </w:r>
          </w:p>
        </w:tc>
        <w:tc>
          <w:tcPr>
            <w:tcW w:w="993" w:type="dxa"/>
          </w:tcPr>
          <w:p w:rsidR="00BF578C" w:rsidRPr="00516D5A"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-0.06</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708" w:type="dxa"/>
          </w:tcPr>
          <w:p w:rsidR="00BF578C" w:rsidRPr="00516D5A"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-1.95</w:t>
            </w:r>
          </w:p>
        </w:tc>
        <w:tc>
          <w:tcPr>
            <w:tcW w:w="993" w:type="dxa"/>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.052</w:t>
            </w:r>
          </w:p>
        </w:tc>
        <w:tc>
          <w:tcPr>
            <w:tcW w:w="992" w:type="dxa"/>
            <w:vAlign w:val="bottom"/>
          </w:tcPr>
          <w:p w:rsidR="00BF578C" w:rsidRPr="00E864FC" w:rsidRDefault="00BF578C" w:rsidP="00C55C58">
            <w:pPr>
              <w:spacing w:line="360" w:lineRule="auto"/>
              <w:jc w:val="center"/>
              <w:rPr>
                <w:rFonts w:ascii="Times New Roman" w:hAnsi="Times New Roman" w:cs="Times New Roman"/>
                <w:sz w:val="20"/>
                <w:szCs w:val="20"/>
              </w:rPr>
            </w:pPr>
          </w:p>
        </w:tc>
        <w:tc>
          <w:tcPr>
            <w:tcW w:w="1559" w:type="dxa"/>
            <w:vAlign w:val="bottom"/>
          </w:tcPr>
          <w:p w:rsidR="00BF578C" w:rsidRPr="00E864FC" w:rsidRDefault="00BF578C" w:rsidP="00C55C58">
            <w:pPr>
              <w:spacing w:line="360" w:lineRule="auto"/>
              <w:jc w:val="center"/>
              <w:rPr>
                <w:rFonts w:ascii="Times New Roman" w:hAnsi="Times New Roman" w:cs="Times New Roman"/>
                <w:sz w:val="20"/>
                <w:szCs w:val="20"/>
              </w:rPr>
            </w:pPr>
          </w:p>
        </w:tc>
      </w:tr>
      <w:tr w:rsidR="00BF578C" w:rsidRPr="00E864FC" w:rsidTr="00C55C58">
        <w:tc>
          <w:tcPr>
            <w:tcW w:w="2376" w:type="dxa"/>
          </w:tcPr>
          <w:p w:rsidR="00BF578C" w:rsidRPr="00BA3BA4" w:rsidRDefault="00BF578C" w:rsidP="00C55C58">
            <w:pPr>
              <w:spacing w:line="360" w:lineRule="auto"/>
              <w:ind w:right="-124"/>
              <w:rPr>
                <w:rFonts w:ascii="Times New Roman" w:hAnsi="Times New Roman" w:cs="Times New Roman"/>
                <w:b/>
                <w:sz w:val="20"/>
                <w:szCs w:val="20"/>
              </w:rPr>
            </w:pPr>
            <w:r w:rsidRPr="00BA3BA4">
              <w:rPr>
                <w:rFonts w:ascii="Times New Roman" w:hAnsi="Times New Roman" w:cs="Times New Roman"/>
                <w:b/>
                <w:sz w:val="20"/>
                <w:szCs w:val="20"/>
              </w:rPr>
              <w:t>Step 2</w:t>
            </w:r>
          </w:p>
        </w:tc>
        <w:tc>
          <w:tcPr>
            <w:tcW w:w="993" w:type="dxa"/>
          </w:tcPr>
          <w:p w:rsidR="00BF578C" w:rsidRPr="00516D5A" w:rsidRDefault="00BF578C" w:rsidP="00C55C58">
            <w:pPr>
              <w:spacing w:line="360" w:lineRule="auto"/>
              <w:jc w:val="center"/>
              <w:rPr>
                <w:rFonts w:ascii="Times New Roman" w:hAnsi="Times New Roman" w:cs="Times New Roman"/>
                <w:sz w:val="20"/>
                <w:szCs w:val="20"/>
              </w:rPr>
            </w:pPr>
          </w:p>
        </w:tc>
        <w:tc>
          <w:tcPr>
            <w:tcW w:w="1134" w:type="dxa"/>
          </w:tcPr>
          <w:p w:rsidR="00BF578C" w:rsidRPr="00516D5A" w:rsidRDefault="00BF578C" w:rsidP="00C55C58">
            <w:pPr>
              <w:spacing w:line="360" w:lineRule="auto"/>
              <w:jc w:val="center"/>
              <w:rPr>
                <w:rFonts w:ascii="Times New Roman" w:hAnsi="Times New Roman" w:cs="Times New Roman"/>
                <w:sz w:val="20"/>
                <w:szCs w:val="20"/>
              </w:rPr>
            </w:pPr>
          </w:p>
        </w:tc>
        <w:tc>
          <w:tcPr>
            <w:tcW w:w="708" w:type="dxa"/>
          </w:tcPr>
          <w:p w:rsidR="00BF578C" w:rsidRPr="00516D5A" w:rsidRDefault="00BF578C" w:rsidP="00C55C58">
            <w:pPr>
              <w:spacing w:line="360" w:lineRule="auto"/>
              <w:jc w:val="center"/>
              <w:rPr>
                <w:rFonts w:ascii="Times New Roman" w:hAnsi="Times New Roman" w:cs="Times New Roman"/>
                <w:sz w:val="20"/>
                <w:szCs w:val="20"/>
              </w:rPr>
            </w:pPr>
          </w:p>
        </w:tc>
        <w:tc>
          <w:tcPr>
            <w:tcW w:w="993" w:type="dxa"/>
          </w:tcPr>
          <w:p w:rsidR="00BF578C" w:rsidRPr="00E864FC" w:rsidRDefault="00BF578C" w:rsidP="00C55C58">
            <w:pPr>
              <w:spacing w:line="360" w:lineRule="auto"/>
              <w:jc w:val="center"/>
              <w:rPr>
                <w:rFonts w:ascii="Times New Roman" w:hAnsi="Times New Roman" w:cs="Times New Roman"/>
                <w:color w:val="000000"/>
                <w:sz w:val="20"/>
                <w:szCs w:val="20"/>
              </w:rPr>
            </w:pPr>
          </w:p>
        </w:tc>
        <w:tc>
          <w:tcPr>
            <w:tcW w:w="992" w:type="dxa"/>
            <w:vAlign w:val="bottom"/>
          </w:tcPr>
          <w:p w:rsidR="00BF578C" w:rsidRPr="00E864F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color w:val="000000"/>
                <w:sz w:val="20"/>
                <w:szCs w:val="20"/>
              </w:rPr>
              <w:t>.28</w:t>
            </w:r>
            <w:r w:rsidRPr="00E864FC">
              <w:rPr>
                <w:rFonts w:ascii="Times New Roman" w:hAnsi="Times New Roman" w:cs="Times New Roman"/>
                <w:color w:val="000000"/>
                <w:sz w:val="20"/>
                <w:szCs w:val="20"/>
              </w:rPr>
              <w:t> </w:t>
            </w:r>
          </w:p>
        </w:tc>
        <w:tc>
          <w:tcPr>
            <w:tcW w:w="1559" w:type="dxa"/>
            <w:vAlign w:val="bottom"/>
          </w:tcPr>
          <w:p w:rsidR="00BF578C" w:rsidRPr="00E864F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color w:val="000000"/>
                <w:sz w:val="20"/>
                <w:szCs w:val="20"/>
              </w:rPr>
              <w:t>.27</w:t>
            </w:r>
            <w:r w:rsidRPr="00E864FC">
              <w:rPr>
                <w:rFonts w:ascii="Times New Roman" w:hAnsi="Times New Roman" w:cs="Times New Roman"/>
                <w:color w:val="000000"/>
                <w:sz w:val="20"/>
                <w:szCs w:val="20"/>
              </w:rPr>
              <w:t> </w:t>
            </w:r>
          </w:p>
        </w:tc>
      </w:tr>
      <w:tr w:rsidR="00BF578C" w:rsidRPr="00E864FC" w:rsidTr="00C55C58">
        <w:tc>
          <w:tcPr>
            <w:tcW w:w="2376" w:type="dxa"/>
          </w:tcPr>
          <w:p w:rsidR="00BF578C" w:rsidRDefault="00BF578C" w:rsidP="00C55C58">
            <w:pPr>
              <w:spacing w:line="360" w:lineRule="auto"/>
              <w:ind w:right="-124"/>
              <w:rPr>
                <w:rFonts w:ascii="Times New Roman" w:hAnsi="Times New Roman" w:cs="Times New Roman"/>
                <w:sz w:val="20"/>
                <w:szCs w:val="20"/>
              </w:rPr>
            </w:pPr>
            <w:r>
              <w:rPr>
                <w:rFonts w:ascii="Times New Roman" w:hAnsi="Times New Roman" w:cs="Times New Roman"/>
                <w:sz w:val="20"/>
                <w:szCs w:val="20"/>
              </w:rPr>
              <w:t>Extraversion</w:t>
            </w:r>
          </w:p>
        </w:tc>
        <w:tc>
          <w:tcPr>
            <w:tcW w:w="993" w:type="dxa"/>
            <w:vAlign w:val="bottom"/>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0.13</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0.04</w:t>
            </w:r>
          </w:p>
        </w:tc>
        <w:tc>
          <w:tcPr>
            <w:tcW w:w="708"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3.36</w:t>
            </w:r>
          </w:p>
        </w:tc>
        <w:tc>
          <w:tcPr>
            <w:tcW w:w="993" w:type="dxa"/>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.001</w:t>
            </w:r>
          </w:p>
        </w:tc>
        <w:tc>
          <w:tcPr>
            <w:tcW w:w="992" w:type="dxa"/>
            <w:vAlign w:val="bottom"/>
          </w:tcPr>
          <w:p w:rsidR="00BF578C" w:rsidRDefault="00BF578C" w:rsidP="00C55C58">
            <w:pPr>
              <w:spacing w:line="360" w:lineRule="auto"/>
              <w:jc w:val="center"/>
              <w:rPr>
                <w:rFonts w:ascii="Times New Roman" w:hAnsi="Times New Roman" w:cs="Times New Roman"/>
                <w:color w:val="000000"/>
                <w:sz w:val="20"/>
                <w:szCs w:val="20"/>
              </w:rPr>
            </w:pPr>
          </w:p>
        </w:tc>
        <w:tc>
          <w:tcPr>
            <w:tcW w:w="1559" w:type="dxa"/>
            <w:vAlign w:val="bottom"/>
          </w:tcPr>
          <w:p w:rsidR="00BF578C" w:rsidRPr="00E864FC" w:rsidRDefault="00BF578C" w:rsidP="00C55C58">
            <w:pPr>
              <w:spacing w:line="360" w:lineRule="auto"/>
              <w:jc w:val="center"/>
              <w:rPr>
                <w:rFonts w:ascii="Times New Roman" w:hAnsi="Times New Roman" w:cs="Times New Roman"/>
                <w:color w:val="000000"/>
                <w:sz w:val="20"/>
                <w:szCs w:val="20"/>
              </w:rPr>
            </w:pPr>
          </w:p>
        </w:tc>
      </w:tr>
      <w:tr w:rsidR="00BF578C" w:rsidRPr="00E864FC" w:rsidTr="00C55C58">
        <w:tc>
          <w:tcPr>
            <w:tcW w:w="2376" w:type="dxa"/>
          </w:tcPr>
          <w:p w:rsidR="00BF578C" w:rsidRDefault="00BF578C" w:rsidP="00C55C58">
            <w:pPr>
              <w:spacing w:line="360" w:lineRule="auto"/>
              <w:ind w:right="-124"/>
              <w:rPr>
                <w:rFonts w:ascii="Times New Roman" w:hAnsi="Times New Roman" w:cs="Times New Roman"/>
                <w:sz w:val="20"/>
                <w:szCs w:val="20"/>
              </w:rPr>
            </w:pPr>
            <w:r>
              <w:rPr>
                <w:rFonts w:ascii="Times New Roman" w:hAnsi="Times New Roman" w:cs="Times New Roman"/>
                <w:sz w:val="20"/>
                <w:szCs w:val="20"/>
              </w:rPr>
              <w:t>Neuroticism</w:t>
            </w:r>
          </w:p>
        </w:tc>
        <w:tc>
          <w:tcPr>
            <w:tcW w:w="993" w:type="dxa"/>
            <w:vAlign w:val="bottom"/>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0.04</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708"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1.14</w:t>
            </w:r>
          </w:p>
        </w:tc>
        <w:tc>
          <w:tcPr>
            <w:tcW w:w="993" w:type="dxa"/>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.256</w:t>
            </w:r>
          </w:p>
        </w:tc>
        <w:tc>
          <w:tcPr>
            <w:tcW w:w="992" w:type="dxa"/>
            <w:vAlign w:val="bottom"/>
          </w:tcPr>
          <w:p w:rsidR="00BF578C" w:rsidRDefault="00BF578C" w:rsidP="00C55C58">
            <w:pPr>
              <w:spacing w:line="360" w:lineRule="auto"/>
              <w:jc w:val="center"/>
              <w:rPr>
                <w:rFonts w:ascii="Times New Roman" w:hAnsi="Times New Roman" w:cs="Times New Roman"/>
                <w:color w:val="000000"/>
                <w:sz w:val="20"/>
                <w:szCs w:val="20"/>
              </w:rPr>
            </w:pPr>
          </w:p>
        </w:tc>
        <w:tc>
          <w:tcPr>
            <w:tcW w:w="1559" w:type="dxa"/>
            <w:vAlign w:val="bottom"/>
          </w:tcPr>
          <w:p w:rsidR="00BF578C" w:rsidRPr="00E864FC" w:rsidRDefault="00BF578C" w:rsidP="00C55C58">
            <w:pPr>
              <w:spacing w:line="360" w:lineRule="auto"/>
              <w:jc w:val="center"/>
              <w:rPr>
                <w:rFonts w:ascii="Times New Roman" w:hAnsi="Times New Roman" w:cs="Times New Roman"/>
                <w:color w:val="000000"/>
                <w:sz w:val="20"/>
                <w:szCs w:val="20"/>
              </w:rPr>
            </w:pPr>
          </w:p>
        </w:tc>
      </w:tr>
      <w:tr w:rsidR="00BF578C" w:rsidRPr="00E864FC" w:rsidTr="00C55C58">
        <w:tc>
          <w:tcPr>
            <w:tcW w:w="2376" w:type="dxa"/>
          </w:tcPr>
          <w:p w:rsidR="00BF578C" w:rsidRPr="00904539" w:rsidRDefault="00BF578C" w:rsidP="00C55C58">
            <w:pPr>
              <w:spacing w:line="360" w:lineRule="auto"/>
              <w:ind w:right="-124"/>
              <w:rPr>
                <w:rFonts w:ascii="Times New Roman" w:hAnsi="Times New Roman" w:cs="Times New Roman"/>
                <w:i/>
                <w:sz w:val="20"/>
                <w:szCs w:val="20"/>
              </w:rPr>
            </w:pPr>
            <w:r>
              <w:rPr>
                <w:rFonts w:ascii="Times New Roman" w:hAnsi="Times New Roman" w:cs="Times New Roman"/>
                <w:sz w:val="20"/>
                <w:szCs w:val="20"/>
              </w:rPr>
              <w:t xml:space="preserve">+ </w:t>
            </w:r>
            <w:r>
              <w:rPr>
                <w:rFonts w:ascii="Times New Roman" w:hAnsi="Times New Roman" w:cs="Times New Roman"/>
                <w:i/>
                <w:sz w:val="20"/>
                <w:szCs w:val="20"/>
              </w:rPr>
              <w:t>Strength Use</w:t>
            </w:r>
          </w:p>
        </w:tc>
        <w:tc>
          <w:tcPr>
            <w:tcW w:w="993" w:type="dxa"/>
            <w:vAlign w:val="bottom"/>
          </w:tcPr>
          <w:p w:rsidR="00BF578C" w:rsidRPr="00C07715"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color w:val="000000"/>
                <w:sz w:val="20"/>
                <w:szCs w:val="20"/>
              </w:rPr>
              <w:t>0.22</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708" w:type="dxa"/>
          </w:tcPr>
          <w:p w:rsidR="00BF578C" w:rsidRPr="00516D5A"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8.60</w:t>
            </w:r>
          </w:p>
        </w:tc>
        <w:tc>
          <w:tcPr>
            <w:tcW w:w="993" w:type="dxa"/>
          </w:tcPr>
          <w:p w:rsidR="00BF578C" w:rsidRDefault="00BF578C" w:rsidP="00C55C58">
            <w:pPr>
              <w:spacing w:line="36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&lt;.001</w:t>
            </w:r>
            <w:proofErr w:type="gramEnd"/>
          </w:p>
        </w:tc>
        <w:tc>
          <w:tcPr>
            <w:tcW w:w="992" w:type="dxa"/>
            <w:vAlign w:val="bottom"/>
          </w:tcPr>
          <w:p w:rsidR="00BF578C" w:rsidRPr="00E864FC" w:rsidRDefault="00BF578C" w:rsidP="00C55C58">
            <w:pPr>
              <w:spacing w:line="360" w:lineRule="auto"/>
              <w:rPr>
                <w:rFonts w:ascii="Times New Roman" w:hAnsi="Times New Roman" w:cs="Times New Roman"/>
                <w:sz w:val="20"/>
                <w:szCs w:val="20"/>
              </w:rPr>
            </w:pPr>
          </w:p>
        </w:tc>
        <w:tc>
          <w:tcPr>
            <w:tcW w:w="1559" w:type="dxa"/>
            <w:vAlign w:val="bottom"/>
          </w:tcPr>
          <w:p w:rsidR="00BF578C" w:rsidRPr="00E864FC" w:rsidRDefault="00BF578C" w:rsidP="00C55C58">
            <w:pPr>
              <w:spacing w:line="360" w:lineRule="auto"/>
              <w:jc w:val="center"/>
              <w:rPr>
                <w:rFonts w:ascii="Times New Roman" w:hAnsi="Times New Roman" w:cs="Times New Roman"/>
                <w:sz w:val="20"/>
                <w:szCs w:val="20"/>
              </w:rPr>
            </w:pPr>
          </w:p>
        </w:tc>
      </w:tr>
      <w:tr w:rsidR="00BF578C" w:rsidRPr="00E864FC" w:rsidTr="00C55C58">
        <w:tc>
          <w:tcPr>
            <w:tcW w:w="2376" w:type="dxa"/>
          </w:tcPr>
          <w:p w:rsidR="00BF578C" w:rsidRPr="00BA3BA4" w:rsidRDefault="00BF578C" w:rsidP="00C55C58">
            <w:pPr>
              <w:spacing w:line="360" w:lineRule="auto"/>
              <w:ind w:right="-124"/>
              <w:rPr>
                <w:rFonts w:ascii="Times New Roman" w:hAnsi="Times New Roman" w:cs="Times New Roman"/>
                <w:b/>
                <w:sz w:val="20"/>
                <w:szCs w:val="20"/>
              </w:rPr>
            </w:pPr>
            <w:r w:rsidRPr="00BA3BA4">
              <w:rPr>
                <w:rFonts w:ascii="Times New Roman" w:hAnsi="Times New Roman" w:cs="Times New Roman"/>
                <w:b/>
                <w:sz w:val="20"/>
                <w:szCs w:val="20"/>
              </w:rPr>
              <w:t>Step 3</w:t>
            </w:r>
          </w:p>
        </w:tc>
        <w:tc>
          <w:tcPr>
            <w:tcW w:w="993" w:type="dxa"/>
          </w:tcPr>
          <w:p w:rsidR="00BF578C" w:rsidRPr="00C07715" w:rsidRDefault="00BF578C" w:rsidP="00C55C58">
            <w:pPr>
              <w:spacing w:line="360" w:lineRule="auto"/>
              <w:jc w:val="center"/>
              <w:rPr>
                <w:rFonts w:ascii="Times New Roman" w:hAnsi="Times New Roman" w:cs="Times New Roman"/>
                <w:sz w:val="20"/>
                <w:szCs w:val="20"/>
              </w:rPr>
            </w:pPr>
          </w:p>
        </w:tc>
        <w:tc>
          <w:tcPr>
            <w:tcW w:w="1134" w:type="dxa"/>
          </w:tcPr>
          <w:p w:rsidR="00BF578C" w:rsidRPr="00516D5A" w:rsidRDefault="00BF578C" w:rsidP="00C55C58">
            <w:pPr>
              <w:spacing w:line="360" w:lineRule="auto"/>
              <w:jc w:val="center"/>
              <w:rPr>
                <w:rFonts w:ascii="Times New Roman" w:hAnsi="Times New Roman" w:cs="Times New Roman"/>
                <w:sz w:val="20"/>
                <w:szCs w:val="20"/>
              </w:rPr>
            </w:pPr>
          </w:p>
        </w:tc>
        <w:tc>
          <w:tcPr>
            <w:tcW w:w="708" w:type="dxa"/>
          </w:tcPr>
          <w:p w:rsidR="00BF578C" w:rsidRPr="00E864FC" w:rsidRDefault="00BF578C" w:rsidP="00C55C58">
            <w:pPr>
              <w:spacing w:line="360" w:lineRule="auto"/>
              <w:jc w:val="center"/>
              <w:rPr>
                <w:rFonts w:ascii="Times New Roman" w:hAnsi="Times New Roman" w:cs="Times New Roman"/>
                <w:sz w:val="20"/>
                <w:szCs w:val="20"/>
              </w:rPr>
            </w:pPr>
          </w:p>
        </w:tc>
        <w:tc>
          <w:tcPr>
            <w:tcW w:w="993" w:type="dxa"/>
          </w:tcPr>
          <w:p w:rsidR="00BF578C" w:rsidRPr="00E864FC" w:rsidRDefault="00BF578C" w:rsidP="00C55C58">
            <w:pPr>
              <w:spacing w:line="360" w:lineRule="auto"/>
              <w:jc w:val="center"/>
              <w:rPr>
                <w:rFonts w:ascii="Times New Roman" w:hAnsi="Times New Roman" w:cs="Times New Roman"/>
                <w:color w:val="000000"/>
                <w:sz w:val="20"/>
                <w:szCs w:val="20"/>
              </w:rPr>
            </w:pPr>
          </w:p>
        </w:tc>
        <w:tc>
          <w:tcPr>
            <w:tcW w:w="992" w:type="dxa"/>
            <w:vAlign w:val="bottom"/>
          </w:tcPr>
          <w:p w:rsidR="00BF578C" w:rsidRPr="00E864FC" w:rsidRDefault="00BF578C" w:rsidP="00C55C58">
            <w:pPr>
              <w:spacing w:line="360" w:lineRule="auto"/>
              <w:jc w:val="center"/>
              <w:rPr>
                <w:rFonts w:ascii="Times New Roman" w:hAnsi="Times New Roman" w:cs="Times New Roman"/>
                <w:sz w:val="20"/>
                <w:szCs w:val="20"/>
              </w:rPr>
            </w:pPr>
            <w:r w:rsidRPr="00E864FC">
              <w:rPr>
                <w:rFonts w:ascii="Times New Roman" w:hAnsi="Times New Roman" w:cs="Times New Roman"/>
                <w:color w:val="000000"/>
                <w:sz w:val="20"/>
                <w:szCs w:val="20"/>
              </w:rPr>
              <w:t> </w:t>
            </w:r>
            <w:r>
              <w:rPr>
                <w:rFonts w:ascii="Times New Roman" w:hAnsi="Times New Roman" w:cs="Times New Roman"/>
                <w:color w:val="000000"/>
                <w:sz w:val="20"/>
                <w:szCs w:val="20"/>
              </w:rPr>
              <w:t>.32</w:t>
            </w:r>
          </w:p>
        </w:tc>
        <w:tc>
          <w:tcPr>
            <w:tcW w:w="1559" w:type="dxa"/>
            <w:vAlign w:val="bottom"/>
          </w:tcPr>
          <w:p w:rsidR="00BF578C" w:rsidRPr="00E864F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color w:val="000000"/>
                <w:sz w:val="20"/>
                <w:szCs w:val="20"/>
              </w:rPr>
              <w:t>.31</w:t>
            </w:r>
            <w:r w:rsidRPr="00E864FC">
              <w:rPr>
                <w:rFonts w:ascii="Times New Roman" w:hAnsi="Times New Roman" w:cs="Times New Roman"/>
                <w:color w:val="000000"/>
                <w:sz w:val="20"/>
                <w:szCs w:val="20"/>
              </w:rPr>
              <w:t> </w:t>
            </w:r>
          </w:p>
        </w:tc>
      </w:tr>
      <w:tr w:rsidR="00BF578C" w:rsidRPr="00E864FC" w:rsidTr="00C55C58">
        <w:tc>
          <w:tcPr>
            <w:tcW w:w="2376" w:type="dxa"/>
          </w:tcPr>
          <w:p w:rsidR="00BF578C" w:rsidRDefault="00BF578C" w:rsidP="00C55C58">
            <w:pPr>
              <w:spacing w:line="360" w:lineRule="auto"/>
              <w:ind w:right="-124"/>
              <w:rPr>
                <w:rFonts w:ascii="Times New Roman" w:hAnsi="Times New Roman" w:cs="Times New Roman"/>
                <w:sz w:val="20"/>
                <w:szCs w:val="20"/>
              </w:rPr>
            </w:pPr>
            <w:r>
              <w:rPr>
                <w:rFonts w:ascii="Times New Roman" w:hAnsi="Times New Roman" w:cs="Times New Roman"/>
                <w:sz w:val="20"/>
                <w:szCs w:val="20"/>
              </w:rPr>
              <w:t>Extraversion</w:t>
            </w:r>
          </w:p>
        </w:tc>
        <w:tc>
          <w:tcPr>
            <w:tcW w:w="993" w:type="dxa"/>
            <w:vAlign w:val="bottom"/>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0.11</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0.04</w:t>
            </w:r>
          </w:p>
        </w:tc>
        <w:tc>
          <w:tcPr>
            <w:tcW w:w="708" w:type="dxa"/>
            <w:vAlign w:val="bottom"/>
          </w:tcPr>
          <w:p w:rsidR="00BF578C" w:rsidRPr="00E864F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3.08</w:t>
            </w:r>
          </w:p>
        </w:tc>
        <w:tc>
          <w:tcPr>
            <w:tcW w:w="993" w:type="dxa"/>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.002</w:t>
            </w:r>
          </w:p>
        </w:tc>
        <w:tc>
          <w:tcPr>
            <w:tcW w:w="992" w:type="dxa"/>
            <w:vAlign w:val="bottom"/>
          </w:tcPr>
          <w:p w:rsidR="00BF578C" w:rsidRDefault="00BF578C" w:rsidP="00C55C58">
            <w:pPr>
              <w:spacing w:line="360" w:lineRule="auto"/>
              <w:jc w:val="center"/>
              <w:rPr>
                <w:rFonts w:ascii="Times New Roman" w:hAnsi="Times New Roman" w:cs="Times New Roman"/>
                <w:color w:val="000000"/>
                <w:sz w:val="20"/>
                <w:szCs w:val="20"/>
              </w:rPr>
            </w:pPr>
          </w:p>
        </w:tc>
        <w:tc>
          <w:tcPr>
            <w:tcW w:w="1559" w:type="dxa"/>
            <w:vAlign w:val="bottom"/>
          </w:tcPr>
          <w:p w:rsidR="00BF578C" w:rsidRPr="00E864FC" w:rsidRDefault="00BF578C" w:rsidP="00C55C58">
            <w:pPr>
              <w:spacing w:line="360" w:lineRule="auto"/>
              <w:jc w:val="center"/>
              <w:rPr>
                <w:rFonts w:ascii="Times New Roman" w:hAnsi="Times New Roman" w:cs="Times New Roman"/>
                <w:color w:val="000000"/>
                <w:sz w:val="20"/>
                <w:szCs w:val="20"/>
              </w:rPr>
            </w:pPr>
          </w:p>
        </w:tc>
      </w:tr>
      <w:tr w:rsidR="00BF578C" w:rsidRPr="00E864FC" w:rsidTr="00C55C58">
        <w:tc>
          <w:tcPr>
            <w:tcW w:w="2376" w:type="dxa"/>
          </w:tcPr>
          <w:p w:rsidR="00BF578C" w:rsidRDefault="00BF578C" w:rsidP="00C55C58">
            <w:pPr>
              <w:spacing w:line="360" w:lineRule="auto"/>
              <w:ind w:right="-124"/>
              <w:rPr>
                <w:rFonts w:ascii="Times New Roman" w:hAnsi="Times New Roman" w:cs="Times New Roman"/>
                <w:sz w:val="20"/>
                <w:szCs w:val="20"/>
              </w:rPr>
            </w:pPr>
            <w:r>
              <w:rPr>
                <w:rFonts w:ascii="Times New Roman" w:hAnsi="Times New Roman" w:cs="Times New Roman"/>
                <w:sz w:val="20"/>
                <w:szCs w:val="20"/>
              </w:rPr>
              <w:t>Neuroticism</w:t>
            </w:r>
          </w:p>
        </w:tc>
        <w:tc>
          <w:tcPr>
            <w:tcW w:w="993" w:type="dxa"/>
            <w:vAlign w:val="bottom"/>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0.04</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708" w:type="dxa"/>
            <w:vAlign w:val="bottom"/>
          </w:tcPr>
          <w:p w:rsidR="00BF578C" w:rsidRPr="00E864F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1.15</w:t>
            </w:r>
          </w:p>
        </w:tc>
        <w:tc>
          <w:tcPr>
            <w:tcW w:w="993" w:type="dxa"/>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.252</w:t>
            </w:r>
          </w:p>
        </w:tc>
        <w:tc>
          <w:tcPr>
            <w:tcW w:w="992" w:type="dxa"/>
            <w:vAlign w:val="bottom"/>
          </w:tcPr>
          <w:p w:rsidR="00BF578C" w:rsidRDefault="00BF578C" w:rsidP="00C55C58">
            <w:pPr>
              <w:spacing w:line="360" w:lineRule="auto"/>
              <w:jc w:val="center"/>
              <w:rPr>
                <w:rFonts w:ascii="Times New Roman" w:hAnsi="Times New Roman" w:cs="Times New Roman"/>
                <w:color w:val="000000"/>
                <w:sz w:val="20"/>
                <w:szCs w:val="20"/>
              </w:rPr>
            </w:pPr>
          </w:p>
        </w:tc>
        <w:tc>
          <w:tcPr>
            <w:tcW w:w="1559" w:type="dxa"/>
            <w:vAlign w:val="bottom"/>
          </w:tcPr>
          <w:p w:rsidR="00BF578C" w:rsidRPr="00E864FC" w:rsidRDefault="00BF578C" w:rsidP="00C55C58">
            <w:pPr>
              <w:spacing w:line="360" w:lineRule="auto"/>
              <w:jc w:val="center"/>
              <w:rPr>
                <w:rFonts w:ascii="Times New Roman" w:hAnsi="Times New Roman" w:cs="Times New Roman"/>
                <w:color w:val="000000"/>
                <w:sz w:val="20"/>
                <w:szCs w:val="20"/>
              </w:rPr>
            </w:pPr>
          </w:p>
        </w:tc>
      </w:tr>
      <w:tr w:rsidR="00BF578C" w:rsidRPr="00E864FC" w:rsidTr="00C55C58">
        <w:tc>
          <w:tcPr>
            <w:tcW w:w="2376" w:type="dxa"/>
          </w:tcPr>
          <w:p w:rsidR="00BF578C" w:rsidRPr="007F7FB9" w:rsidRDefault="00BF578C" w:rsidP="00C55C58">
            <w:pPr>
              <w:spacing w:line="360" w:lineRule="auto"/>
              <w:ind w:right="-124"/>
              <w:rPr>
                <w:rFonts w:ascii="Times New Roman" w:hAnsi="Times New Roman" w:cs="Times New Roman"/>
                <w:sz w:val="20"/>
                <w:szCs w:val="20"/>
              </w:rPr>
            </w:pPr>
            <w:r w:rsidRPr="007F7FB9">
              <w:rPr>
                <w:rFonts w:ascii="Times New Roman" w:hAnsi="Times New Roman" w:cs="Times New Roman"/>
                <w:sz w:val="20"/>
                <w:szCs w:val="20"/>
              </w:rPr>
              <w:t xml:space="preserve"> Strength Use</w:t>
            </w:r>
          </w:p>
        </w:tc>
        <w:tc>
          <w:tcPr>
            <w:tcW w:w="993" w:type="dxa"/>
            <w:vAlign w:val="bottom"/>
          </w:tcPr>
          <w:p w:rsidR="00BF578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0.15</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708" w:type="dxa"/>
            <w:vAlign w:val="bottom"/>
          </w:tcPr>
          <w:p w:rsidR="00BF578C" w:rsidRPr="00E864FC" w:rsidRDefault="00BF578C" w:rsidP="00C55C58">
            <w:pPr>
              <w:spacing w:line="36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5.15</w:t>
            </w:r>
          </w:p>
        </w:tc>
        <w:tc>
          <w:tcPr>
            <w:tcW w:w="993" w:type="dxa"/>
          </w:tcPr>
          <w:p w:rsidR="00BF578C" w:rsidRDefault="00BF578C" w:rsidP="00C55C58">
            <w:pPr>
              <w:spacing w:line="36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&lt;.001</w:t>
            </w:r>
            <w:proofErr w:type="gramEnd"/>
          </w:p>
        </w:tc>
        <w:tc>
          <w:tcPr>
            <w:tcW w:w="992" w:type="dxa"/>
            <w:vAlign w:val="bottom"/>
          </w:tcPr>
          <w:p w:rsidR="00BF578C" w:rsidRDefault="00BF578C" w:rsidP="00C55C58">
            <w:pPr>
              <w:spacing w:line="360" w:lineRule="auto"/>
              <w:jc w:val="center"/>
              <w:rPr>
                <w:rFonts w:ascii="Times New Roman" w:hAnsi="Times New Roman" w:cs="Times New Roman"/>
                <w:color w:val="000000"/>
                <w:sz w:val="20"/>
                <w:szCs w:val="20"/>
              </w:rPr>
            </w:pPr>
          </w:p>
        </w:tc>
        <w:tc>
          <w:tcPr>
            <w:tcW w:w="1559" w:type="dxa"/>
            <w:vAlign w:val="bottom"/>
          </w:tcPr>
          <w:p w:rsidR="00BF578C" w:rsidRPr="00E864FC" w:rsidRDefault="00BF578C" w:rsidP="00C55C58">
            <w:pPr>
              <w:spacing w:line="360" w:lineRule="auto"/>
              <w:jc w:val="center"/>
              <w:rPr>
                <w:rFonts w:ascii="Times New Roman" w:hAnsi="Times New Roman" w:cs="Times New Roman"/>
                <w:color w:val="000000"/>
                <w:sz w:val="20"/>
                <w:szCs w:val="20"/>
              </w:rPr>
            </w:pPr>
          </w:p>
        </w:tc>
      </w:tr>
      <w:tr w:rsidR="00BF578C" w:rsidRPr="00E864FC" w:rsidTr="00C55C58">
        <w:tc>
          <w:tcPr>
            <w:tcW w:w="2376" w:type="dxa"/>
          </w:tcPr>
          <w:p w:rsidR="00BF578C" w:rsidRPr="00904539" w:rsidRDefault="00BF578C" w:rsidP="00C55C58">
            <w:pPr>
              <w:spacing w:line="360" w:lineRule="auto"/>
              <w:ind w:right="-124"/>
              <w:rPr>
                <w:rFonts w:ascii="Times New Roman" w:hAnsi="Times New Roman" w:cs="Times New Roman"/>
                <w:i/>
                <w:sz w:val="20"/>
                <w:szCs w:val="20"/>
              </w:rPr>
            </w:pPr>
            <w:r>
              <w:rPr>
                <w:rFonts w:ascii="Times New Roman" w:hAnsi="Times New Roman" w:cs="Times New Roman"/>
                <w:sz w:val="20"/>
                <w:szCs w:val="20"/>
              </w:rPr>
              <w:t xml:space="preserve">+ </w:t>
            </w:r>
            <w:r>
              <w:rPr>
                <w:rFonts w:ascii="Times New Roman" w:hAnsi="Times New Roman" w:cs="Times New Roman"/>
                <w:i/>
                <w:sz w:val="20"/>
                <w:szCs w:val="20"/>
              </w:rPr>
              <w:t>SBP</w:t>
            </w:r>
          </w:p>
        </w:tc>
        <w:tc>
          <w:tcPr>
            <w:tcW w:w="993" w:type="dxa"/>
            <w:vAlign w:val="bottom"/>
          </w:tcPr>
          <w:p w:rsidR="00BF578C" w:rsidRPr="00C07715"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color w:val="000000"/>
                <w:sz w:val="20"/>
                <w:szCs w:val="20"/>
              </w:rPr>
              <w:t>0.10</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0.02</w:t>
            </w:r>
          </w:p>
        </w:tc>
        <w:tc>
          <w:tcPr>
            <w:tcW w:w="708" w:type="dxa"/>
            <w:vAlign w:val="bottom"/>
          </w:tcPr>
          <w:p w:rsidR="00BF578C" w:rsidRPr="00E864F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color w:val="000000"/>
                <w:sz w:val="20"/>
                <w:szCs w:val="20"/>
              </w:rPr>
              <w:t>4.55</w:t>
            </w:r>
          </w:p>
        </w:tc>
        <w:tc>
          <w:tcPr>
            <w:tcW w:w="993" w:type="dxa"/>
          </w:tcPr>
          <w:p w:rsidR="00BF578C" w:rsidRDefault="00BF578C" w:rsidP="00C55C58">
            <w:pPr>
              <w:spacing w:line="360" w:lineRule="auto"/>
              <w:jc w:val="center"/>
              <w:rPr>
                <w:rFonts w:ascii="Times New Roman" w:hAnsi="Times New Roman" w:cs="Times New Roman"/>
                <w:color w:val="000000"/>
                <w:sz w:val="20"/>
                <w:szCs w:val="20"/>
              </w:rPr>
            </w:pPr>
            <w:proofErr w:type="gramStart"/>
            <w:r>
              <w:rPr>
                <w:rFonts w:ascii="Times New Roman" w:hAnsi="Times New Roman" w:cs="Times New Roman"/>
                <w:color w:val="000000"/>
                <w:sz w:val="20"/>
                <w:szCs w:val="20"/>
              </w:rPr>
              <w:t>&lt;.001</w:t>
            </w:r>
            <w:proofErr w:type="gramEnd"/>
          </w:p>
        </w:tc>
        <w:tc>
          <w:tcPr>
            <w:tcW w:w="992" w:type="dxa"/>
            <w:vAlign w:val="bottom"/>
          </w:tcPr>
          <w:p w:rsidR="00BF578C" w:rsidRPr="00E864FC" w:rsidRDefault="00BF578C" w:rsidP="00C55C58">
            <w:pPr>
              <w:spacing w:line="360" w:lineRule="auto"/>
              <w:jc w:val="center"/>
              <w:rPr>
                <w:rFonts w:ascii="Times New Roman" w:hAnsi="Times New Roman" w:cs="Times New Roman"/>
                <w:sz w:val="20"/>
                <w:szCs w:val="20"/>
              </w:rPr>
            </w:pPr>
          </w:p>
        </w:tc>
        <w:tc>
          <w:tcPr>
            <w:tcW w:w="1559" w:type="dxa"/>
            <w:vAlign w:val="bottom"/>
          </w:tcPr>
          <w:p w:rsidR="00BF578C" w:rsidRPr="00E864FC" w:rsidRDefault="00BF578C" w:rsidP="00C55C58">
            <w:pPr>
              <w:spacing w:line="360" w:lineRule="auto"/>
              <w:jc w:val="center"/>
              <w:rPr>
                <w:rFonts w:ascii="Times New Roman" w:hAnsi="Times New Roman" w:cs="Times New Roman"/>
                <w:sz w:val="20"/>
                <w:szCs w:val="20"/>
              </w:rPr>
            </w:pPr>
          </w:p>
        </w:tc>
      </w:tr>
      <w:tr w:rsidR="00BF578C" w:rsidRPr="00516D5A" w:rsidTr="00C55C58">
        <w:tc>
          <w:tcPr>
            <w:tcW w:w="2376" w:type="dxa"/>
          </w:tcPr>
          <w:p w:rsidR="00BF578C" w:rsidRPr="00904539" w:rsidRDefault="00BF578C" w:rsidP="00C55C58">
            <w:pPr>
              <w:spacing w:line="360" w:lineRule="auto"/>
              <w:ind w:right="-124"/>
              <w:rPr>
                <w:rFonts w:ascii="Times New Roman" w:hAnsi="Times New Roman" w:cs="Times New Roman"/>
                <w:b/>
                <w:sz w:val="20"/>
                <w:szCs w:val="20"/>
              </w:rPr>
            </w:pPr>
            <w:r w:rsidRPr="00904539">
              <w:rPr>
                <w:rFonts w:ascii="Times New Roman" w:hAnsi="Times New Roman" w:cs="Times New Roman"/>
                <w:b/>
                <w:sz w:val="20"/>
                <w:szCs w:val="20"/>
              </w:rPr>
              <w:t>Step 4</w:t>
            </w:r>
          </w:p>
        </w:tc>
        <w:tc>
          <w:tcPr>
            <w:tcW w:w="993" w:type="dxa"/>
          </w:tcPr>
          <w:p w:rsidR="00BF578C" w:rsidRDefault="00BF578C" w:rsidP="00C55C58">
            <w:pPr>
              <w:spacing w:line="360" w:lineRule="auto"/>
              <w:jc w:val="center"/>
              <w:rPr>
                <w:rFonts w:ascii="Times New Roman" w:hAnsi="Times New Roman" w:cs="Times New Roman"/>
                <w:sz w:val="20"/>
                <w:szCs w:val="20"/>
              </w:rPr>
            </w:pPr>
          </w:p>
        </w:tc>
        <w:tc>
          <w:tcPr>
            <w:tcW w:w="1134" w:type="dxa"/>
          </w:tcPr>
          <w:p w:rsidR="00BF578C" w:rsidRDefault="00BF578C" w:rsidP="00C55C58">
            <w:pPr>
              <w:spacing w:line="360" w:lineRule="auto"/>
              <w:jc w:val="center"/>
              <w:rPr>
                <w:rFonts w:ascii="Times New Roman" w:hAnsi="Times New Roman" w:cs="Times New Roman"/>
                <w:sz w:val="20"/>
                <w:szCs w:val="20"/>
              </w:rPr>
            </w:pPr>
          </w:p>
        </w:tc>
        <w:tc>
          <w:tcPr>
            <w:tcW w:w="708" w:type="dxa"/>
          </w:tcPr>
          <w:p w:rsidR="00BF578C" w:rsidRDefault="00BF578C" w:rsidP="00C55C58">
            <w:pPr>
              <w:spacing w:line="360" w:lineRule="auto"/>
              <w:jc w:val="center"/>
              <w:rPr>
                <w:rFonts w:ascii="Times New Roman" w:hAnsi="Times New Roman" w:cs="Times New Roman"/>
                <w:sz w:val="20"/>
                <w:szCs w:val="20"/>
              </w:rPr>
            </w:pPr>
          </w:p>
        </w:tc>
        <w:tc>
          <w:tcPr>
            <w:tcW w:w="993" w:type="dxa"/>
          </w:tcPr>
          <w:p w:rsidR="00BF578C" w:rsidRDefault="00BF578C" w:rsidP="00C55C58">
            <w:pPr>
              <w:spacing w:line="360" w:lineRule="auto"/>
              <w:jc w:val="center"/>
              <w:rPr>
                <w:rFonts w:ascii="Times New Roman" w:hAnsi="Times New Roman" w:cs="Times New Roman"/>
                <w:sz w:val="20"/>
                <w:szCs w:val="20"/>
              </w:rPr>
            </w:pPr>
          </w:p>
        </w:tc>
        <w:tc>
          <w:tcPr>
            <w:tcW w:w="992"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.32</w:t>
            </w:r>
          </w:p>
        </w:tc>
        <w:tc>
          <w:tcPr>
            <w:tcW w:w="1559"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.31</w:t>
            </w:r>
          </w:p>
        </w:tc>
      </w:tr>
      <w:tr w:rsidR="00BF578C" w:rsidRPr="00516D5A" w:rsidTr="00C55C58">
        <w:tc>
          <w:tcPr>
            <w:tcW w:w="2376" w:type="dxa"/>
          </w:tcPr>
          <w:p w:rsidR="00BF578C" w:rsidRPr="00904539" w:rsidRDefault="00BF578C" w:rsidP="00C55C58">
            <w:pPr>
              <w:spacing w:line="360" w:lineRule="auto"/>
              <w:ind w:right="-124"/>
              <w:rPr>
                <w:rFonts w:ascii="Times New Roman" w:hAnsi="Times New Roman" w:cs="Times New Roman"/>
                <w:i/>
                <w:sz w:val="20"/>
                <w:szCs w:val="20"/>
              </w:rPr>
            </w:pPr>
            <w:r>
              <w:rPr>
                <w:rFonts w:ascii="Times New Roman" w:hAnsi="Times New Roman" w:cs="Times New Roman"/>
                <w:sz w:val="20"/>
                <w:szCs w:val="20"/>
              </w:rPr>
              <w:t>Extraversion</w:t>
            </w:r>
          </w:p>
        </w:tc>
        <w:tc>
          <w:tcPr>
            <w:tcW w:w="993"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0.11</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0.04</w:t>
            </w:r>
          </w:p>
        </w:tc>
        <w:tc>
          <w:tcPr>
            <w:tcW w:w="708"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3.10</w:t>
            </w:r>
          </w:p>
        </w:tc>
        <w:tc>
          <w:tcPr>
            <w:tcW w:w="993"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.002</w:t>
            </w:r>
          </w:p>
        </w:tc>
        <w:tc>
          <w:tcPr>
            <w:tcW w:w="992" w:type="dxa"/>
          </w:tcPr>
          <w:p w:rsidR="00BF578C" w:rsidRDefault="00BF578C" w:rsidP="00C55C58">
            <w:pPr>
              <w:spacing w:line="360" w:lineRule="auto"/>
              <w:jc w:val="center"/>
              <w:rPr>
                <w:rFonts w:ascii="Times New Roman" w:hAnsi="Times New Roman" w:cs="Times New Roman"/>
                <w:sz w:val="20"/>
                <w:szCs w:val="20"/>
              </w:rPr>
            </w:pPr>
          </w:p>
        </w:tc>
        <w:tc>
          <w:tcPr>
            <w:tcW w:w="1559" w:type="dxa"/>
          </w:tcPr>
          <w:p w:rsidR="00BF578C" w:rsidRDefault="00BF578C" w:rsidP="00C55C58">
            <w:pPr>
              <w:spacing w:line="360" w:lineRule="auto"/>
              <w:jc w:val="center"/>
              <w:rPr>
                <w:rFonts w:ascii="Times New Roman" w:hAnsi="Times New Roman" w:cs="Times New Roman"/>
                <w:sz w:val="20"/>
                <w:szCs w:val="20"/>
              </w:rPr>
            </w:pPr>
          </w:p>
        </w:tc>
      </w:tr>
      <w:tr w:rsidR="00BF578C" w:rsidRPr="00516D5A" w:rsidTr="00C55C58">
        <w:tc>
          <w:tcPr>
            <w:tcW w:w="2376" w:type="dxa"/>
          </w:tcPr>
          <w:p w:rsidR="00BF578C" w:rsidRPr="00904539" w:rsidRDefault="00BF578C" w:rsidP="00C55C58">
            <w:pPr>
              <w:spacing w:line="360" w:lineRule="auto"/>
              <w:ind w:right="-124"/>
              <w:rPr>
                <w:rFonts w:ascii="Times New Roman" w:hAnsi="Times New Roman" w:cs="Times New Roman"/>
                <w:i/>
                <w:sz w:val="20"/>
                <w:szCs w:val="20"/>
              </w:rPr>
            </w:pPr>
            <w:r>
              <w:rPr>
                <w:rFonts w:ascii="Times New Roman" w:hAnsi="Times New Roman" w:cs="Times New Roman"/>
                <w:sz w:val="20"/>
                <w:szCs w:val="20"/>
              </w:rPr>
              <w:t>Neuroticism</w:t>
            </w:r>
          </w:p>
        </w:tc>
        <w:tc>
          <w:tcPr>
            <w:tcW w:w="993"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708"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1.06</w:t>
            </w:r>
          </w:p>
        </w:tc>
        <w:tc>
          <w:tcPr>
            <w:tcW w:w="993"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.290</w:t>
            </w:r>
          </w:p>
        </w:tc>
        <w:tc>
          <w:tcPr>
            <w:tcW w:w="992" w:type="dxa"/>
          </w:tcPr>
          <w:p w:rsidR="00BF578C" w:rsidRDefault="00BF578C" w:rsidP="00C55C58">
            <w:pPr>
              <w:spacing w:line="360" w:lineRule="auto"/>
              <w:jc w:val="center"/>
              <w:rPr>
                <w:rFonts w:ascii="Times New Roman" w:hAnsi="Times New Roman" w:cs="Times New Roman"/>
                <w:sz w:val="20"/>
                <w:szCs w:val="20"/>
              </w:rPr>
            </w:pPr>
          </w:p>
        </w:tc>
        <w:tc>
          <w:tcPr>
            <w:tcW w:w="1559" w:type="dxa"/>
          </w:tcPr>
          <w:p w:rsidR="00BF578C" w:rsidRDefault="00BF578C" w:rsidP="00C55C58">
            <w:pPr>
              <w:spacing w:line="360" w:lineRule="auto"/>
              <w:jc w:val="center"/>
              <w:rPr>
                <w:rFonts w:ascii="Times New Roman" w:hAnsi="Times New Roman" w:cs="Times New Roman"/>
                <w:sz w:val="20"/>
                <w:szCs w:val="20"/>
              </w:rPr>
            </w:pPr>
          </w:p>
        </w:tc>
      </w:tr>
      <w:tr w:rsidR="00BF578C" w:rsidRPr="00516D5A" w:rsidTr="00C55C58">
        <w:tc>
          <w:tcPr>
            <w:tcW w:w="2376" w:type="dxa"/>
          </w:tcPr>
          <w:p w:rsidR="00BF578C" w:rsidRPr="00904539" w:rsidRDefault="00BF578C" w:rsidP="00C55C58">
            <w:pPr>
              <w:spacing w:line="360" w:lineRule="auto"/>
              <w:ind w:right="-124"/>
              <w:rPr>
                <w:rFonts w:ascii="Times New Roman" w:hAnsi="Times New Roman" w:cs="Times New Roman"/>
                <w:i/>
                <w:sz w:val="20"/>
                <w:szCs w:val="20"/>
              </w:rPr>
            </w:pPr>
            <w:r w:rsidRPr="007F7FB9">
              <w:rPr>
                <w:rFonts w:ascii="Times New Roman" w:hAnsi="Times New Roman" w:cs="Times New Roman"/>
                <w:sz w:val="20"/>
                <w:szCs w:val="20"/>
              </w:rPr>
              <w:t>Strength Use</w:t>
            </w:r>
          </w:p>
        </w:tc>
        <w:tc>
          <w:tcPr>
            <w:tcW w:w="993"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0.15</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0.03</w:t>
            </w:r>
          </w:p>
        </w:tc>
        <w:tc>
          <w:tcPr>
            <w:tcW w:w="708"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5.01</w:t>
            </w:r>
          </w:p>
        </w:tc>
        <w:tc>
          <w:tcPr>
            <w:tcW w:w="993" w:type="dxa"/>
          </w:tcPr>
          <w:p w:rsidR="00BF578C" w:rsidRDefault="00BF578C" w:rsidP="00C55C58">
            <w:pPr>
              <w:spacing w:line="360" w:lineRule="auto"/>
              <w:jc w:val="center"/>
              <w:rPr>
                <w:rFonts w:ascii="Times New Roman" w:hAnsi="Times New Roman" w:cs="Times New Roman"/>
                <w:sz w:val="20"/>
                <w:szCs w:val="20"/>
              </w:rPr>
            </w:pPr>
            <w:proofErr w:type="gramStart"/>
            <w:r>
              <w:rPr>
                <w:rFonts w:ascii="Times New Roman" w:hAnsi="Times New Roman" w:cs="Times New Roman"/>
                <w:sz w:val="20"/>
                <w:szCs w:val="20"/>
              </w:rPr>
              <w:t>&lt;.001</w:t>
            </w:r>
            <w:proofErr w:type="gramEnd"/>
          </w:p>
        </w:tc>
        <w:tc>
          <w:tcPr>
            <w:tcW w:w="992" w:type="dxa"/>
          </w:tcPr>
          <w:p w:rsidR="00BF578C" w:rsidRDefault="00BF578C" w:rsidP="00C55C58">
            <w:pPr>
              <w:spacing w:line="360" w:lineRule="auto"/>
              <w:jc w:val="center"/>
              <w:rPr>
                <w:rFonts w:ascii="Times New Roman" w:hAnsi="Times New Roman" w:cs="Times New Roman"/>
                <w:sz w:val="20"/>
                <w:szCs w:val="20"/>
              </w:rPr>
            </w:pPr>
          </w:p>
        </w:tc>
        <w:tc>
          <w:tcPr>
            <w:tcW w:w="1559" w:type="dxa"/>
          </w:tcPr>
          <w:p w:rsidR="00BF578C" w:rsidRDefault="00BF578C" w:rsidP="00C55C58">
            <w:pPr>
              <w:spacing w:line="360" w:lineRule="auto"/>
              <w:jc w:val="center"/>
              <w:rPr>
                <w:rFonts w:ascii="Times New Roman" w:hAnsi="Times New Roman" w:cs="Times New Roman"/>
                <w:sz w:val="20"/>
                <w:szCs w:val="20"/>
              </w:rPr>
            </w:pPr>
          </w:p>
        </w:tc>
      </w:tr>
      <w:tr w:rsidR="00BF578C" w:rsidRPr="00516D5A" w:rsidTr="00C55C58">
        <w:tc>
          <w:tcPr>
            <w:tcW w:w="2376" w:type="dxa"/>
          </w:tcPr>
          <w:p w:rsidR="00BF578C" w:rsidRPr="009F45CB" w:rsidRDefault="00BF578C" w:rsidP="00C55C58">
            <w:pPr>
              <w:spacing w:line="360" w:lineRule="auto"/>
              <w:ind w:right="-124"/>
              <w:rPr>
                <w:rFonts w:ascii="Times New Roman" w:hAnsi="Times New Roman" w:cs="Times New Roman"/>
                <w:sz w:val="20"/>
                <w:szCs w:val="20"/>
              </w:rPr>
            </w:pPr>
            <w:r w:rsidRPr="009F45CB">
              <w:rPr>
                <w:rFonts w:ascii="Times New Roman" w:hAnsi="Times New Roman" w:cs="Times New Roman"/>
                <w:sz w:val="20"/>
                <w:szCs w:val="20"/>
              </w:rPr>
              <w:t>SBP</w:t>
            </w:r>
          </w:p>
        </w:tc>
        <w:tc>
          <w:tcPr>
            <w:tcW w:w="993"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0.10</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0.02</w:t>
            </w:r>
          </w:p>
        </w:tc>
        <w:tc>
          <w:tcPr>
            <w:tcW w:w="708"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4.51</w:t>
            </w:r>
          </w:p>
        </w:tc>
        <w:tc>
          <w:tcPr>
            <w:tcW w:w="993" w:type="dxa"/>
          </w:tcPr>
          <w:p w:rsidR="00BF578C" w:rsidRDefault="00BF578C" w:rsidP="00C55C58">
            <w:pPr>
              <w:spacing w:line="360" w:lineRule="auto"/>
              <w:jc w:val="center"/>
              <w:rPr>
                <w:rFonts w:ascii="Times New Roman" w:hAnsi="Times New Roman" w:cs="Times New Roman"/>
                <w:sz w:val="20"/>
                <w:szCs w:val="20"/>
              </w:rPr>
            </w:pPr>
            <w:proofErr w:type="gramStart"/>
            <w:r>
              <w:rPr>
                <w:rFonts w:ascii="Times New Roman" w:hAnsi="Times New Roman" w:cs="Times New Roman"/>
                <w:sz w:val="20"/>
                <w:szCs w:val="20"/>
              </w:rPr>
              <w:t>&lt;.001</w:t>
            </w:r>
            <w:proofErr w:type="gramEnd"/>
          </w:p>
        </w:tc>
        <w:tc>
          <w:tcPr>
            <w:tcW w:w="992" w:type="dxa"/>
          </w:tcPr>
          <w:p w:rsidR="00BF578C" w:rsidRDefault="00BF578C" w:rsidP="00C55C58">
            <w:pPr>
              <w:spacing w:line="360" w:lineRule="auto"/>
              <w:jc w:val="center"/>
              <w:rPr>
                <w:rFonts w:ascii="Times New Roman" w:hAnsi="Times New Roman" w:cs="Times New Roman"/>
                <w:sz w:val="20"/>
                <w:szCs w:val="20"/>
              </w:rPr>
            </w:pPr>
          </w:p>
        </w:tc>
        <w:tc>
          <w:tcPr>
            <w:tcW w:w="1559" w:type="dxa"/>
          </w:tcPr>
          <w:p w:rsidR="00BF578C" w:rsidRDefault="00BF578C" w:rsidP="00C55C58">
            <w:pPr>
              <w:spacing w:line="360" w:lineRule="auto"/>
              <w:jc w:val="center"/>
              <w:rPr>
                <w:rFonts w:ascii="Times New Roman" w:hAnsi="Times New Roman" w:cs="Times New Roman"/>
                <w:sz w:val="20"/>
                <w:szCs w:val="20"/>
              </w:rPr>
            </w:pPr>
          </w:p>
        </w:tc>
      </w:tr>
      <w:tr w:rsidR="00BF578C" w:rsidRPr="00516D5A" w:rsidTr="00C55C58">
        <w:tc>
          <w:tcPr>
            <w:tcW w:w="2376" w:type="dxa"/>
          </w:tcPr>
          <w:p w:rsidR="00BF578C" w:rsidRPr="00904539" w:rsidRDefault="00BF578C" w:rsidP="00C55C58">
            <w:pPr>
              <w:spacing w:line="360" w:lineRule="auto"/>
              <w:ind w:right="-124"/>
              <w:rPr>
                <w:rFonts w:ascii="Times New Roman" w:hAnsi="Times New Roman" w:cs="Times New Roman"/>
                <w:i/>
                <w:sz w:val="20"/>
                <w:szCs w:val="20"/>
              </w:rPr>
            </w:pPr>
            <w:r w:rsidRPr="00904539">
              <w:rPr>
                <w:rFonts w:ascii="Times New Roman" w:hAnsi="Times New Roman" w:cs="Times New Roman"/>
                <w:i/>
                <w:sz w:val="20"/>
                <w:szCs w:val="20"/>
              </w:rPr>
              <w:t xml:space="preserve">+ </w:t>
            </w:r>
            <w:proofErr w:type="gramStart"/>
            <w:r w:rsidRPr="00904539">
              <w:rPr>
                <w:rFonts w:ascii="Times New Roman" w:hAnsi="Times New Roman" w:cs="Times New Roman"/>
                <w:i/>
                <w:sz w:val="20"/>
                <w:szCs w:val="20"/>
              </w:rPr>
              <w:t>mindset</w:t>
            </w:r>
            <w:proofErr w:type="gramEnd"/>
            <w:r w:rsidRPr="00904539">
              <w:rPr>
                <w:rFonts w:ascii="Times New Roman" w:hAnsi="Times New Roman" w:cs="Times New Roman"/>
                <w:i/>
                <w:sz w:val="20"/>
                <w:szCs w:val="20"/>
              </w:rPr>
              <w:t xml:space="preserve"> (implicit person)</w:t>
            </w:r>
          </w:p>
        </w:tc>
        <w:tc>
          <w:tcPr>
            <w:tcW w:w="993"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-0.01</w:t>
            </w:r>
          </w:p>
        </w:tc>
        <w:tc>
          <w:tcPr>
            <w:tcW w:w="1134"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0.02</w:t>
            </w:r>
          </w:p>
        </w:tc>
        <w:tc>
          <w:tcPr>
            <w:tcW w:w="708"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-0.60</w:t>
            </w:r>
          </w:p>
        </w:tc>
        <w:tc>
          <w:tcPr>
            <w:tcW w:w="993" w:type="dxa"/>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.548</w:t>
            </w:r>
          </w:p>
        </w:tc>
        <w:tc>
          <w:tcPr>
            <w:tcW w:w="992" w:type="dxa"/>
          </w:tcPr>
          <w:p w:rsidR="00BF578C" w:rsidRDefault="00BF578C" w:rsidP="00C55C58">
            <w:pPr>
              <w:spacing w:line="360" w:lineRule="auto"/>
              <w:jc w:val="center"/>
              <w:rPr>
                <w:rFonts w:ascii="Times New Roman" w:hAnsi="Times New Roman" w:cs="Times New Roman"/>
                <w:sz w:val="20"/>
                <w:szCs w:val="20"/>
              </w:rPr>
            </w:pPr>
          </w:p>
        </w:tc>
        <w:tc>
          <w:tcPr>
            <w:tcW w:w="1559" w:type="dxa"/>
          </w:tcPr>
          <w:p w:rsidR="00BF578C" w:rsidRDefault="00BF578C" w:rsidP="00C55C58">
            <w:pPr>
              <w:spacing w:line="360" w:lineRule="auto"/>
              <w:jc w:val="center"/>
              <w:rPr>
                <w:rFonts w:ascii="Times New Roman" w:hAnsi="Times New Roman" w:cs="Times New Roman"/>
                <w:sz w:val="20"/>
                <w:szCs w:val="20"/>
              </w:rPr>
            </w:pPr>
          </w:p>
        </w:tc>
      </w:tr>
      <w:tr w:rsidR="00BF578C" w:rsidRPr="00516D5A" w:rsidTr="00C55C58">
        <w:tc>
          <w:tcPr>
            <w:tcW w:w="2376" w:type="dxa"/>
            <w:tcBorders>
              <w:bottom w:val="single" w:sz="4" w:space="0" w:color="auto"/>
            </w:tcBorders>
          </w:tcPr>
          <w:p w:rsidR="00BF578C" w:rsidRDefault="00BF578C" w:rsidP="00C55C58">
            <w:pPr>
              <w:spacing w:line="360" w:lineRule="auto"/>
              <w:ind w:right="-124"/>
              <w:rPr>
                <w:rFonts w:ascii="Times New Roman" w:hAnsi="Times New Roman" w:cs="Times New Roman"/>
                <w:sz w:val="20"/>
                <w:szCs w:val="20"/>
              </w:rPr>
            </w:pPr>
            <w:r w:rsidRPr="00C07715">
              <w:rPr>
                <w:rFonts w:ascii="Times New Roman" w:hAnsi="Times New Roman" w:cs="Times New Roman"/>
                <w:sz w:val="20"/>
                <w:szCs w:val="20"/>
              </w:rPr>
              <w:t xml:space="preserve">OR </w:t>
            </w:r>
            <w:r w:rsidRPr="00072C18">
              <w:rPr>
                <w:rFonts w:ascii="Times New Roman" w:hAnsi="Times New Roman" w:cs="Times New Roman"/>
                <w:b/>
                <w:sz w:val="20"/>
                <w:szCs w:val="20"/>
              </w:rPr>
              <w:t xml:space="preserve">+ </w:t>
            </w:r>
            <w:r w:rsidRPr="00BA3BA4">
              <w:rPr>
                <w:rFonts w:ascii="Times New Roman" w:hAnsi="Times New Roman" w:cs="Times New Roman"/>
                <w:i/>
                <w:sz w:val="20"/>
                <w:szCs w:val="20"/>
              </w:rPr>
              <w:t>Strength mindset</w:t>
            </w:r>
          </w:p>
        </w:tc>
        <w:tc>
          <w:tcPr>
            <w:tcW w:w="993" w:type="dxa"/>
            <w:tcBorders>
              <w:bottom w:val="single" w:sz="4" w:space="0" w:color="auto"/>
            </w:tcBorders>
          </w:tcPr>
          <w:p w:rsidR="00BF578C" w:rsidRPr="00C07715"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-0.02</w:t>
            </w:r>
          </w:p>
        </w:tc>
        <w:tc>
          <w:tcPr>
            <w:tcW w:w="1134" w:type="dxa"/>
            <w:tcBorders>
              <w:bottom w:val="single" w:sz="4" w:space="0" w:color="auto"/>
            </w:tcBorders>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0.02</w:t>
            </w:r>
          </w:p>
        </w:tc>
        <w:tc>
          <w:tcPr>
            <w:tcW w:w="708" w:type="dxa"/>
            <w:tcBorders>
              <w:bottom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-1.44</w:t>
            </w:r>
          </w:p>
        </w:tc>
        <w:tc>
          <w:tcPr>
            <w:tcW w:w="993" w:type="dxa"/>
            <w:tcBorders>
              <w:bottom w:val="single" w:sz="4" w:space="0" w:color="auto"/>
            </w:tcBorders>
          </w:tcPr>
          <w:p w:rsidR="00BF578C" w:rsidRDefault="00BF578C" w:rsidP="00C55C58">
            <w:pPr>
              <w:spacing w:line="360" w:lineRule="auto"/>
              <w:jc w:val="center"/>
              <w:rPr>
                <w:rFonts w:ascii="Times New Roman" w:hAnsi="Times New Roman" w:cs="Times New Roman"/>
                <w:sz w:val="20"/>
                <w:szCs w:val="20"/>
              </w:rPr>
            </w:pPr>
            <w:r>
              <w:rPr>
                <w:rFonts w:ascii="Times New Roman" w:hAnsi="Times New Roman" w:cs="Times New Roman"/>
                <w:sz w:val="20"/>
                <w:szCs w:val="20"/>
              </w:rPr>
              <w:t>.150</w:t>
            </w:r>
          </w:p>
        </w:tc>
        <w:tc>
          <w:tcPr>
            <w:tcW w:w="992" w:type="dxa"/>
            <w:tcBorders>
              <w:bottom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p>
        </w:tc>
        <w:tc>
          <w:tcPr>
            <w:tcW w:w="1559" w:type="dxa"/>
            <w:tcBorders>
              <w:bottom w:val="single" w:sz="4" w:space="0" w:color="auto"/>
            </w:tcBorders>
          </w:tcPr>
          <w:p w:rsidR="00BF578C" w:rsidRPr="00516D5A" w:rsidRDefault="00BF578C" w:rsidP="00C55C58">
            <w:pPr>
              <w:spacing w:line="360" w:lineRule="auto"/>
              <w:jc w:val="center"/>
              <w:rPr>
                <w:rFonts w:ascii="Times New Roman" w:hAnsi="Times New Roman" w:cs="Times New Roman"/>
                <w:sz w:val="20"/>
                <w:szCs w:val="20"/>
              </w:rPr>
            </w:pPr>
          </w:p>
        </w:tc>
      </w:tr>
    </w:tbl>
    <w:p w:rsidR="00BF578C" w:rsidRPr="00202B7B" w:rsidRDefault="00BF578C" w:rsidP="00BF578C">
      <w:pPr>
        <w:spacing w:after="0" w:line="240" w:lineRule="auto"/>
        <w:rPr>
          <w:rFonts w:ascii="Times New Roman" w:hAnsi="Times New Roman" w:cs="Times New Roman"/>
          <w:b/>
        </w:rPr>
      </w:pPr>
      <w:r w:rsidRPr="00202B7B">
        <w:rPr>
          <w:rFonts w:ascii="Times New Roman" w:hAnsi="Times New Roman" w:cs="Times New Roman"/>
          <w:i/>
        </w:rPr>
        <w:t>Note</w:t>
      </w:r>
      <w:r w:rsidRPr="00202B7B">
        <w:rPr>
          <w:rFonts w:ascii="Times New Roman" w:hAnsi="Times New Roman" w:cs="Times New Roman"/>
        </w:rPr>
        <w:t xml:space="preserve">. SBP = strength-based parenting. Note that the values for </w:t>
      </w:r>
      <w:r>
        <w:rPr>
          <w:rFonts w:ascii="Times New Roman" w:hAnsi="Times New Roman" w:cs="Times New Roman"/>
        </w:rPr>
        <w:t>Extraversion</w:t>
      </w:r>
      <w:r w:rsidRPr="00202B7B">
        <w:rPr>
          <w:rFonts w:ascii="Times New Roman" w:hAnsi="Times New Roman" w:cs="Times New Roman"/>
        </w:rPr>
        <w:t xml:space="preserve">, </w:t>
      </w:r>
      <w:r>
        <w:rPr>
          <w:rFonts w:ascii="Times New Roman" w:hAnsi="Times New Roman" w:cs="Times New Roman"/>
        </w:rPr>
        <w:t>Neuroticism</w:t>
      </w:r>
      <w:r w:rsidRPr="00202B7B">
        <w:rPr>
          <w:rFonts w:ascii="Times New Roman" w:hAnsi="Times New Roman" w:cs="Times New Roman"/>
        </w:rPr>
        <w:t>, strengths use, and SBP have been omitted when considering strengths mindset, as they were almost identical to results obtained when considering mindset (implicit person).</w:t>
      </w:r>
    </w:p>
    <w:p w:rsidR="00BF578C" w:rsidRPr="0003109F" w:rsidRDefault="00BF578C" w:rsidP="00BF578C">
      <w:pPr>
        <w:spacing w:after="0" w:line="480" w:lineRule="auto"/>
        <w:rPr>
          <w:rFonts w:ascii="Times New Roman" w:hAnsi="Times New Roman" w:cs="Times New Roman"/>
          <w:sz w:val="24"/>
          <w:szCs w:val="24"/>
        </w:rPr>
      </w:pPr>
    </w:p>
    <w:p w:rsidR="00BF578C" w:rsidRDefault="00BF578C" w:rsidP="00BF578C">
      <w:pPr>
        <w:spacing w:after="0" w:line="480" w:lineRule="auto"/>
        <w:rPr>
          <w:rFonts w:ascii="Times New Roman" w:hAnsi="Times New Roman" w:cs="Times New Roman"/>
          <w:sz w:val="24"/>
          <w:szCs w:val="24"/>
        </w:rPr>
      </w:pPr>
    </w:p>
    <w:p w:rsidR="00BF578C" w:rsidRDefault="00BF578C" w:rsidP="00BF578C">
      <w:pPr>
        <w:spacing w:after="0" w:line="480" w:lineRule="auto"/>
        <w:rPr>
          <w:rFonts w:ascii="Times New Roman" w:hAnsi="Times New Roman" w:cs="Times New Roman"/>
          <w:sz w:val="24"/>
          <w:szCs w:val="24"/>
        </w:rPr>
      </w:pPr>
    </w:p>
    <w:p w:rsidR="00BF578C" w:rsidRDefault="00BF578C" w:rsidP="00BF578C">
      <w:pPr>
        <w:spacing w:after="0" w:line="480" w:lineRule="auto"/>
        <w:rPr>
          <w:rFonts w:ascii="Times New Roman" w:hAnsi="Times New Roman" w:cs="Times New Roman"/>
          <w:sz w:val="24"/>
          <w:szCs w:val="24"/>
        </w:rPr>
      </w:pPr>
    </w:p>
    <w:p w:rsidR="00BF578C" w:rsidRDefault="00BF578C" w:rsidP="00BF578C">
      <w:pPr>
        <w:spacing w:after="0" w:line="480" w:lineRule="auto"/>
        <w:rPr>
          <w:rFonts w:ascii="Times New Roman" w:hAnsi="Times New Roman" w:cs="Times New Roman"/>
          <w:sz w:val="24"/>
          <w:szCs w:val="24"/>
        </w:rPr>
      </w:pPr>
    </w:p>
    <w:p w:rsidR="00BF578C" w:rsidRDefault="00BF578C" w:rsidP="00BF578C">
      <w:pPr>
        <w:spacing w:after="0" w:line="480" w:lineRule="auto"/>
        <w:rPr>
          <w:rFonts w:ascii="Times New Roman" w:hAnsi="Times New Roman" w:cs="Times New Roman"/>
          <w:sz w:val="24"/>
          <w:szCs w:val="24"/>
        </w:rPr>
      </w:pPr>
    </w:p>
    <w:p w:rsidR="00BF578C" w:rsidRDefault="00BF578C" w:rsidP="00BF578C">
      <w:pPr>
        <w:spacing w:after="0" w:line="480" w:lineRule="auto"/>
        <w:rPr>
          <w:rFonts w:ascii="Times New Roman" w:hAnsi="Times New Roman" w:cs="Times New Roman"/>
          <w:sz w:val="24"/>
          <w:szCs w:val="24"/>
        </w:rPr>
      </w:pPr>
    </w:p>
    <w:p w:rsidR="00BF578C" w:rsidRPr="00134AA5" w:rsidRDefault="00BF578C" w:rsidP="00BF578C">
      <w:pPr>
        <w:spacing w:after="0" w:line="480" w:lineRule="auto"/>
        <w:rPr>
          <w:rFonts w:ascii="Times New Roman" w:hAnsi="Times New Roman" w:cs="Times New Roman"/>
          <w:sz w:val="24"/>
          <w:szCs w:val="24"/>
        </w:rPr>
      </w:pPr>
      <w:r w:rsidRPr="00CD1074">
        <w:rPr>
          <w:rFonts w:ascii="Times New Roman" w:hAnsi="Times New Roman" w:cs="Times New Roman"/>
          <w:sz w:val="24"/>
          <w:szCs w:val="24"/>
        </w:rPr>
        <w:t xml:space="preserve"> </w:t>
      </w:r>
    </w:p>
    <w:p w:rsidR="007D7433" w:rsidRDefault="007D7433"/>
    <w:sectPr w:rsidR="007D7433" w:rsidSect="007F4A8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78C"/>
    <w:rsid w:val="007D7433"/>
    <w:rsid w:val="007F4A80"/>
    <w:rsid w:val="00BF578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978B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8C"/>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578C"/>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578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F578C"/>
    <w:rPr>
      <w:rFonts w:ascii="Lucida Grande" w:eastAsiaTheme="minorHAnsi" w:hAnsi="Lucida Grande" w:cstheme="minorBid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78C"/>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578C"/>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F578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F578C"/>
    <w:rPr>
      <w:rFonts w:ascii="Lucida Grande" w:eastAsiaTheme="minorHAnsi" w:hAnsi="Lucida Grande"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1919</Words>
  <Characters>10942</Characters>
  <Application>Microsoft Macintosh Word</Application>
  <DocSecurity>0</DocSecurity>
  <Lines>91</Lines>
  <Paragraphs>25</Paragraphs>
  <ScaleCrop>false</ScaleCrop>
  <Company/>
  <LinksUpToDate>false</LinksUpToDate>
  <CharactersWithSpaces>12836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Jach</dc:creator>
  <cp:keywords/>
  <dc:description/>
  <cp:lastModifiedBy>Hayley Jach</cp:lastModifiedBy>
  <cp:revision>1</cp:revision>
  <dcterms:created xsi:type="dcterms:W3CDTF">2016-10-10T21:39:00Z</dcterms:created>
  <dcterms:modified xsi:type="dcterms:W3CDTF">2016-10-10T21:40:00Z</dcterms:modified>
</cp:coreProperties>
</file>