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tblpY="245"/>
        <w:tblW w:w="0" w:type="auto"/>
        <w:tblLook w:val="00A0" w:firstRow="1" w:lastRow="0" w:firstColumn="1" w:lastColumn="0" w:noHBand="0" w:noVBand="0"/>
      </w:tblPr>
      <w:tblGrid>
        <w:gridCol w:w="6663"/>
        <w:gridCol w:w="581"/>
        <w:gridCol w:w="1062"/>
      </w:tblGrid>
      <w:tr w:rsidR="008D29D1" w14:paraId="2D826C79" w14:textId="77777777" w:rsidTr="00881A42">
        <w:trPr>
          <w:trHeight w:val="315"/>
        </w:trPr>
        <w:tc>
          <w:tcPr>
            <w:tcW w:w="8306" w:type="dxa"/>
            <w:gridSpan w:val="3"/>
            <w:tcBorders>
              <w:bottom w:val="single" w:sz="8" w:space="0" w:color="auto"/>
            </w:tcBorders>
          </w:tcPr>
          <w:p w14:paraId="4094F4DC" w14:textId="2CB6F461" w:rsidR="008D29D1" w:rsidRDefault="008D29D1" w:rsidP="00881A42">
            <w:pPr>
              <w:spacing w:before="240"/>
            </w:pPr>
            <w:r>
              <w:t>Additional File 1. ATC code of items in ADC</w:t>
            </w:r>
          </w:p>
        </w:tc>
      </w:tr>
      <w:tr w:rsidR="008D29D1" w14:paraId="71327602" w14:textId="77777777" w:rsidTr="00881A42">
        <w:trPr>
          <w:trHeight w:val="318"/>
        </w:trPr>
        <w:tc>
          <w:tcPr>
            <w:tcW w:w="6663" w:type="dxa"/>
            <w:tcBorders>
              <w:top w:val="single" w:sz="8" w:space="0" w:color="auto"/>
              <w:bottom w:val="single" w:sz="8" w:space="0" w:color="auto"/>
            </w:tcBorders>
          </w:tcPr>
          <w:p w14:paraId="7F881B8B" w14:textId="77777777" w:rsidR="008D29D1" w:rsidRDefault="008D29D1" w:rsidP="00881A42">
            <w:pPr>
              <w:spacing w:before="240"/>
            </w:pPr>
            <w:r>
              <w:t>ATC code category</w:t>
            </w:r>
          </w:p>
        </w:tc>
        <w:tc>
          <w:tcPr>
            <w:tcW w:w="581" w:type="dxa"/>
            <w:tcBorders>
              <w:top w:val="single" w:sz="8" w:space="0" w:color="auto"/>
              <w:bottom w:val="single" w:sz="8" w:space="0" w:color="auto"/>
            </w:tcBorders>
          </w:tcPr>
          <w:p w14:paraId="2395AF8A" w14:textId="77777777" w:rsidR="008D29D1" w:rsidRDefault="008D29D1" w:rsidP="00881A42">
            <w:pPr>
              <w:spacing w:before="240"/>
            </w:pPr>
            <w:r>
              <w:t>N</w:t>
            </w:r>
          </w:p>
        </w:tc>
        <w:tc>
          <w:tcPr>
            <w:tcW w:w="1062" w:type="dxa"/>
            <w:tcBorders>
              <w:top w:val="single" w:sz="8" w:space="0" w:color="auto"/>
              <w:bottom w:val="single" w:sz="8" w:space="0" w:color="auto"/>
            </w:tcBorders>
          </w:tcPr>
          <w:p w14:paraId="407C0757" w14:textId="77777777" w:rsidR="008D29D1" w:rsidRDefault="008D29D1" w:rsidP="00881A42">
            <w:pPr>
              <w:spacing w:before="240"/>
            </w:pPr>
            <w:r>
              <w:t>%</w:t>
            </w:r>
          </w:p>
        </w:tc>
      </w:tr>
      <w:tr w:rsidR="008D29D1" w14:paraId="17EBB9EE" w14:textId="77777777" w:rsidTr="00881A42">
        <w:trPr>
          <w:trHeight w:val="315"/>
        </w:trPr>
        <w:tc>
          <w:tcPr>
            <w:tcW w:w="6663" w:type="dxa"/>
            <w:tcBorders>
              <w:top w:val="single" w:sz="8" w:space="0" w:color="auto"/>
            </w:tcBorders>
          </w:tcPr>
          <w:p w14:paraId="37E63006" w14:textId="77777777" w:rsidR="008D29D1" w:rsidRDefault="008D29D1" w:rsidP="00881A42">
            <w:pPr>
              <w:spacing w:before="240"/>
            </w:pPr>
            <w:r>
              <w:t>Cardiovascular system</w:t>
            </w:r>
          </w:p>
        </w:tc>
        <w:tc>
          <w:tcPr>
            <w:tcW w:w="581" w:type="dxa"/>
            <w:tcBorders>
              <w:top w:val="single" w:sz="8" w:space="0" w:color="auto"/>
            </w:tcBorders>
          </w:tcPr>
          <w:p w14:paraId="14CD356B" w14:textId="77777777" w:rsidR="008D29D1" w:rsidRDefault="008D29D1" w:rsidP="00881A42">
            <w:pPr>
              <w:spacing w:before="240"/>
            </w:pPr>
            <w:r>
              <w:t>52</w:t>
            </w:r>
          </w:p>
        </w:tc>
        <w:tc>
          <w:tcPr>
            <w:tcW w:w="1062" w:type="dxa"/>
            <w:tcBorders>
              <w:top w:val="single" w:sz="8" w:space="0" w:color="auto"/>
            </w:tcBorders>
            <w:vAlign w:val="bottom"/>
          </w:tcPr>
          <w:p w14:paraId="1F86F82E" w14:textId="77777777" w:rsidR="008D29D1" w:rsidRDefault="008D29D1" w:rsidP="00881A42">
            <w:pPr>
              <w:spacing w:before="240"/>
            </w:pPr>
            <w:r>
              <w:t>20.55</w:t>
            </w:r>
          </w:p>
        </w:tc>
      </w:tr>
      <w:tr w:rsidR="008D29D1" w14:paraId="774FD3DB" w14:textId="77777777" w:rsidTr="00881A42">
        <w:trPr>
          <w:trHeight w:val="315"/>
        </w:trPr>
        <w:tc>
          <w:tcPr>
            <w:tcW w:w="6663" w:type="dxa"/>
          </w:tcPr>
          <w:p w14:paraId="4948A24C" w14:textId="77777777" w:rsidR="008D29D1" w:rsidRDefault="008D29D1" w:rsidP="00881A42">
            <w:pPr>
              <w:spacing w:before="240"/>
            </w:pPr>
            <w:r>
              <w:t>Alimentary tract and metabolism</w:t>
            </w:r>
          </w:p>
        </w:tc>
        <w:tc>
          <w:tcPr>
            <w:tcW w:w="581" w:type="dxa"/>
          </w:tcPr>
          <w:p w14:paraId="0287185A" w14:textId="77777777" w:rsidR="008D29D1" w:rsidRDefault="008D29D1" w:rsidP="00881A42">
            <w:pPr>
              <w:spacing w:before="240"/>
            </w:pPr>
            <w:r>
              <w:t>43</w:t>
            </w:r>
          </w:p>
        </w:tc>
        <w:tc>
          <w:tcPr>
            <w:tcW w:w="1062" w:type="dxa"/>
            <w:vAlign w:val="bottom"/>
          </w:tcPr>
          <w:p w14:paraId="13BDE6E6" w14:textId="77777777" w:rsidR="008D29D1" w:rsidRDefault="008D29D1" w:rsidP="00881A42">
            <w:pPr>
              <w:spacing w:before="240"/>
            </w:pPr>
            <w:r>
              <w:t>17.00</w:t>
            </w:r>
          </w:p>
        </w:tc>
      </w:tr>
      <w:tr w:rsidR="008D29D1" w14:paraId="28945C79" w14:textId="77777777" w:rsidTr="00881A42">
        <w:trPr>
          <w:trHeight w:val="315"/>
        </w:trPr>
        <w:tc>
          <w:tcPr>
            <w:tcW w:w="6663" w:type="dxa"/>
          </w:tcPr>
          <w:p w14:paraId="4C7F6248" w14:textId="77777777" w:rsidR="008D29D1" w:rsidRDefault="008D29D1" w:rsidP="00881A42">
            <w:pPr>
              <w:spacing w:before="240"/>
            </w:pPr>
            <w:r>
              <w:t>Anti-infectives for systemic use</w:t>
            </w:r>
          </w:p>
        </w:tc>
        <w:tc>
          <w:tcPr>
            <w:tcW w:w="581" w:type="dxa"/>
          </w:tcPr>
          <w:p w14:paraId="4DEA4962" w14:textId="77777777" w:rsidR="008D29D1" w:rsidRDefault="008D29D1" w:rsidP="00881A42">
            <w:pPr>
              <w:spacing w:before="240"/>
            </w:pPr>
            <w:r>
              <w:t>36</w:t>
            </w:r>
          </w:p>
        </w:tc>
        <w:tc>
          <w:tcPr>
            <w:tcW w:w="1062" w:type="dxa"/>
            <w:vAlign w:val="bottom"/>
          </w:tcPr>
          <w:p w14:paraId="300E1DA7" w14:textId="77777777" w:rsidR="008D29D1" w:rsidRDefault="008D29D1" w:rsidP="00881A42">
            <w:pPr>
              <w:spacing w:before="240"/>
            </w:pPr>
            <w:r>
              <w:t>14.23</w:t>
            </w:r>
          </w:p>
        </w:tc>
      </w:tr>
      <w:tr w:rsidR="008D29D1" w14:paraId="17DF5DA1" w14:textId="77777777" w:rsidTr="00881A42">
        <w:trPr>
          <w:trHeight w:val="315"/>
        </w:trPr>
        <w:tc>
          <w:tcPr>
            <w:tcW w:w="6663" w:type="dxa"/>
          </w:tcPr>
          <w:p w14:paraId="5EAC4866" w14:textId="77777777" w:rsidR="008D29D1" w:rsidRDefault="008D29D1" w:rsidP="00881A42">
            <w:pPr>
              <w:spacing w:before="240"/>
            </w:pPr>
            <w:r>
              <w:t>Blood and blood-forming organs</w:t>
            </w:r>
          </w:p>
        </w:tc>
        <w:tc>
          <w:tcPr>
            <w:tcW w:w="581" w:type="dxa"/>
          </w:tcPr>
          <w:p w14:paraId="126264F9" w14:textId="77777777" w:rsidR="008D29D1" w:rsidRDefault="008D29D1" w:rsidP="00881A42">
            <w:pPr>
              <w:spacing w:before="240"/>
            </w:pPr>
            <w:r>
              <w:t>34</w:t>
            </w:r>
          </w:p>
        </w:tc>
        <w:tc>
          <w:tcPr>
            <w:tcW w:w="1062" w:type="dxa"/>
            <w:vAlign w:val="bottom"/>
          </w:tcPr>
          <w:p w14:paraId="63C857DB" w14:textId="77777777" w:rsidR="008D29D1" w:rsidRDefault="008D29D1" w:rsidP="00881A42">
            <w:pPr>
              <w:spacing w:before="240"/>
            </w:pPr>
            <w:r>
              <w:t>13.44</w:t>
            </w:r>
          </w:p>
        </w:tc>
      </w:tr>
      <w:tr w:rsidR="008D29D1" w14:paraId="09777E4F" w14:textId="77777777" w:rsidTr="00881A42">
        <w:trPr>
          <w:trHeight w:val="315"/>
        </w:trPr>
        <w:tc>
          <w:tcPr>
            <w:tcW w:w="6663" w:type="dxa"/>
          </w:tcPr>
          <w:p w14:paraId="6F17A0A2" w14:textId="77777777" w:rsidR="008D29D1" w:rsidRDefault="008D29D1" w:rsidP="00881A42">
            <w:pPr>
              <w:spacing w:before="240"/>
            </w:pPr>
            <w:r>
              <w:t>Nervous system</w:t>
            </w:r>
          </w:p>
        </w:tc>
        <w:tc>
          <w:tcPr>
            <w:tcW w:w="581" w:type="dxa"/>
          </w:tcPr>
          <w:p w14:paraId="787A5B10" w14:textId="77777777" w:rsidR="008D29D1" w:rsidRDefault="008D29D1" w:rsidP="00881A42">
            <w:pPr>
              <w:spacing w:before="240"/>
            </w:pPr>
            <w:r>
              <w:t>31</w:t>
            </w:r>
          </w:p>
        </w:tc>
        <w:tc>
          <w:tcPr>
            <w:tcW w:w="1062" w:type="dxa"/>
            <w:vAlign w:val="bottom"/>
          </w:tcPr>
          <w:p w14:paraId="09046A87" w14:textId="77777777" w:rsidR="008D29D1" w:rsidRDefault="008D29D1" w:rsidP="00881A42">
            <w:pPr>
              <w:spacing w:before="240"/>
            </w:pPr>
            <w:r>
              <w:t>12.25</w:t>
            </w:r>
          </w:p>
        </w:tc>
      </w:tr>
      <w:tr w:rsidR="008D29D1" w14:paraId="77D77A2C" w14:textId="77777777" w:rsidTr="00881A42">
        <w:trPr>
          <w:trHeight w:val="315"/>
        </w:trPr>
        <w:tc>
          <w:tcPr>
            <w:tcW w:w="6663" w:type="dxa"/>
          </w:tcPr>
          <w:p w14:paraId="48355831" w14:textId="77777777" w:rsidR="008D29D1" w:rsidRDefault="008D29D1" w:rsidP="00881A42">
            <w:pPr>
              <w:spacing w:before="240"/>
            </w:pPr>
            <w:r>
              <w:t>Respiratory system</w:t>
            </w:r>
          </w:p>
        </w:tc>
        <w:tc>
          <w:tcPr>
            <w:tcW w:w="581" w:type="dxa"/>
          </w:tcPr>
          <w:p w14:paraId="4185322F" w14:textId="77777777" w:rsidR="008D29D1" w:rsidRDefault="008D29D1" w:rsidP="00881A42">
            <w:pPr>
              <w:spacing w:before="240"/>
            </w:pPr>
            <w:r>
              <w:t>15</w:t>
            </w:r>
          </w:p>
        </w:tc>
        <w:tc>
          <w:tcPr>
            <w:tcW w:w="1062" w:type="dxa"/>
            <w:vAlign w:val="bottom"/>
          </w:tcPr>
          <w:p w14:paraId="2DE2FB82" w14:textId="77777777" w:rsidR="008D29D1" w:rsidRDefault="008D29D1" w:rsidP="00881A42">
            <w:pPr>
              <w:spacing w:before="240"/>
            </w:pPr>
            <w:r>
              <w:t>5.93</w:t>
            </w:r>
          </w:p>
        </w:tc>
      </w:tr>
      <w:tr w:rsidR="008D29D1" w14:paraId="41A7BEA7" w14:textId="77777777" w:rsidTr="00881A42">
        <w:trPr>
          <w:trHeight w:val="315"/>
        </w:trPr>
        <w:tc>
          <w:tcPr>
            <w:tcW w:w="6663" w:type="dxa"/>
          </w:tcPr>
          <w:p w14:paraId="2076E2EC" w14:textId="77777777" w:rsidR="008D29D1" w:rsidRDefault="008D29D1" w:rsidP="00881A42">
            <w:pPr>
              <w:spacing w:before="240"/>
            </w:pPr>
            <w:r>
              <w:t>Systemic hormonal preparations, excl. Sex hormones and insulins</w:t>
            </w:r>
          </w:p>
        </w:tc>
        <w:tc>
          <w:tcPr>
            <w:tcW w:w="581" w:type="dxa"/>
          </w:tcPr>
          <w:p w14:paraId="0BEC31CF" w14:textId="77777777" w:rsidR="008D29D1" w:rsidRDefault="008D29D1" w:rsidP="00881A42">
            <w:pPr>
              <w:spacing w:before="240"/>
            </w:pPr>
            <w:r>
              <w:t>13</w:t>
            </w:r>
          </w:p>
        </w:tc>
        <w:tc>
          <w:tcPr>
            <w:tcW w:w="1062" w:type="dxa"/>
            <w:vAlign w:val="bottom"/>
          </w:tcPr>
          <w:p w14:paraId="7F3F7CE8" w14:textId="77777777" w:rsidR="008D29D1" w:rsidRDefault="008D29D1" w:rsidP="00881A42">
            <w:pPr>
              <w:spacing w:before="240"/>
            </w:pPr>
            <w:r>
              <w:t>5.14</w:t>
            </w:r>
          </w:p>
        </w:tc>
      </w:tr>
      <w:tr w:rsidR="008D29D1" w14:paraId="067B7E51" w14:textId="77777777" w:rsidTr="00881A42">
        <w:trPr>
          <w:trHeight w:val="315"/>
        </w:trPr>
        <w:tc>
          <w:tcPr>
            <w:tcW w:w="6663" w:type="dxa"/>
          </w:tcPr>
          <w:p w14:paraId="5B49D592" w14:textId="77777777" w:rsidR="008D29D1" w:rsidRDefault="008D29D1" w:rsidP="00881A42">
            <w:pPr>
              <w:spacing w:before="240"/>
            </w:pPr>
            <w:r>
              <w:t>Musculoskeletal system</w:t>
            </w:r>
          </w:p>
        </w:tc>
        <w:tc>
          <w:tcPr>
            <w:tcW w:w="581" w:type="dxa"/>
          </w:tcPr>
          <w:p w14:paraId="3A933820" w14:textId="77777777" w:rsidR="008D29D1" w:rsidRDefault="008D29D1" w:rsidP="00881A42">
            <w:pPr>
              <w:spacing w:before="240"/>
            </w:pPr>
            <w:r>
              <w:t>7</w:t>
            </w:r>
          </w:p>
        </w:tc>
        <w:tc>
          <w:tcPr>
            <w:tcW w:w="1062" w:type="dxa"/>
            <w:vAlign w:val="bottom"/>
          </w:tcPr>
          <w:p w14:paraId="3CDD07A8" w14:textId="77777777" w:rsidR="008D29D1" w:rsidRDefault="008D29D1" w:rsidP="00881A42">
            <w:pPr>
              <w:spacing w:before="240"/>
            </w:pPr>
            <w:r>
              <w:t>2.77</w:t>
            </w:r>
          </w:p>
        </w:tc>
      </w:tr>
      <w:tr w:rsidR="008D29D1" w14:paraId="744B8B72" w14:textId="77777777" w:rsidTr="00881A42">
        <w:trPr>
          <w:trHeight w:val="315"/>
        </w:trPr>
        <w:tc>
          <w:tcPr>
            <w:tcW w:w="6663" w:type="dxa"/>
          </w:tcPr>
          <w:p w14:paraId="4AA9AB70" w14:textId="77777777" w:rsidR="008D29D1" w:rsidRDefault="008D29D1" w:rsidP="00881A42">
            <w:pPr>
              <w:spacing w:before="240"/>
            </w:pPr>
            <w:r>
              <w:t>Dermatological</w:t>
            </w:r>
          </w:p>
        </w:tc>
        <w:tc>
          <w:tcPr>
            <w:tcW w:w="581" w:type="dxa"/>
          </w:tcPr>
          <w:p w14:paraId="6A22C280" w14:textId="77777777" w:rsidR="008D29D1" w:rsidRDefault="008D29D1" w:rsidP="00881A42">
            <w:pPr>
              <w:spacing w:before="240"/>
            </w:pPr>
            <w:r>
              <w:t>7</w:t>
            </w:r>
          </w:p>
        </w:tc>
        <w:tc>
          <w:tcPr>
            <w:tcW w:w="1062" w:type="dxa"/>
            <w:vAlign w:val="bottom"/>
          </w:tcPr>
          <w:p w14:paraId="528C8808" w14:textId="77777777" w:rsidR="008D29D1" w:rsidRDefault="008D29D1" w:rsidP="00881A42">
            <w:pPr>
              <w:spacing w:before="240"/>
            </w:pPr>
            <w:r>
              <w:t>2.77</w:t>
            </w:r>
          </w:p>
        </w:tc>
      </w:tr>
      <w:tr w:rsidR="008D29D1" w14:paraId="13ECCA55" w14:textId="77777777" w:rsidTr="00881A42">
        <w:trPr>
          <w:trHeight w:val="315"/>
        </w:trPr>
        <w:tc>
          <w:tcPr>
            <w:tcW w:w="6663" w:type="dxa"/>
          </w:tcPr>
          <w:p w14:paraId="11318DE0" w14:textId="77777777" w:rsidR="008D29D1" w:rsidRDefault="008D29D1" w:rsidP="00881A42">
            <w:pPr>
              <w:spacing w:before="240"/>
            </w:pPr>
            <w:r>
              <w:t>Various</w:t>
            </w:r>
          </w:p>
        </w:tc>
        <w:tc>
          <w:tcPr>
            <w:tcW w:w="581" w:type="dxa"/>
          </w:tcPr>
          <w:p w14:paraId="351C8EC9" w14:textId="77777777" w:rsidR="008D29D1" w:rsidRDefault="008D29D1" w:rsidP="00881A42">
            <w:pPr>
              <w:spacing w:before="240"/>
            </w:pPr>
            <w:r>
              <w:t>4</w:t>
            </w:r>
          </w:p>
        </w:tc>
        <w:tc>
          <w:tcPr>
            <w:tcW w:w="1062" w:type="dxa"/>
            <w:vAlign w:val="bottom"/>
          </w:tcPr>
          <w:p w14:paraId="239E88A4" w14:textId="77777777" w:rsidR="008D29D1" w:rsidRDefault="008D29D1" w:rsidP="00881A42">
            <w:pPr>
              <w:spacing w:before="240"/>
            </w:pPr>
            <w:r>
              <w:t>1.58</w:t>
            </w:r>
          </w:p>
        </w:tc>
      </w:tr>
      <w:tr w:rsidR="008D29D1" w14:paraId="4472F550" w14:textId="77777777" w:rsidTr="00881A42">
        <w:trPr>
          <w:trHeight w:val="315"/>
        </w:trPr>
        <w:tc>
          <w:tcPr>
            <w:tcW w:w="6663" w:type="dxa"/>
          </w:tcPr>
          <w:p w14:paraId="7E1ACEAE" w14:textId="77777777" w:rsidR="008D29D1" w:rsidRDefault="008D29D1" w:rsidP="00881A42">
            <w:pPr>
              <w:spacing w:before="240"/>
            </w:pPr>
            <w:r>
              <w:t>Sensory organs</w:t>
            </w:r>
          </w:p>
        </w:tc>
        <w:tc>
          <w:tcPr>
            <w:tcW w:w="581" w:type="dxa"/>
          </w:tcPr>
          <w:p w14:paraId="6577E511" w14:textId="77777777" w:rsidR="008D29D1" w:rsidRDefault="008D29D1" w:rsidP="00881A42">
            <w:pPr>
              <w:spacing w:before="240"/>
            </w:pPr>
            <w:r>
              <w:t>4</w:t>
            </w:r>
          </w:p>
        </w:tc>
        <w:tc>
          <w:tcPr>
            <w:tcW w:w="1062" w:type="dxa"/>
            <w:vAlign w:val="bottom"/>
          </w:tcPr>
          <w:p w14:paraId="439BA0C1" w14:textId="77777777" w:rsidR="008D29D1" w:rsidRDefault="008D29D1" w:rsidP="00881A42">
            <w:pPr>
              <w:spacing w:before="240"/>
            </w:pPr>
            <w:r>
              <w:t>1.58</w:t>
            </w:r>
          </w:p>
        </w:tc>
      </w:tr>
      <w:tr w:rsidR="008D29D1" w14:paraId="23F3AD8C" w14:textId="77777777" w:rsidTr="00881A42">
        <w:trPr>
          <w:trHeight w:val="315"/>
        </w:trPr>
        <w:tc>
          <w:tcPr>
            <w:tcW w:w="6663" w:type="dxa"/>
          </w:tcPr>
          <w:p w14:paraId="0939D8CE" w14:textId="77777777" w:rsidR="008D29D1" w:rsidRDefault="008D29D1" w:rsidP="00881A42">
            <w:pPr>
              <w:spacing w:before="240"/>
            </w:pPr>
            <w:r>
              <w:t>Antineoplastic and immunomodulating agents</w:t>
            </w:r>
          </w:p>
        </w:tc>
        <w:tc>
          <w:tcPr>
            <w:tcW w:w="581" w:type="dxa"/>
          </w:tcPr>
          <w:p w14:paraId="0B3F090B" w14:textId="77777777" w:rsidR="008D29D1" w:rsidRDefault="008D29D1" w:rsidP="00881A42">
            <w:pPr>
              <w:spacing w:before="240"/>
            </w:pPr>
            <w:r>
              <w:t>3</w:t>
            </w:r>
          </w:p>
        </w:tc>
        <w:tc>
          <w:tcPr>
            <w:tcW w:w="1062" w:type="dxa"/>
            <w:vAlign w:val="bottom"/>
          </w:tcPr>
          <w:p w14:paraId="0C4A92F0" w14:textId="77777777" w:rsidR="008D29D1" w:rsidRDefault="008D29D1" w:rsidP="00881A42">
            <w:pPr>
              <w:spacing w:before="240"/>
            </w:pPr>
            <w:r>
              <w:t>1.19</w:t>
            </w:r>
          </w:p>
        </w:tc>
      </w:tr>
      <w:tr w:rsidR="008D29D1" w14:paraId="6C8B476E" w14:textId="77777777" w:rsidTr="00881A42">
        <w:trPr>
          <w:trHeight w:val="315"/>
        </w:trPr>
        <w:tc>
          <w:tcPr>
            <w:tcW w:w="6663" w:type="dxa"/>
          </w:tcPr>
          <w:p w14:paraId="56559BB7" w14:textId="77777777" w:rsidR="008D29D1" w:rsidRDefault="008D29D1" w:rsidP="00881A42">
            <w:pPr>
              <w:spacing w:before="240"/>
            </w:pPr>
            <w:r>
              <w:t>Genitourinary system and sex hormones</w:t>
            </w:r>
          </w:p>
        </w:tc>
        <w:tc>
          <w:tcPr>
            <w:tcW w:w="581" w:type="dxa"/>
          </w:tcPr>
          <w:p w14:paraId="2D439CBD" w14:textId="77777777" w:rsidR="008D29D1" w:rsidRDefault="008D29D1" w:rsidP="00881A42">
            <w:pPr>
              <w:spacing w:before="240"/>
            </w:pPr>
            <w:r>
              <w:t>3</w:t>
            </w:r>
          </w:p>
        </w:tc>
        <w:tc>
          <w:tcPr>
            <w:tcW w:w="1062" w:type="dxa"/>
            <w:vAlign w:val="bottom"/>
          </w:tcPr>
          <w:p w14:paraId="15E0CFA9" w14:textId="77777777" w:rsidR="008D29D1" w:rsidRDefault="008D29D1" w:rsidP="00881A42">
            <w:pPr>
              <w:spacing w:before="240"/>
            </w:pPr>
            <w:r>
              <w:t>1.19</w:t>
            </w:r>
          </w:p>
        </w:tc>
      </w:tr>
      <w:tr w:rsidR="008D29D1" w14:paraId="73A5F66F" w14:textId="77777777" w:rsidTr="00881A42">
        <w:trPr>
          <w:trHeight w:val="315"/>
        </w:trPr>
        <w:tc>
          <w:tcPr>
            <w:tcW w:w="6663" w:type="dxa"/>
            <w:tcBorders>
              <w:bottom w:val="single" w:sz="8" w:space="0" w:color="auto"/>
            </w:tcBorders>
          </w:tcPr>
          <w:p w14:paraId="36403A47" w14:textId="77777777" w:rsidR="008D29D1" w:rsidRDefault="008D29D1" w:rsidP="00881A42">
            <w:pPr>
              <w:spacing w:before="240"/>
            </w:pPr>
            <w:r>
              <w:lastRenderedPageBreak/>
              <w:t>Antiparasitic products, insecticides, and repellents</w:t>
            </w:r>
          </w:p>
        </w:tc>
        <w:tc>
          <w:tcPr>
            <w:tcW w:w="581" w:type="dxa"/>
            <w:tcBorders>
              <w:bottom w:val="single" w:sz="8" w:space="0" w:color="auto"/>
            </w:tcBorders>
          </w:tcPr>
          <w:p w14:paraId="59087E3F" w14:textId="77777777" w:rsidR="008D29D1" w:rsidRDefault="008D29D1" w:rsidP="00881A42">
            <w:pPr>
              <w:spacing w:before="240"/>
            </w:pPr>
            <w:r>
              <w:t>1</w:t>
            </w:r>
          </w:p>
        </w:tc>
        <w:tc>
          <w:tcPr>
            <w:tcW w:w="1062" w:type="dxa"/>
            <w:tcBorders>
              <w:bottom w:val="single" w:sz="8" w:space="0" w:color="auto"/>
            </w:tcBorders>
            <w:vAlign w:val="bottom"/>
          </w:tcPr>
          <w:p w14:paraId="35E02987" w14:textId="77777777" w:rsidR="008D29D1" w:rsidRDefault="008D29D1" w:rsidP="00881A42">
            <w:pPr>
              <w:spacing w:before="240"/>
            </w:pPr>
            <w:r>
              <w:t>0.40</w:t>
            </w:r>
          </w:p>
        </w:tc>
      </w:tr>
      <w:tr w:rsidR="008D29D1" w14:paraId="7EB88B3A" w14:textId="77777777" w:rsidTr="00881A42">
        <w:trPr>
          <w:trHeight w:val="315"/>
        </w:trPr>
        <w:tc>
          <w:tcPr>
            <w:tcW w:w="6663" w:type="dxa"/>
            <w:tcBorders>
              <w:top w:val="single" w:sz="8" w:space="0" w:color="auto"/>
              <w:bottom w:val="single" w:sz="8" w:space="0" w:color="auto"/>
            </w:tcBorders>
          </w:tcPr>
          <w:p w14:paraId="40EBEAB9" w14:textId="77777777" w:rsidR="008D29D1" w:rsidRDefault="008D29D1" w:rsidP="00881A42">
            <w:pPr>
              <w:spacing w:before="240"/>
            </w:pPr>
            <w:r>
              <w:t>Total</w:t>
            </w:r>
          </w:p>
        </w:tc>
        <w:tc>
          <w:tcPr>
            <w:tcW w:w="581" w:type="dxa"/>
            <w:tcBorders>
              <w:top w:val="single" w:sz="8" w:space="0" w:color="auto"/>
              <w:bottom w:val="single" w:sz="8" w:space="0" w:color="auto"/>
            </w:tcBorders>
          </w:tcPr>
          <w:p w14:paraId="35989259" w14:textId="77777777" w:rsidR="008D29D1" w:rsidRDefault="008D29D1" w:rsidP="00881A42">
            <w:pPr>
              <w:spacing w:before="240"/>
            </w:pPr>
            <w:r>
              <w:t>253</w:t>
            </w:r>
          </w:p>
        </w:tc>
        <w:tc>
          <w:tcPr>
            <w:tcW w:w="1062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393343B0" w14:textId="77777777" w:rsidR="008D29D1" w:rsidRDefault="008D29D1" w:rsidP="00881A42">
            <w:pPr>
              <w:spacing w:before="240"/>
            </w:pPr>
            <w:r>
              <w:t>100.00</w:t>
            </w:r>
          </w:p>
        </w:tc>
      </w:tr>
    </w:tbl>
    <w:p w14:paraId="08C23D8A" w14:textId="22B34DA8" w:rsidR="008D29D1" w:rsidRPr="004442D4" w:rsidRDefault="004442D4" w:rsidP="008D29D1">
      <w:pPr>
        <w:spacing w:before="240"/>
        <w:rPr>
          <w:bCs/>
        </w:rPr>
      </w:pPr>
      <w:r>
        <w:rPr>
          <w:bCs/>
        </w:rPr>
        <w:t xml:space="preserve">ATC: anatomical therapeutic chemical classification; </w:t>
      </w:r>
      <w:r w:rsidR="008D29D1" w:rsidRPr="004442D4">
        <w:rPr>
          <w:bCs/>
        </w:rPr>
        <w:t>ADC: automatic dispensing cabinet</w:t>
      </w:r>
    </w:p>
    <w:p w14:paraId="4830EA02" w14:textId="030C038E" w:rsidR="00322AFF" w:rsidRPr="00B146AE" w:rsidRDefault="00322AFF" w:rsidP="00322AFF">
      <w:r w:rsidRPr="00B146AE">
        <w:rPr>
          <w:highlight w:val="yellow"/>
        </w:rPr>
        <w:t xml:space="preserve">Note: </w:t>
      </w:r>
      <w:r>
        <w:rPr>
          <w:highlight w:val="yellow"/>
        </w:rPr>
        <w:t xml:space="preserve">Those medications selected for ADC dispensing were </w:t>
      </w:r>
      <w:r w:rsidRPr="00B146AE">
        <w:rPr>
          <w:highlight w:val="yellow"/>
        </w:rPr>
        <w:t>based on the consumption</w:t>
      </w:r>
      <w:r>
        <w:rPr>
          <w:highlight w:val="yellow"/>
        </w:rPr>
        <w:t xml:space="preserve"> volume</w:t>
      </w:r>
      <w:r w:rsidRPr="00B146AE">
        <w:rPr>
          <w:highlight w:val="yellow"/>
        </w:rPr>
        <w:t xml:space="preserve"> and </w:t>
      </w:r>
      <w:r>
        <w:rPr>
          <w:highlight w:val="yellow"/>
        </w:rPr>
        <w:t xml:space="preserve">prescription </w:t>
      </w:r>
      <w:r w:rsidRPr="00B146AE">
        <w:rPr>
          <w:highlight w:val="yellow"/>
        </w:rPr>
        <w:t>fr</w:t>
      </w:r>
      <w:bookmarkStart w:id="0" w:name="_GoBack"/>
      <w:bookmarkEnd w:id="0"/>
      <w:r w:rsidRPr="00B146AE">
        <w:rPr>
          <w:highlight w:val="yellow"/>
        </w:rPr>
        <w:t xml:space="preserve">equency. </w:t>
      </w:r>
      <w:r>
        <w:rPr>
          <w:highlight w:val="yellow"/>
        </w:rPr>
        <w:t xml:space="preserve">On the other hand, medications that were classified as the </w:t>
      </w:r>
      <w:r w:rsidR="004D1F15">
        <w:rPr>
          <w:highlight w:val="yellow"/>
        </w:rPr>
        <w:t>c</w:t>
      </w:r>
      <w:r w:rsidRPr="00B146AE">
        <w:rPr>
          <w:highlight w:val="yellow"/>
        </w:rPr>
        <w:t xml:space="preserve">ontrolled </w:t>
      </w:r>
      <w:r>
        <w:rPr>
          <w:highlight w:val="yellow"/>
        </w:rPr>
        <w:t>substances or</w:t>
      </w:r>
      <w:r w:rsidRPr="00B146AE">
        <w:rPr>
          <w:highlight w:val="yellow"/>
        </w:rPr>
        <w:t xml:space="preserve"> </w:t>
      </w:r>
      <w:r>
        <w:rPr>
          <w:highlight w:val="yellow"/>
        </w:rPr>
        <w:t xml:space="preserve">required </w:t>
      </w:r>
      <w:r w:rsidRPr="00B146AE">
        <w:rPr>
          <w:highlight w:val="yellow"/>
        </w:rPr>
        <w:t>refrigerat</w:t>
      </w:r>
      <w:r>
        <w:rPr>
          <w:highlight w:val="yellow"/>
        </w:rPr>
        <w:t>or</w:t>
      </w:r>
      <w:r w:rsidRPr="00B146AE">
        <w:rPr>
          <w:highlight w:val="yellow"/>
        </w:rPr>
        <w:t xml:space="preserve"> </w:t>
      </w:r>
      <w:r>
        <w:rPr>
          <w:highlight w:val="yellow"/>
        </w:rPr>
        <w:t xml:space="preserve">storage </w:t>
      </w:r>
      <w:r w:rsidRPr="00B146AE">
        <w:rPr>
          <w:highlight w:val="yellow"/>
        </w:rPr>
        <w:t>were excluded due to the hardware limitation.</w:t>
      </w:r>
    </w:p>
    <w:p w14:paraId="2753350F" w14:textId="403EA9FE" w:rsidR="00DE0B58" w:rsidRPr="00322AFF" w:rsidRDefault="00DE0B58" w:rsidP="00390C15"/>
    <w:sectPr w:rsidR="00DE0B58" w:rsidRPr="00322AFF">
      <w:pgSz w:w="12240" w:h="15840"/>
      <w:pgMar w:top="1985" w:right="1701" w:bottom="170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9D1039" w14:textId="77777777" w:rsidR="006376F1" w:rsidRDefault="006376F1" w:rsidP="005F0F0D">
      <w:pPr>
        <w:spacing w:before="0" w:after="0"/>
      </w:pPr>
      <w:r>
        <w:separator/>
      </w:r>
    </w:p>
  </w:endnote>
  <w:endnote w:type="continuationSeparator" w:id="0">
    <w:p w14:paraId="0924FF64" w14:textId="77777777" w:rsidR="006376F1" w:rsidRDefault="006376F1" w:rsidP="005F0F0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57966D" w14:textId="77777777" w:rsidR="006376F1" w:rsidRDefault="006376F1" w:rsidP="005F0F0D">
      <w:pPr>
        <w:spacing w:before="0" w:after="0"/>
      </w:pPr>
      <w:r>
        <w:separator/>
      </w:r>
    </w:p>
  </w:footnote>
  <w:footnote w:type="continuationSeparator" w:id="0">
    <w:p w14:paraId="052BA83E" w14:textId="77777777" w:rsidR="006376F1" w:rsidRDefault="006376F1" w:rsidP="005F0F0D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9D1"/>
    <w:rsid w:val="0028013D"/>
    <w:rsid w:val="00322AFF"/>
    <w:rsid w:val="00390C15"/>
    <w:rsid w:val="00410370"/>
    <w:rsid w:val="004442D4"/>
    <w:rsid w:val="004C7020"/>
    <w:rsid w:val="004D1F15"/>
    <w:rsid w:val="004D7A1F"/>
    <w:rsid w:val="005F0F0D"/>
    <w:rsid w:val="006376F1"/>
    <w:rsid w:val="00644F2C"/>
    <w:rsid w:val="0079640F"/>
    <w:rsid w:val="00796FFD"/>
    <w:rsid w:val="008D29D1"/>
    <w:rsid w:val="00A511D6"/>
    <w:rsid w:val="00B6339D"/>
    <w:rsid w:val="00DE0B58"/>
    <w:rsid w:val="00E2402A"/>
    <w:rsid w:val="00EC2C0D"/>
    <w:rsid w:val="00FA5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53D8AE"/>
  <w15:chartTrackingRefBased/>
  <w15:docId w15:val="{F2CD3BBA-8D01-4DF7-BE68-0CD63BBA8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D29D1"/>
    <w:pPr>
      <w:spacing w:before="120" w:after="240" w:line="240" w:lineRule="auto"/>
    </w:pPr>
    <w:rPr>
      <w:rFonts w:ascii="Times New Roman" w:eastAsia="Times New Roman" w:hAnsi="Times New Roman" w:cs="Times New Roman"/>
      <w:sz w:val="24"/>
      <w:lang w:val="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8D29D1"/>
    <w:pPr>
      <w:spacing w:after="0" w:line="240" w:lineRule="auto"/>
    </w:pPr>
    <w:rPr>
      <w:rFonts w:ascii="Times New Roman" w:eastAsia="Times New Roman" w:hAnsi="Times New Roman" w:cs="Times New Roman"/>
      <w:sz w:val="24"/>
      <w:lang w:val="" w:eastAsia="en-US"/>
    </w:rPr>
  </w:style>
  <w:style w:type="paragraph" w:styleId="a4">
    <w:name w:val="header"/>
    <w:basedOn w:val="a"/>
    <w:link w:val="a5"/>
    <w:uiPriority w:val="99"/>
    <w:unhideWhenUsed/>
    <w:rsid w:val="005F0F0D"/>
    <w:pPr>
      <w:tabs>
        <w:tab w:val="center" w:pos="4680"/>
        <w:tab w:val="right" w:pos="9360"/>
      </w:tabs>
      <w:spacing w:before="0" w:after="0"/>
    </w:pPr>
  </w:style>
  <w:style w:type="character" w:customStyle="1" w:styleId="a5">
    <w:name w:val="頁首 字元"/>
    <w:basedOn w:val="a0"/>
    <w:link w:val="a4"/>
    <w:uiPriority w:val="99"/>
    <w:rsid w:val="005F0F0D"/>
    <w:rPr>
      <w:rFonts w:ascii="Times New Roman" w:eastAsia="Times New Roman" w:hAnsi="Times New Roman" w:cs="Times New Roman"/>
      <w:sz w:val="24"/>
      <w:lang w:val="" w:eastAsia="en-US"/>
    </w:rPr>
  </w:style>
  <w:style w:type="paragraph" w:styleId="a6">
    <w:name w:val="footer"/>
    <w:basedOn w:val="a"/>
    <w:link w:val="a7"/>
    <w:uiPriority w:val="99"/>
    <w:unhideWhenUsed/>
    <w:rsid w:val="005F0F0D"/>
    <w:pPr>
      <w:tabs>
        <w:tab w:val="center" w:pos="4680"/>
        <w:tab w:val="right" w:pos="9360"/>
      </w:tabs>
      <w:spacing w:before="0" w:after="0"/>
    </w:pPr>
  </w:style>
  <w:style w:type="character" w:customStyle="1" w:styleId="a7">
    <w:name w:val="頁尾 字元"/>
    <w:basedOn w:val="a0"/>
    <w:link w:val="a6"/>
    <w:uiPriority w:val="99"/>
    <w:rsid w:val="005F0F0D"/>
    <w:rPr>
      <w:rFonts w:ascii="Times New Roman" w:eastAsia="Times New Roman" w:hAnsi="Times New Roman" w:cs="Times New Roman"/>
      <w:sz w:val="24"/>
      <w:lang w:val="" w:eastAsia="en-US"/>
    </w:rPr>
  </w:style>
  <w:style w:type="character" w:styleId="a8">
    <w:name w:val="annotation reference"/>
    <w:basedOn w:val="a0"/>
    <w:uiPriority w:val="99"/>
    <w:semiHidden/>
    <w:unhideWhenUsed/>
    <w:rsid w:val="005F0F0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5F0F0D"/>
    <w:rPr>
      <w:sz w:val="20"/>
      <w:szCs w:val="20"/>
    </w:rPr>
  </w:style>
  <w:style w:type="character" w:customStyle="1" w:styleId="aa">
    <w:name w:val="註解文字 字元"/>
    <w:basedOn w:val="a0"/>
    <w:link w:val="a9"/>
    <w:uiPriority w:val="99"/>
    <w:rsid w:val="005F0F0D"/>
    <w:rPr>
      <w:rFonts w:ascii="Times New Roman" w:eastAsia="Times New Roman" w:hAnsi="Times New Roman" w:cs="Times New Roman"/>
      <w:sz w:val="20"/>
      <w:szCs w:val="20"/>
      <w:lang w:val="" w:eastAsia="en-US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F0F0D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5F0F0D"/>
    <w:rPr>
      <w:rFonts w:ascii="Times New Roman" w:eastAsia="Times New Roman" w:hAnsi="Times New Roman" w:cs="Times New Roman"/>
      <w:b/>
      <w:bCs/>
      <w:sz w:val="20"/>
      <w:szCs w:val="20"/>
      <w:lang w:val="" w:eastAsia="en-US"/>
    </w:rPr>
  </w:style>
  <w:style w:type="paragraph" w:styleId="ad">
    <w:name w:val="Balloon Text"/>
    <w:basedOn w:val="a"/>
    <w:link w:val="ae"/>
    <w:uiPriority w:val="99"/>
    <w:semiHidden/>
    <w:unhideWhenUsed/>
    <w:rsid w:val="004442D4"/>
    <w:pPr>
      <w:spacing w:before="0" w:after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4442D4"/>
    <w:rPr>
      <w:rFonts w:asciiTheme="majorHAnsi" w:eastAsiaTheme="majorEastAsia" w:hAnsiTheme="majorHAnsi" w:cstheme="majorBidi"/>
      <w:sz w:val="18"/>
      <w:szCs w:val="18"/>
      <w:lang w:val="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38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76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56388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60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543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35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528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鄭靜蘭</cp:lastModifiedBy>
  <cp:revision>12</cp:revision>
  <dcterms:created xsi:type="dcterms:W3CDTF">2022-11-17T01:11:00Z</dcterms:created>
  <dcterms:modified xsi:type="dcterms:W3CDTF">2023-04-03T02:41:00Z</dcterms:modified>
</cp:coreProperties>
</file>