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441"/>
        <w:gridCol w:w="900"/>
        <w:gridCol w:w="1651"/>
        <w:gridCol w:w="1589"/>
        <w:gridCol w:w="1257"/>
      </w:tblGrid>
      <w:tr w:rsidR="008F698C" w14:paraId="22EE16F6" w14:textId="77777777" w:rsidTr="00881A42">
        <w:trPr>
          <w:trHeight w:val="327"/>
        </w:trPr>
        <w:tc>
          <w:tcPr>
            <w:tcW w:w="9777" w:type="dxa"/>
            <w:gridSpan w:val="5"/>
            <w:tcBorders>
              <w:bottom w:val="single" w:sz="8" w:space="0" w:color="auto"/>
            </w:tcBorders>
          </w:tcPr>
          <w:p w14:paraId="4FAC6010" w14:textId="055C5CA4" w:rsidR="008F698C" w:rsidRDefault="008F698C" w:rsidP="00881A42">
            <w:pPr>
              <w:spacing w:before="240"/>
            </w:pPr>
            <w:bookmarkStart w:id="0" w:name="_GoBack"/>
            <w:bookmarkEnd w:id="0"/>
            <w:r>
              <w:t xml:space="preserve">Additional File 4. List of medication errors for ADC items </w:t>
            </w:r>
          </w:p>
        </w:tc>
      </w:tr>
      <w:tr w:rsidR="008F698C" w14:paraId="4F2A9D82" w14:textId="77777777" w:rsidTr="00881A42">
        <w:trPr>
          <w:trHeight w:val="339"/>
        </w:trPr>
        <w:tc>
          <w:tcPr>
            <w:tcW w:w="401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F3AA58" w14:textId="77777777" w:rsidR="008F698C" w:rsidRDefault="008F698C" w:rsidP="00881A42">
            <w:pPr>
              <w:spacing w:before="240"/>
            </w:pPr>
            <w:r>
              <w:t>Error event</w:t>
            </w:r>
          </w:p>
        </w:tc>
        <w:tc>
          <w:tcPr>
            <w:tcW w:w="9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DAB6AD" w14:textId="77777777" w:rsidR="008F698C" w:rsidRDefault="008F698C" w:rsidP="00881A42">
            <w:pPr>
              <w:spacing w:before="240"/>
            </w:pPr>
            <w:r>
              <w:t>Period</w:t>
            </w:r>
          </w:p>
        </w:tc>
        <w:tc>
          <w:tcPr>
            <w:tcW w:w="17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9EFA56" w14:textId="77777777" w:rsidR="008F698C" w:rsidRDefault="008F698C" w:rsidP="00881A42">
            <w:pPr>
              <w:spacing w:before="240"/>
            </w:pPr>
            <w:r>
              <w:t>Stage</w:t>
            </w:r>
          </w:p>
        </w:tc>
        <w:tc>
          <w:tcPr>
            <w:tcW w:w="16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F6C03B" w14:textId="77777777" w:rsidR="008F698C" w:rsidRDefault="008F698C" w:rsidP="00881A42">
            <w:pPr>
              <w:spacing w:before="240"/>
            </w:pPr>
            <w:r>
              <w:t>Type of error</w:t>
            </w:r>
          </w:p>
        </w:tc>
        <w:tc>
          <w:tcPr>
            <w:tcW w:w="13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39958A" w14:textId="77777777" w:rsidR="008F698C" w:rsidRDefault="008F698C" w:rsidP="00881A42">
            <w:pPr>
              <w:spacing w:before="240"/>
            </w:pPr>
            <w:r>
              <w:t>Prevented by ADC</w:t>
            </w:r>
          </w:p>
        </w:tc>
      </w:tr>
      <w:tr w:rsidR="008F698C" w14:paraId="363E00EE" w14:textId="77777777" w:rsidTr="00881A42">
        <w:trPr>
          <w:trHeight w:val="327"/>
        </w:trPr>
        <w:tc>
          <w:tcPr>
            <w:tcW w:w="4016" w:type="dxa"/>
            <w:tcBorders>
              <w:top w:val="single" w:sz="8" w:space="0" w:color="auto"/>
            </w:tcBorders>
            <w:vAlign w:val="center"/>
          </w:tcPr>
          <w:p w14:paraId="30E95DEB" w14:textId="77777777" w:rsidR="008F698C" w:rsidRDefault="008F698C" w:rsidP="00881A42">
            <w:pPr>
              <w:spacing w:before="240"/>
            </w:pPr>
            <w:r>
              <w:t>Intravenous nicardipine, wrong dose (verbal order)</w:t>
            </w:r>
          </w:p>
        </w:tc>
        <w:tc>
          <w:tcPr>
            <w:tcW w:w="996" w:type="dxa"/>
            <w:tcBorders>
              <w:top w:val="single" w:sz="8" w:space="0" w:color="auto"/>
            </w:tcBorders>
            <w:vAlign w:val="center"/>
          </w:tcPr>
          <w:p w14:paraId="03C4C41C" w14:textId="77777777" w:rsidR="008F698C" w:rsidRDefault="008F698C" w:rsidP="00881A42">
            <w:pPr>
              <w:spacing w:before="240"/>
            </w:pPr>
            <w:r>
              <w:t>Post-ADC</w:t>
            </w:r>
          </w:p>
        </w:tc>
        <w:tc>
          <w:tcPr>
            <w:tcW w:w="1713" w:type="dxa"/>
            <w:tcBorders>
              <w:top w:val="single" w:sz="8" w:space="0" w:color="auto"/>
            </w:tcBorders>
            <w:vAlign w:val="center"/>
          </w:tcPr>
          <w:p w14:paraId="2EA42171" w14:textId="77777777" w:rsidR="008F698C" w:rsidRDefault="008F698C" w:rsidP="00881A42">
            <w:pPr>
              <w:spacing w:before="240"/>
            </w:pPr>
            <w:r>
              <w:t>Prescribing</w:t>
            </w:r>
          </w:p>
        </w:tc>
        <w:tc>
          <w:tcPr>
            <w:tcW w:w="1689" w:type="dxa"/>
            <w:tcBorders>
              <w:top w:val="single" w:sz="8" w:space="0" w:color="auto"/>
            </w:tcBorders>
            <w:vAlign w:val="center"/>
          </w:tcPr>
          <w:p w14:paraId="69A3B986" w14:textId="77777777" w:rsidR="008F698C" w:rsidRDefault="008F698C" w:rsidP="00881A42">
            <w:pPr>
              <w:spacing w:before="240"/>
            </w:pPr>
            <w:r>
              <w:t>Wrong dose</w:t>
            </w:r>
          </w:p>
        </w:tc>
        <w:tc>
          <w:tcPr>
            <w:tcW w:w="1363" w:type="dxa"/>
            <w:tcBorders>
              <w:top w:val="single" w:sz="8" w:space="0" w:color="auto"/>
            </w:tcBorders>
            <w:vAlign w:val="center"/>
          </w:tcPr>
          <w:p w14:paraId="491142D7" w14:textId="77777777" w:rsidR="008F698C" w:rsidRDefault="008F698C" w:rsidP="00881A42">
            <w:pPr>
              <w:spacing w:before="240"/>
            </w:pPr>
            <w:r>
              <w:t>No</w:t>
            </w:r>
          </w:p>
        </w:tc>
      </w:tr>
      <w:tr w:rsidR="008F698C" w14:paraId="41667C2C" w14:textId="77777777" w:rsidTr="00881A42">
        <w:trPr>
          <w:trHeight w:val="327"/>
        </w:trPr>
        <w:tc>
          <w:tcPr>
            <w:tcW w:w="4016" w:type="dxa"/>
            <w:vAlign w:val="center"/>
          </w:tcPr>
          <w:p w14:paraId="03B6879A" w14:textId="77777777" w:rsidR="008F698C" w:rsidRDefault="008F698C" w:rsidP="00881A42">
            <w:pPr>
              <w:spacing w:before="240"/>
            </w:pPr>
            <w:r>
              <w:t>Intravenous dopamine administrated to the wrong patient</w:t>
            </w:r>
          </w:p>
        </w:tc>
        <w:tc>
          <w:tcPr>
            <w:tcW w:w="996" w:type="dxa"/>
          </w:tcPr>
          <w:p w14:paraId="0C7CC9F5" w14:textId="77777777" w:rsidR="008F698C" w:rsidRDefault="008F698C" w:rsidP="00881A42">
            <w:pPr>
              <w:spacing w:before="240"/>
            </w:pPr>
            <w:r>
              <w:t>Post-ADC</w:t>
            </w:r>
          </w:p>
        </w:tc>
        <w:tc>
          <w:tcPr>
            <w:tcW w:w="1713" w:type="dxa"/>
            <w:vAlign w:val="center"/>
          </w:tcPr>
          <w:p w14:paraId="2A5C7986" w14:textId="77777777" w:rsidR="008F698C" w:rsidRDefault="008F698C" w:rsidP="00881A42">
            <w:pPr>
              <w:spacing w:before="240"/>
            </w:pPr>
            <w:r>
              <w:t>Administration</w:t>
            </w:r>
          </w:p>
        </w:tc>
        <w:tc>
          <w:tcPr>
            <w:tcW w:w="1689" w:type="dxa"/>
            <w:vAlign w:val="center"/>
          </w:tcPr>
          <w:p w14:paraId="38AEC207" w14:textId="77777777" w:rsidR="008F698C" w:rsidRDefault="008F698C" w:rsidP="00881A42">
            <w:pPr>
              <w:spacing w:before="240"/>
            </w:pPr>
            <w:r>
              <w:t>Unauthorized drug</w:t>
            </w:r>
          </w:p>
        </w:tc>
        <w:tc>
          <w:tcPr>
            <w:tcW w:w="1363" w:type="dxa"/>
          </w:tcPr>
          <w:p w14:paraId="235650CD" w14:textId="77777777" w:rsidR="008F698C" w:rsidRDefault="008F698C" w:rsidP="00881A42">
            <w:pPr>
              <w:spacing w:before="240"/>
            </w:pPr>
            <w:r>
              <w:t>No</w:t>
            </w:r>
          </w:p>
        </w:tc>
      </w:tr>
      <w:tr w:rsidR="008F698C" w14:paraId="4E07D370" w14:textId="77777777" w:rsidTr="00881A42">
        <w:trPr>
          <w:trHeight w:val="327"/>
        </w:trPr>
        <w:tc>
          <w:tcPr>
            <w:tcW w:w="4016" w:type="dxa"/>
            <w:vAlign w:val="center"/>
          </w:tcPr>
          <w:p w14:paraId="13B68A90" w14:textId="77777777" w:rsidR="008F698C" w:rsidRDefault="008F698C" w:rsidP="00881A42">
            <w:pPr>
              <w:spacing w:before="240"/>
            </w:pPr>
            <w:r>
              <w:t>Intravenous metoclopramide, omission of medication</w:t>
            </w:r>
          </w:p>
        </w:tc>
        <w:tc>
          <w:tcPr>
            <w:tcW w:w="996" w:type="dxa"/>
          </w:tcPr>
          <w:p w14:paraId="5CEE8356" w14:textId="77777777" w:rsidR="008F698C" w:rsidRDefault="008F698C" w:rsidP="00881A42">
            <w:pPr>
              <w:spacing w:before="240"/>
            </w:pPr>
            <w:r>
              <w:t>Post-ADC</w:t>
            </w:r>
          </w:p>
        </w:tc>
        <w:tc>
          <w:tcPr>
            <w:tcW w:w="1713" w:type="dxa"/>
            <w:vAlign w:val="center"/>
          </w:tcPr>
          <w:p w14:paraId="45316FF4" w14:textId="77777777" w:rsidR="008F698C" w:rsidRDefault="008F698C" w:rsidP="00881A42">
            <w:pPr>
              <w:spacing w:before="240"/>
            </w:pPr>
            <w:r>
              <w:t>Administration</w:t>
            </w:r>
          </w:p>
        </w:tc>
        <w:tc>
          <w:tcPr>
            <w:tcW w:w="1689" w:type="dxa"/>
            <w:vAlign w:val="center"/>
          </w:tcPr>
          <w:p w14:paraId="14A0CB32" w14:textId="77777777" w:rsidR="008F698C" w:rsidRDefault="008F698C" w:rsidP="00881A42">
            <w:pPr>
              <w:spacing w:before="240"/>
            </w:pPr>
            <w:r>
              <w:t>Omission</w:t>
            </w:r>
          </w:p>
        </w:tc>
        <w:tc>
          <w:tcPr>
            <w:tcW w:w="1363" w:type="dxa"/>
          </w:tcPr>
          <w:p w14:paraId="779FF1B0" w14:textId="77777777" w:rsidR="008F698C" w:rsidRDefault="008F698C" w:rsidP="00881A42">
            <w:pPr>
              <w:spacing w:before="240"/>
            </w:pPr>
            <w:r>
              <w:t>No</w:t>
            </w:r>
          </w:p>
        </w:tc>
      </w:tr>
      <w:tr w:rsidR="008F698C" w14:paraId="362CFBC9" w14:textId="77777777" w:rsidTr="00881A42">
        <w:trPr>
          <w:trHeight w:val="327"/>
        </w:trPr>
        <w:tc>
          <w:tcPr>
            <w:tcW w:w="4016" w:type="dxa"/>
            <w:vAlign w:val="center"/>
          </w:tcPr>
          <w:p w14:paraId="1D475C1C" w14:textId="77777777" w:rsidR="008F698C" w:rsidRDefault="008F698C" w:rsidP="00881A42">
            <w:pPr>
              <w:spacing w:before="240"/>
            </w:pPr>
            <w:r>
              <w:t>Intravenous labetalol instead of nicardipine</w:t>
            </w:r>
          </w:p>
        </w:tc>
        <w:tc>
          <w:tcPr>
            <w:tcW w:w="996" w:type="dxa"/>
          </w:tcPr>
          <w:p w14:paraId="55A571A4" w14:textId="77777777" w:rsidR="008F698C" w:rsidRDefault="008F698C" w:rsidP="00881A42">
            <w:pPr>
              <w:spacing w:before="240"/>
            </w:pPr>
            <w:r>
              <w:t>Post-ADC</w:t>
            </w:r>
          </w:p>
        </w:tc>
        <w:tc>
          <w:tcPr>
            <w:tcW w:w="1713" w:type="dxa"/>
            <w:vAlign w:val="center"/>
          </w:tcPr>
          <w:p w14:paraId="470587C1" w14:textId="77777777" w:rsidR="008F698C" w:rsidRDefault="008F698C" w:rsidP="00881A42">
            <w:pPr>
              <w:spacing w:before="240"/>
            </w:pPr>
            <w:r>
              <w:t>Administration</w:t>
            </w:r>
          </w:p>
        </w:tc>
        <w:tc>
          <w:tcPr>
            <w:tcW w:w="1689" w:type="dxa"/>
            <w:vAlign w:val="center"/>
          </w:tcPr>
          <w:p w14:paraId="3A35D586" w14:textId="77777777" w:rsidR="008F698C" w:rsidRDefault="008F698C" w:rsidP="00881A42">
            <w:pPr>
              <w:spacing w:before="240"/>
            </w:pPr>
            <w:r>
              <w:t>Unauthorized drug</w:t>
            </w:r>
          </w:p>
        </w:tc>
        <w:tc>
          <w:tcPr>
            <w:tcW w:w="1363" w:type="dxa"/>
          </w:tcPr>
          <w:p w14:paraId="3E4D4A6D" w14:textId="77777777" w:rsidR="008F698C" w:rsidRDefault="008F698C" w:rsidP="00881A42">
            <w:pPr>
              <w:spacing w:before="240"/>
            </w:pPr>
            <w:r>
              <w:t>No</w:t>
            </w:r>
          </w:p>
        </w:tc>
      </w:tr>
      <w:tr w:rsidR="008F698C" w14:paraId="7127DB02" w14:textId="77777777" w:rsidTr="00881A42">
        <w:trPr>
          <w:trHeight w:val="327"/>
        </w:trPr>
        <w:tc>
          <w:tcPr>
            <w:tcW w:w="4016" w:type="dxa"/>
            <w:vAlign w:val="center"/>
          </w:tcPr>
          <w:p w14:paraId="76C40CBB" w14:textId="77777777" w:rsidR="008F698C" w:rsidRDefault="008F698C" w:rsidP="00881A42">
            <w:pPr>
              <w:spacing w:before="240"/>
            </w:pPr>
            <w:r>
              <w:t>Inhaled tranexamic acid administrated by intravenous route</w:t>
            </w:r>
          </w:p>
        </w:tc>
        <w:tc>
          <w:tcPr>
            <w:tcW w:w="996" w:type="dxa"/>
          </w:tcPr>
          <w:p w14:paraId="5A296369" w14:textId="77777777" w:rsidR="008F698C" w:rsidRDefault="008F698C" w:rsidP="00881A42">
            <w:pPr>
              <w:spacing w:before="240"/>
            </w:pPr>
            <w:r>
              <w:t>Post-ADC</w:t>
            </w:r>
          </w:p>
        </w:tc>
        <w:tc>
          <w:tcPr>
            <w:tcW w:w="1713" w:type="dxa"/>
            <w:vAlign w:val="center"/>
          </w:tcPr>
          <w:p w14:paraId="00D78831" w14:textId="77777777" w:rsidR="008F698C" w:rsidRDefault="008F698C" w:rsidP="00881A42">
            <w:pPr>
              <w:spacing w:before="240"/>
            </w:pPr>
            <w:r>
              <w:t>Administration</w:t>
            </w:r>
          </w:p>
        </w:tc>
        <w:tc>
          <w:tcPr>
            <w:tcW w:w="1689" w:type="dxa"/>
            <w:vAlign w:val="center"/>
          </w:tcPr>
          <w:p w14:paraId="6790797E" w14:textId="77777777" w:rsidR="008F698C" w:rsidRDefault="008F698C" w:rsidP="00881A42">
            <w:pPr>
              <w:spacing w:before="240"/>
            </w:pPr>
            <w:r>
              <w:t>Route</w:t>
            </w:r>
          </w:p>
        </w:tc>
        <w:tc>
          <w:tcPr>
            <w:tcW w:w="1363" w:type="dxa"/>
          </w:tcPr>
          <w:p w14:paraId="2C91D1BC" w14:textId="77777777" w:rsidR="008F698C" w:rsidRDefault="008F698C" w:rsidP="00881A42">
            <w:pPr>
              <w:spacing w:before="240"/>
            </w:pPr>
            <w:r>
              <w:t>No</w:t>
            </w:r>
          </w:p>
        </w:tc>
      </w:tr>
      <w:tr w:rsidR="008F698C" w14:paraId="135B84EE" w14:textId="77777777" w:rsidTr="00881A42">
        <w:trPr>
          <w:trHeight w:val="327"/>
        </w:trPr>
        <w:tc>
          <w:tcPr>
            <w:tcW w:w="4016" w:type="dxa"/>
            <w:tcBorders>
              <w:bottom w:val="single" w:sz="8" w:space="0" w:color="auto"/>
            </w:tcBorders>
            <w:vAlign w:val="center"/>
          </w:tcPr>
          <w:p w14:paraId="2109C108" w14:textId="77777777" w:rsidR="008F698C" w:rsidRDefault="008F698C" w:rsidP="00881A42">
            <w:pPr>
              <w:spacing w:before="240"/>
            </w:pPr>
            <w:r>
              <w:t>Intravenous ampicillin/sulbactam, omission of medication</w:t>
            </w:r>
          </w:p>
        </w:tc>
        <w:tc>
          <w:tcPr>
            <w:tcW w:w="996" w:type="dxa"/>
            <w:tcBorders>
              <w:bottom w:val="single" w:sz="8" w:space="0" w:color="auto"/>
            </w:tcBorders>
          </w:tcPr>
          <w:p w14:paraId="0E3F1990" w14:textId="77777777" w:rsidR="008F698C" w:rsidRDefault="008F698C" w:rsidP="00881A42">
            <w:pPr>
              <w:spacing w:before="240"/>
            </w:pPr>
            <w:r>
              <w:t>Post-ADC</w:t>
            </w:r>
          </w:p>
        </w:tc>
        <w:tc>
          <w:tcPr>
            <w:tcW w:w="1713" w:type="dxa"/>
            <w:tcBorders>
              <w:bottom w:val="single" w:sz="8" w:space="0" w:color="auto"/>
            </w:tcBorders>
            <w:vAlign w:val="center"/>
          </w:tcPr>
          <w:p w14:paraId="25C471FF" w14:textId="77777777" w:rsidR="008F698C" w:rsidRDefault="008F698C" w:rsidP="00881A42">
            <w:pPr>
              <w:spacing w:before="240"/>
            </w:pPr>
            <w:r>
              <w:t>Administration</w:t>
            </w:r>
          </w:p>
        </w:tc>
        <w:tc>
          <w:tcPr>
            <w:tcW w:w="1689" w:type="dxa"/>
            <w:tcBorders>
              <w:bottom w:val="single" w:sz="8" w:space="0" w:color="auto"/>
            </w:tcBorders>
            <w:vAlign w:val="center"/>
          </w:tcPr>
          <w:p w14:paraId="7C55FE74" w14:textId="77777777" w:rsidR="008F698C" w:rsidRDefault="008F698C" w:rsidP="00881A42">
            <w:pPr>
              <w:spacing w:before="240"/>
            </w:pPr>
            <w:r>
              <w:t>Omission</w:t>
            </w:r>
          </w:p>
        </w:tc>
        <w:tc>
          <w:tcPr>
            <w:tcW w:w="1363" w:type="dxa"/>
            <w:tcBorders>
              <w:bottom w:val="single" w:sz="8" w:space="0" w:color="auto"/>
            </w:tcBorders>
            <w:vAlign w:val="center"/>
          </w:tcPr>
          <w:p w14:paraId="0A0F9889" w14:textId="77777777" w:rsidR="008F698C" w:rsidRDefault="008F698C" w:rsidP="00881A42">
            <w:pPr>
              <w:spacing w:before="240"/>
            </w:pPr>
            <w:r>
              <w:t>No</w:t>
            </w:r>
          </w:p>
        </w:tc>
      </w:tr>
    </w:tbl>
    <w:p w14:paraId="3D45E4CD" w14:textId="62C4FD01" w:rsidR="004C7020" w:rsidRDefault="008F698C">
      <w:r>
        <w:t>ADC, automatic dispensing cabinet</w:t>
      </w:r>
      <w:r w:rsidR="00F9194A">
        <w:t>, Post-ADC, post-ADC period</w:t>
      </w:r>
    </w:p>
    <w:sectPr w:rsidR="004C7020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A36A9" w14:textId="77777777" w:rsidR="00BE5BA3" w:rsidRDefault="00BE5BA3" w:rsidP="00F9194A">
      <w:pPr>
        <w:spacing w:before="0" w:after="0"/>
      </w:pPr>
      <w:r>
        <w:separator/>
      </w:r>
    </w:p>
  </w:endnote>
  <w:endnote w:type="continuationSeparator" w:id="0">
    <w:p w14:paraId="56966F6E" w14:textId="77777777" w:rsidR="00BE5BA3" w:rsidRDefault="00BE5BA3" w:rsidP="00F9194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3FFCC" w14:textId="77777777" w:rsidR="00BE5BA3" w:rsidRDefault="00BE5BA3" w:rsidP="00F9194A">
      <w:pPr>
        <w:spacing w:before="0" w:after="0"/>
      </w:pPr>
      <w:r>
        <w:separator/>
      </w:r>
    </w:p>
  </w:footnote>
  <w:footnote w:type="continuationSeparator" w:id="0">
    <w:p w14:paraId="02E52CA7" w14:textId="77777777" w:rsidR="00BE5BA3" w:rsidRDefault="00BE5BA3" w:rsidP="00F9194A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8C"/>
    <w:rsid w:val="000356FC"/>
    <w:rsid w:val="004C7020"/>
    <w:rsid w:val="008F698C"/>
    <w:rsid w:val="00BE5BA3"/>
    <w:rsid w:val="00F9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9BC8C"/>
  <w15:chartTrackingRefBased/>
  <w15:docId w15:val="{7EB4421F-F5B2-4D79-BC02-A7E87222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698C"/>
    <w:pPr>
      <w:spacing w:before="120" w:after="240" w:line="240" w:lineRule="auto"/>
    </w:pPr>
    <w:rPr>
      <w:rFonts w:ascii="Times New Roman" w:eastAsia="Times New Roman" w:hAnsi="Times New Roman" w:cs="Times New Roman"/>
      <w:sz w:val="24"/>
      <w:lang w:val="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8F698C"/>
    <w:pPr>
      <w:spacing w:after="0" w:line="240" w:lineRule="auto"/>
    </w:pPr>
    <w:rPr>
      <w:rFonts w:ascii="Times New Roman" w:eastAsia="Times New Roman" w:hAnsi="Times New Roman" w:cs="Times New Roman"/>
      <w:sz w:val="24"/>
      <w:lang w:val="" w:eastAsia="en-US"/>
    </w:rPr>
  </w:style>
  <w:style w:type="paragraph" w:styleId="a4">
    <w:name w:val="header"/>
    <w:basedOn w:val="a"/>
    <w:link w:val="a5"/>
    <w:uiPriority w:val="99"/>
    <w:unhideWhenUsed/>
    <w:rsid w:val="00F9194A"/>
    <w:pPr>
      <w:tabs>
        <w:tab w:val="center" w:pos="4680"/>
        <w:tab w:val="right" w:pos="9360"/>
      </w:tabs>
      <w:spacing w:before="0" w:after="0"/>
    </w:pPr>
  </w:style>
  <w:style w:type="character" w:customStyle="1" w:styleId="a5">
    <w:name w:val="頁首 字元"/>
    <w:basedOn w:val="a0"/>
    <w:link w:val="a4"/>
    <w:uiPriority w:val="99"/>
    <w:rsid w:val="00F9194A"/>
    <w:rPr>
      <w:rFonts w:ascii="Times New Roman" w:eastAsia="Times New Roman" w:hAnsi="Times New Roman" w:cs="Times New Roman"/>
      <w:sz w:val="24"/>
      <w:lang w:val="" w:eastAsia="en-US"/>
    </w:rPr>
  </w:style>
  <w:style w:type="paragraph" w:styleId="a6">
    <w:name w:val="footer"/>
    <w:basedOn w:val="a"/>
    <w:link w:val="a7"/>
    <w:uiPriority w:val="99"/>
    <w:unhideWhenUsed/>
    <w:rsid w:val="00F9194A"/>
    <w:pPr>
      <w:tabs>
        <w:tab w:val="center" w:pos="4680"/>
        <w:tab w:val="right" w:pos="9360"/>
      </w:tabs>
      <w:spacing w:before="0" w:after="0"/>
    </w:pPr>
  </w:style>
  <w:style w:type="character" w:customStyle="1" w:styleId="a7">
    <w:name w:val="頁尾 字元"/>
    <w:basedOn w:val="a0"/>
    <w:link w:val="a6"/>
    <w:uiPriority w:val="99"/>
    <w:rsid w:val="00F9194A"/>
    <w:rPr>
      <w:rFonts w:ascii="Times New Roman" w:eastAsia="Times New Roman" w:hAnsi="Times New Roman" w:cs="Times New Roman"/>
      <w:sz w:val="24"/>
      <w:lang w:val="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鄭靜蘭</cp:lastModifiedBy>
  <cp:revision>3</cp:revision>
  <dcterms:created xsi:type="dcterms:W3CDTF">2022-11-17T01:16:00Z</dcterms:created>
  <dcterms:modified xsi:type="dcterms:W3CDTF">2022-11-17T09:51:00Z</dcterms:modified>
</cp:coreProperties>
</file>