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7A6F0" w14:textId="140702E6" w:rsidR="001811E9" w:rsidRPr="004F5AE9" w:rsidRDefault="001811E9" w:rsidP="001811E9">
      <w:pPr>
        <w:spacing w:line="360" w:lineRule="auto"/>
        <w:rPr>
          <w:rFonts w:ascii="Calibri" w:hAnsi="Calibri" w:cs="Calibri"/>
          <w:b/>
          <w:sz w:val="20"/>
          <w:szCs w:val="20"/>
          <w:lang w:val="en-GB"/>
        </w:rPr>
      </w:pPr>
      <w:r w:rsidRPr="004F5AE9">
        <w:rPr>
          <w:rFonts w:ascii="Calibri" w:hAnsi="Calibri" w:cs="Calibri"/>
          <w:b/>
          <w:sz w:val="20"/>
          <w:szCs w:val="20"/>
          <w:lang w:val="en-GB"/>
        </w:rPr>
        <w:t xml:space="preserve">Supplemental Table </w:t>
      </w:r>
      <w:r w:rsidR="004B03A1">
        <w:rPr>
          <w:rFonts w:ascii="Calibri" w:hAnsi="Calibri" w:cs="Calibri"/>
          <w:b/>
          <w:sz w:val="20"/>
          <w:szCs w:val="20"/>
          <w:lang w:val="en-GB"/>
        </w:rPr>
        <w:t>5</w:t>
      </w:r>
      <w:r w:rsidRPr="004F5AE9">
        <w:rPr>
          <w:rFonts w:ascii="Calibri" w:hAnsi="Calibri" w:cs="Calibri"/>
          <w:b/>
          <w:sz w:val="20"/>
          <w:szCs w:val="20"/>
          <w:lang w:val="en-GB"/>
        </w:rPr>
        <w:t>. Computational resources required by computer-aided diagnosis (CAD) systems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1346"/>
        <w:gridCol w:w="1522"/>
        <w:gridCol w:w="1238"/>
        <w:gridCol w:w="2079"/>
        <w:gridCol w:w="6887"/>
      </w:tblGrid>
      <w:tr w:rsidR="001811E9" w:rsidRPr="004F5AE9" w14:paraId="4FA8DB00" w14:textId="77777777" w:rsidTr="00F362DA">
        <w:trPr>
          <w:trHeight w:val="283"/>
        </w:trPr>
        <w:tc>
          <w:tcPr>
            <w:tcW w:w="761" w:type="pct"/>
            <w:tcBorders>
              <w:top w:val="single" w:sz="4" w:space="0" w:color="auto"/>
              <w:bottom w:val="single" w:sz="4" w:space="0" w:color="auto"/>
            </w:tcBorders>
            <w:vAlign w:val="center"/>
          </w:tcPr>
          <w:p w14:paraId="75DC20BF" w14:textId="77777777" w:rsidR="001811E9" w:rsidRPr="004F5AE9" w:rsidRDefault="001811E9" w:rsidP="001811E9">
            <w:pPr>
              <w:spacing w:line="276" w:lineRule="auto"/>
              <w:rPr>
                <w:rFonts w:ascii="Calibri" w:hAnsi="Calibri" w:cs="Calibri"/>
                <w:b/>
                <w:sz w:val="20"/>
                <w:szCs w:val="20"/>
                <w:lang w:val="en-GB"/>
              </w:rPr>
            </w:pPr>
            <w:r w:rsidRPr="004F5AE9">
              <w:rPr>
                <w:rFonts w:ascii="Calibri" w:hAnsi="Calibri" w:cs="Calibri"/>
                <w:b/>
                <w:sz w:val="20"/>
                <w:szCs w:val="20"/>
                <w:lang w:val="en-GB"/>
              </w:rPr>
              <w:t>Model</w:t>
            </w:r>
          </w:p>
        </w:tc>
        <w:tc>
          <w:tcPr>
            <w:tcW w:w="408" w:type="pct"/>
            <w:tcBorders>
              <w:top w:val="single" w:sz="4" w:space="0" w:color="auto"/>
              <w:bottom w:val="single" w:sz="4" w:space="0" w:color="auto"/>
            </w:tcBorders>
            <w:vAlign w:val="center"/>
          </w:tcPr>
          <w:p w14:paraId="18E13E3E" w14:textId="77777777" w:rsidR="001811E9" w:rsidRPr="004F5AE9" w:rsidRDefault="001811E9" w:rsidP="001811E9">
            <w:pPr>
              <w:spacing w:line="276" w:lineRule="auto"/>
              <w:rPr>
                <w:rFonts w:ascii="Calibri" w:hAnsi="Calibri" w:cs="Calibri"/>
                <w:b/>
                <w:sz w:val="20"/>
                <w:szCs w:val="20"/>
              </w:rPr>
            </w:pPr>
            <w:r w:rsidRPr="004F5AE9">
              <w:rPr>
                <w:rFonts w:ascii="Calibri" w:hAnsi="Calibri" w:cs="Calibri"/>
                <w:b/>
                <w:sz w:val="20"/>
                <w:szCs w:val="20"/>
                <w:lang w:val="en-GB"/>
              </w:rPr>
              <w:t>Type</w:t>
            </w:r>
          </w:p>
        </w:tc>
        <w:tc>
          <w:tcPr>
            <w:tcW w:w="500" w:type="pct"/>
            <w:tcBorders>
              <w:top w:val="single" w:sz="4" w:space="0" w:color="auto"/>
              <w:bottom w:val="single" w:sz="4" w:space="0" w:color="auto"/>
            </w:tcBorders>
            <w:vAlign w:val="center"/>
          </w:tcPr>
          <w:p w14:paraId="141D97EF" w14:textId="77777777" w:rsidR="001811E9" w:rsidRPr="004F5AE9" w:rsidRDefault="001811E9" w:rsidP="001811E9">
            <w:pPr>
              <w:spacing w:line="276" w:lineRule="auto"/>
              <w:rPr>
                <w:rFonts w:ascii="Calibri" w:hAnsi="Calibri" w:cs="Calibri"/>
                <w:b/>
                <w:sz w:val="20"/>
                <w:szCs w:val="20"/>
                <w:lang w:val="en-GB"/>
              </w:rPr>
            </w:pPr>
            <w:r w:rsidRPr="004F5AE9">
              <w:rPr>
                <w:rFonts w:ascii="Calibri" w:hAnsi="Calibri" w:cs="Calibri"/>
                <w:b/>
                <w:sz w:val="20"/>
                <w:szCs w:val="20"/>
                <w:lang w:val="en-GB"/>
              </w:rPr>
              <w:t>Number of parameters (M)</w:t>
            </w:r>
          </w:p>
        </w:tc>
        <w:tc>
          <w:tcPr>
            <w:tcW w:w="408" w:type="pct"/>
            <w:tcBorders>
              <w:top w:val="single" w:sz="4" w:space="0" w:color="auto"/>
              <w:bottom w:val="single" w:sz="4" w:space="0" w:color="auto"/>
            </w:tcBorders>
            <w:vAlign w:val="center"/>
          </w:tcPr>
          <w:p w14:paraId="4E5A6345" w14:textId="77777777" w:rsidR="001811E9" w:rsidRPr="004F5AE9" w:rsidRDefault="001811E9" w:rsidP="001811E9">
            <w:pPr>
              <w:spacing w:line="276" w:lineRule="auto"/>
              <w:rPr>
                <w:rFonts w:ascii="Calibri" w:hAnsi="Calibri" w:cs="Calibri"/>
                <w:b/>
                <w:sz w:val="20"/>
                <w:szCs w:val="20"/>
                <w:lang w:val="en-GB"/>
              </w:rPr>
            </w:pPr>
            <w:r w:rsidRPr="004F5AE9">
              <w:rPr>
                <w:rFonts w:ascii="Calibri" w:hAnsi="Calibri" w:cs="Calibri"/>
                <w:b/>
                <w:sz w:val="20"/>
                <w:szCs w:val="20"/>
                <w:lang w:val="en-GB"/>
              </w:rPr>
              <w:t>Number of flops (G)</w:t>
            </w:r>
          </w:p>
        </w:tc>
        <w:tc>
          <w:tcPr>
            <w:tcW w:w="681" w:type="pct"/>
            <w:tcBorders>
              <w:top w:val="single" w:sz="4" w:space="0" w:color="auto"/>
              <w:bottom w:val="single" w:sz="4" w:space="0" w:color="auto"/>
            </w:tcBorders>
            <w:vAlign w:val="center"/>
          </w:tcPr>
          <w:p w14:paraId="7C9F37C9" w14:textId="77777777" w:rsidR="001811E9" w:rsidRPr="004F5AE9" w:rsidRDefault="001811E9" w:rsidP="001811E9">
            <w:pPr>
              <w:spacing w:line="276" w:lineRule="auto"/>
              <w:rPr>
                <w:rFonts w:ascii="Calibri" w:hAnsi="Calibri" w:cs="Calibri"/>
                <w:b/>
                <w:sz w:val="20"/>
                <w:szCs w:val="20"/>
              </w:rPr>
            </w:pPr>
            <w:r w:rsidRPr="004F5AE9">
              <w:rPr>
                <w:rFonts w:ascii="Calibri" w:hAnsi="Calibri" w:cs="Calibri"/>
                <w:b/>
                <w:sz w:val="20"/>
                <w:szCs w:val="20"/>
              </w:rPr>
              <w:t xml:space="preserve">Inference GPU memory usage (GB) </w:t>
            </w:r>
          </w:p>
        </w:tc>
        <w:tc>
          <w:tcPr>
            <w:tcW w:w="2242" w:type="pct"/>
            <w:tcBorders>
              <w:top w:val="single" w:sz="4" w:space="0" w:color="auto"/>
              <w:bottom w:val="single" w:sz="4" w:space="0" w:color="auto"/>
            </w:tcBorders>
            <w:vAlign w:val="center"/>
          </w:tcPr>
          <w:p w14:paraId="032C258A" w14:textId="77777777" w:rsidR="001811E9" w:rsidRPr="004F5AE9" w:rsidRDefault="001811E9" w:rsidP="001811E9">
            <w:pPr>
              <w:spacing w:line="276" w:lineRule="auto"/>
              <w:rPr>
                <w:rFonts w:ascii="Calibri" w:hAnsi="Calibri" w:cs="Calibri"/>
                <w:b/>
                <w:sz w:val="20"/>
                <w:szCs w:val="20"/>
              </w:rPr>
            </w:pPr>
            <w:r w:rsidRPr="004F5AE9">
              <w:rPr>
                <w:rFonts w:ascii="Calibri" w:hAnsi="Calibri" w:cs="Calibri"/>
                <w:b/>
                <w:sz w:val="20"/>
                <w:szCs w:val="20"/>
              </w:rPr>
              <w:t>Computational resources</w:t>
            </w:r>
          </w:p>
        </w:tc>
      </w:tr>
      <w:tr w:rsidR="001811E9" w:rsidRPr="004F5AE9" w14:paraId="246CC7A8" w14:textId="77777777" w:rsidTr="00F362DA">
        <w:trPr>
          <w:trHeight w:val="283"/>
        </w:trPr>
        <w:tc>
          <w:tcPr>
            <w:tcW w:w="5000" w:type="pct"/>
            <w:gridSpan w:val="6"/>
            <w:tcBorders>
              <w:top w:val="single" w:sz="4" w:space="0" w:color="auto"/>
            </w:tcBorders>
          </w:tcPr>
          <w:p w14:paraId="7211801D" w14:textId="77777777" w:rsidR="001811E9" w:rsidRPr="004F5AE9" w:rsidRDefault="001811E9" w:rsidP="001811E9">
            <w:pPr>
              <w:spacing w:line="276" w:lineRule="auto"/>
              <w:rPr>
                <w:rFonts w:ascii="Calibri" w:hAnsi="Calibri" w:cs="Calibri"/>
                <w:bCs/>
                <w:sz w:val="20"/>
                <w:szCs w:val="20"/>
              </w:rPr>
            </w:pPr>
            <w:r w:rsidRPr="004F5AE9">
              <w:rPr>
                <w:rFonts w:ascii="Calibri" w:hAnsi="Calibri" w:cs="Calibri"/>
                <w:bCs/>
                <w:i/>
                <w:iCs/>
                <w:sz w:val="20"/>
                <w:szCs w:val="20"/>
                <w:lang w:val="en-GB"/>
              </w:rPr>
              <w:t>Detection-based CAD system</w:t>
            </w:r>
          </w:p>
        </w:tc>
      </w:tr>
      <w:tr w:rsidR="001811E9" w:rsidRPr="004F5AE9" w14:paraId="42F2C447" w14:textId="77777777" w:rsidTr="00F362DA">
        <w:trPr>
          <w:trHeight w:val="283"/>
        </w:trPr>
        <w:tc>
          <w:tcPr>
            <w:tcW w:w="761" w:type="pct"/>
          </w:tcPr>
          <w:p w14:paraId="7C3439E4"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Inception-v3</w:t>
            </w:r>
          </w:p>
        </w:tc>
        <w:tc>
          <w:tcPr>
            <w:tcW w:w="408" w:type="pct"/>
          </w:tcPr>
          <w:p w14:paraId="7A9DD311"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Classification</w:t>
            </w:r>
          </w:p>
        </w:tc>
        <w:tc>
          <w:tcPr>
            <w:tcW w:w="500" w:type="pct"/>
          </w:tcPr>
          <w:p w14:paraId="13B71B1B"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21.79</w:t>
            </w:r>
          </w:p>
        </w:tc>
        <w:tc>
          <w:tcPr>
            <w:tcW w:w="408" w:type="pct"/>
          </w:tcPr>
          <w:p w14:paraId="72978BE2"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74.87</w:t>
            </w:r>
          </w:p>
        </w:tc>
        <w:tc>
          <w:tcPr>
            <w:tcW w:w="681" w:type="pct"/>
          </w:tcPr>
          <w:p w14:paraId="3ADE5C55"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0.87</w:t>
            </w:r>
          </w:p>
        </w:tc>
        <w:tc>
          <w:tcPr>
            <w:tcW w:w="2242" w:type="pct"/>
            <w:vMerge w:val="restart"/>
          </w:tcPr>
          <w:p w14:paraId="7F88ECD6"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 xml:space="preserve">The detection-based CAD system was trained on an Ubuntu 18.04.6 LTS operating system, loaded with PyTorch 1.10.0 deep learning framework </w:t>
            </w:r>
            <w:r w:rsidRPr="004F5AE9">
              <w:rPr>
                <w:rFonts w:ascii="Calibri" w:hAnsi="Calibri" w:cs="Calibri"/>
                <w:bCs/>
                <w:sz w:val="20"/>
                <w:szCs w:val="20"/>
                <w:lang w:val="en-GB"/>
              </w:rPr>
              <w:fldChar w:fldCharType="begin"/>
            </w:r>
            <w:r w:rsidRPr="004F5AE9">
              <w:rPr>
                <w:rFonts w:ascii="Calibri" w:hAnsi="Calibri" w:cs="Calibri"/>
                <w:bCs/>
                <w:sz w:val="20"/>
                <w:szCs w:val="20"/>
                <w:lang w:val="en-GB"/>
              </w:rPr>
              <w:instrText xml:space="preserve"> ADDIN EN.CITE &lt;EndNote&gt;&lt;Cite&gt;&lt;Author&gt;Paszke&lt;/Author&gt;&lt;Year&gt;2019&lt;/Year&gt;&lt;RecNum&gt;4273&lt;/RecNum&gt;&lt;DisplayText&gt;&lt;style face="superscript"&gt;53&lt;/style&gt;&lt;/DisplayText&gt;&lt;record&gt;&lt;rec-number&gt;4273&lt;/rec-number&gt;&lt;foreign-keys&gt;&lt;key app="EN" db-id="da02sepp1x9ssqe00tm5wxvqdxve2z29r902" timestamp="1668183966"&gt;4273&lt;/key&gt;&lt;/foreign-keys&gt;&lt;ref-type name="Journal Article"&gt;17&lt;/ref-type&gt;&lt;contributors&gt;&lt;authors&gt;&lt;author&gt;Paszke, Adam&lt;/author&gt;&lt;author&gt;Gross, Sam&lt;/author&gt;&lt;author&gt;Massa, Francisco&lt;/author&gt;&lt;author&gt;Lerer, Adam&lt;/author&gt;&lt;author&gt;Bradbury, James&lt;/author&gt;&lt;author&gt;Chanan, Gregory&lt;/author&gt;&lt;author&gt;Killeen, Trevor&lt;/author&gt;&lt;author&gt;Lin, Zeming&lt;/author&gt;&lt;author&gt;Gimelshein, Natalia&lt;/author&gt;&lt;author&gt;Antiga, Luca&lt;/author&gt;&lt;/authors&gt;&lt;/contributors&gt;&lt;titles&gt;&lt;title&gt;Pytorch: An imperative style, high-performance deep learning library&lt;/title&gt;&lt;secondary-title&gt;Advances in neural information processing systems&lt;/secondary-title&gt;&lt;/titles&gt;&lt;periodical&gt;&lt;full-title&gt;Advances in neural information processing systems&lt;/full-title&gt;&lt;/periodical&gt;&lt;volume&gt;32&lt;/volume&gt;&lt;dates&gt;&lt;year&gt;2019&lt;/year&gt;&lt;/dates&gt;&lt;urls&gt;&lt;/urls&gt;&lt;/record&gt;&lt;/Cite&gt;&lt;/EndNote&gt;</w:instrText>
            </w:r>
            <w:r w:rsidRPr="004F5AE9">
              <w:rPr>
                <w:rFonts w:ascii="Calibri" w:hAnsi="Calibri" w:cs="Calibri"/>
                <w:bCs/>
                <w:sz w:val="20"/>
                <w:szCs w:val="20"/>
                <w:lang w:val="en-GB"/>
              </w:rPr>
              <w:fldChar w:fldCharType="separate"/>
            </w:r>
            <w:r w:rsidRPr="004F5AE9">
              <w:rPr>
                <w:rFonts w:ascii="Calibri" w:hAnsi="Calibri" w:cs="Calibri"/>
                <w:bCs/>
                <w:noProof/>
                <w:sz w:val="20"/>
                <w:szCs w:val="20"/>
                <w:vertAlign w:val="superscript"/>
                <w:lang w:val="en-GB"/>
              </w:rPr>
              <w:t>53</w:t>
            </w:r>
            <w:r w:rsidRPr="004F5AE9">
              <w:rPr>
                <w:rFonts w:ascii="Calibri" w:hAnsi="Calibri" w:cs="Calibri"/>
                <w:bCs/>
                <w:sz w:val="20"/>
                <w:szCs w:val="20"/>
                <w:lang w:val="en-GB"/>
              </w:rPr>
              <w:fldChar w:fldCharType="end"/>
            </w:r>
            <w:r w:rsidRPr="004F5AE9">
              <w:rPr>
                <w:rFonts w:ascii="Calibri" w:hAnsi="Calibri" w:cs="Calibri"/>
                <w:bCs/>
                <w:sz w:val="20"/>
                <w:szCs w:val="20"/>
                <w:lang w:val="en-GB"/>
              </w:rPr>
              <w:t xml:space="preserve"> and MMDetection 2.21.0 object detection toolbox </w:t>
            </w:r>
            <w:r w:rsidRPr="004F5AE9">
              <w:rPr>
                <w:rFonts w:ascii="Calibri" w:hAnsi="Calibri" w:cs="Calibri"/>
                <w:bCs/>
                <w:sz w:val="20"/>
                <w:szCs w:val="20"/>
                <w:lang w:val="en-GB"/>
              </w:rPr>
              <w:fldChar w:fldCharType="begin"/>
            </w:r>
            <w:r w:rsidRPr="004F5AE9">
              <w:rPr>
                <w:rFonts w:ascii="Calibri" w:hAnsi="Calibri" w:cs="Calibri"/>
                <w:bCs/>
                <w:sz w:val="20"/>
                <w:szCs w:val="20"/>
                <w:lang w:val="en-GB"/>
              </w:rPr>
              <w:instrText xml:space="preserve"> ADDIN EN.CITE &lt;EndNote&gt;&lt;Cite&gt;&lt;Author&gt;Chen&lt;/Author&gt;&lt;Year&gt;2019&lt;/Year&gt;&lt;RecNum&gt;4282&lt;/RecNum&gt;&lt;DisplayText&gt;&lt;style face="superscript"&gt;54&lt;/style&gt;&lt;/DisplayText&gt;&lt;record&gt;&lt;rec-number&gt;4282&lt;/rec-number&gt;&lt;foreign-keys&gt;&lt;key app="EN" db-id="da02sepp1x9ssqe00tm5wxvqdxve2z29r902" timestamp="1669561917"&gt;4282&lt;/key&gt;&lt;/foreign-keys&gt;&lt;ref-type name="Journal Article"&gt;17&lt;/ref-type&gt;&lt;contributors&gt;&lt;authors&gt;&lt;author&gt;Chen, Kai&lt;/author&gt;&lt;author&gt;Wang, Jiaqi&lt;/author&gt;&lt;author&gt;Pang, Jiangmiao&lt;/author&gt;&lt;author&gt;Cao, Yuhang&lt;/author&gt;&lt;author&gt;Xiong, Yu&lt;/author&gt;&lt;author&gt;Li, Xiaoxiao&lt;/author&gt;&lt;author&gt;Sun, Shuyang&lt;/author&gt;&lt;author&gt;Feng, Wansen&lt;/author&gt;&lt;author&gt;Liu, Ziwei&lt;/author&gt;&lt;author&gt;Xu, Jiarui&lt;/author&gt;&lt;/authors&gt;&lt;/contributors&gt;&lt;titles&gt;&lt;title&gt;MMDetection: Open mmlab detection toolbox and benchmark&lt;/title&gt;&lt;secondary-title&gt;arXiv preprint arXiv:1906.07155&lt;/secondary-title&gt;&lt;/titles&gt;&lt;periodical&gt;&lt;full-title&gt;arXiv preprint arXiv:1906.07155&lt;/full-title&gt;&lt;/periodical&gt;&lt;dates&gt;&lt;year&gt;2019&lt;/year&gt;&lt;/dates&gt;&lt;urls&gt;&lt;/urls&gt;&lt;/record&gt;&lt;/Cite&gt;&lt;/EndNote&gt;</w:instrText>
            </w:r>
            <w:r w:rsidRPr="004F5AE9">
              <w:rPr>
                <w:rFonts w:ascii="Calibri" w:hAnsi="Calibri" w:cs="Calibri"/>
                <w:bCs/>
                <w:sz w:val="20"/>
                <w:szCs w:val="20"/>
                <w:lang w:val="en-GB"/>
              </w:rPr>
              <w:fldChar w:fldCharType="separate"/>
            </w:r>
            <w:r w:rsidRPr="004F5AE9">
              <w:rPr>
                <w:rFonts w:ascii="Calibri" w:hAnsi="Calibri" w:cs="Calibri"/>
                <w:bCs/>
                <w:noProof/>
                <w:sz w:val="20"/>
                <w:szCs w:val="20"/>
                <w:vertAlign w:val="superscript"/>
                <w:lang w:val="en-GB"/>
              </w:rPr>
              <w:t>54</w:t>
            </w:r>
            <w:r w:rsidRPr="004F5AE9">
              <w:rPr>
                <w:rFonts w:ascii="Calibri" w:hAnsi="Calibri" w:cs="Calibri"/>
                <w:bCs/>
                <w:sz w:val="20"/>
                <w:szCs w:val="20"/>
                <w:lang w:val="en-GB"/>
              </w:rPr>
              <w:fldChar w:fldCharType="end"/>
            </w:r>
            <w:r w:rsidRPr="004F5AE9">
              <w:rPr>
                <w:rFonts w:ascii="Calibri" w:hAnsi="Calibri" w:cs="Calibri"/>
                <w:bCs/>
                <w:sz w:val="20"/>
                <w:szCs w:val="20"/>
                <w:lang w:val="en-GB"/>
              </w:rPr>
              <w:t>. Hardware required for training included eight 2.20-GHz Intel(R) Xeon(R) Gold 5220 CPUs, 128 GB hard disk space, 503 GB RAM, and one NVIDIA Quadro RTX 8000 PCIe graphics processing unit equipped with CUDA 11.3 (Nvidia Corp, Santa Clara, CA).</w:t>
            </w:r>
          </w:p>
        </w:tc>
      </w:tr>
      <w:tr w:rsidR="001811E9" w:rsidRPr="004F5AE9" w14:paraId="343A1C6E" w14:textId="77777777" w:rsidTr="00F362DA">
        <w:trPr>
          <w:trHeight w:val="283"/>
        </w:trPr>
        <w:tc>
          <w:tcPr>
            <w:tcW w:w="761" w:type="pct"/>
          </w:tcPr>
          <w:p w14:paraId="7660BF6A"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DenseNet-121</w:t>
            </w:r>
          </w:p>
        </w:tc>
        <w:tc>
          <w:tcPr>
            <w:tcW w:w="408" w:type="pct"/>
          </w:tcPr>
          <w:p w14:paraId="789C4DB9"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Classification</w:t>
            </w:r>
          </w:p>
        </w:tc>
        <w:tc>
          <w:tcPr>
            <w:tcW w:w="500" w:type="pct"/>
          </w:tcPr>
          <w:p w14:paraId="1F5EBB1A"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6.95</w:t>
            </w:r>
          </w:p>
        </w:tc>
        <w:tc>
          <w:tcPr>
            <w:tcW w:w="408" w:type="pct"/>
          </w:tcPr>
          <w:p w14:paraId="103CA8E5"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60.22</w:t>
            </w:r>
          </w:p>
        </w:tc>
        <w:tc>
          <w:tcPr>
            <w:tcW w:w="681" w:type="pct"/>
          </w:tcPr>
          <w:p w14:paraId="02280182"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3.00</w:t>
            </w:r>
          </w:p>
        </w:tc>
        <w:tc>
          <w:tcPr>
            <w:tcW w:w="2242" w:type="pct"/>
            <w:vMerge/>
          </w:tcPr>
          <w:p w14:paraId="53CE8110" w14:textId="77777777" w:rsidR="001811E9" w:rsidRPr="004F5AE9" w:rsidRDefault="001811E9" w:rsidP="001811E9">
            <w:pPr>
              <w:spacing w:line="276" w:lineRule="auto"/>
              <w:rPr>
                <w:rFonts w:ascii="Calibri" w:hAnsi="Calibri" w:cs="Calibri"/>
                <w:bCs/>
                <w:sz w:val="20"/>
                <w:szCs w:val="20"/>
                <w:lang w:val="en-GB"/>
              </w:rPr>
            </w:pPr>
          </w:p>
        </w:tc>
      </w:tr>
      <w:tr w:rsidR="001811E9" w:rsidRPr="004F5AE9" w14:paraId="5CBF78C1" w14:textId="77777777" w:rsidTr="00F362DA">
        <w:trPr>
          <w:trHeight w:val="283"/>
        </w:trPr>
        <w:tc>
          <w:tcPr>
            <w:tcW w:w="761" w:type="pct"/>
          </w:tcPr>
          <w:p w14:paraId="34617BBB"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EfficientNet-B2</w:t>
            </w:r>
          </w:p>
        </w:tc>
        <w:tc>
          <w:tcPr>
            <w:tcW w:w="408" w:type="pct"/>
          </w:tcPr>
          <w:p w14:paraId="1AD4919F"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Classification</w:t>
            </w:r>
          </w:p>
        </w:tc>
        <w:tc>
          <w:tcPr>
            <w:tcW w:w="500" w:type="pct"/>
          </w:tcPr>
          <w:p w14:paraId="67E34EAF"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7.70</w:t>
            </w:r>
          </w:p>
        </w:tc>
        <w:tc>
          <w:tcPr>
            <w:tcW w:w="408" w:type="pct"/>
          </w:tcPr>
          <w:p w14:paraId="164E8C2F"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14.12</w:t>
            </w:r>
          </w:p>
        </w:tc>
        <w:tc>
          <w:tcPr>
            <w:tcW w:w="681" w:type="pct"/>
          </w:tcPr>
          <w:p w14:paraId="5E649D2C"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2.26</w:t>
            </w:r>
          </w:p>
        </w:tc>
        <w:tc>
          <w:tcPr>
            <w:tcW w:w="2242" w:type="pct"/>
            <w:vMerge/>
          </w:tcPr>
          <w:p w14:paraId="54EE805E" w14:textId="77777777" w:rsidR="001811E9" w:rsidRPr="004F5AE9" w:rsidRDefault="001811E9" w:rsidP="001811E9">
            <w:pPr>
              <w:spacing w:line="276" w:lineRule="auto"/>
              <w:rPr>
                <w:rFonts w:ascii="Calibri" w:hAnsi="Calibri" w:cs="Calibri"/>
                <w:bCs/>
                <w:sz w:val="20"/>
                <w:szCs w:val="20"/>
                <w:lang w:val="en-GB"/>
              </w:rPr>
            </w:pPr>
          </w:p>
        </w:tc>
      </w:tr>
      <w:tr w:rsidR="001811E9" w:rsidRPr="004F5AE9" w14:paraId="5ADD7829" w14:textId="77777777" w:rsidTr="00F362DA">
        <w:trPr>
          <w:trHeight w:val="283"/>
        </w:trPr>
        <w:tc>
          <w:tcPr>
            <w:tcW w:w="761" w:type="pct"/>
          </w:tcPr>
          <w:p w14:paraId="38885F74"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Deformable DETR (R-50)</w:t>
            </w:r>
          </w:p>
        </w:tc>
        <w:tc>
          <w:tcPr>
            <w:tcW w:w="408" w:type="pct"/>
          </w:tcPr>
          <w:p w14:paraId="62C2A8B9"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 xml:space="preserve">Detection </w:t>
            </w:r>
          </w:p>
        </w:tc>
        <w:tc>
          <w:tcPr>
            <w:tcW w:w="500" w:type="pct"/>
          </w:tcPr>
          <w:p w14:paraId="60CFBB43"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39.82</w:t>
            </w:r>
          </w:p>
        </w:tc>
        <w:tc>
          <w:tcPr>
            <w:tcW w:w="408" w:type="pct"/>
          </w:tcPr>
          <w:p w14:paraId="1C4FF56C"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195.23</w:t>
            </w:r>
          </w:p>
        </w:tc>
        <w:tc>
          <w:tcPr>
            <w:tcW w:w="681" w:type="pct"/>
          </w:tcPr>
          <w:p w14:paraId="42870248"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2.21</w:t>
            </w:r>
          </w:p>
        </w:tc>
        <w:tc>
          <w:tcPr>
            <w:tcW w:w="2242" w:type="pct"/>
            <w:vMerge/>
          </w:tcPr>
          <w:p w14:paraId="506F5A06" w14:textId="77777777" w:rsidR="001811E9" w:rsidRPr="004F5AE9" w:rsidRDefault="001811E9" w:rsidP="001811E9">
            <w:pPr>
              <w:spacing w:line="276" w:lineRule="auto"/>
              <w:rPr>
                <w:rFonts w:ascii="Calibri" w:hAnsi="Calibri" w:cs="Calibri"/>
                <w:bCs/>
                <w:sz w:val="20"/>
                <w:szCs w:val="20"/>
                <w:lang w:val="en-GB"/>
              </w:rPr>
            </w:pPr>
          </w:p>
        </w:tc>
      </w:tr>
      <w:tr w:rsidR="001811E9" w:rsidRPr="004F5AE9" w14:paraId="05704DE2" w14:textId="77777777" w:rsidTr="00F362DA">
        <w:trPr>
          <w:trHeight w:val="283"/>
        </w:trPr>
        <w:tc>
          <w:tcPr>
            <w:tcW w:w="761" w:type="pct"/>
          </w:tcPr>
          <w:p w14:paraId="7D57B0E1"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TOOD (R-101)</w:t>
            </w:r>
          </w:p>
        </w:tc>
        <w:tc>
          <w:tcPr>
            <w:tcW w:w="408" w:type="pct"/>
          </w:tcPr>
          <w:p w14:paraId="2829AED6"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Detection</w:t>
            </w:r>
          </w:p>
        </w:tc>
        <w:tc>
          <w:tcPr>
            <w:tcW w:w="500" w:type="pct"/>
          </w:tcPr>
          <w:p w14:paraId="62250E66"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50.79</w:t>
            </w:r>
          </w:p>
        </w:tc>
        <w:tc>
          <w:tcPr>
            <w:tcW w:w="408" w:type="pct"/>
          </w:tcPr>
          <w:p w14:paraId="42A643E9"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256.58</w:t>
            </w:r>
          </w:p>
        </w:tc>
        <w:tc>
          <w:tcPr>
            <w:tcW w:w="681" w:type="pct"/>
          </w:tcPr>
          <w:p w14:paraId="7F8807D9"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2.17</w:t>
            </w:r>
          </w:p>
        </w:tc>
        <w:tc>
          <w:tcPr>
            <w:tcW w:w="2242" w:type="pct"/>
            <w:vMerge/>
          </w:tcPr>
          <w:p w14:paraId="20A2179B" w14:textId="77777777" w:rsidR="001811E9" w:rsidRPr="004F5AE9" w:rsidRDefault="001811E9" w:rsidP="001811E9">
            <w:pPr>
              <w:spacing w:line="276" w:lineRule="auto"/>
              <w:rPr>
                <w:rFonts w:ascii="Calibri" w:hAnsi="Calibri" w:cs="Calibri"/>
                <w:bCs/>
                <w:sz w:val="20"/>
                <w:szCs w:val="20"/>
                <w:lang w:val="en-GB"/>
              </w:rPr>
            </w:pPr>
          </w:p>
        </w:tc>
      </w:tr>
      <w:tr w:rsidR="001811E9" w:rsidRPr="004F5AE9" w14:paraId="668C858E" w14:textId="77777777" w:rsidTr="00F362DA">
        <w:trPr>
          <w:trHeight w:val="283"/>
        </w:trPr>
        <w:tc>
          <w:tcPr>
            <w:tcW w:w="761" w:type="pct"/>
          </w:tcPr>
          <w:p w14:paraId="40688FE6"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VFNet (R-50)</w:t>
            </w:r>
          </w:p>
        </w:tc>
        <w:tc>
          <w:tcPr>
            <w:tcW w:w="408" w:type="pct"/>
          </w:tcPr>
          <w:p w14:paraId="06653842"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Detection</w:t>
            </w:r>
          </w:p>
        </w:tc>
        <w:tc>
          <w:tcPr>
            <w:tcW w:w="500" w:type="pct"/>
          </w:tcPr>
          <w:p w14:paraId="742BFD50"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32.48</w:t>
            </w:r>
          </w:p>
        </w:tc>
        <w:tc>
          <w:tcPr>
            <w:tcW w:w="408" w:type="pct"/>
          </w:tcPr>
          <w:p w14:paraId="56A1CEE3"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188.97</w:t>
            </w:r>
          </w:p>
        </w:tc>
        <w:tc>
          <w:tcPr>
            <w:tcW w:w="681" w:type="pct"/>
          </w:tcPr>
          <w:p w14:paraId="188AB8CD"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2.19</w:t>
            </w:r>
          </w:p>
        </w:tc>
        <w:tc>
          <w:tcPr>
            <w:tcW w:w="2242" w:type="pct"/>
            <w:vMerge/>
          </w:tcPr>
          <w:p w14:paraId="1CE05E40" w14:textId="77777777" w:rsidR="001811E9" w:rsidRPr="004F5AE9" w:rsidRDefault="001811E9" w:rsidP="001811E9">
            <w:pPr>
              <w:spacing w:line="276" w:lineRule="auto"/>
              <w:rPr>
                <w:rFonts w:ascii="Calibri" w:hAnsi="Calibri" w:cs="Calibri"/>
                <w:bCs/>
                <w:sz w:val="20"/>
                <w:szCs w:val="20"/>
                <w:lang w:val="en-GB"/>
              </w:rPr>
            </w:pPr>
          </w:p>
        </w:tc>
      </w:tr>
      <w:tr w:rsidR="001811E9" w:rsidRPr="004F5AE9" w14:paraId="4529D79A" w14:textId="77777777" w:rsidTr="00F362DA">
        <w:trPr>
          <w:trHeight w:val="283"/>
        </w:trPr>
        <w:tc>
          <w:tcPr>
            <w:tcW w:w="5000" w:type="pct"/>
            <w:gridSpan w:val="6"/>
          </w:tcPr>
          <w:p w14:paraId="068F5E85"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i/>
                <w:iCs/>
                <w:sz w:val="20"/>
                <w:szCs w:val="20"/>
                <w:lang w:val="en-GB"/>
              </w:rPr>
              <w:t>Segmentation-based CAD system</w:t>
            </w:r>
          </w:p>
        </w:tc>
      </w:tr>
      <w:tr w:rsidR="001811E9" w:rsidRPr="004F5AE9" w14:paraId="3170BCD6" w14:textId="77777777" w:rsidTr="00F362DA">
        <w:trPr>
          <w:trHeight w:val="283"/>
        </w:trPr>
        <w:tc>
          <w:tcPr>
            <w:tcW w:w="761" w:type="pct"/>
          </w:tcPr>
          <w:p w14:paraId="71410D21"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UNet-RegNetY</w:t>
            </w:r>
          </w:p>
        </w:tc>
        <w:tc>
          <w:tcPr>
            <w:tcW w:w="408" w:type="pct"/>
          </w:tcPr>
          <w:p w14:paraId="67A19130"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Classification</w:t>
            </w:r>
          </w:p>
        </w:tc>
        <w:tc>
          <w:tcPr>
            <w:tcW w:w="500" w:type="pct"/>
          </w:tcPr>
          <w:p w14:paraId="3C4BD559" w14:textId="74175B4F" w:rsidR="001811E9" w:rsidRPr="004F5AE9" w:rsidRDefault="00E168A0" w:rsidP="001811E9">
            <w:pPr>
              <w:spacing w:line="276" w:lineRule="auto"/>
              <w:rPr>
                <w:rFonts w:ascii="Calibri" w:hAnsi="Calibri" w:cs="Calibri"/>
                <w:bCs/>
                <w:sz w:val="20"/>
                <w:szCs w:val="20"/>
                <w:lang w:val="en-GB"/>
              </w:rPr>
            </w:pPr>
            <w:r>
              <w:rPr>
                <w:rFonts w:ascii="Calibri" w:hAnsi="Calibri" w:cs="Calibri" w:hint="eastAsia"/>
                <w:bCs/>
                <w:sz w:val="20"/>
                <w:szCs w:val="20"/>
                <w:lang w:val="en-GB"/>
              </w:rPr>
              <w:t>2</w:t>
            </w:r>
            <w:r>
              <w:rPr>
                <w:rFonts w:ascii="Calibri" w:hAnsi="Calibri" w:cs="Calibri"/>
                <w:bCs/>
                <w:sz w:val="20"/>
                <w:szCs w:val="20"/>
                <w:lang w:val="en-GB"/>
              </w:rPr>
              <w:t>5</w:t>
            </w:r>
          </w:p>
        </w:tc>
        <w:tc>
          <w:tcPr>
            <w:tcW w:w="408" w:type="pct"/>
          </w:tcPr>
          <w:p w14:paraId="44449B49"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w:t>
            </w:r>
          </w:p>
        </w:tc>
        <w:tc>
          <w:tcPr>
            <w:tcW w:w="681" w:type="pct"/>
          </w:tcPr>
          <w:p w14:paraId="17062533" w14:textId="7A4E4FD7" w:rsidR="001811E9" w:rsidRPr="004F5AE9" w:rsidRDefault="00E168A0" w:rsidP="001811E9">
            <w:pPr>
              <w:spacing w:line="276" w:lineRule="auto"/>
              <w:rPr>
                <w:rFonts w:ascii="Calibri" w:hAnsi="Calibri" w:cs="Calibri"/>
                <w:bCs/>
                <w:sz w:val="20"/>
                <w:szCs w:val="20"/>
                <w:lang w:val="en-GB"/>
              </w:rPr>
            </w:pPr>
            <w:r>
              <w:rPr>
                <w:rFonts w:ascii="Calibri" w:hAnsi="Calibri" w:cs="Calibri" w:hint="eastAsia"/>
                <w:bCs/>
                <w:sz w:val="20"/>
                <w:szCs w:val="20"/>
                <w:lang w:val="en-GB"/>
              </w:rPr>
              <w:t>2</w:t>
            </w:r>
            <w:r>
              <w:rPr>
                <w:rFonts w:ascii="Calibri" w:hAnsi="Calibri" w:cs="Calibri"/>
                <w:bCs/>
                <w:sz w:val="20"/>
                <w:szCs w:val="20"/>
                <w:lang w:val="en-GB"/>
              </w:rPr>
              <w:t>.10</w:t>
            </w:r>
          </w:p>
        </w:tc>
        <w:tc>
          <w:tcPr>
            <w:tcW w:w="2242" w:type="pct"/>
            <w:vMerge w:val="restart"/>
          </w:tcPr>
          <w:p w14:paraId="61CDDBA9"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 xml:space="preserve">The segmentation-based model was trained on an Ubuntu 20.04.4 LTS operating system, loaded with PyTorch 1.10.2 deep learning framework </w:t>
            </w:r>
            <w:r w:rsidRPr="004F5AE9">
              <w:rPr>
                <w:rFonts w:ascii="Calibri" w:hAnsi="Calibri" w:cs="Calibri"/>
                <w:bCs/>
                <w:sz w:val="20"/>
                <w:szCs w:val="20"/>
                <w:lang w:val="en-GB"/>
              </w:rPr>
              <w:fldChar w:fldCharType="begin"/>
            </w:r>
            <w:r w:rsidRPr="004F5AE9">
              <w:rPr>
                <w:rFonts w:ascii="Calibri" w:hAnsi="Calibri" w:cs="Calibri"/>
                <w:bCs/>
                <w:sz w:val="20"/>
                <w:szCs w:val="20"/>
                <w:lang w:val="en-GB"/>
              </w:rPr>
              <w:instrText xml:space="preserve"> ADDIN EN.CITE &lt;EndNote&gt;&lt;Cite&gt;&lt;Author&gt;Paszke&lt;/Author&gt;&lt;Year&gt;2019&lt;/Year&gt;&lt;RecNum&gt;4273&lt;/RecNum&gt;&lt;DisplayText&gt;&lt;style face="superscript"&gt;53&lt;/style&gt;&lt;/DisplayText&gt;&lt;record&gt;&lt;rec-number&gt;4273&lt;/rec-number&gt;&lt;foreign-keys&gt;&lt;key app="EN" db-id="da02sepp1x9ssqe00tm5wxvqdxve2z29r902" timestamp="1668183966"&gt;4273&lt;/key&gt;&lt;/foreign-keys&gt;&lt;ref-type name="Journal Article"&gt;17&lt;/ref-type&gt;&lt;contributors&gt;&lt;authors&gt;&lt;author&gt;Paszke, Adam&lt;/author&gt;&lt;author&gt;Gross, Sam&lt;/author&gt;&lt;author&gt;Massa, Francisco&lt;/author&gt;&lt;author&gt;Lerer, Adam&lt;/author&gt;&lt;author&gt;Bradbury, James&lt;/author&gt;&lt;author&gt;Chanan, Gregory&lt;/author&gt;&lt;author&gt;Killeen, Trevor&lt;/author&gt;&lt;author&gt;Lin, Zeming&lt;/author&gt;&lt;author&gt;Gimelshein, Natalia&lt;/author&gt;&lt;author&gt;Antiga, Luca&lt;/author&gt;&lt;/authors&gt;&lt;/contributors&gt;&lt;titles&gt;&lt;title&gt;Pytorch: An imperative style, high-performance deep learning library&lt;/title&gt;&lt;secondary-title&gt;Advances in neural information processing systems&lt;/secondary-title&gt;&lt;/titles&gt;&lt;periodical&gt;&lt;full-title&gt;Advances in neural information processing systems&lt;/full-title&gt;&lt;/periodical&gt;&lt;volume&gt;32&lt;/volume&gt;&lt;dates&gt;&lt;year&gt;2019&lt;/year&gt;&lt;/dates&gt;&lt;urls&gt;&lt;/urls&gt;&lt;/record&gt;&lt;/Cite&gt;&lt;/EndNote&gt;</w:instrText>
            </w:r>
            <w:r w:rsidRPr="004F5AE9">
              <w:rPr>
                <w:rFonts w:ascii="Calibri" w:hAnsi="Calibri" w:cs="Calibri"/>
                <w:bCs/>
                <w:sz w:val="20"/>
                <w:szCs w:val="20"/>
                <w:lang w:val="en-GB"/>
              </w:rPr>
              <w:fldChar w:fldCharType="separate"/>
            </w:r>
            <w:r w:rsidRPr="004F5AE9">
              <w:rPr>
                <w:rFonts w:ascii="Calibri" w:hAnsi="Calibri" w:cs="Calibri"/>
                <w:bCs/>
                <w:noProof/>
                <w:sz w:val="20"/>
                <w:szCs w:val="20"/>
                <w:vertAlign w:val="superscript"/>
                <w:lang w:val="en-GB"/>
              </w:rPr>
              <w:t>53</w:t>
            </w:r>
            <w:r w:rsidRPr="004F5AE9">
              <w:rPr>
                <w:rFonts w:ascii="Calibri" w:hAnsi="Calibri" w:cs="Calibri"/>
                <w:bCs/>
                <w:sz w:val="20"/>
                <w:szCs w:val="20"/>
                <w:lang w:val="en-GB"/>
              </w:rPr>
              <w:fldChar w:fldCharType="end"/>
            </w:r>
            <w:r w:rsidRPr="004F5AE9">
              <w:rPr>
                <w:rFonts w:ascii="Calibri" w:hAnsi="Calibri" w:cs="Calibri"/>
                <w:bCs/>
                <w:sz w:val="20"/>
                <w:szCs w:val="20"/>
                <w:lang w:val="en-GB"/>
              </w:rPr>
              <w:t xml:space="preserve"> and with CUDA 11.6. Training required four 2.20-GHz Intel(R) Xeon(R) E5-2650 v4 CPUs, 128 GB hard disk space, 16 GB RAM, and one Tesla P100-PCIE-16GB graphics processing unit (Nvidia Corp).</w:t>
            </w:r>
          </w:p>
        </w:tc>
      </w:tr>
      <w:tr w:rsidR="001811E9" w:rsidRPr="004F5AE9" w14:paraId="3309F39B" w14:textId="77777777" w:rsidTr="00F362DA">
        <w:trPr>
          <w:trHeight w:val="283"/>
        </w:trPr>
        <w:tc>
          <w:tcPr>
            <w:tcW w:w="761" w:type="pct"/>
            <w:tcBorders>
              <w:bottom w:val="single" w:sz="4" w:space="0" w:color="auto"/>
            </w:tcBorders>
          </w:tcPr>
          <w:p w14:paraId="4D091A6F"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UNet-RegNetY</w:t>
            </w:r>
          </w:p>
        </w:tc>
        <w:tc>
          <w:tcPr>
            <w:tcW w:w="408" w:type="pct"/>
            <w:tcBorders>
              <w:bottom w:val="single" w:sz="4" w:space="0" w:color="auto"/>
            </w:tcBorders>
          </w:tcPr>
          <w:p w14:paraId="7147F31B"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 xml:space="preserve">Segmentation </w:t>
            </w:r>
          </w:p>
        </w:tc>
        <w:tc>
          <w:tcPr>
            <w:tcW w:w="500" w:type="pct"/>
            <w:tcBorders>
              <w:bottom w:val="single" w:sz="4" w:space="0" w:color="auto"/>
            </w:tcBorders>
          </w:tcPr>
          <w:p w14:paraId="70464A64" w14:textId="2259BF09" w:rsidR="001811E9" w:rsidRPr="004F5AE9" w:rsidRDefault="00E168A0" w:rsidP="001811E9">
            <w:pPr>
              <w:spacing w:line="276" w:lineRule="auto"/>
              <w:rPr>
                <w:rFonts w:ascii="Calibri" w:hAnsi="Calibri" w:cs="Calibri"/>
                <w:bCs/>
                <w:sz w:val="20"/>
                <w:szCs w:val="20"/>
                <w:lang w:val="en-GB"/>
              </w:rPr>
            </w:pPr>
            <w:r>
              <w:rPr>
                <w:rFonts w:ascii="Calibri" w:hAnsi="Calibri" w:cs="Calibri" w:hint="eastAsia"/>
                <w:bCs/>
                <w:sz w:val="20"/>
                <w:szCs w:val="20"/>
                <w:lang w:val="en-GB"/>
              </w:rPr>
              <w:t>2</w:t>
            </w:r>
            <w:r>
              <w:rPr>
                <w:rFonts w:ascii="Calibri" w:hAnsi="Calibri" w:cs="Calibri"/>
                <w:bCs/>
                <w:sz w:val="20"/>
                <w:szCs w:val="20"/>
                <w:lang w:val="en-GB"/>
              </w:rPr>
              <w:t>5</w:t>
            </w:r>
          </w:p>
        </w:tc>
        <w:tc>
          <w:tcPr>
            <w:tcW w:w="408" w:type="pct"/>
            <w:tcBorders>
              <w:bottom w:val="single" w:sz="4" w:space="0" w:color="auto"/>
            </w:tcBorders>
          </w:tcPr>
          <w:p w14:paraId="53A0DAA2" w14:textId="77777777" w:rsidR="001811E9" w:rsidRPr="004F5AE9" w:rsidRDefault="001811E9" w:rsidP="001811E9">
            <w:pPr>
              <w:spacing w:line="276" w:lineRule="auto"/>
              <w:rPr>
                <w:rFonts w:ascii="Calibri" w:hAnsi="Calibri" w:cs="Calibri"/>
                <w:bCs/>
                <w:sz w:val="20"/>
                <w:szCs w:val="20"/>
                <w:lang w:val="en-GB"/>
              </w:rPr>
            </w:pPr>
            <w:r w:rsidRPr="004F5AE9">
              <w:rPr>
                <w:rFonts w:ascii="Calibri" w:hAnsi="Calibri" w:cs="Calibri"/>
                <w:bCs/>
                <w:sz w:val="20"/>
                <w:szCs w:val="20"/>
                <w:lang w:val="en-GB"/>
              </w:rPr>
              <w:t>-</w:t>
            </w:r>
          </w:p>
        </w:tc>
        <w:tc>
          <w:tcPr>
            <w:tcW w:w="681" w:type="pct"/>
            <w:tcBorders>
              <w:bottom w:val="single" w:sz="4" w:space="0" w:color="auto"/>
            </w:tcBorders>
          </w:tcPr>
          <w:p w14:paraId="5CF05FE0" w14:textId="7530A0FE" w:rsidR="001811E9" w:rsidRPr="004F5AE9" w:rsidRDefault="00E168A0" w:rsidP="001811E9">
            <w:pPr>
              <w:spacing w:line="276" w:lineRule="auto"/>
              <w:rPr>
                <w:rFonts w:ascii="Calibri" w:hAnsi="Calibri" w:cs="Calibri"/>
                <w:bCs/>
                <w:sz w:val="20"/>
                <w:szCs w:val="20"/>
                <w:lang w:val="en-GB"/>
              </w:rPr>
            </w:pPr>
            <w:r>
              <w:rPr>
                <w:rFonts w:ascii="Calibri" w:hAnsi="Calibri" w:cs="Calibri" w:hint="eastAsia"/>
                <w:bCs/>
                <w:sz w:val="20"/>
                <w:szCs w:val="20"/>
                <w:lang w:val="en-GB"/>
              </w:rPr>
              <w:t>2</w:t>
            </w:r>
            <w:r>
              <w:rPr>
                <w:rFonts w:ascii="Calibri" w:hAnsi="Calibri" w:cs="Calibri"/>
                <w:bCs/>
                <w:sz w:val="20"/>
                <w:szCs w:val="20"/>
                <w:lang w:val="en-GB"/>
              </w:rPr>
              <w:t>.10</w:t>
            </w:r>
          </w:p>
        </w:tc>
        <w:tc>
          <w:tcPr>
            <w:tcW w:w="2242" w:type="pct"/>
            <w:vMerge/>
            <w:tcBorders>
              <w:bottom w:val="single" w:sz="4" w:space="0" w:color="auto"/>
            </w:tcBorders>
          </w:tcPr>
          <w:p w14:paraId="0C9B0B37" w14:textId="77777777" w:rsidR="001811E9" w:rsidRPr="004F5AE9" w:rsidRDefault="001811E9" w:rsidP="001811E9">
            <w:pPr>
              <w:spacing w:line="276" w:lineRule="auto"/>
              <w:rPr>
                <w:rFonts w:ascii="Calibri" w:hAnsi="Calibri" w:cs="Calibri"/>
                <w:bCs/>
                <w:sz w:val="20"/>
                <w:szCs w:val="20"/>
                <w:lang w:val="en-GB"/>
              </w:rPr>
            </w:pPr>
          </w:p>
        </w:tc>
      </w:tr>
    </w:tbl>
    <w:p w14:paraId="1381ED29" w14:textId="77777777" w:rsidR="008F48EE" w:rsidRPr="004F5AE9" w:rsidRDefault="008F48EE">
      <w:pPr>
        <w:rPr>
          <w:rFonts w:ascii="Calibri" w:hAnsi="Calibri" w:cs="Calibri"/>
        </w:rPr>
      </w:pPr>
    </w:p>
    <w:sectPr w:rsidR="008F48EE" w:rsidRPr="004F5AE9" w:rsidSect="001811E9">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CD255" w14:textId="77777777" w:rsidR="000927BA" w:rsidRDefault="000927BA" w:rsidP="001811E9">
      <w:r>
        <w:separator/>
      </w:r>
    </w:p>
  </w:endnote>
  <w:endnote w:type="continuationSeparator" w:id="0">
    <w:p w14:paraId="32E98158" w14:textId="77777777" w:rsidR="000927BA" w:rsidRDefault="000927BA" w:rsidP="00181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203A5" w14:textId="77777777" w:rsidR="000927BA" w:rsidRDefault="000927BA" w:rsidP="001811E9">
      <w:r>
        <w:separator/>
      </w:r>
    </w:p>
  </w:footnote>
  <w:footnote w:type="continuationSeparator" w:id="0">
    <w:p w14:paraId="35DD2198" w14:textId="77777777" w:rsidR="000927BA" w:rsidRDefault="000927BA" w:rsidP="00181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YwMTCzNDQyM7G0MLVQ0lEKTi0uzszPAykwqgUAyvVPISwAAAA="/>
  </w:docVars>
  <w:rsids>
    <w:rsidRoot w:val="00734E2F"/>
    <w:rsid w:val="000927BA"/>
    <w:rsid w:val="00096E71"/>
    <w:rsid w:val="00136C43"/>
    <w:rsid w:val="001811E9"/>
    <w:rsid w:val="001E72F6"/>
    <w:rsid w:val="004B03A1"/>
    <w:rsid w:val="004F5AE9"/>
    <w:rsid w:val="0054175F"/>
    <w:rsid w:val="00693405"/>
    <w:rsid w:val="00734E2F"/>
    <w:rsid w:val="008B2D12"/>
    <w:rsid w:val="008F48EE"/>
    <w:rsid w:val="00A82364"/>
    <w:rsid w:val="00E168A0"/>
    <w:rsid w:val="00E451E3"/>
    <w:rsid w:val="00ED69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E7E67"/>
  <w15:chartTrackingRefBased/>
  <w15:docId w15:val="{91E61F61-849C-4985-B153-56F92E95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1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1E9"/>
    <w:pPr>
      <w:tabs>
        <w:tab w:val="center" w:pos="4153"/>
        <w:tab w:val="right" w:pos="8306"/>
      </w:tabs>
      <w:snapToGrid w:val="0"/>
    </w:pPr>
    <w:rPr>
      <w:sz w:val="20"/>
      <w:szCs w:val="20"/>
    </w:rPr>
  </w:style>
  <w:style w:type="character" w:customStyle="1" w:styleId="a4">
    <w:name w:val="頁首 字元"/>
    <w:basedOn w:val="a0"/>
    <w:link w:val="a3"/>
    <w:uiPriority w:val="99"/>
    <w:rsid w:val="001811E9"/>
    <w:rPr>
      <w:sz w:val="20"/>
      <w:szCs w:val="20"/>
    </w:rPr>
  </w:style>
  <w:style w:type="paragraph" w:styleId="a5">
    <w:name w:val="footer"/>
    <w:basedOn w:val="a"/>
    <w:link w:val="a6"/>
    <w:uiPriority w:val="99"/>
    <w:unhideWhenUsed/>
    <w:rsid w:val="001811E9"/>
    <w:pPr>
      <w:tabs>
        <w:tab w:val="center" w:pos="4153"/>
        <w:tab w:val="right" w:pos="8306"/>
      </w:tabs>
      <w:snapToGrid w:val="0"/>
    </w:pPr>
    <w:rPr>
      <w:sz w:val="20"/>
      <w:szCs w:val="20"/>
    </w:rPr>
  </w:style>
  <w:style w:type="character" w:customStyle="1" w:styleId="a6">
    <w:name w:val="頁尾 字元"/>
    <w:basedOn w:val="a0"/>
    <w:link w:val="a5"/>
    <w:uiPriority w:val="99"/>
    <w:rsid w:val="001811E9"/>
    <w:rPr>
      <w:sz w:val="20"/>
      <w:szCs w:val="20"/>
    </w:rPr>
  </w:style>
  <w:style w:type="table" w:styleId="a7">
    <w:name w:val="Table Grid"/>
    <w:basedOn w:val="a1"/>
    <w:uiPriority w:val="39"/>
    <w:rsid w:val="00181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志宏 王</dc:creator>
  <cp:keywords/>
  <dc:description/>
  <cp:lastModifiedBy>志宏 王</cp:lastModifiedBy>
  <cp:revision>5</cp:revision>
  <dcterms:created xsi:type="dcterms:W3CDTF">2023-01-25T03:46:00Z</dcterms:created>
  <dcterms:modified xsi:type="dcterms:W3CDTF">2023-10-29T10:26:00Z</dcterms:modified>
</cp:coreProperties>
</file>