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789E7" w14:textId="77777777" w:rsidR="008D04BB" w:rsidRDefault="008D04BB" w:rsidP="008D04BB">
      <w:pPr>
        <w:rPr>
          <w:sz w:val="24"/>
          <w:szCs w:val="24"/>
        </w:rPr>
      </w:pPr>
    </w:p>
    <w:p w14:paraId="1AF4859E" w14:textId="77777777" w:rsidR="008D04BB" w:rsidRDefault="008D04BB" w:rsidP="008D04BB">
      <w:pPr>
        <w:rPr>
          <w:sz w:val="24"/>
          <w:szCs w:val="24"/>
        </w:rPr>
      </w:pPr>
    </w:p>
    <w:p w14:paraId="1C24E616" w14:textId="65A297E7" w:rsidR="008D04BB" w:rsidRDefault="00A448D5" w:rsidP="008D04BB">
      <w:pPr>
        <w:rPr>
          <w:sz w:val="24"/>
          <w:szCs w:val="24"/>
        </w:rPr>
      </w:pPr>
      <w:r>
        <w:rPr>
          <w:sz w:val="24"/>
          <w:szCs w:val="24"/>
        </w:rPr>
        <w:t>September 1</w:t>
      </w:r>
      <w:r w:rsidR="002304F1">
        <w:rPr>
          <w:sz w:val="24"/>
          <w:szCs w:val="24"/>
        </w:rPr>
        <w:t>2</w:t>
      </w:r>
      <w:r w:rsidR="008D04BB">
        <w:rPr>
          <w:sz w:val="24"/>
          <w:szCs w:val="24"/>
        </w:rPr>
        <w:t>, 2025</w:t>
      </w:r>
    </w:p>
    <w:p w14:paraId="0E894A24" w14:textId="77777777" w:rsidR="008D04BB" w:rsidRDefault="008D04BB" w:rsidP="008D04BB">
      <w:pPr>
        <w:rPr>
          <w:sz w:val="24"/>
          <w:szCs w:val="24"/>
        </w:rPr>
      </w:pPr>
    </w:p>
    <w:p w14:paraId="0272CE08" w14:textId="284EE4FF" w:rsidR="001976A5" w:rsidRDefault="008D04BB" w:rsidP="008D04BB">
      <w:pPr>
        <w:rPr>
          <w:sz w:val="24"/>
          <w:szCs w:val="24"/>
        </w:rPr>
      </w:pPr>
      <w:r w:rsidRPr="008D04BB">
        <w:rPr>
          <w:sz w:val="24"/>
          <w:szCs w:val="24"/>
        </w:rPr>
        <w:t>Re: Re</w:t>
      </w:r>
      <w:r w:rsidR="00890149">
        <w:rPr>
          <w:sz w:val="24"/>
          <w:szCs w:val="24"/>
        </w:rPr>
        <w:t xml:space="preserve">visions and response to the reviewers from </w:t>
      </w:r>
      <w:r w:rsidR="001976A5">
        <w:rPr>
          <w:sz w:val="24"/>
          <w:szCs w:val="24"/>
        </w:rPr>
        <w:t>previously reviewed paper</w:t>
      </w:r>
      <w:r w:rsidRPr="008D04BB">
        <w:rPr>
          <w:sz w:val="24"/>
          <w:szCs w:val="24"/>
        </w:rPr>
        <w:br/>
      </w:r>
      <w:r w:rsidRPr="008D04BB">
        <w:rPr>
          <w:sz w:val="24"/>
          <w:szCs w:val="24"/>
        </w:rPr>
        <w:br/>
        <w:t xml:space="preserve">Dear </w:t>
      </w:r>
      <w:r w:rsidRPr="001976A5">
        <w:rPr>
          <w:sz w:val="24"/>
          <w:szCs w:val="24"/>
        </w:rPr>
        <w:t>Dr.</w:t>
      </w:r>
      <w:r w:rsidRPr="001976A5">
        <w:rPr>
          <w:b/>
          <w:bCs/>
          <w:sz w:val="24"/>
          <w:szCs w:val="24"/>
        </w:rPr>
        <w:t xml:space="preserve"> </w:t>
      </w:r>
      <w:r w:rsidR="001976A5" w:rsidRPr="001976A5">
        <w:rPr>
          <w:rStyle w:val="Strong"/>
          <w:b w:val="0"/>
          <w:bCs w:val="0"/>
          <w:color w:val="222222"/>
          <w:sz w:val="24"/>
          <w:szCs w:val="24"/>
          <w:shd w:val="clear" w:color="auto" w:fill="FFFFFF"/>
        </w:rPr>
        <w:t>Simpao</w:t>
      </w:r>
      <w:r w:rsidR="001976A5" w:rsidRPr="001976A5">
        <w:rPr>
          <w:rStyle w:val="Strong"/>
          <w:b w:val="0"/>
          <w:bCs w:val="0"/>
          <w:color w:val="222222"/>
          <w:sz w:val="24"/>
          <w:szCs w:val="24"/>
          <w:shd w:val="clear" w:color="auto" w:fill="FFFFFF"/>
        </w:rPr>
        <w:t>,</w:t>
      </w:r>
    </w:p>
    <w:p w14:paraId="35CF1DD0" w14:textId="77777777" w:rsidR="008D04BB" w:rsidRPr="008D04BB" w:rsidRDefault="008D04BB" w:rsidP="008D04BB">
      <w:pPr>
        <w:rPr>
          <w:sz w:val="24"/>
          <w:szCs w:val="24"/>
        </w:rPr>
      </w:pPr>
    </w:p>
    <w:p w14:paraId="318AB271" w14:textId="4C71C784" w:rsidR="008D04BB" w:rsidRPr="008D7985" w:rsidRDefault="008D04BB" w:rsidP="008D04BB">
      <w:pPr>
        <w:rPr>
          <w:sz w:val="24"/>
          <w:szCs w:val="24"/>
        </w:rPr>
      </w:pPr>
      <w:r w:rsidRPr="008D7985">
        <w:rPr>
          <w:sz w:val="24"/>
          <w:szCs w:val="24"/>
        </w:rPr>
        <w:t>We thank the editor and reviewers for their careful reading of our manuscript and their constructive feedback. We have addressed each comment in detail below, indicating how we revised the manuscript accordingly.</w:t>
      </w:r>
      <w:r>
        <w:rPr>
          <w:sz w:val="24"/>
          <w:szCs w:val="24"/>
        </w:rPr>
        <w:t xml:space="preserve"> Additionally, a</w:t>
      </w:r>
      <w:r w:rsidRPr="008D7985">
        <w:rPr>
          <w:sz w:val="24"/>
          <w:szCs w:val="24"/>
        </w:rPr>
        <w:t xml:space="preserve"> Limitations section has been added at the end of the Conclusion. This section discusses the single institution setting, observational design, potential unmeasured confounders, the indirect measurement of cognitive load</w:t>
      </w:r>
      <w:r>
        <w:rPr>
          <w:sz w:val="24"/>
          <w:szCs w:val="24"/>
        </w:rPr>
        <w:t xml:space="preserve"> and</w:t>
      </w:r>
      <w:r w:rsidRPr="008D7985">
        <w:rPr>
          <w:sz w:val="24"/>
          <w:szCs w:val="24"/>
        </w:rPr>
        <w:t xml:space="preserve"> limited scope of documentation errors examined</w:t>
      </w:r>
      <w:r>
        <w:rPr>
          <w:sz w:val="24"/>
          <w:szCs w:val="24"/>
        </w:rPr>
        <w:t>.</w:t>
      </w:r>
      <w:r w:rsidRPr="008D7985">
        <w:rPr>
          <w:sz w:val="24"/>
          <w:szCs w:val="24"/>
        </w:rPr>
        <w:t xml:space="preserve"> This addition addresses broader concerns about interpretation and generalizability.</w:t>
      </w:r>
    </w:p>
    <w:p w14:paraId="5B253D3E" w14:textId="77777777" w:rsidR="008D04BB" w:rsidRDefault="008D04BB" w:rsidP="008D04BB">
      <w:pPr>
        <w:rPr>
          <w:b/>
          <w:bCs/>
          <w:sz w:val="24"/>
          <w:szCs w:val="24"/>
        </w:rPr>
      </w:pPr>
    </w:p>
    <w:p w14:paraId="30EC712B" w14:textId="641029EC" w:rsidR="008D04BB" w:rsidRPr="008D7985" w:rsidRDefault="008D04BB" w:rsidP="008D04BB">
      <w:pPr>
        <w:rPr>
          <w:sz w:val="24"/>
          <w:szCs w:val="24"/>
        </w:rPr>
      </w:pPr>
      <w:r w:rsidRPr="00D22EDC">
        <w:rPr>
          <w:b/>
          <w:bCs/>
          <w:sz w:val="24"/>
          <w:szCs w:val="24"/>
        </w:rPr>
        <w:t>1.</w:t>
      </w:r>
      <w:r w:rsidRPr="008D7985">
        <w:rPr>
          <w:sz w:val="24"/>
          <w:szCs w:val="24"/>
        </w:rPr>
        <w:t xml:space="preserve"> </w:t>
      </w:r>
      <w:r w:rsidRPr="006D3E82">
        <w:rPr>
          <w:b/>
          <w:bCs/>
          <w:sz w:val="24"/>
          <w:szCs w:val="24"/>
        </w:rPr>
        <w:t>Please justify why no nurses are included in the study nor the interpretation of the results.</w:t>
      </w:r>
      <w:r w:rsidRPr="006D3E82">
        <w:rPr>
          <w:b/>
          <w:bCs/>
          <w:sz w:val="24"/>
          <w:szCs w:val="24"/>
        </w:rPr>
        <w:br/>
      </w:r>
      <w:r>
        <w:rPr>
          <w:i/>
          <w:iCs/>
          <w:sz w:val="24"/>
          <w:szCs w:val="24"/>
        </w:rPr>
        <w:t xml:space="preserve">Our nurses do not have research project </w:t>
      </w:r>
      <w:r w:rsidRPr="00CC15C7">
        <w:rPr>
          <w:i/>
          <w:iCs/>
          <w:sz w:val="24"/>
          <w:szCs w:val="24"/>
        </w:rPr>
        <w:t>time due to high case volume, staff turnover and the constrained labor market.</w:t>
      </w:r>
      <w:r>
        <w:rPr>
          <w:i/>
          <w:iCs/>
          <w:sz w:val="24"/>
          <w:szCs w:val="24"/>
        </w:rPr>
        <w:t xml:space="preserve"> </w:t>
      </w:r>
      <w:r w:rsidRPr="006D3E82">
        <w:rPr>
          <w:i/>
          <w:iCs/>
          <w:sz w:val="24"/>
          <w:szCs w:val="24"/>
        </w:rPr>
        <w:t>We acknowledge the concern regarding the absence of nurse authorship or interpretive input. In this study, nurses participated only as the subjects of observation and were intentionally not involved in the interpretation of results to avoid introducing bias. The interpretation was instead carried out by the study designers and the statistical team, who analyzed the observed documentation patterns using pre-defined metrics.</w:t>
      </w:r>
      <w:r>
        <w:rPr>
          <w:i/>
          <w:iCs/>
          <w:sz w:val="24"/>
          <w:szCs w:val="24"/>
        </w:rPr>
        <w:t xml:space="preserve"> In the future, as we did in our previous studies, we will invite them to participate.</w:t>
      </w:r>
    </w:p>
    <w:p w14:paraId="4CA9DB9F" w14:textId="77777777" w:rsidR="008D04BB" w:rsidRDefault="008D04BB" w:rsidP="008D04BB">
      <w:pPr>
        <w:rPr>
          <w:b/>
          <w:bCs/>
          <w:sz w:val="24"/>
          <w:szCs w:val="24"/>
        </w:rPr>
      </w:pPr>
    </w:p>
    <w:p w14:paraId="79BE4979" w14:textId="3EAB4CB0" w:rsidR="008D04BB" w:rsidRPr="008D7985" w:rsidRDefault="008D04BB" w:rsidP="008D04BB">
      <w:pPr>
        <w:rPr>
          <w:sz w:val="24"/>
          <w:szCs w:val="24"/>
        </w:rPr>
      </w:pPr>
      <w:r w:rsidRPr="00D22EDC">
        <w:rPr>
          <w:b/>
          <w:bCs/>
          <w:sz w:val="24"/>
          <w:szCs w:val="24"/>
        </w:rPr>
        <w:t>2.</w:t>
      </w:r>
      <w:r w:rsidRPr="008D7985">
        <w:rPr>
          <w:sz w:val="24"/>
          <w:szCs w:val="24"/>
        </w:rPr>
        <w:t xml:space="preserve"> </w:t>
      </w:r>
      <w:r w:rsidRPr="006D3E82">
        <w:rPr>
          <w:b/>
          <w:bCs/>
          <w:sz w:val="24"/>
          <w:szCs w:val="24"/>
        </w:rPr>
        <w:t>You alternate between “time stamping,” “</w:t>
      </w:r>
      <w:proofErr w:type="gramStart"/>
      <w:r w:rsidRPr="006D3E82">
        <w:rPr>
          <w:b/>
          <w:bCs/>
          <w:sz w:val="24"/>
          <w:szCs w:val="24"/>
        </w:rPr>
        <w:t>time-stamping</w:t>
      </w:r>
      <w:proofErr w:type="gramEnd"/>
      <w:r w:rsidRPr="006D3E82">
        <w:rPr>
          <w:b/>
          <w:bCs/>
          <w:sz w:val="24"/>
          <w:szCs w:val="24"/>
        </w:rPr>
        <w:t>,” and “charting events.” Consider standardizing terminology throughout.</w:t>
      </w:r>
      <w:r w:rsidRPr="008D7985">
        <w:rPr>
          <w:sz w:val="24"/>
          <w:szCs w:val="24"/>
        </w:rPr>
        <w:br/>
      </w:r>
      <w:r w:rsidRPr="006D3E82">
        <w:rPr>
          <w:i/>
          <w:iCs/>
          <w:sz w:val="24"/>
          <w:szCs w:val="24"/>
        </w:rPr>
        <w:t>All terminology has been standardized throughout the manuscript. We now consistently use “</w:t>
      </w:r>
      <w:proofErr w:type="gramStart"/>
      <w:r w:rsidRPr="006D3E82">
        <w:rPr>
          <w:i/>
          <w:iCs/>
          <w:sz w:val="24"/>
          <w:szCs w:val="24"/>
        </w:rPr>
        <w:t>time-stamping</w:t>
      </w:r>
      <w:proofErr w:type="gramEnd"/>
      <w:r w:rsidRPr="006D3E82">
        <w:rPr>
          <w:i/>
          <w:iCs/>
          <w:sz w:val="24"/>
          <w:szCs w:val="24"/>
        </w:rPr>
        <w:t>” as the preferred term, except where specific variation was necessary to preserve accuracy in referencing literature.</w:t>
      </w:r>
    </w:p>
    <w:p w14:paraId="65EE9497" w14:textId="77777777" w:rsidR="008D04BB" w:rsidRDefault="008D04BB" w:rsidP="008D04BB">
      <w:pPr>
        <w:rPr>
          <w:b/>
          <w:bCs/>
          <w:sz w:val="24"/>
          <w:szCs w:val="24"/>
        </w:rPr>
      </w:pPr>
    </w:p>
    <w:p w14:paraId="14159268" w14:textId="2B5B3AE1" w:rsidR="008D04BB" w:rsidRPr="008D7985" w:rsidRDefault="008D04BB" w:rsidP="008D04BB">
      <w:pPr>
        <w:rPr>
          <w:sz w:val="24"/>
          <w:szCs w:val="24"/>
        </w:rPr>
      </w:pPr>
      <w:r w:rsidRPr="00D22EDC">
        <w:rPr>
          <w:b/>
          <w:bCs/>
          <w:sz w:val="24"/>
          <w:szCs w:val="24"/>
        </w:rPr>
        <w:t>3.</w:t>
      </w:r>
      <w:r w:rsidRPr="008D7985">
        <w:rPr>
          <w:sz w:val="24"/>
          <w:szCs w:val="24"/>
        </w:rPr>
        <w:t xml:space="preserve"> </w:t>
      </w:r>
      <w:r w:rsidRPr="006D3E82">
        <w:rPr>
          <w:b/>
          <w:bCs/>
          <w:sz w:val="24"/>
          <w:szCs w:val="24"/>
        </w:rPr>
        <w:t>The discussion sometimes blurs whether time stamping is intrinsically more complex than assumed or whether environmental complexity makes it so. You could make this dichotomy more explicit and indicate which you believe is the stronger driver.</w:t>
      </w:r>
      <w:r w:rsidRPr="006D3E82">
        <w:rPr>
          <w:b/>
          <w:bCs/>
          <w:sz w:val="24"/>
          <w:szCs w:val="24"/>
        </w:rPr>
        <w:br/>
      </w:r>
      <w:r w:rsidRPr="006D3E82">
        <w:rPr>
          <w:i/>
          <w:iCs/>
          <w:sz w:val="24"/>
          <w:szCs w:val="24"/>
        </w:rPr>
        <w:t xml:space="preserve">We thank the reviewer for pointing out this important conceptual distinction. We have revised the Discussion to explicitly address both interpretations. Specifically, we note that </w:t>
      </w:r>
      <w:proofErr w:type="gramStart"/>
      <w:r w:rsidRPr="006D3E82">
        <w:rPr>
          <w:i/>
          <w:iCs/>
          <w:sz w:val="24"/>
          <w:szCs w:val="24"/>
        </w:rPr>
        <w:t>time-stamping</w:t>
      </w:r>
      <w:proofErr w:type="gramEnd"/>
      <w:r w:rsidRPr="006D3E82">
        <w:rPr>
          <w:i/>
          <w:iCs/>
          <w:sz w:val="24"/>
          <w:szCs w:val="24"/>
        </w:rPr>
        <w:t xml:space="preserve">, although categorized as a “simple routine” task in human factors models, may function as a more complex task in practice due to the layered and dynamic environment of the operating room. Our findings suggest that environmental complexity is the stronger driver of error rates, although we cannot fully exclude the possibility that EHR </w:t>
      </w:r>
      <w:proofErr w:type="gramStart"/>
      <w:r w:rsidRPr="006D3E82">
        <w:rPr>
          <w:i/>
          <w:iCs/>
          <w:sz w:val="24"/>
          <w:szCs w:val="24"/>
        </w:rPr>
        <w:t>time-stamping</w:t>
      </w:r>
      <w:proofErr w:type="gramEnd"/>
      <w:r w:rsidRPr="006D3E82">
        <w:rPr>
          <w:i/>
          <w:iCs/>
          <w:sz w:val="24"/>
          <w:szCs w:val="24"/>
        </w:rPr>
        <w:t xml:space="preserve"> itself is more complex than assumed. This distinction has been clarified in the revised text.</w:t>
      </w:r>
    </w:p>
    <w:p w14:paraId="556085F1" w14:textId="77777777" w:rsidR="008D04BB" w:rsidRDefault="008D04BB" w:rsidP="008D04BB">
      <w:pPr>
        <w:rPr>
          <w:b/>
          <w:bCs/>
          <w:sz w:val="24"/>
          <w:szCs w:val="24"/>
        </w:rPr>
      </w:pPr>
    </w:p>
    <w:p w14:paraId="1A9E658B" w14:textId="0CC7504E" w:rsidR="008D04BB" w:rsidRPr="006D3E82" w:rsidRDefault="008D04BB" w:rsidP="008D04BB">
      <w:pPr>
        <w:rPr>
          <w:i/>
          <w:iCs/>
          <w:sz w:val="24"/>
          <w:szCs w:val="24"/>
        </w:rPr>
      </w:pPr>
      <w:r w:rsidRPr="00D22EDC">
        <w:rPr>
          <w:b/>
          <w:bCs/>
          <w:sz w:val="24"/>
          <w:szCs w:val="24"/>
        </w:rPr>
        <w:t>4.</w:t>
      </w:r>
      <w:r w:rsidRPr="008D7985">
        <w:rPr>
          <w:sz w:val="24"/>
          <w:szCs w:val="24"/>
        </w:rPr>
        <w:t xml:space="preserve"> </w:t>
      </w:r>
      <w:r w:rsidRPr="006D3E82">
        <w:rPr>
          <w:b/>
          <w:bCs/>
          <w:sz w:val="24"/>
          <w:szCs w:val="24"/>
        </w:rPr>
        <w:t xml:space="preserve">Some p-values are presented without confidence intervals or effect sizes. Including these where relevant (especially in regression results) would make the findings more </w:t>
      </w:r>
      <w:r w:rsidRPr="006D3E82">
        <w:rPr>
          <w:b/>
          <w:bCs/>
          <w:sz w:val="24"/>
          <w:szCs w:val="24"/>
        </w:rPr>
        <w:lastRenderedPageBreak/>
        <w:t>interpretable. Please include them.</w:t>
      </w:r>
      <w:r w:rsidRPr="008D7985">
        <w:rPr>
          <w:sz w:val="24"/>
          <w:szCs w:val="24"/>
        </w:rPr>
        <w:br/>
      </w:r>
      <w:r w:rsidRPr="006D3E82">
        <w:rPr>
          <w:i/>
          <w:iCs/>
          <w:sz w:val="24"/>
          <w:szCs w:val="24"/>
        </w:rPr>
        <w:t>We have carefully reviewed the statistical reporting. Confidence intervals and effect sizes have been added where relevant. Specifically:</w:t>
      </w:r>
    </w:p>
    <w:p w14:paraId="49AA3D18" w14:textId="77777777" w:rsidR="008D04BB" w:rsidRPr="006D3E82" w:rsidRDefault="008D04BB" w:rsidP="008D04BB">
      <w:pPr>
        <w:rPr>
          <w:i/>
          <w:iCs/>
          <w:sz w:val="24"/>
          <w:szCs w:val="24"/>
        </w:rPr>
      </w:pPr>
      <w:r w:rsidRPr="006D3E82">
        <w:rPr>
          <w:i/>
          <w:iCs/>
          <w:sz w:val="24"/>
          <w:szCs w:val="24"/>
        </w:rPr>
        <w:t>Regression models: We now report beta estimates, R², and 95% confidence intervals.</w:t>
      </w:r>
    </w:p>
    <w:p w14:paraId="22F69305" w14:textId="77777777" w:rsidR="008D04BB" w:rsidRPr="006D3E82" w:rsidRDefault="008D04BB" w:rsidP="008D04BB">
      <w:pPr>
        <w:rPr>
          <w:i/>
          <w:iCs/>
          <w:sz w:val="24"/>
          <w:szCs w:val="24"/>
        </w:rPr>
      </w:pPr>
      <w:r w:rsidRPr="006D3E82">
        <w:rPr>
          <w:i/>
          <w:iCs/>
          <w:sz w:val="24"/>
          <w:szCs w:val="24"/>
        </w:rPr>
        <w:t>Logistic regression: Odds ratios and 95% confidence intervals were added.</w:t>
      </w:r>
    </w:p>
    <w:p w14:paraId="6872DD5D" w14:textId="77777777" w:rsidR="008D04BB" w:rsidRPr="006D3E82" w:rsidRDefault="008D04BB" w:rsidP="008D04BB">
      <w:pPr>
        <w:rPr>
          <w:i/>
          <w:iCs/>
          <w:sz w:val="24"/>
          <w:szCs w:val="24"/>
        </w:rPr>
      </w:pPr>
      <w:r w:rsidRPr="006D3E82">
        <w:rPr>
          <w:i/>
          <w:iCs/>
          <w:sz w:val="24"/>
          <w:szCs w:val="24"/>
        </w:rPr>
        <w:t>Chi-square tests: We clarified that these analyses do not yield confidence intervals but have explicitly labeled them as chi-square results.</w:t>
      </w:r>
    </w:p>
    <w:p w14:paraId="4AD024BA" w14:textId="77777777" w:rsidR="008D04BB" w:rsidRDefault="008D04BB" w:rsidP="008D04BB">
      <w:pPr>
        <w:rPr>
          <w:b/>
          <w:bCs/>
          <w:sz w:val="24"/>
          <w:szCs w:val="24"/>
        </w:rPr>
      </w:pPr>
    </w:p>
    <w:p w14:paraId="19A31B9E" w14:textId="72FF64EF" w:rsidR="008D04BB" w:rsidRPr="008D7985" w:rsidRDefault="008D04BB" w:rsidP="008D04BB">
      <w:pPr>
        <w:rPr>
          <w:sz w:val="24"/>
          <w:szCs w:val="24"/>
        </w:rPr>
      </w:pPr>
      <w:r w:rsidRPr="00D22EDC">
        <w:rPr>
          <w:b/>
          <w:bCs/>
          <w:sz w:val="24"/>
          <w:szCs w:val="24"/>
        </w:rPr>
        <w:t>5.</w:t>
      </w:r>
      <w:r w:rsidRPr="008D7985">
        <w:rPr>
          <w:sz w:val="24"/>
          <w:szCs w:val="24"/>
        </w:rPr>
        <w:t xml:space="preserve"> </w:t>
      </w:r>
      <w:r w:rsidRPr="006D3E82">
        <w:rPr>
          <w:b/>
          <w:bCs/>
          <w:sz w:val="24"/>
          <w:szCs w:val="24"/>
        </w:rPr>
        <w:t>You missed a reference and should remove the stray “(REF)” in the significance section.</w:t>
      </w:r>
      <w:r w:rsidRPr="008D7985">
        <w:rPr>
          <w:sz w:val="24"/>
          <w:szCs w:val="24"/>
        </w:rPr>
        <w:br/>
      </w:r>
      <w:r w:rsidRPr="006D3E82">
        <w:rPr>
          <w:i/>
          <w:iCs/>
          <w:sz w:val="24"/>
          <w:szCs w:val="24"/>
        </w:rPr>
        <w:t>We thank the reviewer for catching this oversight. We have replaced the placeholder with appropriate references.</w:t>
      </w:r>
    </w:p>
    <w:p w14:paraId="48BA02AE" w14:textId="77777777" w:rsidR="008D04BB" w:rsidRDefault="008D04BB" w:rsidP="008D04BB">
      <w:pPr>
        <w:rPr>
          <w:b/>
          <w:bCs/>
          <w:sz w:val="24"/>
          <w:szCs w:val="24"/>
        </w:rPr>
      </w:pPr>
    </w:p>
    <w:p w14:paraId="21674648" w14:textId="2E1DCFCF" w:rsidR="008D04BB" w:rsidRPr="008D7985" w:rsidRDefault="008D04BB" w:rsidP="008D04BB">
      <w:pPr>
        <w:rPr>
          <w:sz w:val="24"/>
          <w:szCs w:val="24"/>
        </w:rPr>
      </w:pPr>
      <w:r w:rsidRPr="00D22EDC">
        <w:rPr>
          <w:b/>
          <w:bCs/>
          <w:sz w:val="24"/>
          <w:szCs w:val="24"/>
        </w:rPr>
        <w:t>6.</w:t>
      </w:r>
      <w:r w:rsidRPr="008D7985">
        <w:rPr>
          <w:sz w:val="24"/>
          <w:szCs w:val="24"/>
        </w:rPr>
        <w:t xml:space="preserve"> </w:t>
      </w:r>
      <w:r w:rsidRPr="006D3E82">
        <w:rPr>
          <w:b/>
          <w:bCs/>
          <w:sz w:val="24"/>
          <w:szCs w:val="24"/>
        </w:rPr>
        <w:t>Please define “M.P.” (multi-panel) when first used in Results, not just in Methods.</w:t>
      </w:r>
      <w:r w:rsidRPr="006D3E82">
        <w:rPr>
          <w:b/>
          <w:bCs/>
          <w:sz w:val="24"/>
          <w:szCs w:val="24"/>
        </w:rPr>
        <w:br/>
      </w:r>
      <w:r w:rsidRPr="006D3E82">
        <w:rPr>
          <w:i/>
          <w:iCs/>
          <w:sz w:val="24"/>
          <w:szCs w:val="24"/>
        </w:rPr>
        <w:t>This has been corrected. We now define M.P. as multi-panel cases at the first mention in the Results section.</w:t>
      </w:r>
    </w:p>
    <w:p w14:paraId="28514D24" w14:textId="77777777" w:rsidR="008D04BB" w:rsidRDefault="008D04BB" w:rsidP="008D04BB">
      <w:pPr>
        <w:rPr>
          <w:b/>
          <w:bCs/>
          <w:sz w:val="24"/>
          <w:szCs w:val="24"/>
        </w:rPr>
      </w:pPr>
    </w:p>
    <w:p w14:paraId="11FFEF62" w14:textId="230595D2" w:rsidR="008D04BB" w:rsidRDefault="008D04BB" w:rsidP="008D04BB">
      <w:pPr>
        <w:rPr>
          <w:i/>
          <w:iCs/>
          <w:sz w:val="24"/>
          <w:szCs w:val="24"/>
        </w:rPr>
      </w:pPr>
      <w:r w:rsidRPr="00D22EDC">
        <w:rPr>
          <w:b/>
          <w:bCs/>
          <w:sz w:val="24"/>
          <w:szCs w:val="24"/>
        </w:rPr>
        <w:t>7.</w:t>
      </w:r>
      <w:r w:rsidRPr="008D7985">
        <w:rPr>
          <w:sz w:val="24"/>
          <w:szCs w:val="24"/>
        </w:rPr>
        <w:t xml:space="preserve"> </w:t>
      </w:r>
      <w:r w:rsidRPr="006D3E82">
        <w:rPr>
          <w:b/>
          <w:bCs/>
          <w:sz w:val="24"/>
          <w:szCs w:val="24"/>
        </w:rPr>
        <w:t>One can reasonable ask should be: One can reasonably ask.</w:t>
      </w:r>
      <w:r w:rsidRPr="008D7985">
        <w:rPr>
          <w:sz w:val="24"/>
          <w:szCs w:val="24"/>
        </w:rPr>
        <w:br/>
      </w:r>
      <w:r w:rsidRPr="006D3E82">
        <w:rPr>
          <w:i/>
          <w:iCs/>
          <w:sz w:val="24"/>
          <w:szCs w:val="24"/>
        </w:rPr>
        <w:t>The error has been corrected.</w:t>
      </w:r>
    </w:p>
    <w:p w14:paraId="24CD0BE4" w14:textId="77777777" w:rsidR="002A2BE4" w:rsidRDefault="002A2BE4" w:rsidP="008D04BB">
      <w:pPr>
        <w:rPr>
          <w:i/>
          <w:iCs/>
          <w:sz w:val="24"/>
          <w:szCs w:val="24"/>
        </w:rPr>
      </w:pPr>
    </w:p>
    <w:p w14:paraId="6E4A973F" w14:textId="16284DB5" w:rsidR="002A2BE4" w:rsidRDefault="002A2BE4" w:rsidP="008D04BB">
      <w:pPr>
        <w:rPr>
          <w:b/>
          <w:bCs/>
          <w:sz w:val="24"/>
          <w:szCs w:val="24"/>
        </w:rPr>
      </w:pPr>
      <w:r w:rsidRPr="002A2BE4">
        <w:rPr>
          <w:b/>
          <w:bCs/>
          <w:sz w:val="24"/>
          <w:szCs w:val="24"/>
        </w:rPr>
        <w:t>8.</w:t>
      </w:r>
      <w:r>
        <w:rPr>
          <w:b/>
          <w:bCs/>
          <w:sz w:val="24"/>
          <w:szCs w:val="24"/>
        </w:rPr>
        <w:t xml:space="preserve"> Ethics statement.</w:t>
      </w:r>
    </w:p>
    <w:p w14:paraId="03D26FFF" w14:textId="5E721E55" w:rsidR="004911CE" w:rsidRPr="004911CE" w:rsidRDefault="004911CE" w:rsidP="008D04BB">
      <w:pPr>
        <w:rPr>
          <w:i/>
          <w:iCs/>
          <w:sz w:val="24"/>
          <w:szCs w:val="24"/>
        </w:rPr>
      </w:pPr>
      <w:r>
        <w:rPr>
          <w:i/>
          <w:iCs/>
          <w:sz w:val="24"/>
          <w:szCs w:val="24"/>
        </w:rPr>
        <w:t xml:space="preserve">This has been added in the Declarations </w:t>
      </w:r>
      <w:r w:rsidR="00C8221E">
        <w:rPr>
          <w:i/>
          <w:iCs/>
          <w:sz w:val="24"/>
          <w:szCs w:val="24"/>
        </w:rPr>
        <w:t>S</w:t>
      </w:r>
      <w:r>
        <w:rPr>
          <w:i/>
          <w:iCs/>
          <w:sz w:val="24"/>
          <w:szCs w:val="24"/>
        </w:rPr>
        <w:t>ection at the end of the manuscript before the references</w:t>
      </w:r>
    </w:p>
    <w:p w14:paraId="09A418CE" w14:textId="77777777" w:rsidR="001D3581" w:rsidRDefault="001D3581" w:rsidP="001D3581"/>
    <w:p w14:paraId="77584F54" w14:textId="77777777" w:rsidR="001D3581" w:rsidRPr="002A2BE4" w:rsidRDefault="001D3581" w:rsidP="001D3581">
      <w:pPr>
        <w:rPr>
          <w:sz w:val="24"/>
          <w:szCs w:val="24"/>
        </w:rPr>
      </w:pPr>
      <w:r w:rsidRPr="002A2BE4">
        <w:rPr>
          <w:sz w:val="24"/>
          <w:szCs w:val="24"/>
        </w:rPr>
        <w:t>Warmly and respectfully,</w:t>
      </w:r>
    </w:p>
    <w:p w14:paraId="11E84813" w14:textId="77777777" w:rsidR="001D3581" w:rsidRPr="002A2BE4" w:rsidRDefault="001D3581" w:rsidP="001D3581">
      <w:pPr>
        <w:rPr>
          <w:sz w:val="24"/>
          <w:szCs w:val="24"/>
        </w:rPr>
      </w:pPr>
    </w:p>
    <w:p w14:paraId="1721AC70" w14:textId="77777777" w:rsidR="001D3581" w:rsidRPr="002A2BE4" w:rsidRDefault="001D3581" w:rsidP="001D3581">
      <w:pPr>
        <w:rPr>
          <w:sz w:val="24"/>
          <w:szCs w:val="24"/>
        </w:rPr>
      </w:pPr>
      <w:r w:rsidRPr="002A2BE4">
        <w:rPr>
          <w:noProof/>
          <w:sz w:val="24"/>
          <w:szCs w:val="24"/>
        </w:rPr>
        <w:drawing>
          <wp:inline distT="0" distB="0" distL="0" distR="0" wp14:anchorId="4C0FF305" wp14:editId="3B1C057E">
            <wp:extent cx="1333500" cy="494444"/>
            <wp:effectExtent l="0" t="0" r="0" b="1270"/>
            <wp:docPr id="1"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atur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8351" cy="499951"/>
                    </a:xfrm>
                    <a:prstGeom prst="rect">
                      <a:avLst/>
                    </a:prstGeom>
                  </pic:spPr>
                </pic:pic>
              </a:graphicData>
            </a:graphic>
          </wp:inline>
        </w:drawing>
      </w:r>
    </w:p>
    <w:p w14:paraId="002B1542" w14:textId="77777777" w:rsidR="002E78EB" w:rsidRPr="002A2BE4" w:rsidRDefault="002E78EB" w:rsidP="002E78EB">
      <w:pPr>
        <w:pStyle w:val="p1"/>
        <w:rPr>
          <w:sz w:val="24"/>
          <w:szCs w:val="24"/>
        </w:rPr>
      </w:pPr>
      <w:r w:rsidRPr="002A2BE4">
        <w:rPr>
          <w:sz w:val="24"/>
          <w:szCs w:val="24"/>
        </w:rPr>
        <w:t>Peter Nichol MD/PhD</w:t>
      </w:r>
    </w:p>
    <w:p w14:paraId="0FDB33F6" w14:textId="77777777" w:rsidR="002E78EB" w:rsidRPr="002A2BE4" w:rsidRDefault="002E78EB" w:rsidP="002E78EB">
      <w:pPr>
        <w:pStyle w:val="p1"/>
        <w:rPr>
          <w:sz w:val="24"/>
          <w:szCs w:val="24"/>
        </w:rPr>
      </w:pPr>
      <w:r w:rsidRPr="002A2BE4">
        <w:rPr>
          <w:sz w:val="24"/>
          <w:szCs w:val="24"/>
        </w:rPr>
        <w:t>Associate Professor of Surgery</w:t>
      </w:r>
    </w:p>
    <w:p w14:paraId="67651392" w14:textId="77777777" w:rsidR="002E78EB" w:rsidRPr="002A2BE4" w:rsidRDefault="002E78EB" w:rsidP="002E78EB">
      <w:pPr>
        <w:pStyle w:val="p1"/>
        <w:rPr>
          <w:sz w:val="24"/>
          <w:szCs w:val="24"/>
        </w:rPr>
      </w:pPr>
      <w:r w:rsidRPr="002A2BE4">
        <w:rPr>
          <w:sz w:val="24"/>
          <w:szCs w:val="24"/>
        </w:rPr>
        <w:t>University of Wisconsin School of Medicine and Public Health</w:t>
      </w:r>
    </w:p>
    <w:p w14:paraId="2BACC0E2" w14:textId="77777777" w:rsidR="002E78EB" w:rsidRPr="002A2BE4" w:rsidRDefault="002E78EB" w:rsidP="002E78EB">
      <w:pPr>
        <w:pStyle w:val="p1"/>
        <w:rPr>
          <w:sz w:val="24"/>
          <w:szCs w:val="24"/>
        </w:rPr>
      </w:pPr>
      <w:r w:rsidRPr="002A2BE4">
        <w:rPr>
          <w:sz w:val="24"/>
          <w:szCs w:val="24"/>
        </w:rPr>
        <w:t>H4/746 CSC</w:t>
      </w:r>
    </w:p>
    <w:p w14:paraId="1D7058EC" w14:textId="77777777" w:rsidR="002E78EB" w:rsidRPr="002A2BE4" w:rsidRDefault="002E78EB" w:rsidP="002E78EB">
      <w:pPr>
        <w:pStyle w:val="p1"/>
        <w:rPr>
          <w:sz w:val="24"/>
          <w:szCs w:val="24"/>
        </w:rPr>
      </w:pPr>
      <w:r w:rsidRPr="002A2BE4">
        <w:rPr>
          <w:sz w:val="24"/>
          <w:szCs w:val="24"/>
        </w:rPr>
        <w:t>600 Highland Ave.</w:t>
      </w:r>
    </w:p>
    <w:p w14:paraId="4EA5AE63" w14:textId="1962B8EB" w:rsidR="004C689B" w:rsidRPr="002A2BE4" w:rsidRDefault="002E78EB" w:rsidP="00A7018D">
      <w:pPr>
        <w:pStyle w:val="p1"/>
        <w:rPr>
          <w:sz w:val="24"/>
          <w:szCs w:val="24"/>
        </w:rPr>
      </w:pPr>
      <w:r w:rsidRPr="002A2BE4">
        <w:rPr>
          <w:sz w:val="24"/>
          <w:szCs w:val="24"/>
        </w:rPr>
        <w:t>Madison, WI 53792</w:t>
      </w:r>
    </w:p>
    <w:sectPr w:rsidR="004C689B" w:rsidRPr="002A2BE4">
      <w:headerReference w:type="first" r:id="rId8"/>
      <w:footerReference w:type="first" r:id="rId9"/>
      <w:pgSz w:w="12240" w:h="15840"/>
      <w:pgMar w:top="1440" w:right="1440" w:bottom="1440" w:left="1440" w:header="432" w:footer="5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F1CD0" w14:textId="77777777" w:rsidR="008606B4" w:rsidRDefault="008606B4">
      <w:r>
        <w:separator/>
      </w:r>
    </w:p>
  </w:endnote>
  <w:endnote w:type="continuationSeparator" w:id="0">
    <w:p w14:paraId="4BFAF42D" w14:textId="77777777" w:rsidR="008606B4" w:rsidRDefault="00860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FF30" w14:textId="3D716C28" w:rsidR="00365A8D" w:rsidRDefault="00365A8D">
    <w:pPr>
      <w:pStyle w:val="Footer"/>
      <w:pBdr>
        <w:bottom w:val="single" w:sz="4" w:space="6" w:color="800000"/>
      </w:pBdr>
      <w:spacing w:after="120"/>
      <w:jc w:val="center"/>
      <w:rPr>
        <w:b/>
        <w:sz w:val="22"/>
      </w:rPr>
    </w:pPr>
    <w:r>
      <w:rPr>
        <w:b/>
        <w:sz w:val="22"/>
      </w:rPr>
      <w:t xml:space="preserve">Department of Surgery   </w:t>
    </w:r>
    <w:r>
      <w:rPr>
        <w:b/>
        <w:sz w:val="22"/>
      </w:rPr>
      <w:sym w:font="Symbol" w:char="F0B7"/>
    </w:r>
    <w:r>
      <w:rPr>
        <w:b/>
        <w:sz w:val="22"/>
      </w:rPr>
      <w:t xml:space="preserve">  Division of </w:t>
    </w:r>
    <w:r w:rsidR="00994137">
      <w:rPr>
        <w:b/>
        <w:sz w:val="22"/>
      </w:rPr>
      <w:t>Pediatric</w:t>
    </w:r>
    <w:r>
      <w:rPr>
        <w:b/>
        <w:sz w:val="22"/>
      </w:rPr>
      <w:t xml:space="preserve"> Surgery</w:t>
    </w:r>
  </w:p>
  <w:p w14:paraId="25CB89A3" w14:textId="67E1CC78" w:rsidR="00365A8D" w:rsidRDefault="00994137">
    <w:pPr>
      <w:pStyle w:val="Footer"/>
      <w:jc w:val="center"/>
      <w:rPr>
        <w:b/>
        <w:i/>
        <w:sz w:val="16"/>
      </w:rPr>
    </w:pPr>
    <w:r>
      <w:rPr>
        <w:sz w:val="16"/>
      </w:rPr>
      <w:t>H4/7</w:t>
    </w:r>
    <w:r w:rsidR="0029395A">
      <w:rPr>
        <w:sz w:val="16"/>
      </w:rPr>
      <w:t>4</w:t>
    </w:r>
    <w:r w:rsidR="004C689B">
      <w:rPr>
        <w:sz w:val="16"/>
      </w:rPr>
      <w:t>6</w:t>
    </w:r>
    <w:r w:rsidR="00365A8D">
      <w:rPr>
        <w:sz w:val="16"/>
      </w:rPr>
      <w:t xml:space="preserve"> Clinical Science Center      600 Highland Avenue      Madison, WI 53792-</w:t>
    </w:r>
    <w:r w:rsidR="00816CA4">
      <w:rPr>
        <w:sz w:val="16"/>
      </w:rPr>
      <w:t>3236</w:t>
    </w:r>
    <w:r w:rsidR="00365A8D">
      <w:rPr>
        <w:sz w:val="16"/>
      </w:rPr>
      <w:t xml:space="preserve">    </w:t>
    </w:r>
    <w:r w:rsidR="0029395A">
      <w:rPr>
        <w:sz w:val="16"/>
      </w:rPr>
      <w:t xml:space="preserve">  </w:t>
    </w:r>
    <w:proofErr w:type="gramStart"/>
    <w:r w:rsidR="0029395A">
      <w:rPr>
        <w:sz w:val="16"/>
      </w:rPr>
      <w:t xml:space="preserve">   (</w:t>
    </w:r>
    <w:proofErr w:type="gramEnd"/>
    <w:r w:rsidR="00365A8D">
      <w:rPr>
        <w:sz w:val="16"/>
      </w:rPr>
      <w:t xml:space="preserve">608) </w:t>
    </w:r>
    <w:r w:rsidR="00500FD1">
      <w:rPr>
        <w:sz w:val="16"/>
      </w:rPr>
      <w:t>26</w:t>
    </w:r>
    <w:r w:rsidR="0029395A">
      <w:rPr>
        <w:sz w:val="16"/>
      </w:rPr>
      <w:t>3</w:t>
    </w:r>
    <w:r w:rsidR="00500FD1">
      <w:rPr>
        <w:sz w:val="16"/>
      </w:rPr>
      <w:t>-</w:t>
    </w:r>
    <w:r w:rsidR="0029395A">
      <w:rPr>
        <w:sz w:val="16"/>
      </w:rPr>
      <w:t>8604</w:t>
    </w:r>
    <w:r w:rsidR="00365A8D">
      <w:rPr>
        <w:sz w:val="16"/>
      </w:rPr>
      <w:t xml:space="preserve">        FAX (608) 2</w:t>
    </w:r>
    <w:r>
      <w:rPr>
        <w:sz w:val="16"/>
      </w:rPr>
      <w:t>61</w:t>
    </w:r>
    <w:r w:rsidR="00500FD1">
      <w:rPr>
        <w:sz w:val="16"/>
      </w:rPr>
      <w:t>-</w:t>
    </w:r>
    <w:r>
      <w:rPr>
        <w:sz w:val="16"/>
      </w:rPr>
      <w:t>1876</w:t>
    </w:r>
  </w:p>
  <w:p w14:paraId="0FEFAB70" w14:textId="48CA82A7" w:rsidR="0029395A" w:rsidRDefault="004C689B">
    <w:pPr>
      <w:pStyle w:val="Footer"/>
      <w:spacing w:before="120"/>
      <w:jc w:val="center"/>
      <w:rPr>
        <w:b/>
        <w:i/>
        <w:sz w:val="18"/>
      </w:rPr>
    </w:pPr>
    <w:r>
      <w:rPr>
        <w:b/>
        <w:i/>
        <w:sz w:val="18"/>
      </w:rPr>
      <w:t>Peter Nichol</w:t>
    </w:r>
    <w:r w:rsidR="00500FD1">
      <w:rPr>
        <w:b/>
        <w:i/>
        <w:sz w:val="18"/>
      </w:rPr>
      <w:t>, MD</w:t>
    </w:r>
    <w:r w:rsidR="000F3B70">
      <w:rPr>
        <w:b/>
        <w:i/>
        <w:sz w:val="18"/>
      </w:rPr>
      <w:t xml:space="preserve">         </w:t>
    </w:r>
    <w:r w:rsidR="0029395A">
      <w:rPr>
        <w:b/>
        <w:i/>
        <w:sz w:val="18"/>
      </w:rPr>
      <w:t xml:space="preserve"> Division of Pediatric</w:t>
    </w:r>
    <w:r w:rsidR="00500FD1">
      <w:rPr>
        <w:b/>
        <w:i/>
        <w:sz w:val="18"/>
      </w:rPr>
      <w:t xml:space="preserve"> Surgery</w:t>
    </w:r>
  </w:p>
  <w:p w14:paraId="0C6C0AB5" w14:textId="5A303F27" w:rsidR="00365A8D" w:rsidRDefault="004C689B">
    <w:pPr>
      <w:pStyle w:val="Footer"/>
      <w:spacing w:before="120"/>
      <w:jc w:val="center"/>
      <w:rPr>
        <w:sz w:val="18"/>
      </w:rPr>
    </w:pPr>
    <w:r>
      <w:rPr>
        <w:b/>
        <w:i/>
        <w:sz w:val="18"/>
      </w:rPr>
      <w:t xml:space="preserve">Associate </w:t>
    </w:r>
    <w:r w:rsidR="0029395A">
      <w:rPr>
        <w:b/>
        <w:i/>
        <w:sz w:val="18"/>
      </w:rPr>
      <w:t xml:space="preserve">Professor of Surgery          </w:t>
    </w:r>
    <w:r>
      <w:rPr>
        <w:b/>
        <w:i/>
        <w:sz w:val="18"/>
      </w:rPr>
      <w:t>nichol</w:t>
    </w:r>
    <w:r w:rsidR="00365A8D">
      <w:rPr>
        <w:b/>
        <w:i/>
        <w:sz w:val="18"/>
      </w:rPr>
      <w:t>@surgery.wisc.edu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7E40D" w14:textId="77777777" w:rsidR="008606B4" w:rsidRDefault="008606B4">
      <w:r>
        <w:separator/>
      </w:r>
    </w:p>
  </w:footnote>
  <w:footnote w:type="continuationSeparator" w:id="0">
    <w:p w14:paraId="648C9CCD" w14:textId="77777777" w:rsidR="008606B4" w:rsidRDefault="00860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CCCEC" w14:textId="7A943E08" w:rsidR="00365A8D" w:rsidRDefault="00994137">
    <w:pPr>
      <w:pStyle w:val="Header"/>
      <w:jc w:val="center"/>
    </w:pPr>
    <w:r>
      <w:rPr>
        <w:noProof/>
      </w:rPr>
      <w:drawing>
        <wp:anchor distT="0" distB="0" distL="114300" distR="114300" simplePos="0" relativeHeight="251659264" behindDoc="0" locked="0" layoutInCell="1" allowOverlap="1" wp14:anchorId="4FF9645F" wp14:editId="0D845C7B">
          <wp:simplePos x="0" y="0"/>
          <wp:positionH relativeFrom="margin">
            <wp:posOffset>932180</wp:posOffset>
          </wp:positionH>
          <wp:positionV relativeFrom="paragraph">
            <wp:posOffset>-198120</wp:posOffset>
          </wp:positionV>
          <wp:extent cx="3602990" cy="895350"/>
          <wp:effectExtent l="0" t="0" r="0" b="0"/>
          <wp:wrapSquare wrapText="bothSides"/>
          <wp:docPr id="5" name="Picture 5" descr="C:\Users\tarmann\Desktop\PediatricSurgery_color-flu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rmann\Desktop\PediatricSurgery_color-flush.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2990" cy="895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EE378D" w14:textId="77777777" w:rsidR="00365A8D" w:rsidRDefault="00365A8D">
    <w:pPr>
      <w:pStyle w:val="Header"/>
      <w:spacing w:befor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50A11"/>
    <w:multiLevelType w:val="hybridMultilevel"/>
    <w:tmpl w:val="C046B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D804C08"/>
    <w:multiLevelType w:val="hybridMultilevel"/>
    <w:tmpl w:val="20885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411917">
    <w:abstractNumId w:val="0"/>
  </w:num>
  <w:num w:numId="2" w16cid:durableId="542904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A67"/>
    <w:rsid w:val="00030098"/>
    <w:rsid w:val="00093CC6"/>
    <w:rsid w:val="000F3B70"/>
    <w:rsid w:val="00122FE8"/>
    <w:rsid w:val="00143681"/>
    <w:rsid w:val="001976A5"/>
    <w:rsid w:val="001A0DEB"/>
    <w:rsid w:val="001D3581"/>
    <w:rsid w:val="001E63AB"/>
    <w:rsid w:val="002304F1"/>
    <w:rsid w:val="00273EFB"/>
    <w:rsid w:val="0029395A"/>
    <w:rsid w:val="002A2BE4"/>
    <w:rsid w:val="002E3784"/>
    <w:rsid w:val="002E78EB"/>
    <w:rsid w:val="003109DE"/>
    <w:rsid w:val="00317A67"/>
    <w:rsid w:val="003607A8"/>
    <w:rsid w:val="00365A8D"/>
    <w:rsid w:val="00443D06"/>
    <w:rsid w:val="00454D54"/>
    <w:rsid w:val="004911CE"/>
    <w:rsid w:val="004A2DDE"/>
    <w:rsid w:val="004B2653"/>
    <w:rsid w:val="004C689B"/>
    <w:rsid w:val="004D7BAA"/>
    <w:rsid w:val="00500FD1"/>
    <w:rsid w:val="00534B95"/>
    <w:rsid w:val="00564D7E"/>
    <w:rsid w:val="005743F6"/>
    <w:rsid w:val="00577CBD"/>
    <w:rsid w:val="005A2F76"/>
    <w:rsid w:val="006A1C63"/>
    <w:rsid w:val="006C7C9D"/>
    <w:rsid w:val="00730A62"/>
    <w:rsid w:val="00784C6E"/>
    <w:rsid w:val="007D6EF2"/>
    <w:rsid w:val="007F33C0"/>
    <w:rsid w:val="007F5118"/>
    <w:rsid w:val="00816CA4"/>
    <w:rsid w:val="008606B4"/>
    <w:rsid w:val="00890149"/>
    <w:rsid w:val="008D04BB"/>
    <w:rsid w:val="008D7FB5"/>
    <w:rsid w:val="00994137"/>
    <w:rsid w:val="009C7782"/>
    <w:rsid w:val="00A01296"/>
    <w:rsid w:val="00A448D5"/>
    <w:rsid w:val="00A7018D"/>
    <w:rsid w:val="00A83225"/>
    <w:rsid w:val="00AD4EC5"/>
    <w:rsid w:val="00AD67E1"/>
    <w:rsid w:val="00AE062E"/>
    <w:rsid w:val="00B56F98"/>
    <w:rsid w:val="00B846CD"/>
    <w:rsid w:val="00BA5073"/>
    <w:rsid w:val="00BC3263"/>
    <w:rsid w:val="00BD780E"/>
    <w:rsid w:val="00C1723F"/>
    <w:rsid w:val="00C22BC6"/>
    <w:rsid w:val="00C61C26"/>
    <w:rsid w:val="00C77417"/>
    <w:rsid w:val="00C8221E"/>
    <w:rsid w:val="00D83E0C"/>
    <w:rsid w:val="00D96CDD"/>
    <w:rsid w:val="00DB212D"/>
    <w:rsid w:val="00E02941"/>
    <w:rsid w:val="00E15718"/>
    <w:rsid w:val="00EB69B3"/>
    <w:rsid w:val="00F02299"/>
    <w:rsid w:val="00FB7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C12D4"/>
  <w15:docId w15:val="{EFB0ED41-FD0E-4123-83EB-56C90C52F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454D54"/>
    <w:rPr>
      <w:rFonts w:ascii="Tahoma" w:hAnsi="Tahoma" w:cs="Tahoma"/>
      <w:sz w:val="16"/>
      <w:szCs w:val="16"/>
    </w:rPr>
  </w:style>
  <w:style w:type="character" w:customStyle="1" w:styleId="BalloonTextChar">
    <w:name w:val="Balloon Text Char"/>
    <w:link w:val="BalloonText"/>
    <w:rsid w:val="00454D54"/>
    <w:rPr>
      <w:rFonts w:ascii="Tahoma" w:hAnsi="Tahoma" w:cs="Tahoma"/>
      <w:sz w:val="16"/>
      <w:szCs w:val="16"/>
    </w:rPr>
  </w:style>
  <w:style w:type="character" w:styleId="Hyperlink">
    <w:name w:val="Hyperlink"/>
    <w:basedOn w:val="DefaultParagraphFont"/>
    <w:uiPriority w:val="99"/>
    <w:semiHidden/>
    <w:unhideWhenUsed/>
    <w:rsid w:val="003109DE"/>
    <w:rPr>
      <w:color w:val="0563C1"/>
      <w:u w:val="single"/>
    </w:rPr>
  </w:style>
  <w:style w:type="paragraph" w:styleId="ListParagraph">
    <w:name w:val="List Paragraph"/>
    <w:basedOn w:val="Normal"/>
    <w:uiPriority w:val="34"/>
    <w:qFormat/>
    <w:rsid w:val="00DB212D"/>
    <w:pPr>
      <w:spacing w:after="160" w:line="256"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994137"/>
    <w:pPr>
      <w:spacing w:before="100" w:beforeAutospacing="1" w:after="100" w:afterAutospacing="1"/>
    </w:pPr>
    <w:rPr>
      <w:sz w:val="24"/>
      <w:szCs w:val="24"/>
    </w:rPr>
  </w:style>
  <w:style w:type="character" w:customStyle="1" w:styleId="apple-converted-space">
    <w:name w:val="apple-converted-space"/>
    <w:basedOn w:val="DefaultParagraphFont"/>
    <w:rsid w:val="00443D06"/>
  </w:style>
  <w:style w:type="paragraph" w:customStyle="1" w:styleId="p1">
    <w:name w:val="p1"/>
    <w:basedOn w:val="Normal"/>
    <w:rsid w:val="002E78EB"/>
    <w:rPr>
      <w:color w:val="000000"/>
      <w:sz w:val="15"/>
      <w:szCs w:val="15"/>
    </w:rPr>
  </w:style>
  <w:style w:type="character" w:styleId="Strong">
    <w:name w:val="Strong"/>
    <w:basedOn w:val="DefaultParagraphFont"/>
    <w:uiPriority w:val="22"/>
    <w:qFormat/>
    <w:rsid w:val="001976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166976">
      <w:bodyDiv w:val="1"/>
      <w:marLeft w:val="0"/>
      <w:marRight w:val="0"/>
      <w:marTop w:val="0"/>
      <w:marBottom w:val="0"/>
      <w:divBdr>
        <w:top w:val="none" w:sz="0" w:space="0" w:color="auto"/>
        <w:left w:val="none" w:sz="0" w:space="0" w:color="auto"/>
        <w:bottom w:val="none" w:sz="0" w:space="0" w:color="auto"/>
        <w:right w:val="none" w:sz="0" w:space="0" w:color="auto"/>
      </w:divBdr>
    </w:div>
    <w:div w:id="1420296881">
      <w:bodyDiv w:val="1"/>
      <w:marLeft w:val="0"/>
      <w:marRight w:val="0"/>
      <w:marTop w:val="0"/>
      <w:marBottom w:val="0"/>
      <w:divBdr>
        <w:top w:val="none" w:sz="0" w:space="0" w:color="auto"/>
        <w:left w:val="none" w:sz="0" w:space="0" w:color="auto"/>
        <w:bottom w:val="none" w:sz="0" w:space="0" w:color="auto"/>
        <w:right w:val="none" w:sz="0" w:space="0" w:color="auto"/>
      </w:divBdr>
    </w:div>
    <w:div w:id="1945989030">
      <w:bodyDiv w:val="1"/>
      <w:marLeft w:val="0"/>
      <w:marRight w:val="0"/>
      <w:marTop w:val="0"/>
      <w:marBottom w:val="0"/>
      <w:divBdr>
        <w:top w:val="none" w:sz="0" w:space="0" w:color="auto"/>
        <w:left w:val="none" w:sz="0" w:space="0" w:color="auto"/>
        <w:bottom w:val="none" w:sz="0" w:space="0" w:color="auto"/>
        <w:right w:val="none" w:sz="0" w:space="0" w:color="auto"/>
      </w:divBdr>
    </w:div>
    <w:div w:id="1997999082">
      <w:bodyDiv w:val="1"/>
      <w:marLeft w:val="0"/>
      <w:marRight w:val="0"/>
      <w:marTop w:val="0"/>
      <w:marBottom w:val="0"/>
      <w:divBdr>
        <w:top w:val="none" w:sz="0" w:space="0" w:color="auto"/>
        <w:left w:val="none" w:sz="0" w:space="0" w:color="auto"/>
        <w:bottom w:val="none" w:sz="0" w:space="0" w:color="auto"/>
        <w:right w:val="none" w:sz="0" w:space="0" w:color="auto"/>
      </w:divBdr>
    </w:div>
    <w:div w:id="209501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vay\AppData\Local\Temp\XPgrpwise\LDFUWletterhea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C:\Users\mcvay\AppData\Local\Temp\XPgrpwise\LDFUWletterhead1.dot</Template>
  <TotalTime>3</TotalTime>
  <Pages>2</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July 27, 2004</vt:lpstr>
    </vt:vector>
  </TitlesOfParts>
  <Company>UW Dept of Surgery</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27, 2004</dc:title>
  <dc:creator>mcvay</dc:creator>
  <cp:lastModifiedBy>Peter Nichol</cp:lastModifiedBy>
  <cp:revision>3</cp:revision>
  <cp:lastPrinted>2016-09-16T19:04:00Z</cp:lastPrinted>
  <dcterms:created xsi:type="dcterms:W3CDTF">2025-09-12T12:47:00Z</dcterms:created>
  <dcterms:modified xsi:type="dcterms:W3CDTF">2025-09-12T13:10:00Z</dcterms:modified>
</cp:coreProperties>
</file>