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790" w:rsidRPr="00472093" w:rsidRDefault="004F2790" w:rsidP="004F27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Novel physically-</w:t>
      </w:r>
      <w:r w:rsidRPr="00472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crosslinked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hydrogel </w:t>
      </w:r>
      <w:r w:rsidRPr="00472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membranes based on PVA/Aloevera loading caffeine and vitamin 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Synthesis, characterization and </w:t>
      </w:r>
      <w:r w:rsidRPr="004720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In-vivo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</w:t>
      </w:r>
      <w:r w:rsidRPr="00472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ound healing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experiment</w:t>
      </w:r>
      <w:r w:rsidRPr="00472093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</w:p>
    <w:p w:rsidR="00D337E5" w:rsidRPr="002C1EA9" w:rsidRDefault="00D337E5" w:rsidP="00D337E5">
      <w:pPr>
        <w:spacing w:after="0" w:line="240" w:lineRule="auto"/>
        <w:jc w:val="center"/>
        <w:rPr>
          <w:rFonts w:ascii="Times New Roman" w:hAnsi="Times New Roman" w:cs="Times New Roman"/>
          <w:w w:val="110"/>
          <w:sz w:val="24"/>
          <w:szCs w:val="24"/>
          <w:highlight w:val="yellow"/>
          <w:vertAlign w:val="superscript"/>
        </w:rPr>
      </w:pP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</w:rPr>
        <w:t>El-Refaie Kenawy</w:t>
      </w: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  <w:vertAlign w:val="superscript"/>
        </w:rPr>
        <w:t>1*</w:t>
      </w: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</w:rPr>
        <w:t>, Mahmoud A. El-Meligy</w:t>
      </w: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  <w:vertAlign w:val="superscript"/>
        </w:rPr>
        <w:t>2</w:t>
      </w: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</w:rPr>
        <w:t>, Zeinab S. Ghaly</w:t>
      </w: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  <w:vertAlign w:val="superscript"/>
        </w:rPr>
        <w:t>1</w:t>
      </w: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</w:rPr>
        <w:t>,</w:t>
      </w:r>
      <w:r w:rsidRPr="002C1EA9">
        <w:rPr>
          <w:rFonts w:ascii="Times New Roman" w:hAnsi="Times New Roman" w:cs="Times New Roman"/>
          <w:sz w:val="24"/>
          <w:szCs w:val="24"/>
          <w:highlight w:val="yellow"/>
        </w:rPr>
        <w:t xml:space="preserve"> Marwa E. Kenawy</w:t>
      </w: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  <w:vertAlign w:val="superscript"/>
        </w:rPr>
        <w:t>1</w:t>
      </w: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</w:rPr>
        <w:t>, Elbadawy A. Kamoun</w:t>
      </w: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  <w:vertAlign w:val="superscript"/>
        </w:rPr>
        <w:t>3,4*</w:t>
      </w:r>
      <w:r w:rsidRPr="002C1EA9">
        <w:rPr>
          <w:rFonts w:ascii="Times New Roman" w:hAnsi="Times New Roman" w:cs="Times New Roman"/>
          <w:w w:val="110"/>
          <w:sz w:val="24"/>
          <w:szCs w:val="24"/>
          <w:highlight w:val="yellow"/>
        </w:rPr>
        <w:t xml:space="preserve"> </w:t>
      </w:r>
    </w:p>
    <w:p w:rsidR="00D337E5" w:rsidRPr="002C1EA9" w:rsidRDefault="00D337E5" w:rsidP="00D337E5">
      <w:pPr>
        <w:tabs>
          <w:tab w:val="left" w:pos="3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2C1EA9">
        <w:rPr>
          <w:rFonts w:ascii="Times New Roman" w:hAnsi="Times New Roman" w:cs="Times New Roman"/>
          <w:w w:val="110"/>
          <w:sz w:val="20"/>
          <w:szCs w:val="20"/>
          <w:highlight w:val="yellow"/>
          <w:vertAlign w:val="superscript"/>
        </w:rPr>
        <w:t>1</w:t>
      </w:r>
      <w:r w:rsidRPr="002C1EA9">
        <w:rPr>
          <w:rFonts w:ascii="Times New Roman" w:hAnsi="Times New Roman" w:cs="Times New Roman"/>
          <w:sz w:val="20"/>
          <w:szCs w:val="20"/>
          <w:highlight w:val="yellow"/>
        </w:rPr>
        <w:t>Polymer Research Group, Department of Chemistry, Faculty of Science, University of Tanta, Tanta 31527, Egypt.</w:t>
      </w:r>
    </w:p>
    <w:p w:rsidR="00D337E5" w:rsidRPr="002C1EA9" w:rsidRDefault="00D337E5" w:rsidP="00D337E5">
      <w:pPr>
        <w:tabs>
          <w:tab w:val="left" w:pos="3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2C1EA9">
        <w:rPr>
          <w:rFonts w:ascii="Times New Roman" w:hAnsi="Times New Roman" w:cs="Times New Roman"/>
          <w:sz w:val="20"/>
          <w:szCs w:val="20"/>
          <w:highlight w:val="yellow"/>
          <w:vertAlign w:val="superscript"/>
        </w:rPr>
        <w:t>2</w:t>
      </w:r>
      <w:r w:rsidRPr="002C1EA9">
        <w:rPr>
          <w:rFonts w:ascii="Times New Roman" w:hAnsi="Times New Roman" w:cs="Times New Roman"/>
          <w:sz w:val="20"/>
          <w:szCs w:val="20"/>
          <w:highlight w:val="yellow"/>
        </w:rPr>
        <w:t xml:space="preserve">Polymer Institute of the Slovak Academy of Sciences, Dúbravská cesta 9, 845 41, Bratislava, Slovakia. </w:t>
      </w:r>
    </w:p>
    <w:p w:rsidR="00D337E5" w:rsidRPr="002C1EA9" w:rsidRDefault="00D337E5" w:rsidP="00D33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2C1EA9">
        <w:rPr>
          <w:rFonts w:ascii="Times New Roman" w:hAnsi="Times New Roman" w:cs="Times New Roman"/>
          <w:sz w:val="20"/>
          <w:szCs w:val="20"/>
          <w:highlight w:val="yellow"/>
          <w:vertAlign w:val="superscript"/>
        </w:rPr>
        <w:t>3</w:t>
      </w:r>
      <w:r w:rsidRPr="002C1EA9">
        <w:rPr>
          <w:rFonts w:ascii="Times New Roman" w:hAnsi="Times New Roman" w:cs="Times New Roman"/>
          <w:sz w:val="20"/>
          <w:szCs w:val="20"/>
          <w:highlight w:val="yellow"/>
        </w:rPr>
        <w:t>Nanotechnology Research Center (NTRC), The British University in Egypt (BUE), El-Sherouk City, Cairo 11837, Egypt.</w:t>
      </w:r>
    </w:p>
    <w:p w:rsidR="00D337E5" w:rsidRDefault="00D337E5" w:rsidP="00D337E5">
      <w:pPr>
        <w:tabs>
          <w:tab w:val="left" w:pos="3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A9">
        <w:rPr>
          <w:rFonts w:ascii="Times New Roman" w:hAnsi="Times New Roman" w:cs="Times New Roman"/>
          <w:sz w:val="20"/>
          <w:szCs w:val="20"/>
          <w:highlight w:val="yellow"/>
          <w:vertAlign w:val="superscript"/>
        </w:rPr>
        <w:t>4</w:t>
      </w:r>
      <w:r w:rsidRPr="002C1EA9">
        <w:rPr>
          <w:rFonts w:ascii="Times New Roman" w:hAnsi="Times New Roman" w:cs="Times New Roman"/>
          <w:sz w:val="20"/>
          <w:szCs w:val="20"/>
          <w:highlight w:val="yellow"/>
        </w:rPr>
        <w:t>Polymeric Materials Research Dep., Advanced Technology and New Materials Research Institute (ATNMRI), City of Scientific Research and Technological Applications (SRTA-City), New Borg Al-Arab City, Alexandria 21934, Egypt.</w:t>
      </w:r>
    </w:p>
    <w:p w:rsidR="00D337E5" w:rsidRPr="00A54EF5" w:rsidRDefault="00D337E5" w:rsidP="00D337E5">
      <w:pPr>
        <w:tabs>
          <w:tab w:val="left" w:pos="3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7E5" w:rsidRPr="00A54EF5" w:rsidRDefault="00D337E5" w:rsidP="00D337E5">
      <w:pPr>
        <w:tabs>
          <w:tab w:val="left" w:pos="337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81066"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</w:rPr>
        <w:t>*Corresponding authors</w:t>
      </w:r>
      <w:r w:rsidRPr="00B81066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: E. Kenawy, </w:t>
      </w:r>
      <w:hyperlink r:id="rId6" w:history="1">
        <w:r w:rsidRPr="00B81066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highlight w:val="yellow"/>
          </w:rPr>
          <w:t>ekenawy@yahoo.com</w:t>
        </w:r>
      </w:hyperlink>
      <w:r w:rsidRPr="00B81066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; E.A. Kamoun, E-mail: </w:t>
      </w:r>
      <w:hyperlink r:id="rId7" w:history="1">
        <w:r w:rsidRPr="00B81066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highlight w:val="yellow"/>
          </w:rPr>
          <w:t>e-b.kamoun@tu-bs.de</w:t>
        </w:r>
      </w:hyperlink>
      <w:r w:rsidRPr="00B81066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, </w:t>
      </w:r>
      <w:hyperlink r:id="rId8" w:history="1">
        <w:r w:rsidRPr="00B81066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highlight w:val="yellow"/>
          </w:rPr>
          <w:t>badawykamoun@yahoo.com</w:t>
        </w:r>
      </w:hyperlink>
      <w:r w:rsidRPr="00B81066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, Tel: +20-1283320302.</w:t>
      </w:r>
    </w:p>
    <w:p w:rsidR="004F2790" w:rsidRDefault="004F2790"/>
    <w:p w:rsidR="004F2790" w:rsidRDefault="004F2790"/>
    <w:p w:rsidR="004F2790" w:rsidRPr="00472093" w:rsidRDefault="004F2790" w:rsidP="004F2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ar-EG"/>
        </w:rPr>
      </w:pPr>
      <w:r w:rsidRPr="00472093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248400" cy="301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F8F" w:rsidRDefault="009A1F8F" w:rsidP="004F2790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F2790" w:rsidRPr="0048156F" w:rsidRDefault="004F2790" w:rsidP="00481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48156F">
        <w:rPr>
          <w:rFonts w:ascii="Times New Roman" w:hAnsi="Times New Roman" w:cs="Times New Roman"/>
          <w:b/>
          <w:bCs/>
          <w:sz w:val="24"/>
          <w:szCs w:val="24"/>
        </w:rPr>
        <w:t xml:space="preserve">Fig. 1S </w:t>
      </w:r>
      <w:r w:rsidRPr="0048156F">
        <w:rPr>
          <w:rFonts w:ascii="Times New Roman" w:hAnsi="Times New Roman" w:cs="Times New Roman"/>
          <w:sz w:val="24"/>
          <w:szCs w:val="24"/>
        </w:rPr>
        <w:t>Photos of PVA/Aloevera/ caffeine, PVA/ Aloevera/ vitamin C and PVA/Aloevera/ caffeine/ vitamin C hydrogel membranes formed physically by hydrolyzation of PVA using propanol.</w:t>
      </w:r>
    </w:p>
    <w:p w:rsidR="003D7105" w:rsidRPr="003D7105" w:rsidRDefault="003D7105" w:rsidP="003D71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EA7" w:rsidRDefault="00584EA7" w:rsidP="003D71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86657" cy="54165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hem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860" cy="542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EA7" w:rsidRDefault="00584EA7" w:rsidP="00584E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4EA7" w:rsidRDefault="00584EA7" w:rsidP="00F54E77">
      <w:pPr>
        <w:jc w:val="center"/>
        <w:rPr>
          <w:rFonts w:ascii="Times New Roman" w:hAnsi="Times New Roman" w:cs="Times New Roman"/>
          <w:sz w:val="24"/>
          <w:szCs w:val="24"/>
        </w:rPr>
      </w:pPr>
      <w:r w:rsidRPr="00B8106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Fig. 2S</w:t>
      </w:r>
      <w:r w:rsidRPr="00B8106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E75EC">
        <w:rPr>
          <w:rFonts w:ascii="Times New Roman" w:hAnsi="Times New Roman" w:cs="Times New Roman"/>
          <w:sz w:val="24"/>
          <w:szCs w:val="24"/>
          <w:highlight w:val="yellow"/>
        </w:rPr>
        <w:t xml:space="preserve">Reaction mechanism of </w:t>
      </w:r>
      <w:r w:rsidR="008E75EC" w:rsidRPr="00F54E77">
        <w:rPr>
          <w:rFonts w:ascii="Times New Roman" w:hAnsi="Times New Roman" w:cs="Times New Roman"/>
          <w:sz w:val="24"/>
          <w:szCs w:val="24"/>
          <w:highlight w:val="yellow"/>
        </w:rPr>
        <w:t xml:space="preserve">entanglement of </w:t>
      </w:r>
      <w:r w:rsidR="00F54E77" w:rsidRPr="00F54E77">
        <w:rPr>
          <w:rFonts w:ascii="Times New Roman" w:hAnsi="Times New Roman" w:cs="Times New Roman"/>
          <w:sz w:val="24"/>
          <w:szCs w:val="24"/>
          <w:highlight w:val="yellow"/>
        </w:rPr>
        <w:t>PVA/Aloevera</w:t>
      </w:r>
      <w:r w:rsidR="008E75EC" w:rsidRPr="00F54E77">
        <w:rPr>
          <w:rFonts w:ascii="Times New Roman" w:hAnsi="Times New Roman" w:cs="Times New Roman"/>
          <w:sz w:val="24"/>
          <w:szCs w:val="24"/>
          <w:highlight w:val="yellow"/>
        </w:rPr>
        <w:t xml:space="preserve"> in presence </w:t>
      </w:r>
      <w:r w:rsidR="008E75EC">
        <w:rPr>
          <w:rFonts w:ascii="Times New Roman" w:hAnsi="Times New Roman" w:cs="Times New Roman"/>
          <w:sz w:val="24"/>
          <w:szCs w:val="24"/>
          <w:highlight w:val="yellow"/>
        </w:rPr>
        <w:t>of propanol</w:t>
      </w:r>
      <w:r w:rsidRPr="00B81066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584EA7" w:rsidRDefault="00584EA7" w:rsidP="003D71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EA7" w:rsidRDefault="00584EA7" w:rsidP="003D71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7105" w:rsidRDefault="00584EA7" w:rsidP="003D7105">
      <w:pPr>
        <w:jc w:val="center"/>
        <w:rPr>
          <w:rFonts w:ascii="Times New Roman" w:hAnsi="Times New Roman" w:cs="Times New Roman"/>
          <w:sz w:val="24"/>
          <w:szCs w:val="24"/>
        </w:rPr>
      </w:pPr>
      <w:r w:rsidRPr="0047209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545739" wp14:editId="69A2F74D">
            <wp:extent cx="4616450" cy="2851150"/>
            <wp:effectExtent l="0" t="0" r="12700" b="6350"/>
            <wp:docPr id="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3D7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EA7" w:rsidRDefault="00023D59" w:rsidP="00584E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3</w:t>
      </w:r>
      <w:r w:rsidR="00584EA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84EA7" w:rsidRPr="00472093">
        <w:rPr>
          <w:rFonts w:ascii="Times New Roman" w:hAnsi="Times New Roman" w:cs="Times New Roman"/>
          <w:sz w:val="24"/>
          <w:szCs w:val="24"/>
        </w:rPr>
        <w:t xml:space="preserve"> </w:t>
      </w:r>
      <w:r w:rsidR="00584EA7">
        <w:rPr>
          <w:rFonts w:ascii="Times New Roman" w:hAnsi="Times New Roman" w:cs="Times New Roman"/>
          <w:sz w:val="24"/>
          <w:szCs w:val="24"/>
        </w:rPr>
        <w:t>Chart of c</w:t>
      </w:r>
      <w:r w:rsidR="00584EA7" w:rsidRPr="00472093">
        <w:rPr>
          <w:rFonts w:ascii="Times New Roman" w:hAnsi="Times New Roman" w:cs="Times New Roman"/>
          <w:sz w:val="24"/>
          <w:szCs w:val="24"/>
        </w:rPr>
        <w:t>affeine standard curve</w:t>
      </w:r>
      <w:r w:rsidR="00584EA7">
        <w:rPr>
          <w:rFonts w:ascii="Times New Roman" w:hAnsi="Times New Roman" w:cs="Times New Roman"/>
          <w:sz w:val="24"/>
          <w:szCs w:val="24"/>
        </w:rPr>
        <w:t>.</w:t>
      </w:r>
    </w:p>
    <w:p w:rsidR="0009387E" w:rsidRPr="00297CCB" w:rsidRDefault="00297CCB" w:rsidP="00297C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18D34B" wp14:editId="113E5A80">
            <wp:extent cx="4572000" cy="3082925"/>
            <wp:effectExtent l="0" t="0" r="0" b="317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387E" w:rsidRPr="00472093" w:rsidRDefault="00023D59" w:rsidP="0009387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B428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Fig. 4S</w:t>
      </w:r>
      <w:r w:rsidR="0009387E" w:rsidRPr="000B42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9387E" w:rsidRPr="000B4286">
        <w:rPr>
          <w:rFonts w:ascii="Times New Roman" w:hAnsi="Times New Roman" w:cs="Times New Roman"/>
          <w:noProof/>
          <w:color w:val="000000"/>
          <w:sz w:val="24"/>
          <w:szCs w:val="24"/>
          <w:highlight w:val="yellow"/>
        </w:rPr>
        <w:t xml:space="preserve">Influence of </w:t>
      </w:r>
      <w:r w:rsidR="0009387E" w:rsidRPr="000B4286">
        <w:rPr>
          <w:rFonts w:ascii="Times New Roman" w:hAnsi="Times New Roman" w:cs="Times New Roman"/>
          <w:sz w:val="24"/>
          <w:szCs w:val="24"/>
          <w:highlight w:val="yellow"/>
        </w:rPr>
        <w:t xml:space="preserve">caffeine incorporation into </w:t>
      </w:r>
      <w:r w:rsidR="00147CB9" w:rsidRPr="000B4286">
        <w:rPr>
          <w:rFonts w:ascii="Times New Roman" w:hAnsi="Times New Roman" w:cs="Times New Roman"/>
          <w:sz w:val="24"/>
          <w:szCs w:val="24"/>
          <w:highlight w:val="yellow"/>
        </w:rPr>
        <w:t>60 %</w:t>
      </w:r>
      <w:r w:rsidR="0009387E" w:rsidRPr="000B4286">
        <w:rPr>
          <w:rFonts w:ascii="Times New Roman" w:hAnsi="Times New Roman" w:cs="Times New Roman"/>
          <w:sz w:val="24"/>
          <w:szCs w:val="24"/>
          <w:highlight w:val="yellow"/>
        </w:rPr>
        <w:t>PVA/</w:t>
      </w:r>
      <w:r w:rsidR="00147CB9" w:rsidRPr="000B4286">
        <w:rPr>
          <w:rFonts w:ascii="Times New Roman" w:hAnsi="Times New Roman" w:cs="Times New Roman"/>
          <w:sz w:val="24"/>
          <w:szCs w:val="24"/>
          <w:highlight w:val="yellow"/>
        </w:rPr>
        <w:t xml:space="preserve"> 40%</w:t>
      </w:r>
      <w:r w:rsidR="0009387E" w:rsidRPr="000B4286">
        <w:rPr>
          <w:rFonts w:ascii="Times New Roman" w:hAnsi="Times New Roman" w:cs="Times New Roman"/>
          <w:sz w:val="24"/>
          <w:szCs w:val="24"/>
          <w:highlight w:val="yellow"/>
        </w:rPr>
        <w:t>Aloe</w:t>
      </w:r>
      <w:r w:rsidR="00297CCB" w:rsidRPr="000B42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9387E" w:rsidRPr="000B4286">
        <w:rPr>
          <w:rFonts w:ascii="Times New Roman" w:hAnsi="Times New Roman" w:cs="Times New Roman"/>
          <w:sz w:val="24"/>
          <w:szCs w:val="24"/>
          <w:highlight w:val="yellow"/>
        </w:rPr>
        <w:t>vera hydrogel membranes on the wound closure %.</w:t>
      </w:r>
    </w:p>
    <w:p w:rsidR="00106621" w:rsidRPr="00472093" w:rsidRDefault="00147CB9" w:rsidP="001066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A2FF31" wp14:editId="59078B64">
            <wp:extent cx="4533900" cy="3041650"/>
            <wp:effectExtent l="0" t="0" r="0" b="635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06621" w:rsidRDefault="00023D59" w:rsidP="0010662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0B428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5S</w:t>
      </w:r>
      <w:r w:rsidR="00106621" w:rsidRPr="000B42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06621" w:rsidRPr="000B4286">
        <w:rPr>
          <w:rFonts w:ascii="Times New Roman" w:hAnsi="Times New Roman" w:cs="Times New Roman"/>
          <w:noProof/>
          <w:color w:val="000000"/>
          <w:sz w:val="24"/>
          <w:szCs w:val="24"/>
          <w:highlight w:val="yellow"/>
        </w:rPr>
        <w:t xml:space="preserve">Influence of </w:t>
      </w:r>
      <w:r w:rsidR="00106621" w:rsidRPr="000B4286">
        <w:rPr>
          <w:rFonts w:ascii="Times New Roman" w:hAnsi="Times New Roman" w:cs="Times New Roman"/>
          <w:sz w:val="24"/>
          <w:szCs w:val="24"/>
          <w:highlight w:val="yellow"/>
        </w:rPr>
        <w:t xml:space="preserve">vitamin C incorporation into </w:t>
      </w:r>
      <w:r w:rsidR="00147CB9" w:rsidRPr="000B4286">
        <w:rPr>
          <w:rFonts w:ascii="Times New Roman" w:hAnsi="Times New Roman" w:cs="Times New Roman"/>
          <w:sz w:val="24"/>
          <w:szCs w:val="24"/>
          <w:highlight w:val="yellow"/>
        </w:rPr>
        <w:t xml:space="preserve">100% </w:t>
      </w:r>
      <w:r w:rsidR="00106621" w:rsidRPr="000B4286">
        <w:rPr>
          <w:rFonts w:ascii="Times New Roman" w:hAnsi="Times New Roman" w:cs="Times New Roman"/>
          <w:sz w:val="24"/>
          <w:szCs w:val="24"/>
          <w:highlight w:val="yellow"/>
        </w:rPr>
        <w:t>PVA hydrogel membranes on the wound closure %.</w:t>
      </w:r>
    </w:p>
    <w:p w:rsidR="00545AD7" w:rsidRPr="00472093" w:rsidRDefault="00285E69" w:rsidP="00545A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E0F7DB8" wp14:editId="664D60DD">
            <wp:extent cx="4521200" cy="2876550"/>
            <wp:effectExtent l="0" t="0" r="1270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45AD7" w:rsidRDefault="00023D59" w:rsidP="00545AD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5E6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Fig. 6</w:t>
      </w:r>
      <w:r w:rsidR="00545AD7" w:rsidRPr="00285E6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</w:t>
      </w:r>
      <w:r w:rsidR="00545AD7" w:rsidRPr="00285E6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45AD7" w:rsidRPr="00285E69">
        <w:rPr>
          <w:rFonts w:ascii="Times New Roman" w:hAnsi="Times New Roman" w:cs="Times New Roman"/>
          <w:noProof/>
          <w:color w:val="000000"/>
          <w:sz w:val="24"/>
          <w:szCs w:val="24"/>
          <w:highlight w:val="yellow"/>
        </w:rPr>
        <w:t xml:space="preserve">Influence of </w:t>
      </w:r>
      <w:r w:rsidR="00545AD7" w:rsidRPr="00285E69">
        <w:rPr>
          <w:rFonts w:ascii="Times New Roman" w:hAnsi="Times New Roman" w:cs="Times New Roman"/>
          <w:sz w:val="24"/>
          <w:szCs w:val="24"/>
          <w:highlight w:val="yellow"/>
        </w:rPr>
        <w:t xml:space="preserve">vitamin C incorporation into </w:t>
      </w:r>
      <w:r w:rsidR="00285E69" w:rsidRPr="00285E69">
        <w:rPr>
          <w:rFonts w:ascii="Times New Roman" w:hAnsi="Times New Roman" w:cs="Times New Roman"/>
          <w:sz w:val="24"/>
          <w:szCs w:val="24"/>
          <w:highlight w:val="yellow"/>
        </w:rPr>
        <w:t xml:space="preserve">60% </w:t>
      </w:r>
      <w:r w:rsidR="00545AD7" w:rsidRPr="00285E69">
        <w:rPr>
          <w:rFonts w:ascii="Times New Roman" w:hAnsi="Times New Roman" w:cs="Times New Roman"/>
          <w:sz w:val="24"/>
          <w:szCs w:val="24"/>
          <w:highlight w:val="yellow"/>
        </w:rPr>
        <w:t>PVA/</w:t>
      </w:r>
      <w:r w:rsidR="00285E69" w:rsidRPr="00285E69">
        <w:rPr>
          <w:rFonts w:ascii="Times New Roman" w:hAnsi="Times New Roman" w:cs="Times New Roman"/>
          <w:sz w:val="24"/>
          <w:szCs w:val="24"/>
          <w:highlight w:val="yellow"/>
        </w:rPr>
        <w:t xml:space="preserve"> 40% </w:t>
      </w:r>
      <w:r w:rsidR="00545AD7" w:rsidRPr="00285E69">
        <w:rPr>
          <w:rFonts w:ascii="Times New Roman" w:hAnsi="Times New Roman" w:cs="Times New Roman"/>
          <w:sz w:val="24"/>
          <w:szCs w:val="24"/>
          <w:highlight w:val="yellow"/>
        </w:rPr>
        <w:t>Aloevera hydrogel membranes on the wound closure %.</w:t>
      </w:r>
    </w:p>
    <w:p w:rsidR="00545AD7" w:rsidRPr="00472093" w:rsidRDefault="00545AD7" w:rsidP="0010662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3C5ED5" w:rsidRPr="00472093" w:rsidRDefault="00111D64" w:rsidP="003C5E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1CE8BF" wp14:editId="66B99ED2">
            <wp:extent cx="4572000" cy="27432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C5ED5" w:rsidRPr="003C5ED5" w:rsidRDefault="003C5ED5" w:rsidP="003C5ED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5BD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Fig. </w:t>
      </w:r>
      <w:r w:rsidR="00023D59" w:rsidRPr="00035BD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7</w:t>
      </w:r>
      <w:r w:rsidRPr="00035BD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</w:t>
      </w:r>
      <w:r w:rsidRPr="00035BD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35BDC">
        <w:rPr>
          <w:rFonts w:ascii="Times New Roman" w:hAnsi="Times New Roman" w:cs="Times New Roman"/>
          <w:noProof/>
          <w:color w:val="000000"/>
          <w:sz w:val="24"/>
          <w:szCs w:val="24"/>
          <w:highlight w:val="yellow"/>
        </w:rPr>
        <w:t xml:space="preserve">Influence of </w:t>
      </w:r>
      <w:r w:rsidR="00111D64" w:rsidRPr="00035BDC">
        <w:rPr>
          <w:rFonts w:ascii="Times New Roman" w:hAnsi="Times New Roman" w:cs="Times New Roman"/>
          <w:noProof/>
          <w:color w:val="000000"/>
          <w:sz w:val="24"/>
          <w:szCs w:val="24"/>
          <w:highlight w:val="yellow"/>
        </w:rPr>
        <w:t xml:space="preserve">both </w:t>
      </w:r>
      <w:r w:rsidRPr="00035BDC">
        <w:rPr>
          <w:rFonts w:ascii="Times New Roman" w:hAnsi="Times New Roman" w:cs="Times New Roman"/>
          <w:sz w:val="24"/>
          <w:szCs w:val="24"/>
          <w:highlight w:val="yellow"/>
        </w:rPr>
        <w:t>caffeine and</w:t>
      </w:r>
      <w:r w:rsidRPr="00035BDC">
        <w:rPr>
          <w:rFonts w:ascii="Times New Roman" w:hAnsi="Times New Roman" w:cs="Times New Roman"/>
          <w:noProof/>
          <w:color w:val="000000"/>
          <w:sz w:val="24"/>
          <w:szCs w:val="24"/>
          <w:highlight w:val="yellow"/>
        </w:rPr>
        <w:t xml:space="preserve"> </w:t>
      </w:r>
      <w:r w:rsidRPr="00035BDC">
        <w:rPr>
          <w:rFonts w:ascii="Times New Roman" w:hAnsi="Times New Roman" w:cs="Times New Roman"/>
          <w:sz w:val="24"/>
          <w:szCs w:val="24"/>
          <w:highlight w:val="yellow"/>
        </w:rPr>
        <w:t xml:space="preserve">vitamin C incorporation into </w:t>
      </w:r>
      <w:r w:rsidR="00111D64" w:rsidRPr="00035BDC">
        <w:rPr>
          <w:rFonts w:ascii="Times New Roman" w:hAnsi="Times New Roman" w:cs="Times New Roman"/>
          <w:sz w:val="24"/>
          <w:szCs w:val="24"/>
          <w:highlight w:val="yellow"/>
        </w:rPr>
        <w:t>60%</w:t>
      </w:r>
      <w:r w:rsidRPr="00035BDC">
        <w:rPr>
          <w:rFonts w:ascii="Times New Roman" w:hAnsi="Times New Roman" w:cs="Times New Roman"/>
          <w:sz w:val="24"/>
          <w:szCs w:val="24"/>
          <w:highlight w:val="yellow"/>
        </w:rPr>
        <w:t>PVA/</w:t>
      </w:r>
      <w:r w:rsidR="00111D64" w:rsidRPr="00035BDC">
        <w:rPr>
          <w:rFonts w:ascii="Times New Roman" w:hAnsi="Times New Roman" w:cs="Times New Roman"/>
          <w:sz w:val="24"/>
          <w:szCs w:val="24"/>
          <w:highlight w:val="yellow"/>
        </w:rPr>
        <w:t xml:space="preserve"> 40%</w:t>
      </w:r>
      <w:r w:rsidRPr="00035BDC">
        <w:rPr>
          <w:rFonts w:ascii="Times New Roman" w:hAnsi="Times New Roman" w:cs="Times New Roman"/>
          <w:sz w:val="24"/>
          <w:szCs w:val="24"/>
          <w:highlight w:val="yellow"/>
        </w:rPr>
        <w:t>Aloevera hydrogel membranes on the wound closure %.</w:t>
      </w:r>
      <w:bookmarkStart w:id="0" w:name="_GoBack"/>
      <w:bookmarkEnd w:id="0"/>
    </w:p>
    <w:p w:rsidR="003C5ED5" w:rsidRPr="00472093" w:rsidRDefault="003C5ED5" w:rsidP="003C5E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790" w:rsidRDefault="004F2790">
      <w:pPr>
        <w:rPr>
          <w:lang w:bidi="ar-EG"/>
        </w:rPr>
      </w:pPr>
    </w:p>
    <w:sectPr w:rsidR="004F2790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EC5" w:rsidRDefault="00BB6EC5" w:rsidP="004F2790">
      <w:pPr>
        <w:spacing w:after="0" w:line="240" w:lineRule="auto"/>
      </w:pPr>
      <w:r>
        <w:separator/>
      </w:r>
    </w:p>
  </w:endnote>
  <w:endnote w:type="continuationSeparator" w:id="0">
    <w:p w:rsidR="00BB6EC5" w:rsidRDefault="00BB6EC5" w:rsidP="004F2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EC5" w:rsidRDefault="00BB6EC5" w:rsidP="004F2790">
      <w:pPr>
        <w:spacing w:after="0" w:line="240" w:lineRule="auto"/>
      </w:pPr>
      <w:r>
        <w:separator/>
      </w:r>
    </w:p>
  </w:footnote>
  <w:footnote w:type="continuationSeparator" w:id="0">
    <w:p w:rsidR="00BB6EC5" w:rsidRDefault="00BB6EC5" w:rsidP="004F2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790" w:rsidRPr="004F2790" w:rsidRDefault="004F2790" w:rsidP="004F2790">
    <w:pPr>
      <w:pStyle w:val="Header"/>
      <w:rPr>
        <w:rFonts w:asciiTheme="majorBidi" w:hAnsiTheme="majorBidi" w:cstheme="majorBidi"/>
        <w:sz w:val="28"/>
        <w:szCs w:val="28"/>
      </w:rPr>
    </w:pPr>
    <w:r w:rsidRPr="004F2790">
      <w:rPr>
        <w:rFonts w:asciiTheme="majorBidi" w:hAnsiTheme="majorBidi" w:cstheme="majorBidi"/>
        <w:sz w:val="28"/>
        <w:szCs w:val="28"/>
      </w:rPr>
      <w:t>Supplementary Data</w:t>
    </w:r>
  </w:p>
  <w:p w:rsidR="004F2790" w:rsidRDefault="004F27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zNjE3MrKwtLA0NzNX0lEKTi0uzszPAykwrgUAc02J2iwAAAA="/>
  </w:docVars>
  <w:rsids>
    <w:rsidRoot w:val="00EA52C3"/>
    <w:rsid w:val="00023D59"/>
    <w:rsid w:val="00035BDC"/>
    <w:rsid w:val="0009387E"/>
    <w:rsid w:val="000B4286"/>
    <w:rsid w:val="00106621"/>
    <w:rsid w:val="00111D64"/>
    <w:rsid w:val="00147CB9"/>
    <w:rsid w:val="001E6374"/>
    <w:rsid w:val="001F682A"/>
    <w:rsid w:val="00285E69"/>
    <w:rsid w:val="00297CCB"/>
    <w:rsid w:val="002C1EA9"/>
    <w:rsid w:val="003C5ED5"/>
    <w:rsid w:val="003D7105"/>
    <w:rsid w:val="0048156F"/>
    <w:rsid w:val="004F2790"/>
    <w:rsid w:val="00545AD7"/>
    <w:rsid w:val="00584EA7"/>
    <w:rsid w:val="006E07AD"/>
    <w:rsid w:val="007942CD"/>
    <w:rsid w:val="008C5962"/>
    <w:rsid w:val="008E75EC"/>
    <w:rsid w:val="009A1F8F"/>
    <w:rsid w:val="00A90180"/>
    <w:rsid w:val="00A963F6"/>
    <w:rsid w:val="00B26E58"/>
    <w:rsid w:val="00B54703"/>
    <w:rsid w:val="00B81066"/>
    <w:rsid w:val="00BB6EC5"/>
    <w:rsid w:val="00C27D81"/>
    <w:rsid w:val="00D337E5"/>
    <w:rsid w:val="00E050D7"/>
    <w:rsid w:val="00E37FDB"/>
    <w:rsid w:val="00E54F1D"/>
    <w:rsid w:val="00EA52C3"/>
    <w:rsid w:val="00F52EC9"/>
    <w:rsid w:val="00F54E77"/>
    <w:rsid w:val="00F72825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962528-CC7C-49EA-AA4F-D0D4A94F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790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790"/>
    <w:pPr>
      <w:ind w:left="720"/>
      <w:contextualSpacing/>
    </w:pPr>
  </w:style>
  <w:style w:type="character" w:styleId="Hyperlink">
    <w:name w:val="Hyperlink"/>
    <w:uiPriority w:val="99"/>
    <w:unhideWhenUsed/>
    <w:rsid w:val="004F279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2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79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F2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790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dawykamoun@yahoo.com" TargetMode="Externa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-b.kamoun@tu-bs.de" TargetMode="Externa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ekenawy@yahoo.com" TargetMode="External"/><Relationship Id="rId11" Type="http://schemas.openxmlformats.org/officeDocument/2006/relationships/chart" Target="charts/chart1.xml"/><Relationship Id="rId5" Type="http://schemas.openxmlformats.org/officeDocument/2006/relationships/endnotes" Target="endnotes.xml"/><Relationship Id="rId15" Type="http://schemas.openxmlformats.org/officeDocument/2006/relationships/chart" Target="charts/chart5.xml"/><Relationship Id="rId10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58357072682952"/>
          <c:y val="3.6598995630074058E-2"/>
          <c:w val="0.78834519544175885"/>
          <c:h val="0.8351349183045729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'caffeine 2'!$N$4</c:f>
              <c:strCache>
                <c:ptCount val="1"/>
                <c:pt idx="0">
                  <c:v>absorbance</c:v>
                </c:pt>
              </c:strCache>
            </c:strRef>
          </c:tx>
          <c:trendline>
            <c:trendlineType val="linear"/>
            <c:dispRSqr val="1"/>
            <c:dispEq val="1"/>
            <c:trendlineLbl>
              <c:layout>
                <c:manualLayout>
                  <c:x val="0.10135323709536308"/>
                  <c:y val="0.36771106736657916"/>
                </c:manualLayout>
              </c:layout>
              <c:numFmt formatCode="General" sourceLinked="0"/>
            </c:trendlineLbl>
          </c:trendline>
          <c:xVal>
            <c:numRef>
              <c:f>'caffeine 2'!$M$5:$M$9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0.5</c:v>
                </c:pt>
                <c:pt idx="3">
                  <c:v>0.25</c:v>
                </c:pt>
                <c:pt idx="4">
                  <c:v>0.125</c:v>
                </c:pt>
              </c:numCache>
            </c:numRef>
          </c:xVal>
          <c:yVal>
            <c:numRef>
              <c:f>'caffeine 2'!$N$5:$N$9</c:f>
              <c:numCache>
                <c:formatCode>General</c:formatCode>
                <c:ptCount val="5"/>
                <c:pt idx="0">
                  <c:v>4.4359999999999999</c:v>
                </c:pt>
                <c:pt idx="1">
                  <c:v>1.829</c:v>
                </c:pt>
                <c:pt idx="2">
                  <c:v>0.78600000000000003</c:v>
                </c:pt>
                <c:pt idx="3">
                  <c:v>0.23599999999999999</c:v>
                </c:pt>
                <c:pt idx="4">
                  <c:v>0.112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F4D4-4065-8DFE-0776017643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436857216"/>
        <c:axId val="-1436839808"/>
      </c:scatterChart>
      <c:valAx>
        <c:axId val="-14368572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Concentration  (mg/ml)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-1436839808"/>
        <c:crosses val="autoZero"/>
        <c:crossBetween val="midCat"/>
      </c:valAx>
      <c:valAx>
        <c:axId val="-143683980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Absorbance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436857216"/>
        <c:crosses val="autoZero"/>
        <c:crossBetween val="midCat"/>
      </c:valAx>
      <c:spPr>
        <a:gradFill>
          <a:gsLst>
            <a:gs pos="0">
              <a:sysClr val="window" lastClr="FFFFFF"/>
            </a:gs>
            <a:gs pos="50000">
              <a:srgbClr val="5B9BD5">
                <a:tint val="44500"/>
                <a:satMod val="160000"/>
              </a:srgbClr>
            </a:gs>
            <a:gs pos="100000">
              <a:srgbClr val="5B9BD5">
                <a:tint val="23500"/>
                <a:satMod val="160000"/>
              </a:srgbClr>
            </a:gs>
          </a:gsLst>
          <a:lin ang="5400000" scaled="0"/>
        </a:gradFill>
      </c:spPr>
    </c:plotArea>
    <c:legend>
      <c:legendPos val="r"/>
      <c:layout>
        <c:manualLayout>
          <c:xMode val="edge"/>
          <c:yMode val="edge"/>
          <c:x val="0.15"/>
          <c:y val="5.2631578947368418E-2"/>
          <c:w val="0.30526315789473685"/>
          <c:h val="0.1659919028340081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15048118985127"/>
          <c:y val="4.5314109165808442E-2"/>
          <c:w val="0.83129396325459315"/>
          <c:h val="0.813477136161275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Sheet1!$C$2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Sheet1!$C$3:$C$6</c:f>
              <c:numCache>
                <c:formatCode>General</c:formatCode>
                <c:ptCount val="4"/>
                <c:pt idx="0">
                  <c:v>16</c:v>
                </c:pt>
                <c:pt idx="1">
                  <c:v>20</c:v>
                </c:pt>
                <c:pt idx="2">
                  <c:v>26.5</c:v>
                </c:pt>
                <c:pt idx="3">
                  <c:v>33</c:v>
                </c:pt>
              </c:numCache>
            </c:numRef>
          </c:val>
        </c:ser>
        <c:ser>
          <c:idx val="1"/>
          <c:order val="1"/>
          <c:tx>
            <c:strRef>
              <c:f>Sheet1!$D$2</c:f>
              <c:strCache>
                <c:ptCount val="1"/>
                <c:pt idx="0">
                  <c:v>0.05 mg/ml  Caffiene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Sheet1!$D$3:$D$6</c:f>
              <c:numCache>
                <c:formatCode>General</c:formatCode>
                <c:ptCount val="4"/>
                <c:pt idx="0">
                  <c:v>23.3</c:v>
                </c:pt>
                <c:pt idx="1">
                  <c:v>29</c:v>
                </c:pt>
                <c:pt idx="2">
                  <c:v>54.5</c:v>
                </c:pt>
                <c:pt idx="3">
                  <c:v>54.6</c:v>
                </c:pt>
              </c:numCache>
            </c:numRef>
          </c:val>
        </c:ser>
        <c:ser>
          <c:idx val="2"/>
          <c:order val="2"/>
          <c:tx>
            <c:strRef>
              <c:f>Sheet1!$E$2</c:f>
              <c:strCache>
                <c:ptCount val="1"/>
                <c:pt idx="0">
                  <c:v>0.1 mg/ml Caffiene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Sheet1!$E$3:$E$6</c:f>
              <c:numCache>
                <c:formatCode>General</c:formatCode>
                <c:ptCount val="4"/>
                <c:pt idx="0">
                  <c:v>36.6</c:v>
                </c:pt>
                <c:pt idx="1">
                  <c:v>45.5</c:v>
                </c:pt>
                <c:pt idx="2">
                  <c:v>70.5</c:v>
                </c:pt>
                <c:pt idx="3">
                  <c:v>80.5</c:v>
                </c:pt>
              </c:numCache>
            </c:numRef>
          </c:val>
        </c:ser>
        <c:ser>
          <c:idx val="3"/>
          <c:order val="3"/>
          <c:tx>
            <c:strRef>
              <c:f>Sheet1!$F$2</c:f>
              <c:strCache>
                <c:ptCount val="1"/>
                <c:pt idx="0">
                  <c:v>0.15 mg/ml Caffiene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Sheet1!$F$3:$F$6</c:f>
              <c:numCache>
                <c:formatCode>General</c:formatCode>
                <c:ptCount val="4"/>
                <c:pt idx="0">
                  <c:v>55</c:v>
                </c:pt>
                <c:pt idx="1">
                  <c:v>66.599999999999994</c:v>
                </c:pt>
                <c:pt idx="2">
                  <c:v>88.23</c:v>
                </c:pt>
                <c:pt idx="3">
                  <c:v>95.5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436848512"/>
        <c:axId val="-1436845792"/>
      </c:barChart>
      <c:catAx>
        <c:axId val="-1436848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Days</a:t>
                </a:r>
              </a:p>
            </c:rich>
          </c:tx>
          <c:layout>
            <c:manualLayout>
              <c:xMode val="edge"/>
              <c:yMode val="edge"/>
              <c:x val="0.50606124234470695"/>
              <c:y val="0.913161040245870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36845792"/>
        <c:crosses val="autoZero"/>
        <c:auto val="1"/>
        <c:lblAlgn val="ctr"/>
        <c:lblOffset val="100"/>
        <c:noMultiLvlLbl val="0"/>
      </c:catAx>
      <c:valAx>
        <c:axId val="-14368457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Wound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Codser (%)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36848512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b"/>
      <c:layout>
        <c:manualLayout>
          <c:xMode val="edge"/>
          <c:yMode val="edge"/>
          <c:x val="9.4444444444444442E-2"/>
          <c:y val="5.7157082965041316E-2"/>
          <c:w val="0.36944444444444446"/>
          <c:h val="0.213697705912404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91426071741032"/>
          <c:y val="5.0925925925925923E-2"/>
          <c:w val="0.84853018372703415"/>
          <c:h val="0.800586176727908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'100% PVA-Vit.C'!$C$2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'100% PVA-Vit.C'!$B$3:$B$6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'100% PVA-Vit.C'!$C$3:$C$6</c:f>
              <c:numCache>
                <c:formatCode>General</c:formatCode>
                <c:ptCount val="4"/>
                <c:pt idx="0">
                  <c:v>12</c:v>
                </c:pt>
                <c:pt idx="1">
                  <c:v>19</c:v>
                </c:pt>
                <c:pt idx="2">
                  <c:v>28.5</c:v>
                </c:pt>
                <c:pt idx="3">
                  <c:v>35</c:v>
                </c:pt>
              </c:numCache>
            </c:numRef>
          </c:val>
        </c:ser>
        <c:ser>
          <c:idx val="1"/>
          <c:order val="1"/>
          <c:tx>
            <c:strRef>
              <c:f>'100% PVA-Vit.C'!$D$2</c:f>
              <c:strCache>
                <c:ptCount val="1"/>
                <c:pt idx="0">
                  <c:v>0.05 mg/ml  Vitamin C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'100% PVA-Vit.C'!$B$3:$B$6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'100% PVA-Vit.C'!$D$3:$D$6</c:f>
              <c:numCache>
                <c:formatCode>General</c:formatCode>
                <c:ptCount val="4"/>
                <c:pt idx="0">
                  <c:v>25.5</c:v>
                </c:pt>
                <c:pt idx="1">
                  <c:v>36</c:v>
                </c:pt>
                <c:pt idx="2">
                  <c:v>44</c:v>
                </c:pt>
                <c:pt idx="3">
                  <c:v>53</c:v>
                </c:pt>
              </c:numCache>
            </c:numRef>
          </c:val>
        </c:ser>
        <c:ser>
          <c:idx val="2"/>
          <c:order val="2"/>
          <c:tx>
            <c:strRef>
              <c:f>'100% PVA-Vit.C'!$E$2</c:f>
              <c:strCache>
                <c:ptCount val="1"/>
                <c:pt idx="0">
                  <c:v>0.1 mg/ml Vitamin 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'100% PVA-Vit.C'!$B$3:$B$6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'100% PVA-Vit.C'!$E$3:$E$6</c:f>
              <c:numCache>
                <c:formatCode>General</c:formatCode>
                <c:ptCount val="4"/>
                <c:pt idx="0">
                  <c:v>44</c:v>
                </c:pt>
                <c:pt idx="1">
                  <c:v>54</c:v>
                </c:pt>
                <c:pt idx="2">
                  <c:v>63</c:v>
                </c:pt>
                <c:pt idx="3">
                  <c:v>72</c:v>
                </c:pt>
              </c:numCache>
            </c:numRef>
          </c:val>
        </c:ser>
        <c:ser>
          <c:idx val="3"/>
          <c:order val="3"/>
          <c:tx>
            <c:strRef>
              <c:f>'100% PVA-Vit.C'!$F$2</c:f>
              <c:strCache>
                <c:ptCount val="1"/>
                <c:pt idx="0">
                  <c:v>0.15 mg/ml Vitamin C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'100% PVA-Vit.C'!$B$3:$B$6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'100% PVA-Vit.C'!$F$3:$F$6</c:f>
              <c:numCache>
                <c:formatCode>General</c:formatCode>
                <c:ptCount val="4"/>
                <c:pt idx="0">
                  <c:v>54</c:v>
                </c:pt>
                <c:pt idx="1">
                  <c:v>66</c:v>
                </c:pt>
                <c:pt idx="2">
                  <c:v>78</c:v>
                </c:pt>
                <c:pt idx="3">
                  <c:v>86.5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436829472"/>
        <c:axId val="-1436845248"/>
      </c:barChart>
      <c:catAx>
        <c:axId val="-1436829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Days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0993613298337703"/>
              <c:y val="0.8987263050452026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36845248"/>
        <c:crosses val="autoZero"/>
        <c:auto val="1"/>
        <c:lblAlgn val="ctr"/>
        <c:lblOffset val="100"/>
        <c:noMultiLvlLbl val="0"/>
      </c:catAx>
      <c:valAx>
        <c:axId val="-14368452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Wound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Closer (%)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36829472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b"/>
      <c:layout>
        <c:manualLayout>
          <c:xMode val="edge"/>
          <c:yMode val="edge"/>
          <c:x val="0.11944444444444445"/>
          <c:y val="5.6133712452610091E-2"/>
          <c:w val="0.29830453011555375"/>
          <c:h val="0.203125546806649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369203849518808"/>
          <c:y val="5.0925925925925923E-2"/>
          <c:w val="0.84575240594925638"/>
          <c:h val="0.795956547098279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'PVA-Aloevera-VitC'!$C$2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'PVA-Aloevera-VitC'!$B$3:$B$6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'PVA-Aloevera-VitC'!$C$3:$C$6</c:f>
              <c:numCache>
                <c:formatCode>General</c:formatCode>
                <c:ptCount val="4"/>
                <c:pt idx="0">
                  <c:v>12</c:v>
                </c:pt>
                <c:pt idx="1">
                  <c:v>22</c:v>
                </c:pt>
                <c:pt idx="2">
                  <c:v>33</c:v>
                </c:pt>
                <c:pt idx="3">
                  <c:v>39</c:v>
                </c:pt>
              </c:numCache>
            </c:numRef>
          </c:val>
        </c:ser>
        <c:ser>
          <c:idx val="1"/>
          <c:order val="1"/>
          <c:tx>
            <c:strRef>
              <c:f>'PVA-Aloevera-VitC'!$D$2</c:f>
              <c:strCache>
                <c:ptCount val="1"/>
                <c:pt idx="0">
                  <c:v>0.05 mg/ml  Vitamin C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'PVA-Aloevera-VitC'!$B$3:$B$6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'PVA-Aloevera-VitC'!$D$3:$D$6</c:f>
              <c:numCache>
                <c:formatCode>General</c:formatCode>
                <c:ptCount val="4"/>
                <c:pt idx="0">
                  <c:v>25.5</c:v>
                </c:pt>
                <c:pt idx="1">
                  <c:v>42</c:v>
                </c:pt>
                <c:pt idx="2">
                  <c:v>51</c:v>
                </c:pt>
                <c:pt idx="3">
                  <c:v>62</c:v>
                </c:pt>
              </c:numCache>
            </c:numRef>
          </c:val>
        </c:ser>
        <c:ser>
          <c:idx val="2"/>
          <c:order val="2"/>
          <c:tx>
            <c:strRef>
              <c:f>'PVA-Aloevera-VitC'!$E$2</c:f>
              <c:strCache>
                <c:ptCount val="1"/>
                <c:pt idx="0">
                  <c:v>0.1 mg/ml Vitamin 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'PVA-Aloevera-VitC'!$B$3:$B$6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'PVA-Aloevera-VitC'!$E$3:$E$6</c:f>
              <c:numCache>
                <c:formatCode>General</c:formatCode>
                <c:ptCount val="4"/>
                <c:pt idx="0">
                  <c:v>44</c:v>
                </c:pt>
                <c:pt idx="1">
                  <c:v>61</c:v>
                </c:pt>
                <c:pt idx="2">
                  <c:v>70</c:v>
                </c:pt>
                <c:pt idx="3">
                  <c:v>81.5</c:v>
                </c:pt>
              </c:numCache>
            </c:numRef>
          </c:val>
        </c:ser>
        <c:ser>
          <c:idx val="3"/>
          <c:order val="3"/>
          <c:tx>
            <c:strRef>
              <c:f>'PVA-Aloevera-VitC'!$F$2</c:f>
              <c:strCache>
                <c:ptCount val="1"/>
                <c:pt idx="0">
                  <c:v>0.15 mg/ml Vitamin C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'PVA-Aloevera-VitC'!$B$3:$B$6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'PVA-Aloevera-VitC'!$F$3:$F$6</c:f>
              <c:numCache>
                <c:formatCode>General</c:formatCode>
                <c:ptCount val="4"/>
                <c:pt idx="0">
                  <c:v>54</c:v>
                </c:pt>
                <c:pt idx="1">
                  <c:v>73</c:v>
                </c:pt>
                <c:pt idx="2">
                  <c:v>83.5</c:v>
                </c:pt>
                <c:pt idx="3">
                  <c:v>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436844704"/>
        <c:axId val="-1436852864"/>
      </c:barChart>
      <c:catAx>
        <c:axId val="-14368447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Days</a:t>
                </a:r>
              </a:p>
            </c:rich>
          </c:tx>
          <c:layout>
            <c:manualLayout>
              <c:xMode val="edge"/>
              <c:yMode val="edge"/>
              <c:x val="0.49465835520559931"/>
              <c:y val="0.906458151064450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36852864"/>
        <c:crosses val="autoZero"/>
        <c:auto val="1"/>
        <c:lblAlgn val="ctr"/>
        <c:lblOffset val="100"/>
        <c:noMultiLvlLbl val="0"/>
      </c:catAx>
      <c:valAx>
        <c:axId val="-14368528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Wound</a:t>
                </a:r>
                <a:r>
                  <a:rPr lang="en-US" baseline="0"/>
                  <a:t> Closer (%)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36844704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b"/>
      <c:layout>
        <c:manualLayout>
          <c:xMode val="edge"/>
          <c:yMode val="edge"/>
          <c:x val="9.7222222222222224E-2"/>
          <c:y val="6.076334208223972E-2"/>
          <c:w val="0.31111111111111112"/>
          <c:h val="0.254051472732575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24759405074365"/>
          <c:y val="5.0925925925925923E-2"/>
          <c:w val="0.84019685039370073"/>
          <c:h val="0.798849518810148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'60%PVA-40%Aloevera-both drugs'!$D$4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'60%PVA-40%Aloevera-both drugs'!$C$5:$C$8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'60%PVA-40%Aloevera-both drugs'!$D$5:$D$8</c:f>
              <c:numCache>
                <c:formatCode>General</c:formatCode>
                <c:ptCount val="4"/>
                <c:pt idx="0">
                  <c:v>12</c:v>
                </c:pt>
                <c:pt idx="1">
                  <c:v>30</c:v>
                </c:pt>
                <c:pt idx="2">
                  <c:v>39</c:v>
                </c:pt>
                <c:pt idx="3">
                  <c:v>47</c:v>
                </c:pt>
              </c:numCache>
            </c:numRef>
          </c:val>
        </c:ser>
        <c:ser>
          <c:idx val="1"/>
          <c:order val="1"/>
          <c:tx>
            <c:strRef>
              <c:f>'60%PVA-40%Aloevera-both drugs'!$E$4</c:f>
              <c:strCache>
                <c:ptCount val="1"/>
                <c:pt idx="0">
                  <c:v>0.05 mg/ml  Caffienea&amp;Vitamin C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'60%PVA-40%Aloevera-both drugs'!$C$5:$C$8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'60%PVA-40%Aloevera-both drugs'!$E$5:$E$8</c:f>
              <c:numCache>
                <c:formatCode>General</c:formatCode>
                <c:ptCount val="4"/>
                <c:pt idx="0">
                  <c:v>25.5</c:v>
                </c:pt>
                <c:pt idx="1">
                  <c:v>49.5</c:v>
                </c:pt>
                <c:pt idx="2">
                  <c:v>59.5</c:v>
                </c:pt>
                <c:pt idx="3">
                  <c:v>70.25</c:v>
                </c:pt>
              </c:numCache>
            </c:numRef>
          </c:val>
        </c:ser>
        <c:ser>
          <c:idx val="2"/>
          <c:order val="2"/>
          <c:tx>
            <c:strRef>
              <c:f>'60%PVA-40%Aloevera-both drugs'!$F$4</c:f>
              <c:strCache>
                <c:ptCount val="1"/>
                <c:pt idx="0">
                  <c:v>0.1 mg/ml Caffiene &amp;Vitamin 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'60%PVA-40%Aloevera-both drugs'!$C$5:$C$8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'60%PVA-40%Aloevera-both drugs'!$F$5:$F$8</c:f>
              <c:numCache>
                <c:formatCode>General</c:formatCode>
                <c:ptCount val="4"/>
                <c:pt idx="0">
                  <c:v>44</c:v>
                </c:pt>
                <c:pt idx="1">
                  <c:v>70</c:v>
                </c:pt>
                <c:pt idx="2">
                  <c:v>81</c:v>
                </c:pt>
                <c:pt idx="3">
                  <c:v>92</c:v>
                </c:pt>
              </c:numCache>
            </c:numRef>
          </c:val>
        </c:ser>
        <c:ser>
          <c:idx val="3"/>
          <c:order val="3"/>
          <c:tx>
            <c:strRef>
              <c:f>'60%PVA-40%Aloevera-both drugs'!$G$4</c:f>
              <c:strCache>
                <c:ptCount val="1"/>
                <c:pt idx="0">
                  <c:v>0.15 mg/ml Caffiene&amp;Vitamin C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'60%PVA-40%Aloevera-both drugs'!$C$5:$C$8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cat>
          <c:val>
            <c:numRef>
              <c:f>'60%PVA-40%Aloevera-both drugs'!$G$5:$G$8</c:f>
              <c:numCache>
                <c:formatCode>General</c:formatCode>
                <c:ptCount val="4"/>
                <c:pt idx="0">
                  <c:v>54</c:v>
                </c:pt>
                <c:pt idx="1">
                  <c:v>83</c:v>
                </c:pt>
                <c:pt idx="2">
                  <c:v>93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436839264"/>
        <c:axId val="-1436836544"/>
      </c:barChart>
      <c:catAx>
        <c:axId val="-14368392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Days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141027996500438"/>
              <c:y val="0.911087780694079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36836544"/>
        <c:crosses val="autoZero"/>
        <c:auto val="1"/>
        <c:lblAlgn val="ctr"/>
        <c:lblOffset val="100"/>
        <c:noMultiLvlLbl val="0"/>
      </c:catAx>
      <c:valAx>
        <c:axId val="-14368365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Wound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Closer (%)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8874890638670167E-2"/>
              <c:y val="0.230593467483231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36839264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b"/>
      <c:layout>
        <c:manualLayout>
          <c:xMode val="edge"/>
          <c:yMode val="edge"/>
          <c:x val="4.9299650043744529E-2"/>
          <c:y val="5.902668416447944E-2"/>
          <c:w val="0.53473403324584412"/>
          <c:h val="0.246528871391076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PG_50863</cp:lastModifiedBy>
  <cp:revision>33</cp:revision>
  <dcterms:created xsi:type="dcterms:W3CDTF">2022-09-17T19:30:00Z</dcterms:created>
  <dcterms:modified xsi:type="dcterms:W3CDTF">2023-08-30T18:35:00Z</dcterms:modified>
</cp:coreProperties>
</file>