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35DDA" w14:textId="0A74B4E4" w:rsidR="00826065" w:rsidRPr="00DF38DC" w:rsidRDefault="00826065" w:rsidP="0046630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sz w:val="20"/>
          <w:szCs w:val="20"/>
        </w:rPr>
        <w:t>Supp</w:t>
      </w:r>
      <w:r w:rsidR="004A47FF" w:rsidRPr="00DF38DC">
        <w:rPr>
          <w:rFonts w:ascii="Times New Roman" w:hAnsi="Times New Roman" w:cs="Times New Roman"/>
          <w:sz w:val="20"/>
          <w:szCs w:val="20"/>
        </w:rPr>
        <w:t>lemental</w:t>
      </w:r>
      <w:r w:rsidRPr="00DF38DC">
        <w:rPr>
          <w:rFonts w:ascii="Times New Roman" w:hAnsi="Times New Roman" w:cs="Times New Roman"/>
          <w:sz w:val="20"/>
          <w:szCs w:val="20"/>
        </w:rPr>
        <w:t xml:space="preserve"> Information (SI):</w:t>
      </w:r>
    </w:p>
    <w:p w14:paraId="679429EB" w14:textId="23A63C68" w:rsidR="00826065" w:rsidRPr="00DF38DC" w:rsidRDefault="00B05C93" w:rsidP="00320584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F38DC">
        <w:rPr>
          <w:rFonts w:ascii="Times New Roman" w:hAnsi="Times New Roman" w:cs="Times New Roman"/>
          <w:b/>
          <w:bCs/>
          <w:sz w:val="20"/>
          <w:szCs w:val="20"/>
        </w:rPr>
        <w:t>Aminat</w:t>
      </w:r>
      <w:r w:rsidR="0017186D" w:rsidRPr="00DF38DC">
        <w:rPr>
          <w:rFonts w:ascii="Times New Roman" w:hAnsi="Times New Roman" w:cs="Times New Roman"/>
          <w:b/>
          <w:bCs/>
          <w:sz w:val="20"/>
          <w:szCs w:val="20"/>
        </w:rPr>
        <w:t>ed Phenolated</w:t>
      </w:r>
      <w:r w:rsidRPr="00DF38D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26065" w:rsidRPr="00DF38DC">
        <w:rPr>
          <w:rFonts w:ascii="Times New Roman" w:hAnsi="Times New Roman" w:cs="Times New Roman"/>
          <w:b/>
          <w:bCs/>
          <w:sz w:val="20"/>
          <w:szCs w:val="20"/>
        </w:rPr>
        <w:t>Lignin for Eff</w:t>
      </w:r>
      <w:r w:rsidR="0017186D" w:rsidRPr="00DF38DC">
        <w:rPr>
          <w:rFonts w:ascii="Times New Roman" w:hAnsi="Times New Roman" w:cs="Times New Roman"/>
          <w:b/>
          <w:bCs/>
          <w:sz w:val="20"/>
          <w:szCs w:val="20"/>
        </w:rPr>
        <w:t>ective Anionic</w:t>
      </w:r>
      <w:r w:rsidR="00826065" w:rsidRPr="00DF38DC">
        <w:rPr>
          <w:rFonts w:ascii="Times New Roman" w:hAnsi="Times New Roman" w:cs="Times New Roman"/>
          <w:b/>
          <w:bCs/>
          <w:sz w:val="20"/>
          <w:szCs w:val="20"/>
        </w:rPr>
        <w:t xml:space="preserve"> Dye Removal </w:t>
      </w:r>
      <w:r w:rsidRPr="00DF38DC">
        <w:rPr>
          <w:rFonts w:ascii="Times New Roman" w:hAnsi="Times New Roman" w:cs="Times New Roman"/>
          <w:b/>
          <w:bCs/>
          <w:sz w:val="20"/>
          <w:szCs w:val="20"/>
        </w:rPr>
        <w:t xml:space="preserve">for </w:t>
      </w:r>
      <w:r w:rsidR="00826065" w:rsidRPr="00DF38DC">
        <w:rPr>
          <w:rFonts w:ascii="Times New Roman" w:hAnsi="Times New Roman" w:cs="Times New Roman"/>
          <w:b/>
          <w:bCs/>
          <w:sz w:val="20"/>
          <w:szCs w:val="20"/>
        </w:rPr>
        <w:t>Water Remediation</w:t>
      </w:r>
    </w:p>
    <w:p w14:paraId="66D4DBF2" w14:textId="45845E09" w:rsidR="00DF38DC" w:rsidRPr="00DF38DC" w:rsidRDefault="00DF38DC" w:rsidP="0032058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Journal of Polymers and the Environment</w:t>
      </w:r>
    </w:p>
    <w:p w14:paraId="3A18FF48" w14:textId="7B700F97" w:rsidR="00826065" w:rsidRPr="00DF38DC" w:rsidRDefault="00826065" w:rsidP="0046630E">
      <w:pPr>
        <w:spacing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DF38DC">
        <w:rPr>
          <w:rFonts w:ascii="Times New Roman" w:hAnsi="Times New Roman" w:cs="Times New Roman"/>
          <w:i/>
          <w:iCs/>
          <w:sz w:val="20"/>
          <w:szCs w:val="20"/>
        </w:rPr>
        <w:t>David Chem</w:t>
      </w:r>
      <w:r w:rsidRPr="00DF38D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DF38DC">
        <w:rPr>
          <w:rFonts w:ascii="Times New Roman" w:hAnsi="Times New Roman" w:cs="Times New Roman"/>
          <w:i/>
          <w:iCs/>
          <w:sz w:val="20"/>
          <w:szCs w:val="20"/>
        </w:rPr>
        <w:t xml:space="preserve">, Samantha </w:t>
      </w:r>
      <w:proofErr w:type="spellStart"/>
      <w:r w:rsidRPr="00DF38DC">
        <w:rPr>
          <w:rFonts w:ascii="Times New Roman" w:hAnsi="Times New Roman" w:cs="Times New Roman"/>
          <w:i/>
          <w:iCs/>
          <w:sz w:val="20"/>
          <w:szCs w:val="20"/>
        </w:rPr>
        <w:t>Glidewell</w:t>
      </w:r>
      <w:r w:rsidRPr="00DF38D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proofErr w:type="spellEnd"/>
      <w:r w:rsidRPr="00DF38DC">
        <w:rPr>
          <w:rFonts w:ascii="Times New Roman" w:hAnsi="Times New Roman" w:cs="Times New Roman"/>
          <w:i/>
          <w:iCs/>
          <w:sz w:val="20"/>
          <w:szCs w:val="20"/>
        </w:rPr>
        <w:t xml:space="preserve">, Fatema </w:t>
      </w:r>
      <w:proofErr w:type="spellStart"/>
      <w:r w:rsidRPr="00DF38DC">
        <w:rPr>
          <w:rFonts w:ascii="Times New Roman" w:hAnsi="Times New Roman" w:cs="Times New Roman"/>
          <w:i/>
          <w:iCs/>
          <w:sz w:val="20"/>
          <w:szCs w:val="20"/>
        </w:rPr>
        <w:t>Tarannum</w:t>
      </w:r>
      <w:r w:rsidRPr="00DF38D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proofErr w:type="spellEnd"/>
      <w:r w:rsidRPr="00DF38DC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A31AAA" w:rsidRPr="00DF38DC">
        <w:rPr>
          <w:rFonts w:ascii="Times New Roman" w:hAnsi="Times New Roman" w:cs="Times New Roman"/>
          <w:i/>
          <w:iCs/>
          <w:sz w:val="20"/>
          <w:szCs w:val="20"/>
        </w:rPr>
        <w:t xml:space="preserve">and </w:t>
      </w:r>
      <w:r w:rsidRPr="00DF38DC">
        <w:rPr>
          <w:rFonts w:ascii="Times New Roman" w:hAnsi="Times New Roman" w:cs="Times New Roman"/>
          <w:i/>
          <w:iCs/>
          <w:sz w:val="20"/>
          <w:szCs w:val="20"/>
        </w:rPr>
        <w:t xml:space="preserve">Keisha B. </w:t>
      </w:r>
      <w:proofErr w:type="spellStart"/>
      <w:r w:rsidRPr="00DF38DC">
        <w:rPr>
          <w:rFonts w:ascii="Times New Roman" w:hAnsi="Times New Roman" w:cs="Times New Roman"/>
          <w:i/>
          <w:iCs/>
          <w:sz w:val="20"/>
          <w:szCs w:val="20"/>
        </w:rPr>
        <w:t>Walters</w:t>
      </w:r>
      <w:r w:rsidRPr="00DF38D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proofErr w:type="spellEnd"/>
    </w:p>
    <w:p w14:paraId="44384057" w14:textId="00113DDB" w:rsidR="00826065" w:rsidRPr="00DF38DC" w:rsidRDefault="00826065" w:rsidP="00634B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DF38D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DF38DC">
        <w:rPr>
          <w:rFonts w:ascii="Times New Roman" w:hAnsi="Times New Roman" w:cs="Times New Roman"/>
          <w:sz w:val="20"/>
          <w:szCs w:val="20"/>
        </w:rPr>
        <w:t>Ra</w:t>
      </w:r>
      <w:r w:rsidR="00083918" w:rsidRPr="00DF38DC">
        <w:rPr>
          <w:rFonts w:ascii="Times New Roman" w:hAnsi="Times New Roman" w:cs="Times New Roman"/>
          <w:sz w:val="20"/>
          <w:szCs w:val="20"/>
        </w:rPr>
        <w:t>l</w:t>
      </w:r>
      <w:r w:rsidRPr="00DF38DC">
        <w:rPr>
          <w:rFonts w:ascii="Times New Roman" w:hAnsi="Times New Roman" w:cs="Times New Roman"/>
          <w:sz w:val="20"/>
          <w:szCs w:val="20"/>
        </w:rPr>
        <w:t>ph</w:t>
      </w:r>
      <w:proofErr w:type="spellEnd"/>
      <w:r w:rsidRPr="00DF38DC">
        <w:rPr>
          <w:rFonts w:ascii="Times New Roman" w:hAnsi="Times New Roman" w:cs="Times New Roman"/>
          <w:sz w:val="20"/>
          <w:szCs w:val="20"/>
        </w:rPr>
        <w:t xml:space="preserve"> E. Engineering Department of Chemical Engineering, University of Arkansas</w:t>
      </w:r>
    </w:p>
    <w:p w14:paraId="2211E48E" w14:textId="614EE7DA" w:rsidR="00826065" w:rsidRDefault="00826065" w:rsidP="00634B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sz w:val="20"/>
          <w:szCs w:val="20"/>
        </w:rPr>
        <w:t>3202 Bell Engineering Center, 800 W. Dickson Street, Fayetteville, AR 7270</w:t>
      </w:r>
      <w:r w:rsidR="00A142A4" w:rsidRPr="00DF38DC">
        <w:rPr>
          <w:rFonts w:ascii="Times New Roman" w:hAnsi="Times New Roman" w:cs="Times New Roman"/>
          <w:sz w:val="20"/>
          <w:szCs w:val="20"/>
        </w:rPr>
        <w:t>3</w:t>
      </w:r>
    </w:p>
    <w:p w14:paraId="5493AA59" w14:textId="77777777" w:rsidR="00DF38DC" w:rsidRPr="00DF38DC" w:rsidRDefault="00DF38DC" w:rsidP="00634B8C">
      <w:pPr>
        <w:spacing w:after="0" w:line="240" w:lineRule="auto"/>
        <w:jc w:val="center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</w:p>
    <w:p w14:paraId="33BB3975" w14:textId="307522A8" w:rsidR="00DF38DC" w:rsidRPr="00DF38DC" w:rsidRDefault="00DF38DC" w:rsidP="00DF38D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Corresponding author e</w:t>
      </w:r>
      <w:r w:rsidRPr="00DF38DC">
        <w:rPr>
          <w:rFonts w:ascii="Times New Roman" w:hAnsi="Times New Roman" w:cs="Times New Roman"/>
          <w:sz w:val="20"/>
          <w:szCs w:val="20"/>
        </w:rPr>
        <w:t xml:space="preserve">mail: keishaw@uark.edu </w:t>
      </w:r>
    </w:p>
    <w:p w14:paraId="0A61C78C" w14:textId="77777777" w:rsidR="0035346F" w:rsidRPr="00DF38DC" w:rsidRDefault="0035346F" w:rsidP="000C7C4A">
      <w:pPr>
        <w:pStyle w:val="Heading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152599795"/>
      <w:r w:rsidRPr="00DF38DC">
        <w:rPr>
          <w:rFonts w:ascii="Times New Roman" w:hAnsi="Times New Roman" w:cs="Times New Roman"/>
          <w:b/>
          <w:bCs/>
          <w:color w:val="auto"/>
          <w:sz w:val="20"/>
          <w:szCs w:val="20"/>
        </w:rPr>
        <w:t>Anionic Dye Calibration Curves</w:t>
      </w:r>
      <w:bookmarkEnd w:id="0"/>
    </w:p>
    <w:p w14:paraId="643103AC" w14:textId="70011ACA" w:rsidR="0035346F" w:rsidRPr="00DF38DC" w:rsidRDefault="00835A86" w:rsidP="008573C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sz w:val="20"/>
          <w:szCs w:val="20"/>
        </w:rPr>
        <w:t xml:space="preserve">Congo red (CR) </w:t>
      </w:r>
      <w:r w:rsidR="0035346F" w:rsidRPr="00DF38DC">
        <w:rPr>
          <w:rFonts w:ascii="Times New Roman" w:hAnsi="Times New Roman" w:cs="Times New Roman"/>
          <w:sz w:val="20"/>
          <w:szCs w:val="20"/>
        </w:rPr>
        <w:t xml:space="preserve">and </w:t>
      </w:r>
      <w:r w:rsidRPr="00DF38DC">
        <w:rPr>
          <w:rFonts w:ascii="Times New Roman" w:hAnsi="Times New Roman" w:cs="Times New Roman"/>
          <w:sz w:val="20"/>
          <w:szCs w:val="20"/>
        </w:rPr>
        <w:t>methyl orange (MO)</w:t>
      </w:r>
      <w:r w:rsidR="0035346F" w:rsidRPr="00DF38DC">
        <w:rPr>
          <w:rFonts w:ascii="Times New Roman" w:hAnsi="Times New Roman" w:cs="Times New Roman"/>
          <w:sz w:val="20"/>
          <w:szCs w:val="20"/>
        </w:rPr>
        <w:t xml:space="preserve"> dye solutions were prepared at seven concentrations</w:t>
      </w:r>
      <w:r w:rsidR="00E160B9" w:rsidRPr="00DF38DC">
        <w:rPr>
          <w:rFonts w:ascii="Times New Roman" w:hAnsi="Times New Roman" w:cs="Times New Roman"/>
          <w:sz w:val="20"/>
          <w:szCs w:val="20"/>
        </w:rPr>
        <w:t xml:space="preserve">, such as </w:t>
      </w:r>
      <w:r w:rsidR="0035346F" w:rsidRPr="00DF38DC">
        <w:rPr>
          <w:rFonts w:ascii="Times New Roman" w:hAnsi="Times New Roman" w:cs="Times New Roman"/>
          <w:sz w:val="20"/>
          <w:szCs w:val="20"/>
        </w:rPr>
        <w:t>0.</w:t>
      </w:r>
      <w:r w:rsidR="003C465F" w:rsidRPr="00DF38DC">
        <w:rPr>
          <w:rFonts w:ascii="Times New Roman" w:hAnsi="Times New Roman" w:cs="Times New Roman"/>
          <w:sz w:val="20"/>
          <w:szCs w:val="20"/>
        </w:rPr>
        <w:t>0</w:t>
      </w:r>
      <w:r w:rsidR="0035346F" w:rsidRPr="00DF38DC">
        <w:rPr>
          <w:rFonts w:ascii="Times New Roman" w:hAnsi="Times New Roman" w:cs="Times New Roman"/>
          <w:sz w:val="20"/>
          <w:szCs w:val="20"/>
        </w:rPr>
        <w:t xml:space="preserve">3, 0.05, 0.07, 0.08, 0.09, 0.10, and 0.14 </w:t>
      </w:r>
      <w:proofErr w:type="spellStart"/>
      <w:r w:rsidR="0035346F" w:rsidRPr="00DF38DC">
        <w:rPr>
          <w:rFonts w:ascii="Times New Roman" w:hAnsi="Times New Roman" w:cs="Times New Roman"/>
          <w:sz w:val="20"/>
          <w:szCs w:val="20"/>
        </w:rPr>
        <w:t>mM</w:t>
      </w:r>
      <w:r w:rsidR="00A4401F" w:rsidRPr="00DF38DC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="00A4401F" w:rsidRPr="00DF38DC">
        <w:rPr>
          <w:rFonts w:ascii="Times New Roman" w:hAnsi="Times New Roman" w:cs="Times New Roman"/>
          <w:sz w:val="20"/>
          <w:szCs w:val="20"/>
        </w:rPr>
        <w:t xml:space="preserve"> </w:t>
      </w:r>
      <w:r w:rsidR="0035346F" w:rsidRPr="00DF38DC">
        <w:rPr>
          <w:rFonts w:ascii="Times New Roman" w:hAnsi="Times New Roman" w:cs="Times New Roman"/>
          <w:sz w:val="20"/>
          <w:szCs w:val="20"/>
        </w:rPr>
        <w:t xml:space="preserve">The maximum absorbance values of each solution concentration were </w:t>
      </w:r>
      <w:r w:rsidR="00A4401F" w:rsidRPr="00DF38DC">
        <w:rPr>
          <w:rFonts w:ascii="Times New Roman" w:hAnsi="Times New Roman" w:cs="Times New Roman"/>
          <w:sz w:val="20"/>
          <w:szCs w:val="20"/>
        </w:rPr>
        <w:t xml:space="preserve">measured using </w:t>
      </w:r>
      <w:r w:rsidR="0035346F" w:rsidRPr="00DF38DC">
        <w:rPr>
          <w:rFonts w:ascii="Times New Roman" w:hAnsi="Times New Roman" w:cs="Times New Roman"/>
          <w:sz w:val="20"/>
          <w:szCs w:val="20"/>
        </w:rPr>
        <w:t>a UV-</w:t>
      </w:r>
      <w:r w:rsidR="009A7772" w:rsidRPr="00DF38DC">
        <w:rPr>
          <w:rFonts w:ascii="Times New Roman" w:hAnsi="Times New Roman" w:cs="Times New Roman"/>
          <w:sz w:val="20"/>
          <w:szCs w:val="20"/>
        </w:rPr>
        <w:t>v</w:t>
      </w:r>
      <w:r w:rsidR="0035346F" w:rsidRPr="00DF38DC">
        <w:rPr>
          <w:rFonts w:ascii="Times New Roman" w:hAnsi="Times New Roman" w:cs="Times New Roman"/>
          <w:sz w:val="20"/>
          <w:szCs w:val="20"/>
        </w:rPr>
        <w:t>is spectrometer.</w:t>
      </w:r>
      <w:r w:rsidR="00A4401F" w:rsidRPr="00DF38DC">
        <w:rPr>
          <w:rFonts w:ascii="Times New Roman" w:hAnsi="Times New Roman" w:cs="Times New Roman"/>
          <w:sz w:val="20"/>
          <w:szCs w:val="20"/>
        </w:rPr>
        <w:t xml:space="preserve"> The concentration (Conc) vs. absorbance (ABS) </w:t>
      </w:r>
      <w:r w:rsidR="006475FA" w:rsidRPr="00DF38DC">
        <w:rPr>
          <w:rFonts w:ascii="Times New Roman" w:hAnsi="Times New Roman" w:cs="Times New Roman"/>
          <w:sz w:val="20"/>
          <w:szCs w:val="20"/>
        </w:rPr>
        <w:t xml:space="preserve">data were </w:t>
      </w:r>
      <w:r w:rsidR="00A4401F" w:rsidRPr="00DF38DC">
        <w:rPr>
          <w:rFonts w:ascii="Times New Roman" w:hAnsi="Times New Roman" w:cs="Times New Roman"/>
          <w:sz w:val="20"/>
          <w:szCs w:val="20"/>
        </w:rPr>
        <w:t>plotted</w:t>
      </w:r>
      <w:r w:rsidR="00BB50C1">
        <w:rPr>
          <w:rFonts w:ascii="Times New Roman" w:hAnsi="Times New Roman" w:cs="Times New Roman"/>
          <w:sz w:val="20"/>
          <w:szCs w:val="20"/>
        </w:rPr>
        <w:t xml:space="preserve">, and the data were </w:t>
      </w:r>
      <w:r w:rsidR="00A4401F" w:rsidRPr="00DF38DC">
        <w:rPr>
          <w:rFonts w:ascii="Times New Roman" w:hAnsi="Times New Roman" w:cs="Times New Roman"/>
          <w:sz w:val="20"/>
          <w:szCs w:val="20"/>
        </w:rPr>
        <w:t>fit to provide a calibration curve for CR and MO aqueous dye solution concentration.  These calibration curves were used to determine the amount of dye remaining in solution at a given time during the adsorption experiments.</w:t>
      </w:r>
    </w:p>
    <w:p w14:paraId="4FCDE116" w14:textId="77777777" w:rsidR="00420ADA" w:rsidRPr="00DF38DC" w:rsidRDefault="0035346F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A0ED6F6" wp14:editId="3AE1AECB">
            <wp:extent cx="2936621" cy="2233246"/>
            <wp:effectExtent l="0" t="0" r="0" b="0"/>
            <wp:docPr id="425917657" name="Picture 9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17657" name="Picture 9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808" cy="224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6D811" w14:textId="63D4B7B2" w:rsidR="0035346F" w:rsidRPr="00DF38DC" w:rsidRDefault="00420ADA" w:rsidP="00967320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1" w:name="_Ref170941798"/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7186D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1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bookmarkEnd w:id="1"/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CR dye UV-vis calibration curve</w:t>
      </w:r>
    </w:p>
    <w:p w14:paraId="64C7BB8F" w14:textId="77777777" w:rsidR="00420ADA" w:rsidRPr="00DF38DC" w:rsidRDefault="0035346F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34E37A" wp14:editId="43A5635D">
            <wp:extent cx="2870539" cy="2224454"/>
            <wp:effectExtent l="0" t="0" r="6350" b="4445"/>
            <wp:docPr id="2139797156" name="Picture 10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97156" name="Picture 10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504" cy="2236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28643" w14:textId="05E2AB5D" w:rsidR="0035346F" w:rsidRPr="00DF38DC" w:rsidRDefault="00420ADA" w:rsidP="00967320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2" w:name="_Ref170942002"/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</w:t>
      </w:r>
      <w:r w:rsidR="0017186D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g.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2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bookmarkEnd w:id="2"/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MO dye UV-vis calibration curve</w:t>
      </w:r>
    </w:p>
    <w:p w14:paraId="6B6202B5" w14:textId="441ACE1A" w:rsidR="0035346F" w:rsidRPr="00DF38DC" w:rsidRDefault="0035346F" w:rsidP="008573C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sz w:val="20"/>
          <w:szCs w:val="20"/>
        </w:rPr>
        <w:t>The linear fit</w:t>
      </w:r>
      <w:r w:rsidR="009B6585" w:rsidRPr="00DF38DC">
        <w:rPr>
          <w:rFonts w:ascii="Times New Roman" w:hAnsi="Times New Roman" w:cs="Times New Roman"/>
          <w:sz w:val="20"/>
          <w:szCs w:val="20"/>
        </w:rPr>
        <w:t>s</w:t>
      </w:r>
      <w:r w:rsidRPr="00DF38DC">
        <w:rPr>
          <w:rFonts w:ascii="Times New Roman" w:hAnsi="Times New Roman" w:cs="Times New Roman"/>
          <w:sz w:val="20"/>
          <w:szCs w:val="20"/>
        </w:rPr>
        <w:t xml:space="preserve"> for </w:t>
      </w:r>
      <w:r w:rsidR="00161E6B" w:rsidRPr="00DF38DC">
        <w:rPr>
          <w:rFonts w:ascii="Times New Roman" w:hAnsi="Times New Roman" w:cs="Times New Roman"/>
          <w:sz w:val="20"/>
          <w:szCs w:val="20"/>
        </w:rPr>
        <w:t xml:space="preserve">CO </w:t>
      </w:r>
      <w:r w:rsidRPr="00DF38DC">
        <w:rPr>
          <w:rFonts w:ascii="Times New Roman" w:hAnsi="Times New Roman" w:cs="Times New Roman"/>
          <w:sz w:val="20"/>
          <w:szCs w:val="20"/>
        </w:rPr>
        <w:t xml:space="preserve">and </w:t>
      </w:r>
      <w:r w:rsidR="00161E6B" w:rsidRPr="00DF38DC">
        <w:rPr>
          <w:rFonts w:ascii="Times New Roman" w:hAnsi="Times New Roman" w:cs="Times New Roman"/>
          <w:sz w:val="20"/>
          <w:szCs w:val="20"/>
        </w:rPr>
        <w:t xml:space="preserve">MO </w:t>
      </w:r>
      <w:r w:rsidR="000C7AD5" w:rsidRPr="00DF38DC">
        <w:rPr>
          <w:rFonts w:ascii="Times New Roman" w:hAnsi="Times New Roman" w:cs="Times New Roman"/>
          <w:sz w:val="20"/>
          <w:szCs w:val="20"/>
        </w:rPr>
        <w:t>dye</w:t>
      </w:r>
      <w:r w:rsidR="009B6585" w:rsidRPr="00DF38DC">
        <w:rPr>
          <w:rFonts w:ascii="Times New Roman" w:hAnsi="Times New Roman" w:cs="Times New Roman"/>
          <w:sz w:val="20"/>
          <w:szCs w:val="20"/>
        </w:rPr>
        <w:t xml:space="preserve"> concentration using UV-vis spectroscopy </w:t>
      </w:r>
      <w:r w:rsidR="00FC62C9" w:rsidRPr="00DF38DC">
        <w:rPr>
          <w:rFonts w:ascii="Times New Roman" w:hAnsi="Times New Roman" w:cs="Times New Roman"/>
          <w:sz w:val="20"/>
          <w:szCs w:val="20"/>
        </w:rPr>
        <w:t>are</w:t>
      </w:r>
      <w:r w:rsidRPr="00DF38DC">
        <w:rPr>
          <w:rFonts w:ascii="Times New Roman" w:hAnsi="Times New Roman" w:cs="Times New Roman"/>
          <w:sz w:val="20"/>
          <w:szCs w:val="20"/>
        </w:rPr>
        <w:t xml:space="preserve"> presented in </w:t>
      </w:r>
      <w:r w:rsidR="00420ADA" w:rsidRPr="00DF38DC">
        <w:rPr>
          <w:rFonts w:ascii="Times New Roman" w:hAnsi="Times New Roman" w:cs="Times New Roman"/>
          <w:sz w:val="20"/>
          <w:szCs w:val="20"/>
        </w:rPr>
        <w:fldChar w:fldCharType="begin"/>
      </w:r>
      <w:r w:rsidR="00420ADA" w:rsidRPr="00DF38DC">
        <w:rPr>
          <w:rFonts w:ascii="Times New Roman" w:hAnsi="Times New Roman" w:cs="Times New Roman"/>
          <w:sz w:val="20"/>
          <w:szCs w:val="20"/>
        </w:rPr>
        <w:instrText xml:space="preserve"> REF _Ref170941798 \h  \* MERGEFORMAT </w:instrText>
      </w:r>
      <w:r w:rsidR="00420ADA" w:rsidRPr="00DF38DC">
        <w:rPr>
          <w:rFonts w:ascii="Times New Roman" w:hAnsi="Times New Roman" w:cs="Times New Roman"/>
          <w:sz w:val="20"/>
          <w:szCs w:val="20"/>
        </w:rPr>
      </w:r>
      <w:r w:rsidR="00420ADA" w:rsidRPr="00DF38DC">
        <w:rPr>
          <w:rFonts w:ascii="Times New Roman" w:hAnsi="Times New Roman" w:cs="Times New Roman"/>
          <w:sz w:val="20"/>
          <w:szCs w:val="20"/>
        </w:rPr>
        <w:fldChar w:fldCharType="separate"/>
      </w:r>
      <w:r w:rsidR="0017186D" w:rsidRPr="00DF38DC">
        <w:rPr>
          <w:rFonts w:ascii="Times New Roman" w:hAnsi="Times New Roman" w:cs="Times New Roman"/>
          <w:sz w:val="20"/>
          <w:szCs w:val="20"/>
        </w:rPr>
        <w:t>Fig. S</w:t>
      </w:r>
      <w:r w:rsidR="0017186D" w:rsidRPr="00DF38DC">
        <w:rPr>
          <w:rFonts w:ascii="Times New Roman" w:hAnsi="Times New Roman" w:cs="Times New Roman"/>
          <w:noProof/>
          <w:sz w:val="20"/>
          <w:szCs w:val="20"/>
        </w:rPr>
        <w:t>1</w:t>
      </w:r>
      <w:r w:rsidR="00420ADA" w:rsidRPr="00DF38DC">
        <w:rPr>
          <w:rFonts w:ascii="Times New Roman" w:hAnsi="Times New Roman" w:cs="Times New Roman"/>
          <w:sz w:val="20"/>
          <w:szCs w:val="20"/>
        </w:rPr>
        <w:fldChar w:fldCharType="end"/>
      </w:r>
      <w:r w:rsidR="00420ADA" w:rsidRPr="00DF38DC">
        <w:rPr>
          <w:rFonts w:ascii="Times New Roman" w:hAnsi="Times New Roman" w:cs="Times New Roman"/>
          <w:sz w:val="20"/>
          <w:szCs w:val="20"/>
        </w:rPr>
        <w:t xml:space="preserve"> </w:t>
      </w:r>
      <w:r w:rsidRPr="00DF38DC">
        <w:rPr>
          <w:rFonts w:ascii="Times New Roman" w:hAnsi="Times New Roman" w:cs="Times New Roman"/>
          <w:sz w:val="20"/>
          <w:szCs w:val="20"/>
        </w:rPr>
        <w:t>and</w:t>
      </w:r>
      <w:r w:rsidR="00420ADA" w:rsidRPr="00DF38DC">
        <w:rPr>
          <w:rFonts w:ascii="Times New Roman" w:hAnsi="Times New Roman" w:cs="Times New Roman"/>
          <w:sz w:val="20"/>
          <w:szCs w:val="20"/>
        </w:rPr>
        <w:t xml:space="preserve"> </w:t>
      </w:r>
      <w:r w:rsidR="00420ADA" w:rsidRPr="00DF38DC">
        <w:rPr>
          <w:rFonts w:ascii="Times New Roman" w:hAnsi="Times New Roman" w:cs="Times New Roman"/>
          <w:sz w:val="20"/>
          <w:szCs w:val="20"/>
        </w:rPr>
        <w:fldChar w:fldCharType="begin"/>
      </w:r>
      <w:r w:rsidR="00420ADA" w:rsidRPr="00DF38DC">
        <w:rPr>
          <w:rFonts w:ascii="Times New Roman" w:hAnsi="Times New Roman" w:cs="Times New Roman"/>
          <w:sz w:val="20"/>
          <w:szCs w:val="20"/>
        </w:rPr>
        <w:instrText xml:space="preserve"> REF _Ref170942002 \h </w:instrText>
      </w:r>
      <w:r w:rsidR="00DF38DC">
        <w:rPr>
          <w:rFonts w:ascii="Times New Roman" w:hAnsi="Times New Roman" w:cs="Times New Roman"/>
          <w:sz w:val="20"/>
          <w:szCs w:val="20"/>
        </w:rPr>
        <w:instrText xml:space="preserve"> \* MERGEFORMAT </w:instrText>
      </w:r>
      <w:r w:rsidR="00420ADA" w:rsidRPr="00DF38DC">
        <w:rPr>
          <w:rFonts w:ascii="Times New Roman" w:hAnsi="Times New Roman" w:cs="Times New Roman"/>
          <w:sz w:val="20"/>
          <w:szCs w:val="20"/>
        </w:rPr>
      </w:r>
      <w:r w:rsidR="00420ADA" w:rsidRPr="00DF38DC">
        <w:rPr>
          <w:rFonts w:ascii="Times New Roman" w:hAnsi="Times New Roman" w:cs="Times New Roman"/>
          <w:sz w:val="20"/>
          <w:szCs w:val="20"/>
        </w:rPr>
        <w:fldChar w:fldCharType="separate"/>
      </w:r>
      <w:r w:rsidR="0017186D" w:rsidRPr="00DF38DC">
        <w:rPr>
          <w:rFonts w:ascii="Times New Roman" w:hAnsi="Times New Roman" w:cs="Times New Roman"/>
          <w:sz w:val="20"/>
          <w:szCs w:val="20"/>
        </w:rPr>
        <w:t>Fi</w:t>
      </w:r>
      <w:r w:rsidR="0017186D" w:rsidRPr="00DF38DC">
        <w:rPr>
          <w:rFonts w:ascii="Times New Roman" w:hAnsi="Times New Roman" w:cs="Times New Roman"/>
          <w:i/>
          <w:iCs/>
          <w:sz w:val="20"/>
          <w:szCs w:val="20"/>
        </w:rPr>
        <w:t>g.</w:t>
      </w:r>
      <w:r w:rsidR="0017186D" w:rsidRPr="00DF38DC">
        <w:rPr>
          <w:rFonts w:ascii="Times New Roman" w:hAnsi="Times New Roman" w:cs="Times New Roman"/>
          <w:sz w:val="20"/>
          <w:szCs w:val="20"/>
        </w:rPr>
        <w:t xml:space="preserve"> S</w:t>
      </w:r>
      <w:r w:rsidR="0017186D" w:rsidRPr="00DF38DC">
        <w:rPr>
          <w:rFonts w:ascii="Times New Roman" w:hAnsi="Times New Roman" w:cs="Times New Roman"/>
          <w:noProof/>
          <w:sz w:val="20"/>
          <w:szCs w:val="20"/>
        </w:rPr>
        <w:t>2</w:t>
      </w:r>
      <w:r w:rsidR="00420ADA" w:rsidRPr="00DF38DC">
        <w:rPr>
          <w:rFonts w:ascii="Times New Roman" w:hAnsi="Times New Roman" w:cs="Times New Roman"/>
          <w:sz w:val="20"/>
          <w:szCs w:val="20"/>
        </w:rPr>
        <w:fldChar w:fldCharType="end"/>
      </w:r>
      <w:r w:rsidR="00420ADA" w:rsidRPr="00DF38DC">
        <w:rPr>
          <w:rFonts w:ascii="Times New Roman" w:hAnsi="Times New Roman" w:cs="Times New Roman"/>
          <w:sz w:val="20"/>
          <w:szCs w:val="20"/>
        </w:rPr>
        <w:t>, respectively.</w:t>
      </w:r>
      <w:r w:rsidRPr="00DF38DC">
        <w:rPr>
          <w:rFonts w:ascii="Times New Roman" w:hAnsi="Times New Roman" w:cs="Times New Roman"/>
          <w:sz w:val="20"/>
          <w:szCs w:val="20"/>
        </w:rPr>
        <w:t xml:space="preserve"> The calibration curve is plotted to determine the unknown concentrations of MO and CR</w:t>
      </w:r>
      <w:r w:rsidR="00D93323" w:rsidRPr="00DF38DC">
        <w:rPr>
          <w:rFonts w:ascii="Times New Roman" w:hAnsi="Times New Roman" w:cs="Times New Roman"/>
          <w:sz w:val="20"/>
          <w:szCs w:val="20"/>
        </w:rPr>
        <w:t xml:space="preserve"> after pH </w:t>
      </w:r>
      <w:r w:rsidR="00D93323" w:rsidRPr="00DF38DC">
        <w:rPr>
          <w:rFonts w:ascii="Times New Roman" w:hAnsi="Times New Roman" w:cs="Times New Roman"/>
          <w:sz w:val="20"/>
          <w:szCs w:val="20"/>
        </w:rPr>
        <w:lastRenderedPageBreak/>
        <w:t>adjustment and dye adsorption processes</w:t>
      </w:r>
      <w:r w:rsidRPr="00DF38DC">
        <w:rPr>
          <w:rFonts w:ascii="Times New Roman" w:hAnsi="Times New Roman" w:cs="Times New Roman"/>
          <w:sz w:val="20"/>
          <w:szCs w:val="20"/>
        </w:rPr>
        <w:t xml:space="preserve">. Based on the value of the corresponding </w:t>
      </w:r>
      <w:r w:rsidR="00954054" w:rsidRPr="00DF38DC">
        <w:rPr>
          <w:rFonts w:ascii="Times New Roman" w:hAnsi="Times New Roman" w:cs="Times New Roman"/>
          <w:sz w:val="20"/>
          <w:szCs w:val="20"/>
        </w:rPr>
        <w:t>absorbance</w:t>
      </w:r>
      <w:r w:rsidR="00D93323" w:rsidRPr="00DF38DC">
        <w:rPr>
          <w:rFonts w:ascii="Times New Roman" w:hAnsi="Times New Roman" w:cs="Times New Roman"/>
          <w:sz w:val="20"/>
          <w:szCs w:val="20"/>
        </w:rPr>
        <w:t>,</w:t>
      </w:r>
      <w:r w:rsidRPr="00DF38DC">
        <w:rPr>
          <w:rFonts w:ascii="Times New Roman" w:hAnsi="Times New Roman" w:cs="Times New Roman"/>
          <w:sz w:val="20"/>
          <w:szCs w:val="20"/>
        </w:rPr>
        <w:t xml:space="preserve"> the concentration of each dye can be determined</w:t>
      </w:r>
      <w:r w:rsidR="00727C2F" w:rsidRPr="00DF38DC">
        <w:rPr>
          <w:rFonts w:ascii="Times New Roman" w:hAnsi="Times New Roman" w:cs="Times New Roman"/>
          <w:sz w:val="20"/>
          <w:szCs w:val="20"/>
        </w:rPr>
        <w:t xml:space="preserve"> using the fitted linear curve</w:t>
      </w:r>
      <w:r w:rsidR="00D93323" w:rsidRPr="00DF38DC">
        <w:rPr>
          <w:rFonts w:ascii="Times New Roman" w:hAnsi="Times New Roman" w:cs="Times New Roman"/>
          <w:sz w:val="20"/>
          <w:szCs w:val="20"/>
        </w:rPr>
        <w:t>.</w:t>
      </w:r>
    </w:p>
    <w:p w14:paraId="151A52B1" w14:textId="2FE86396" w:rsidR="00826065" w:rsidRPr="00DF38DC" w:rsidRDefault="00423964" w:rsidP="000C7C4A">
      <w:pPr>
        <w:pStyle w:val="Heading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bCs/>
          <w:color w:val="auto"/>
          <w:sz w:val="20"/>
          <w:szCs w:val="20"/>
        </w:rPr>
        <w:t>Dye adsorption testing</w:t>
      </w:r>
    </w:p>
    <w:p w14:paraId="2DE30C52" w14:textId="27598AA8" w:rsidR="00826065" w:rsidRPr="00DF38DC" w:rsidRDefault="00826065" w:rsidP="008573C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sz w:val="20"/>
          <w:szCs w:val="20"/>
        </w:rPr>
        <w:t xml:space="preserve">Below are the UV-Vis spectra of </w:t>
      </w:r>
      <w:r w:rsidR="008C67C9" w:rsidRPr="00DF38DC">
        <w:rPr>
          <w:rFonts w:ascii="Times New Roman" w:hAnsi="Times New Roman" w:cs="Times New Roman"/>
          <w:sz w:val="20"/>
          <w:szCs w:val="20"/>
        </w:rPr>
        <w:t xml:space="preserve">purified </w:t>
      </w:r>
      <w:r w:rsidRPr="00DF38DC">
        <w:rPr>
          <w:rFonts w:ascii="Times New Roman" w:hAnsi="Times New Roman" w:cs="Times New Roman"/>
          <w:sz w:val="20"/>
          <w:szCs w:val="20"/>
        </w:rPr>
        <w:t>alkaline lignin</w:t>
      </w:r>
      <w:r w:rsidR="008C67C9" w:rsidRPr="00DF38DC">
        <w:rPr>
          <w:rFonts w:ascii="Times New Roman" w:hAnsi="Times New Roman" w:cs="Times New Roman"/>
          <w:sz w:val="20"/>
          <w:szCs w:val="20"/>
        </w:rPr>
        <w:t xml:space="preserve"> (AL)</w:t>
      </w:r>
      <w:r w:rsidRPr="00DF38DC">
        <w:rPr>
          <w:rFonts w:ascii="Times New Roman" w:hAnsi="Times New Roman" w:cs="Times New Roman"/>
          <w:sz w:val="20"/>
          <w:szCs w:val="20"/>
        </w:rPr>
        <w:t xml:space="preserve"> in deionized water, </w:t>
      </w:r>
      <w:r w:rsidR="004369D5" w:rsidRPr="00DF38DC">
        <w:rPr>
          <w:rFonts w:ascii="Times New Roman" w:hAnsi="Times New Roman" w:cs="Times New Roman"/>
          <w:sz w:val="20"/>
          <w:szCs w:val="20"/>
        </w:rPr>
        <w:t>aminated phenolat</w:t>
      </w:r>
      <w:r w:rsidR="0017186D" w:rsidRPr="00DF38DC">
        <w:rPr>
          <w:rFonts w:ascii="Times New Roman" w:hAnsi="Times New Roman" w:cs="Times New Roman"/>
          <w:sz w:val="20"/>
          <w:szCs w:val="20"/>
        </w:rPr>
        <w:t>ed</w:t>
      </w:r>
      <w:r w:rsidR="004369D5" w:rsidRPr="00DF38DC">
        <w:rPr>
          <w:rFonts w:ascii="Times New Roman" w:hAnsi="Times New Roman" w:cs="Times New Roman"/>
          <w:sz w:val="20"/>
          <w:szCs w:val="20"/>
        </w:rPr>
        <w:t xml:space="preserve"> lignin</w:t>
      </w:r>
      <w:r w:rsidR="008C67C9" w:rsidRPr="00DF38DC">
        <w:rPr>
          <w:rFonts w:ascii="Times New Roman" w:hAnsi="Times New Roman" w:cs="Times New Roman"/>
          <w:sz w:val="20"/>
          <w:szCs w:val="20"/>
        </w:rPr>
        <w:t xml:space="preserve"> (Am-PL)</w:t>
      </w:r>
      <w:r w:rsidRPr="00DF38DC">
        <w:rPr>
          <w:rFonts w:ascii="Times New Roman" w:hAnsi="Times New Roman" w:cs="Times New Roman"/>
          <w:sz w:val="20"/>
          <w:szCs w:val="20"/>
        </w:rPr>
        <w:t xml:space="preserve"> in CR solution (at pH 3.84, 8.86</w:t>
      </w:r>
      <w:r w:rsidR="003C465F" w:rsidRPr="00DF38DC">
        <w:rPr>
          <w:rFonts w:ascii="Times New Roman" w:hAnsi="Times New Roman" w:cs="Times New Roman"/>
          <w:sz w:val="20"/>
          <w:szCs w:val="20"/>
        </w:rPr>
        <w:t>-native</w:t>
      </w:r>
      <w:r w:rsidRPr="00DF38DC">
        <w:rPr>
          <w:rFonts w:ascii="Times New Roman" w:hAnsi="Times New Roman" w:cs="Times New Roman"/>
          <w:sz w:val="20"/>
          <w:szCs w:val="20"/>
        </w:rPr>
        <w:t xml:space="preserve">, </w:t>
      </w:r>
      <w:r w:rsidR="004369D5" w:rsidRPr="00DF38DC">
        <w:rPr>
          <w:rFonts w:ascii="Times New Roman" w:hAnsi="Times New Roman" w:cs="Times New Roman"/>
          <w:sz w:val="20"/>
          <w:szCs w:val="20"/>
        </w:rPr>
        <w:t xml:space="preserve">and </w:t>
      </w:r>
      <w:r w:rsidRPr="00DF38DC">
        <w:rPr>
          <w:rFonts w:ascii="Times New Roman" w:hAnsi="Times New Roman" w:cs="Times New Roman"/>
          <w:sz w:val="20"/>
          <w:szCs w:val="20"/>
        </w:rPr>
        <w:t xml:space="preserve">9.98), and </w:t>
      </w:r>
      <w:r w:rsidR="008C67C9" w:rsidRPr="00DF38DC">
        <w:rPr>
          <w:rFonts w:ascii="Times New Roman" w:hAnsi="Times New Roman" w:cs="Times New Roman"/>
          <w:sz w:val="20"/>
          <w:szCs w:val="20"/>
        </w:rPr>
        <w:t>Am-PL</w:t>
      </w:r>
      <w:r w:rsidRPr="00DF38DC">
        <w:rPr>
          <w:rFonts w:ascii="Times New Roman" w:hAnsi="Times New Roman" w:cs="Times New Roman"/>
          <w:sz w:val="20"/>
          <w:szCs w:val="20"/>
        </w:rPr>
        <w:t xml:space="preserve"> in MO</w:t>
      </w:r>
      <w:r w:rsidR="008C67C9" w:rsidRPr="00DF38DC">
        <w:rPr>
          <w:rFonts w:ascii="Times New Roman" w:hAnsi="Times New Roman" w:cs="Times New Roman"/>
          <w:sz w:val="20"/>
          <w:szCs w:val="20"/>
        </w:rPr>
        <w:t xml:space="preserve"> </w:t>
      </w:r>
      <w:r w:rsidRPr="00DF38DC">
        <w:rPr>
          <w:rFonts w:ascii="Times New Roman" w:hAnsi="Times New Roman" w:cs="Times New Roman"/>
          <w:sz w:val="20"/>
          <w:szCs w:val="20"/>
        </w:rPr>
        <w:t>(at pH</w:t>
      </w:r>
      <w:r w:rsidR="004369D5" w:rsidRPr="00DF38DC">
        <w:rPr>
          <w:rFonts w:ascii="Times New Roman" w:hAnsi="Times New Roman" w:cs="Times New Roman"/>
          <w:sz w:val="20"/>
          <w:szCs w:val="20"/>
        </w:rPr>
        <w:t xml:space="preserve"> </w:t>
      </w:r>
      <w:r w:rsidRPr="00DF38DC">
        <w:rPr>
          <w:rFonts w:ascii="Times New Roman" w:hAnsi="Times New Roman" w:cs="Times New Roman"/>
          <w:sz w:val="20"/>
          <w:szCs w:val="20"/>
        </w:rPr>
        <w:t>3.88, 9.16</w:t>
      </w:r>
      <w:r w:rsidR="003C465F" w:rsidRPr="00DF38DC">
        <w:rPr>
          <w:rFonts w:ascii="Times New Roman" w:hAnsi="Times New Roman" w:cs="Times New Roman"/>
          <w:sz w:val="20"/>
          <w:szCs w:val="20"/>
        </w:rPr>
        <w:t>-native</w:t>
      </w:r>
      <w:r w:rsidRPr="00DF38DC">
        <w:rPr>
          <w:rFonts w:ascii="Times New Roman" w:hAnsi="Times New Roman" w:cs="Times New Roman"/>
          <w:sz w:val="20"/>
          <w:szCs w:val="20"/>
        </w:rPr>
        <w:t xml:space="preserve">, </w:t>
      </w:r>
      <w:r w:rsidR="004369D5" w:rsidRPr="00DF38DC">
        <w:rPr>
          <w:rFonts w:ascii="Times New Roman" w:hAnsi="Times New Roman" w:cs="Times New Roman"/>
          <w:sz w:val="20"/>
          <w:szCs w:val="20"/>
        </w:rPr>
        <w:t xml:space="preserve">and </w:t>
      </w:r>
      <w:r w:rsidRPr="00DF38DC">
        <w:rPr>
          <w:rFonts w:ascii="Times New Roman" w:hAnsi="Times New Roman" w:cs="Times New Roman"/>
          <w:sz w:val="20"/>
          <w:szCs w:val="20"/>
        </w:rPr>
        <w:t>10.06) at different time</w:t>
      </w:r>
      <w:r w:rsidR="004369D5" w:rsidRPr="00DF38DC">
        <w:rPr>
          <w:rFonts w:ascii="Times New Roman" w:hAnsi="Times New Roman" w:cs="Times New Roman"/>
          <w:sz w:val="20"/>
          <w:szCs w:val="20"/>
        </w:rPr>
        <w:t>s</w:t>
      </w:r>
      <w:r w:rsidRPr="00DF38DC">
        <w:rPr>
          <w:rFonts w:ascii="Times New Roman" w:hAnsi="Times New Roman" w:cs="Times New Roman"/>
          <w:sz w:val="20"/>
          <w:szCs w:val="20"/>
        </w:rPr>
        <w:t xml:space="preserve"> from 0 to 96 </w:t>
      </w:r>
      <w:r w:rsidR="004369D5" w:rsidRPr="00DF38DC">
        <w:rPr>
          <w:rFonts w:ascii="Times New Roman" w:hAnsi="Times New Roman" w:cs="Times New Roman"/>
          <w:sz w:val="20"/>
          <w:szCs w:val="20"/>
        </w:rPr>
        <w:t>h</w:t>
      </w:r>
      <w:r w:rsidRPr="00DF38DC">
        <w:rPr>
          <w:rFonts w:ascii="Times New Roman" w:hAnsi="Times New Roman" w:cs="Times New Roman"/>
          <w:sz w:val="20"/>
          <w:szCs w:val="20"/>
        </w:rPr>
        <w:t>.</w:t>
      </w:r>
    </w:p>
    <w:p w14:paraId="221FFDFD" w14:textId="77777777" w:rsidR="00420ADA" w:rsidRPr="00DF38DC" w:rsidRDefault="00BB704F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2412B25" wp14:editId="3794EC69">
            <wp:extent cx="3469910" cy="2981325"/>
            <wp:effectExtent l="0" t="0" r="0" b="0"/>
            <wp:docPr id="204652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780" cy="2982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7513B" w14:textId="4D8137E5" w:rsidR="00BB704F" w:rsidRPr="00DF38DC" w:rsidRDefault="00420ADA" w:rsidP="00967320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g.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3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spectrum of purified AL in deionized water</w:t>
      </w:r>
    </w:p>
    <w:p w14:paraId="295D28C6" w14:textId="77777777" w:rsidR="00420ADA" w:rsidRPr="00DF38DC" w:rsidRDefault="00BB704F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4FA247E" wp14:editId="7C7E01A1">
            <wp:extent cx="3068515" cy="2473330"/>
            <wp:effectExtent l="0" t="0" r="0" b="0"/>
            <wp:docPr id="2850166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41"/>
                    <a:stretch/>
                  </pic:blipFill>
                  <pic:spPr bwMode="auto">
                    <a:xfrm>
                      <a:off x="0" y="0"/>
                      <a:ext cx="3076065" cy="247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88A8BA" w14:textId="3FE56FA4" w:rsidR="00BB704F" w:rsidRPr="00DF38DC" w:rsidRDefault="00420ADA" w:rsidP="00967320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4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spectra of aqueous Am-PL/CR solution at pH 3.84 from 0 to 96 h.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At 0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h, the maximum wavelength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occurs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at 545 nm, shifting from 498 nm due to the color change of a pH indicator at pH 3-4. However, the UV-vis curve gradually returns to the expected maximum wavelength at 15 h. After 96 h of dye adsorption, the UV-vis curve is 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nearly 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flat, 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indicat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ing that almost </w:t>
      </w:r>
      <w:proofErr w:type="gramStart"/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all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of</w:t>
      </w:r>
      <w:proofErr w:type="gramEnd"/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the 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CR dye 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has been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adsorbed from 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the 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aqueous solution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p w14:paraId="579CD8F0" w14:textId="5E031C9D" w:rsidR="00420ADA" w:rsidRPr="00DF38DC" w:rsidRDefault="00E20992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741F58A" wp14:editId="433B88FD">
            <wp:extent cx="3255645" cy="2578735"/>
            <wp:effectExtent l="0" t="0" r="1905" b="0"/>
            <wp:docPr id="1100572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C67A08" w14:textId="7AFBBA25" w:rsidR="00BB704F" w:rsidRPr="00DF38DC" w:rsidRDefault="00420ADA" w:rsidP="00420AD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5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spectra of aqueous Am-PL/CR solution at pH 8.86 from 0 to 96 h.</w:t>
      </w:r>
      <w:r w:rsidR="00953AFD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The UV-vis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peaks</w:t>
      </w:r>
      <w:r w:rsidR="00953AFD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gradually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decrease</w:t>
      </w:r>
      <w:r w:rsidR="00953AFD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as the time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</w:t>
      </w:r>
      <w:r w:rsidR="00953AFD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creases from 0 to 96 h. At 9</w:t>
      </w:r>
      <w:r w:rsidR="00DD3EA3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6 </w:t>
      </w:r>
      <w:r w:rsidR="00953AFD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h, 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the </w:t>
      </w:r>
      <w:r w:rsidR="00953AFD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UV-vis curve is nearly flat, indicating that 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Am-PL is a suitable candidate for CR dye removal from aqueous solution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under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basic conditions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p w14:paraId="4E51EE41" w14:textId="77777777" w:rsidR="00420ADA" w:rsidRPr="00DF38DC" w:rsidRDefault="00BB704F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E540446" wp14:editId="533B3960">
            <wp:extent cx="3400425" cy="2623185"/>
            <wp:effectExtent l="0" t="0" r="0" b="0"/>
            <wp:docPr id="15525253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76"/>
                    <a:stretch/>
                  </pic:blipFill>
                  <pic:spPr bwMode="auto">
                    <a:xfrm>
                      <a:off x="0" y="0"/>
                      <a:ext cx="3409981" cy="263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102248" w14:textId="77063F14" w:rsidR="00BB704F" w:rsidRPr="00DF38DC" w:rsidRDefault="00420ADA" w:rsidP="00420AD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6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spectra of aqueous Am-PL/CR solution at pH 9.98 from 0 to 96 h.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The UV-vis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peaks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gradually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decrease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as time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creases from 0 to 96 h. At 9</w:t>
      </w:r>
      <w:r w:rsidR="00DD3EA3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6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h, the UV-vis curve is nearly flat, indicating that Am-PL is a suitable candidate for CR dye removal from aqueous solution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under 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basic conditions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p w14:paraId="614104E5" w14:textId="77777777" w:rsidR="00420ADA" w:rsidRPr="00DF38DC" w:rsidRDefault="00BB704F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A40E52D" wp14:editId="2107232D">
            <wp:extent cx="3248025" cy="2546106"/>
            <wp:effectExtent l="0" t="0" r="0" b="0"/>
            <wp:docPr id="15428443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03"/>
                    <a:stretch/>
                  </pic:blipFill>
                  <pic:spPr bwMode="auto">
                    <a:xfrm>
                      <a:off x="0" y="0"/>
                      <a:ext cx="3250846" cy="254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98C3E" w14:textId="6395B274" w:rsidR="00BB704F" w:rsidRPr="00DF38DC" w:rsidRDefault="00420ADA" w:rsidP="00420AD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7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spectra of aqueous Am-PL/MO solution at pH 3.88 from 0 to 96 h.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At 0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h, the maximum wavelength is at 475 nm, shifting from 464 nm due to the color change of a pH indicator at pH 3-4. However, the UV-vis curve gradually returns to the expected maximum wavelength at 15 h. After 96 h of dye adsorption, the UV-vis curve is nearly flat, indicating that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nearly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proofErr w:type="gramStart"/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all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of</w:t>
      </w:r>
      <w:proofErr w:type="gramEnd"/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the 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MO dye has been adsorbed from the aqueous solution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p w14:paraId="015F4AFF" w14:textId="77777777" w:rsidR="00420ADA" w:rsidRPr="00DF38DC" w:rsidRDefault="00BB704F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33998E3" wp14:editId="149FBBB0">
            <wp:extent cx="3076575" cy="2479040"/>
            <wp:effectExtent l="0" t="0" r="0" b="0"/>
            <wp:docPr id="19510219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585"/>
                    <a:stretch/>
                  </pic:blipFill>
                  <pic:spPr bwMode="auto">
                    <a:xfrm>
                      <a:off x="0" y="0"/>
                      <a:ext cx="3084425" cy="24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8640DB" w14:textId="67CB8D32" w:rsidR="00BB704F" w:rsidRPr="00DF38DC" w:rsidRDefault="00420ADA" w:rsidP="00420AD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8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spectra of aqueous Am-PL/MO solution at pH 9.98 from 0 to 96 h.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The UV-vis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peak heights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gradually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decrease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as time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increases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from 0 to 96 h.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his result indicates that Am-PL </w:t>
      </w:r>
      <w:proofErr w:type="gramStart"/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is capable of removing</w:t>
      </w:r>
      <w:proofErr w:type="gramEnd"/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MO dye from an aqueous solution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, although not as well as CR.</w:t>
      </w:r>
    </w:p>
    <w:p w14:paraId="428EBEB3" w14:textId="77777777" w:rsidR="00420ADA" w:rsidRPr="00DF38DC" w:rsidRDefault="00BB704F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B287667" wp14:editId="543C03B5">
            <wp:extent cx="4457700" cy="2428875"/>
            <wp:effectExtent l="0" t="0" r="0" b="0"/>
            <wp:docPr id="9575311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472" cy="243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1B22C" w14:textId="0919E955" w:rsidR="0052608D" w:rsidRPr="00DF38DC" w:rsidRDefault="00420ADA" w:rsidP="00D904F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9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spectra of aqueous Am-PL/MO solution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</w:t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at pH 10.06 from 0 to 96 h.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The UV-vis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peaks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gradually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decrease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as the time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creases from 0 to 96 h.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his result indicates that Am-PL </w:t>
      </w:r>
      <w:proofErr w:type="gramStart"/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is capable of removing</w:t>
      </w:r>
      <w:proofErr w:type="gramEnd"/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MO dye from an aqueous solution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, although not as well as CR.</w:t>
      </w:r>
    </w:p>
    <w:sectPr w:rsidR="0052608D" w:rsidRPr="00DF38DC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5BB0F" w14:textId="77777777" w:rsidR="0054671E" w:rsidRDefault="0054671E" w:rsidP="00320584">
      <w:pPr>
        <w:spacing w:after="0" w:line="240" w:lineRule="auto"/>
      </w:pPr>
      <w:r>
        <w:separator/>
      </w:r>
    </w:p>
  </w:endnote>
  <w:endnote w:type="continuationSeparator" w:id="0">
    <w:p w14:paraId="3B67A809" w14:textId="77777777" w:rsidR="0054671E" w:rsidRDefault="0054671E" w:rsidP="0032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631916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2A5264" w14:textId="6926DC12" w:rsidR="00320584" w:rsidRPr="00320584" w:rsidRDefault="0032058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205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058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205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2058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2058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273E05A" w14:textId="77777777" w:rsidR="00320584" w:rsidRDefault="003205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744EB" w14:textId="77777777" w:rsidR="0054671E" w:rsidRDefault="0054671E" w:rsidP="00320584">
      <w:pPr>
        <w:spacing w:after="0" w:line="240" w:lineRule="auto"/>
      </w:pPr>
      <w:r>
        <w:separator/>
      </w:r>
    </w:p>
  </w:footnote>
  <w:footnote w:type="continuationSeparator" w:id="0">
    <w:p w14:paraId="476ABFAA" w14:textId="77777777" w:rsidR="0054671E" w:rsidRDefault="0054671E" w:rsidP="00320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3586C"/>
    <w:multiLevelType w:val="hybridMultilevel"/>
    <w:tmpl w:val="2188A076"/>
    <w:lvl w:ilvl="0" w:tplc="094037B4">
      <w:start w:val="1"/>
      <w:numFmt w:val="decimal"/>
      <w:lvlText w:val="A.%1"/>
      <w:lvlJc w:val="left"/>
      <w:pPr>
        <w:ind w:left="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 w15:restartNumberingAfterBreak="0">
    <w:nsid w:val="69A11C1E"/>
    <w:multiLevelType w:val="hybridMultilevel"/>
    <w:tmpl w:val="1FEC0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222905">
    <w:abstractNumId w:val="0"/>
  </w:num>
  <w:num w:numId="2" w16cid:durableId="1597711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65"/>
    <w:rsid w:val="000144DC"/>
    <w:rsid w:val="00033095"/>
    <w:rsid w:val="00083918"/>
    <w:rsid w:val="000C7AD5"/>
    <w:rsid w:val="000C7C4A"/>
    <w:rsid w:val="000D260E"/>
    <w:rsid w:val="000E642F"/>
    <w:rsid w:val="000F2CA3"/>
    <w:rsid w:val="00132A31"/>
    <w:rsid w:val="00157C2E"/>
    <w:rsid w:val="00161E6B"/>
    <w:rsid w:val="00164037"/>
    <w:rsid w:val="0017186D"/>
    <w:rsid w:val="001939C0"/>
    <w:rsid w:val="001A1919"/>
    <w:rsid w:val="001D56EB"/>
    <w:rsid w:val="002677CF"/>
    <w:rsid w:val="002815D9"/>
    <w:rsid w:val="002D02E8"/>
    <w:rsid w:val="002E2CAE"/>
    <w:rsid w:val="002E7BC1"/>
    <w:rsid w:val="00320584"/>
    <w:rsid w:val="00345F1A"/>
    <w:rsid w:val="0035346F"/>
    <w:rsid w:val="003963E5"/>
    <w:rsid w:val="003C465F"/>
    <w:rsid w:val="003F6DD0"/>
    <w:rsid w:val="00420ADA"/>
    <w:rsid w:val="00423964"/>
    <w:rsid w:val="0042685E"/>
    <w:rsid w:val="004369D5"/>
    <w:rsid w:val="004614D8"/>
    <w:rsid w:val="0046630E"/>
    <w:rsid w:val="00484993"/>
    <w:rsid w:val="004A47FF"/>
    <w:rsid w:val="004E31B6"/>
    <w:rsid w:val="0052608D"/>
    <w:rsid w:val="0054671E"/>
    <w:rsid w:val="00587B71"/>
    <w:rsid w:val="00594B3A"/>
    <w:rsid w:val="005A0B12"/>
    <w:rsid w:val="005E4390"/>
    <w:rsid w:val="005E7E8D"/>
    <w:rsid w:val="00614A1F"/>
    <w:rsid w:val="00634B8C"/>
    <w:rsid w:val="006475FA"/>
    <w:rsid w:val="00647E20"/>
    <w:rsid w:val="00695C0D"/>
    <w:rsid w:val="006E5F8F"/>
    <w:rsid w:val="006F2011"/>
    <w:rsid w:val="00727C2F"/>
    <w:rsid w:val="00780AFE"/>
    <w:rsid w:val="00793DC4"/>
    <w:rsid w:val="007B027A"/>
    <w:rsid w:val="007B297E"/>
    <w:rsid w:val="007D246C"/>
    <w:rsid w:val="00826065"/>
    <w:rsid w:val="00835A86"/>
    <w:rsid w:val="00836DB6"/>
    <w:rsid w:val="00847441"/>
    <w:rsid w:val="008573CB"/>
    <w:rsid w:val="00865BFB"/>
    <w:rsid w:val="00890036"/>
    <w:rsid w:val="008A0A38"/>
    <w:rsid w:val="008A6DCA"/>
    <w:rsid w:val="008B5BEB"/>
    <w:rsid w:val="008C67C9"/>
    <w:rsid w:val="008E0A24"/>
    <w:rsid w:val="00940CE9"/>
    <w:rsid w:val="00953AFD"/>
    <w:rsid w:val="00954054"/>
    <w:rsid w:val="00967320"/>
    <w:rsid w:val="0099136A"/>
    <w:rsid w:val="009914C2"/>
    <w:rsid w:val="009A7772"/>
    <w:rsid w:val="009B6585"/>
    <w:rsid w:val="00A142A4"/>
    <w:rsid w:val="00A31AAA"/>
    <w:rsid w:val="00A4401F"/>
    <w:rsid w:val="00A85791"/>
    <w:rsid w:val="00B05C93"/>
    <w:rsid w:val="00B35661"/>
    <w:rsid w:val="00B41C5C"/>
    <w:rsid w:val="00B72CC4"/>
    <w:rsid w:val="00B7749A"/>
    <w:rsid w:val="00BB50C1"/>
    <w:rsid w:val="00BB704F"/>
    <w:rsid w:val="00C82922"/>
    <w:rsid w:val="00CA212F"/>
    <w:rsid w:val="00CA2D3A"/>
    <w:rsid w:val="00CF60CD"/>
    <w:rsid w:val="00D00F46"/>
    <w:rsid w:val="00D21BF1"/>
    <w:rsid w:val="00D326C4"/>
    <w:rsid w:val="00D7520A"/>
    <w:rsid w:val="00D904F2"/>
    <w:rsid w:val="00D93323"/>
    <w:rsid w:val="00D93EF1"/>
    <w:rsid w:val="00DD3EA3"/>
    <w:rsid w:val="00DF38DC"/>
    <w:rsid w:val="00E160B9"/>
    <w:rsid w:val="00E20992"/>
    <w:rsid w:val="00E47758"/>
    <w:rsid w:val="00E56F58"/>
    <w:rsid w:val="00E6154A"/>
    <w:rsid w:val="00F113DF"/>
    <w:rsid w:val="00F56D5F"/>
    <w:rsid w:val="00F668FB"/>
    <w:rsid w:val="00F74FA0"/>
    <w:rsid w:val="00FA4E1C"/>
    <w:rsid w:val="00FC62C9"/>
    <w:rsid w:val="00FF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BD0DF"/>
  <w15:chartTrackingRefBased/>
  <w15:docId w15:val="{A90B3871-8A34-445B-8F2F-FFA5AC74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065"/>
  </w:style>
  <w:style w:type="paragraph" w:styleId="Heading1">
    <w:name w:val="heading 1"/>
    <w:basedOn w:val="Normal"/>
    <w:next w:val="Normal"/>
    <w:link w:val="Heading1Char"/>
    <w:uiPriority w:val="9"/>
    <w:qFormat/>
    <w:rsid w:val="0082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6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Normal"/>
    <w:link w:val="Head2Char"/>
    <w:autoRedefine/>
    <w:qFormat/>
    <w:rsid w:val="00793DC4"/>
    <w:pPr>
      <w:spacing w:line="480" w:lineRule="auto"/>
    </w:pPr>
    <w:rPr>
      <w:rFonts w:ascii="Times New Roman" w:hAnsi="Times New Roman"/>
      <w:b/>
      <w:sz w:val="24"/>
    </w:rPr>
  </w:style>
  <w:style w:type="character" w:customStyle="1" w:styleId="Head2Char">
    <w:name w:val="Head 2 Char"/>
    <w:basedOn w:val="DefaultParagraphFont"/>
    <w:link w:val="Head2"/>
    <w:rsid w:val="00793DC4"/>
    <w:rPr>
      <w:rFonts w:ascii="Times New Roman" w:hAnsi="Times New Roman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26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6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0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0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0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0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0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6065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B704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0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584"/>
  </w:style>
  <w:style w:type="paragraph" w:styleId="Footer">
    <w:name w:val="footer"/>
    <w:basedOn w:val="Normal"/>
    <w:link w:val="FooterChar"/>
    <w:uiPriority w:val="99"/>
    <w:unhideWhenUsed/>
    <w:rsid w:val="00320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584"/>
  </w:style>
  <w:style w:type="character" w:styleId="UnresolvedMention">
    <w:name w:val="Unresolved Mention"/>
    <w:basedOn w:val="DefaultParagraphFont"/>
    <w:uiPriority w:val="99"/>
    <w:semiHidden/>
    <w:unhideWhenUsed/>
    <w:rsid w:val="00D326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B6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5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5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5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BCC0B-8B08-4E62-A5ED-11BEDC655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662</Words>
  <Characters>3203</Characters>
  <Application>Microsoft Office Word</Application>
  <DocSecurity>0</DocSecurity>
  <Lines>54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Chem</dc:creator>
  <cp:keywords/>
  <dc:description/>
  <cp:lastModifiedBy>David Chem</cp:lastModifiedBy>
  <cp:revision>10</cp:revision>
  <dcterms:created xsi:type="dcterms:W3CDTF">2025-05-15T21:43:00Z</dcterms:created>
  <dcterms:modified xsi:type="dcterms:W3CDTF">2025-05-16T18:52:00Z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84ff4fbe-4076-47ec-869f-b42185dab2e5</vt:lpwstr>
  </property>
</Properties>
</file>