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E9" w:rsidRPr="00FF08DF" w:rsidRDefault="005074E9" w:rsidP="005074E9">
      <w:pPr>
        <w:tabs>
          <w:tab w:val="left" w:pos="0"/>
        </w:tabs>
        <w:spacing w:line="480" w:lineRule="auto"/>
        <w:rPr>
          <w:sz w:val="24"/>
          <w:szCs w:val="24"/>
        </w:rPr>
      </w:pPr>
      <w:r w:rsidRPr="00FF08DF">
        <w:rPr>
          <w:sz w:val="24"/>
          <w:szCs w:val="24"/>
        </w:rPr>
        <w:t>Supplemental data:</w:t>
      </w:r>
    </w:p>
    <w:p w:rsidR="005074E9" w:rsidRPr="00FF08DF" w:rsidRDefault="005074E9" w:rsidP="005074E9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F08DF">
        <w:rPr>
          <w:rFonts w:ascii="Times New Roman" w:hAnsi="Times New Roman" w:cs="Times New Roman"/>
          <w:b/>
          <w:sz w:val="24"/>
          <w:szCs w:val="24"/>
        </w:rPr>
        <w:t xml:space="preserve">Examine firm size and compare with the presence of a RTW program </w:t>
      </w:r>
    </w:p>
    <w:p w:rsidR="005074E9" w:rsidRPr="00FF08DF" w:rsidRDefault="005074E9" w:rsidP="005074E9">
      <w:pPr>
        <w:autoSpaceDE w:val="0"/>
        <w:autoSpaceDN w:val="0"/>
        <w:adjustRightInd w:val="0"/>
        <w:spacing w:line="480" w:lineRule="auto"/>
        <w:ind w:firstLine="360"/>
        <w:rPr>
          <w:sz w:val="24"/>
          <w:szCs w:val="24"/>
        </w:rPr>
      </w:pPr>
      <w:r w:rsidRPr="00FF08DF">
        <w:rPr>
          <w:sz w:val="24"/>
          <w:szCs w:val="24"/>
        </w:rPr>
        <w:t xml:space="preserve">Firm size and RTW programs are correlated </w:t>
      </w:r>
      <w:r>
        <w:rPr>
          <w:sz w:val="24"/>
          <w:szCs w:val="24"/>
        </w:rPr>
        <w:t xml:space="preserve">(p=0.29) </w:t>
      </w:r>
      <w:r w:rsidRPr="00FF08DF">
        <w:rPr>
          <w:sz w:val="24"/>
          <w:szCs w:val="24"/>
        </w:rPr>
        <w:t xml:space="preserve">but not identical. We extracted firm size based on FTEs in 2004 and 2005 and examined them in three categories: &lt; 50 in both years, &gt;50 in both years, &gt;50 in one year </w:t>
      </w:r>
      <w:r>
        <w:rPr>
          <w:sz w:val="24"/>
          <w:szCs w:val="24"/>
        </w:rPr>
        <w:t xml:space="preserve">but </w:t>
      </w:r>
      <w:r w:rsidRPr="00FF08DF">
        <w:rPr>
          <w:sz w:val="24"/>
          <w:szCs w:val="24"/>
        </w:rPr>
        <w:t>not the other. In the table below</w:t>
      </w:r>
      <w:r>
        <w:rPr>
          <w:sz w:val="24"/>
          <w:szCs w:val="24"/>
        </w:rPr>
        <w:t>,</w:t>
      </w:r>
      <w:r w:rsidRPr="00FF08DF">
        <w:rPr>
          <w:sz w:val="24"/>
          <w:szCs w:val="24"/>
        </w:rPr>
        <w:t xml:space="preserve"> you can see that over 50% of the smaller companies report having a RTW program</w:t>
      </w:r>
      <w:r>
        <w:rPr>
          <w:sz w:val="24"/>
          <w:szCs w:val="24"/>
        </w:rPr>
        <w:t>,</w:t>
      </w:r>
      <w:r w:rsidRPr="00FF08DF">
        <w:rPr>
          <w:sz w:val="24"/>
          <w:szCs w:val="24"/>
        </w:rPr>
        <w:t xml:space="preserve"> and almost 10% of the bigger companies report that they do not have a RTW program.</w:t>
      </w:r>
    </w:p>
    <w:tbl>
      <w:tblPr>
        <w:tblW w:w="9273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13"/>
        <w:gridCol w:w="2340"/>
        <w:gridCol w:w="2430"/>
        <w:gridCol w:w="1980"/>
        <w:gridCol w:w="810"/>
      </w:tblGrid>
      <w:tr w:rsidR="005074E9" w:rsidRPr="00FF08DF" w:rsidTr="009C0E43">
        <w:trPr>
          <w:cantSplit/>
          <w:tblHeader/>
        </w:trPr>
        <w:tc>
          <w:tcPr>
            <w:tcW w:w="17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75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08DF">
              <w:rPr>
                <w:b/>
                <w:color w:val="000000"/>
                <w:sz w:val="24"/>
                <w:szCs w:val="24"/>
              </w:rPr>
              <w:t>Firm size 0= &lt; 50 in both years, 1 = &lt;50 in either year, 2 is &gt; 50 in both years</w:t>
            </w:r>
          </w:p>
        </w:tc>
        <w:tc>
          <w:tcPr>
            <w:tcW w:w="81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Total</w:t>
            </w:r>
          </w:p>
        </w:tc>
      </w:tr>
      <w:tr w:rsidR="005074E9" w:rsidRPr="00FF08DF" w:rsidTr="009C0E43">
        <w:trPr>
          <w:cantSplit/>
          <w:tblHeader/>
        </w:trPr>
        <w:tc>
          <w:tcPr>
            <w:tcW w:w="17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&lt; 50 in both years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&lt; in 1 year =&gt; 50 in other year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&gt;= 50 in both years</w:t>
            </w:r>
          </w:p>
        </w:tc>
        <w:tc>
          <w:tcPr>
            <w:tcW w:w="8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5074E9" w:rsidRPr="00FF08DF" w:rsidTr="009C0E43">
        <w:trPr>
          <w:cantSplit/>
          <w:trHeight w:val="207"/>
          <w:tblHeader/>
        </w:trPr>
        <w:tc>
          <w:tcPr>
            <w:tcW w:w="17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 xml:space="preserve">No RTW program </w:t>
            </w:r>
          </w:p>
        </w:tc>
        <w:tc>
          <w:tcPr>
            <w:tcW w:w="234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81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278</w:t>
            </w:r>
          </w:p>
        </w:tc>
      </w:tr>
      <w:tr w:rsidR="005074E9" w:rsidRPr="00FF08DF" w:rsidTr="009C0E43">
        <w:trPr>
          <w:cantSplit/>
          <w:tblHeader/>
        </w:trPr>
        <w:tc>
          <w:tcPr>
            <w:tcW w:w="17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 xml:space="preserve">Yes, RTW program </w:t>
            </w:r>
          </w:p>
        </w:tc>
        <w:tc>
          <w:tcPr>
            <w:tcW w:w="23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655</w:t>
            </w:r>
          </w:p>
        </w:tc>
        <w:tc>
          <w:tcPr>
            <w:tcW w:w="8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1036</w:t>
            </w:r>
          </w:p>
        </w:tc>
      </w:tr>
      <w:tr w:rsidR="005074E9" w:rsidRPr="00FF08DF" w:rsidTr="009C0E43">
        <w:trPr>
          <w:cantSplit/>
          <w:tblHeader/>
        </w:trPr>
        <w:tc>
          <w:tcPr>
            <w:tcW w:w="17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23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5074E9" w:rsidRPr="00FF08DF" w:rsidTr="009C0E43">
        <w:trPr>
          <w:cantSplit/>
          <w:tblHeader/>
        </w:trPr>
        <w:tc>
          <w:tcPr>
            <w:tcW w:w="17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3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2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8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5074E9" w:rsidRPr="00FF08D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color w:val="000000"/>
                <w:sz w:val="24"/>
                <w:szCs w:val="24"/>
              </w:rPr>
            </w:pPr>
            <w:r w:rsidRPr="00FF08DF">
              <w:rPr>
                <w:color w:val="000000"/>
                <w:sz w:val="24"/>
                <w:szCs w:val="24"/>
              </w:rPr>
              <w:t>1434</w:t>
            </w:r>
          </w:p>
        </w:tc>
      </w:tr>
    </w:tbl>
    <w:p w:rsidR="005074E9" w:rsidRDefault="005074E9" w:rsidP="005074E9">
      <w:pPr>
        <w:autoSpaceDE w:val="0"/>
        <w:autoSpaceDN w:val="0"/>
        <w:adjustRightInd w:val="0"/>
        <w:spacing w:line="480" w:lineRule="auto"/>
        <w:ind w:firstLine="720"/>
        <w:rPr>
          <w:bCs/>
          <w:color w:val="000000"/>
          <w:sz w:val="24"/>
          <w:szCs w:val="24"/>
        </w:rPr>
      </w:pPr>
      <w:r w:rsidRPr="00FF08DF">
        <w:rPr>
          <w:bCs/>
          <w:color w:val="000000"/>
          <w:sz w:val="24"/>
          <w:szCs w:val="24"/>
        </w:rPr>
        <w:t xml:space="preserve">In our </w:t>
      </w:r>
      <w:proofErr w:type="spellStart"/>
      <w:r w:rsidRPr="00FF08DF">
        <w:rPr>
          <w:bCs/>
          <w:color w:val="000000"/>
          <w:sz w:val="24"/>
          <w:szCs w:val="24"/>
        </w:rPr>
        <w:t>univariate</w:t>
      </w:r>
      <w:proofErr w:type="spellEnd"/>
      <w:r w:rsidRPr="00FF08DF">
        <w:rPr>
          <w:bCs/>
          <w:color w:val="000000"/>
          <w:sz w:val="24"/>
          <w:szCs w:val="24"/>
        </w:rPr>
        <w:t xml:space="preserve"> analysis, not corrected for any other factor, we found a statistically significant association </w:t>
      </w:r>
      <w:r>
        <w:rPr>
          <w:bCs/>
          <w:color w:val="000000"/>
          <w:sz w:val="24"/>
          <w:szCs w:val="24"/>
        </w:rPr>
        <w:t>between</w:t>
      </w:r>
      <w:r w:rsidRPr="00FF08DF">
        <w:rPr>
          <w:bCs/>
          <w:color w:val="000000"/>
          <w:sz w:val="24"/>
          <w:szCs w:val="24"/>
        </w:rPr>
        <w:t xml:space="preserve"> firm size </w:t>
      </w:r>
      <w:r>
        <w:rPr>
          <w:bCs/>
          <w:color w:val="000000"/>
          <w:sz w:val="24"/>
          <w:szCs w:val="24"/>
        </w:rPr>
        <w:t xml:space="preserve">of 50 FTE </w:t>
      </w:r>
      <w:r w:rsidRPr="00FF08DF">
        <w:rPr>
          <w:bCs/>
          <w:color w:val="000000"/>
          <w:sz w:val="24"/>
          <w:szCs w:val="24"/>
        </w:rPr>
        <w:t xml:space="preserve">with time until end of </w:t>
      </w:r>
      <w:proofErr w:type="gramStart"/>
      <w:r w:rsidRPr="00FF08DF">
        <w:rPr>
          <w:bCs/>
          <w:color w:val="000000"/>
          <w:sz w:val="24"/>
          <w:szCs w:val="24"/>
        </w:rPr>
        <w:t>benefits .</w:t>
      </w:r>
      <w:proofErr w:type="gramEnd"/>
      <w:r w:rsidRPr="00FF08DF">
        <w:rPr>
          <w:bCs/>
          <w:color w:val="000000"/>
          <w:sz w:val="24"/>
          <w:szCs w:val="24"/>
        </w:rPr>
        <w:t xml:space="preserve"> </w:t>
      </w:r>
    </w:p>
    <w:tbl>
      <w:tblPr>
        <w:tblW w:w="9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70"/>
        <w:gridCol w:w="1013"/>
        <w:gridCol w:w="1010"/>
        <w:gridCol w:w="1012"/>
        <w:gridCol w:w="1012"/>
        <w:gridCol w:w="1012"/>
        <w:gridCol w:w="1012"/>
        <w:gridCol w:w="1012"/>
        <w:gridCol w:w="1012"/>
      </w:tblGrid>
      <w:tr w:rsidR="005074E9" w:rsidRPr="00F933FF" w:rsidTr="009C0E43">
        <w:trPr>
          <w:cantSplit/>
          <w:tblHeader/>
        </w:trPr>
        <w:tc>
          <w:tcPr>
            <w:tcW w:w="97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5074E9" w:rsidRPr="00F933FF" w:rsidTr="009C0E43">
        <w:trPr>
          <w:cantSplit/>
          <w:tblHeader/>
        </w:trPr>
        <w:tc>
          <w:tcPr>
            <w:tcW w:w="167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1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0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0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Exp(B)</w:t>
            </w:r>
          </w:p>
        </w:tc>
        <w:tc>
          <w:tcPr>
            <w:tcW w:w="202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95.0% CI for Exp(B)</w:t>
            </w:r>
          </w:p>
        </w:tc>
      </w:tr>
      <w:tr w:rsidR="005074E9" w:rsidRPr="00F933FF" w:rsidTr="009C0E43">
        <w:trPr>
          <w:cantSplit/>
          <w:tblHeader/>
        </w:trPr>
        <w:tc>
          <w:tcPr>
            <w:tcW w:w="16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1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5074E9" w:rsidRPr="00F933FF" w:rsidTr="009C0E43">
        <w:trPr>
          <w:cantSplit/>
          <w:tblHeader/>
        </w:trPr>
        <w:tc>
          <w:tcPr>
            <w:tcW w:w="16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FTEbothyears</w:t>
            </w:r>
            <w:proofErr w:type="spellEnd"/>
          </w:p>
        </w:tc>
        <w:tc>
          <w:tcPr>
            <w:tcW w:w="10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6.358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5074E9" w:rsidRPr="00F933FF" w:rsidTr="009C0E43">
        <w:trPr>
          <w:cantSplit/>
          <w:tblHeader/>
        </w:trPr>
        <w:tc>
          <w:tcPr>
            <w:tcW w:w="16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FTEbothyears</w:t>
            </w:r>
            <w:proofErr w:type="spellEnd"/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.190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.450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.502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1.136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.782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1.651</w:t>
            </w:r>
          </w:p>
        </w:tc>
      </w:tr>
      <w:tr w:rsidR="005074E9" w:rsidRPr="00F933FF" w:rsidTr="009C0E43">
        <w:trPr>
          <w:cantSplit/>
        </w:trPr>
        <w:tc>
          <w:tcPr>
            <w:tcW w:w="16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FTEbothyears</w:t>
            </w:r>
            <w:proofErr w:type="spellEnd"/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(2)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.140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6.293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1.150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1.031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074E9" w:rsidRPr="00F933FF" w:rsidRDefault="005074E9" w:rsidP="009C0E4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F933FF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1.283</w:t>
            </w:r>
          </w:p>
        </w:tc>
      </w:tr>
    </w:tbl>
    <w:p w:rsidR="005074E9" w:rsidRPr="00F933FF" w:rsidRDefault="005074E9" w:rsidP="005074E9">
      <w:pPr>
        <w:autoSpaceDE w:val="0"/>
        <w:autoSpaceDN w:val="0"/>
        <w:adjustRightInd w:val="0"/>
        <w:spacing w:line="400" w:lineRule="atLeast"/>
        <w:rPr>
          <w:rFonts w:eastAsiaTheme="minorHAnsi"/>
          <w:sz w:val="24"/>
          <w:szCs w:val="24"/>
        </w:rPr>
      </w:pPr>
    </w:p>
    <w:p w:rsidR="005074E9" w:rsidRDefault="005074E9" w:rsidP="005074E9">
      <w:pPr>
        <w:autoSpaceDE w:val="0"/>
        <w:autoSpaceDN w:val="0"/>
        <w:adjustRightInd w:val="0"/>
        <w:spacing w:line="480" w:lineRule="auto"/>
        <w:ind w:firstLine="72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No association was found when the cut-off of 20 FTE was used (workplaces larger than 20 FTE need to have a joint health and safety committee in place in Ontario). </w:t>
      </w:r>
    </w:p>
    <w:p w:rsidR="005074E9" w:rsidRPr="00FF08DF" w:rsidRDefault="005074E9" w:rsidP="005074E9">
      <w:pPr>
        <w:autoSpaceDE w:val="0"/>
        <w:autoSpaceDN w:val="0"/>
        <w:adjustRightInd w:val="0"/>
        <w:spacing w:line="480" w:lineRule="auto"/>
        <w:ind w:firstLine="720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W</w:t>
      </w:r>
      <w:r w:rsidRPr="00FF08DF">
        <w:rPr>
          <w:bCs/>
          <w:color w:val="000000"/>
          <w:sz w:val="24"/>
          <w:szCs w:val="24"/>
        </w:rPr>
        <w:t>hen adjusting for possible other important factors</w:t>
      </w:r>
      <w:r>
        <w:rPr>
          <w:bCs/>
          <w:color w:val="000000"/>
          <w:sz w:val="24"/>
          <w:szCs w:val="24"/>
        </w:rPr>
        <w:t>,</w:t>
      </w:r>
      <w:r w:rsidRPr="00FF08DF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the effect size of firm size </w:t>
      </w:r>
      <w:r w:rsidRPr="00FF08DF">
        <w:rPr>
          <w:bCs/>
          <w:color w:val="000000"/>
          <w:sz w:val="24"/>
          <w:szCs w:val="24"/>
        </w:rPr>
        <w:t xml:space="preserve">lost </w:t>
      </w:r>
      <w:r>
        <w:rPr>
          <w:bCs/>
          <w:color w:val="000000"/>
          <w:sz w:val="24"/>
          <w:szCs w:val="24"/>
        </w:rPr>
        <w:t xml:space="preserve">statistical </w:t>
      </w:r>
      <w:r w:rsidRPr="00FF08DF">
        <w:rPr>
          <w:bCs/>
          <w:color w:val="000000"/>
          <w:sz w:val="24"/>
          <w:szCs w:val="24"/>
        </w:rPr>
        <w:t>significance. H</w:t>
      </w:r>
      <w:r w:rsidRPr="00FF08DF">
        <w:rPr>
          <w:sz w:val="24"/>
          <w:szCs w:val="24"/>
        </w:rPr>
        <w:t xml:space="preserve">aving an early RTW program does remain statistically significant and has a substantial effect size. </w:t>
      </w:r>
      <w:r>
        <w:rPr>
          <w:sz w:val="24"/>
          <w:szCs w:val="24"/>
        </w:rPr>
        <w:t>T</w:t>
      </w:r>
      <w:r w:rsidRPr="00FF08DF">
        <w:rPr>
          <w:sz w:val="24"/>
          <w:szCs w:val="24"/>
        </w:rPr>
        <w:t xml:space="preserve">his is in line with what we know from the literature. After </w:t>
      </w:r>
      <w:r w:rsidRPr="00FF08DF">
        <w:rPr>
          <w:sz w:val="24"/>
          <w:szCs w:val="24"/>
        </w:rPr>
        <w:lastRenderedPageBreak/>
        <w:t xml:space="preserve">examining this hypothesis, we therefore decided to use the question on having a RTW program in the workplace and NOT firm size, because they are sufficiently different. </w:t>
      </w:r>
    </w:p>
    <w:p w:rsidR="007C4DAC" w:rsidRDefault="005074E9"/>
    <w:sectPr w:rsidR="007C4DAC" w:rsidSect="00332359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455"/>
      <w:docPartObj>
        <w:docPartGallery w:val="Page Numbers (Bottom of Page)"/>
        <w:docPartUnique/>
      </w:docPartObj>
    </w:sdtPr>
    <w:sdtEndPr/>
    <w:sdtContent>
      <w:p w:rsidR="00AF1914" w:rsidRDefault="005074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1914" w:rsidRDefault="005074E9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914" w:rsidRDefault="005074E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74E9"/>
    <w:rsid w:val="00097C12"/>
    <w:rsid w:val="005074E9"/>
    <w:rsid w:val="0069132A"/>
    <w:rsid w:val="00AB7BD1"/>
    <w:rsid w:val="00B34C18"/>
    <w:rsid w:val="00B3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4E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07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4E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074E9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Isteenstra</dc:creator>
  <cp:lastModifiedBy>Ivan Isteenstra</cp:lastModifiedBy>
  <cp:revision>1</cp:revision>
  <dcterms:created xsi:type="dcterms:W3CDTF">2013-08-19T20:10:00Z</dcterms:created>
  <dcterms:modified xsi:type="dcterms:W3CDTF">2013-08-19T20:11:00Z</dcterms:modified>
</cp:coreProperties>
</file>