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E15" w:rsidRPr="008C5F9A" w:rsidRDefault="002F1E15" w:rsidP="002F1E15">
      <w:pPr>
        <w:spacing w:line="480" w:lineRule="auto"/>
        <w:ind w:left="540" w:hanging="540"/>
        <w:jc w:val="center"/>
        <w:rPr>
          <w:b/>
          <w:sz w:val="22"/>
          <w:szCs w:val="22"/>
        </w:rPr>
      </w:pPr>
      <w:r w:rsidRPr="008C5F9A">
        <w:rPr>
          <w:b/>
          <w:sz w:val="22"/>
          <w:szCs w:val="22"/>
        </w:rPr>
        <w:t xml:space="preserve">APPENDIX: </w:t>
      </w:r>
    </w:p>
    <w:p w:rsidR="002F1E15" w:rsidRPr="008C5F9A" w:rsidRDefault="002F1E15" w:rsidP="002F1E15">
      <w:pPr>
        <w:spacing w:line="276" w:lineRule="auto"/>
        <w:ind w:left="540" w:hanging="540"/>
        <w:jc w:val="center"/>
        <w:rPr>
          <w:b/>
          <w:sz w:val="22"/>
          <w:szCs w:val="22"/>
        </w:rPr>
      </w:pPr>
      <w:r w:rsidRPr="008C5F9A">
        <w:rPr>
          <w:b/>
          <w:sz w:val="22"/>
          <w:szCs w:val="22"/>
        </w:rPr>
        <w:t>Sample “Grey Literature” publications directed to employers</w:t>
      </w:r>
    </w:p>
    <w:p w:rsidR="002F1E15" w:rsidRDefault="002F1E15" w:rsidP="002F1E15">
      <w:pPr>
        <w:spacing w:line="276" w:lineRule="auto"/>
        <w:ind w:left="540" w:hanging="540"/>
        <w:jc w:val="center"/>
        <w:rPr>
          <w:b/>
          <w:sz w:val="22"/>
          <w:szCs w:val="22"/>
        </w:rPr>
      </w:pPr>
      <w:r w:rsidRPr="008C5F9A">
        <w:rPr>
          <w:b/>
          <w:sz w:val="22"/>
          <w:szCs w:val="22"/>
        </w:rPr>
        <w:t xml:space="preserve"> </w:t>
      </w:r>
      <w:proofErr w:type="gramStart"/>
      <w:r w:rsidRPr="008C5F9A">
        <w:rPr>
          <w:b/>
          <w:sz w:val="22"/>
          <w:szCs w:val="22"/>
        </w:rPr>
        <w:t>on</w:t>
      </w:r>
      <w:proofErr w:type="gramEnd"/>
      <w:r w:rsidRPr="008C5F9A">
        <w:rPr>
          <w:b/>
          <w:sz w:val="22"/>
          <w:szCs w:val="22"/>
        </w:rPr>
        <w:t xml:space="preserve"> issues of disability management</w:t>
      </w:r>
    </w:p>
    <w:p w:rsidR="002F1E15" w:rsidRPr="00080221" w:rsidRDefault="002F1E15" w:rsidP="002F1E15">
      <w:pPr>
        <w:spacing w:line="276" w:lineRule="auto"/>
        <w:ind w:left="540" w:hanging="540"/>
        <w:jc w:val="center"/>
        <w:rPr>
          <w:b/>
          <w:sz w:val="22"/>
          <w:szCs w:val="22"/>
        </w:rPr>
      </w:pP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American College of Occupational and Environmental Medicine.  ACOEM Guideline:  Preventing needless work disability by helping people stay employed. J </w:t>
      </w:r>
      <w:proofErr w:type="spellStart"/>
      <w:r w:rsidRPr="00080221">
        <w:rPr>
          <w:sz w:val="22"/>
          <w:szCs w:val="22"/>
        </w:rPr>
        <w:t>Occup</w:t>
      </w:r>
      <w:proofErr w:type="spellEnd"/>
      <w:r w:rsidRPr="00080221">
        <w:rPr>
          <w:sz w:val="22"/>
          <w:szCs w:val="22"/>
        </w:rPr>
        <w:t xml:space="preserve"> Environ Med. 2006</w:t>
      </w:r>
      <w:proofErr w:type="gramStart"/>
      <w:r w:rsidRPr="00080221">
        <w:rPr>
          <w:sz w:val="22"/>
          <w:szCs w:val="22"/>
        </w:rPr>
        <w:t>;48:972</w:t>
      </w:r>
      <w:proofErr w:type="gramEnd"/>
      <w:r w:rsidRPr="00080221">
        <w:rPr>
          <w:sz w:val="22"/>
          <w:szCs w:val="22"/>
        </w:rPr>
        <w:t>-987.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Organization for Economic Cooperation and Development.  Sickness, disability and work: breaking the barriers.  Paris, </w:t>
      </w:r>
      <w:proofErr w:type="spellStart"/>
      <w:r w:rsidRPr="00080221">
        <w:rPr>
          <w:sz w:val="22"/>
          <w:szCs w:val="22"/>
        </w:rPr>
        <w:t>France</w:t>
      </w:r>
      <w:proofErr w:type="gramStart"/>
      <w:r w:rsidRPr="00080221">
        <w:rPr>
          <w:sz w:val="22"/>
          <w:szCs w:val="22"/>
        </w:rPr>
        <w:t>:OECD</w:t>
      </w:r>
      <w:proofErr w:type="spellEnd"/>
      <w:proofErr w:type="gramEnd"/>
      <w:r w:rsidRPr="00080221">
        <w:rPr>
          <w:sz w:val="22"/>
          <w:szCs w:val="22"/>
        </w:rPr>
        <w:t xml:space="preserve"> Publishing; 2010.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proofErr w:type="spellStart"/>
      <w:r w:rsidRPr="00080221">
        <w:rPr>
          <w:sz w:val="22"/>
          <w:szCs w:val="22"/>
        </w:rPr>
        <w:t>Thornbory</w:t>
      </w:r>
      <w:proofErr w:type="spellEnd"/>
      <w:r w:rsidRPr="00080221">
        <w:rPr>
          <w:sz w:val="22"/>
          <w:szCs w:val="22"/>
        </w:rPr>
        <w:t xml:space="preserve"> G. Back to work. </w:t>
      </w:r>
      <w:proofErr w:type="spellStart"/>
      <w:r w:rsidRPr="00080221">
        <w:rPr>
          <w:sz w:val="22"/>
          <w:szCs w:val="22"/>
        </w:rPr>
        <w:t>Occup</w:t>
      </w:r>
      <w:proofErr w:type="spellEnd"/>
      <w:r w:rsidRPr="00080221">
        <w:rPr>
          <w:sz w:val="22"/>
          <w:szCs w:val="22"/>
        </w:rPr>
        <w:t xml:space="preserve"> Health. 2005</w:t>
      </w:r>
      <w:proofErr w:type="gramStart"/>
      <w:r w:rsidRPr="00080221">
        <w:rPr>
          <w:sz w:val="22"/>
          <w:szCs w:val="22"/>
        </w:rPr>
        <w:t>;57:14</w:t>
      </w:r>
      <w:proofErr w:type="gramEnd"/>
      <w:r w:rsidRPr="00080221">
        <w:rPr>
          <w:sz w:val="22"/>
          <w:szCs w:val="22"/>
        </w:rPr>
        <w:t xml:space="preserve">-15.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>Watson Wyatt.  Staying @Work: Effective presence at work: 2007 Survey Report Canada.  Arlington, VA: Watson Wyatt Worldwide; 2007.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proofErr w:type="spellStart"/>
      <w:r w:rsidRPr="00080221">
        <w:rPr>
          <w:sz w:val="22"/>
          <w:szCs w:val="22"/>
        </w:rPr>
        <w:t>Batterson</w:t>
      </w:r>
      <w:proofErr w:type="spellEnd"/>
      <w:r w:rsidRPr="00080221">
        <w:rPr>
          <w:sz w:val="22"/>
          <w:szCs w:val="22"/>
        </w:rPr>
        <w:t xml:space="preserve"> L, Fyfe BJ, </w:t>
      </w:r>
      <w:proofErr w:type="spellStart"/>
      <w:r w:rsidRPr="00080221">
        <w:rPr>
          <w:sz w:val="22"/>
          <w:szCs w:val="22"/>
        </w:rPr>
        <w:t>Weigand</w:t>
      </w:r>
      <w:proofErr w:type="spellEnd"/>
      <w:r w:rsidRPr="00080221">
        <w:rPr>
          <w:sz w:val="22"/>
          <w:szCs w:val="22"/>
        </w:rPr>
        <w:t xml:space="preserve"> D. Return-to-work programs. Business of Safety. 2010</w:t>
      </w:r>
      <w:proofErr w:type="gramStart"/>
      <w:r w:rsidRPr="00080221">
        <w:rPr>
          <w:sz w:val="22"/>
          <w:szCs w:val="22"/>
        </w:rPr>
        <w:t>;9</w:t>
      </w:r>
      <w:proofErr w:type="gramEnd"/>
      <w:r w:rsidRPr="00080221">
        <w:rPr>
          <w:sz w:val="22"/>
          <w:szCs w:val="22"/>
        </w:rPr>
        <w:t xml:space="preserve">(2): 9-12. 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proofErr w:type="spellStart"/>
      <w:r w:rsidRPr="00080221">
        <w:rPr>
          <w:sz w:val="22"/>
          <w:szCs w:val="22"/>
        </w:rPr>
        <w:t>Microlink</w:t>
      </w:r>
      <w:proofErr w:type="spellEnd"/>
      <w:r w:rsidRPr="00080221">
        <w:rPr>
          <w:sz w:val="22"/>
          <w:szCs w:val="22"/>
        </w:rPr>
        <w:t>/Global Government Forum.  Disability management across the UK Civil Service: Six steps to significantly increase workforce productivity, cost effectiveness and wellbeing.  Lusaka, Zambia: 2015.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>Scott-Parker S. Moving from ad hoc to streamlined efficiency: the Lloyds Banking Group case study. London: Business Disability Forum; 2014.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>Office of Disability Employment Policy/Job Accommodation Network.  Employers’ practical guide to reasonable accommodation under the Americans with Disabilities Act. Morgantown, WV: Office of Disability Employment; 2009.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Towers Watson/National Business Group on Health. Pathway to health and productivity: 2011/2012 </w:t>
      </w:r>
      <w:proofErr w:type="spellStart"/>
      <w:r w:rsidRPr="00080221">
        <w:rPr>
          <w:sz w:val="22"/>
          <w:szCs w:val="22"/>
        </w:rPr>
        <w:t>Staying@Work</w:t>
      </w:r>
      <w:proofErr w:type="spellEnd"/>
      <w:r w:rsidRPr="00080221">
        <w:rPr>
          <w:sz w:val="22"/>
          <w:szCs w:val="22"/>
        </w:rPr>
        <w:t xml:space="preserve"> Survey Report.  Arlington, VA: 2012. 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Campbell Research/Heads of Workers’ Compensation Authorities.  Australia &amp; New Zealand: Return to work monitor 2011/12. Victoria, Australia: Campbell Research; 2012.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Hunt H. The evolution of disability management in North American workers’ compensation programs.  Kalamazoo, MI: Upjohn Institute; 2009.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Watson Wyatt/National Business Group on Health.  Dashboard for success: How best performers do it.  Arlington, VA: Watson Wyatt Worldwide; 2007.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i/>
          <w:sz w:val="22"/>
          <w:szCs w:val="22"/>
        </w:rPr>
      </w:pPr>
      <w:r w:rsidRPr="00080221">
        <w:rPr>
          <w:sz w:val="22"/>
          <w:szCs w:val="22"/>
        </w:rPr>
        <w:t>Institute for Work &amp; Health.  Seven ‘principles’ for successful return to work.  Toronto, Ontario: Institute for Work &amp; Health; 2014.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proofErr w:type="spellStart"/>
      <w:r w:rsidRPr="00080221">
        <w:rPr>
          <w:sz w:val="22"/>
          <w:szCs w:val="22"/>
        </w:rPr>
        <w:t>Adya</w:t>
      </w:r>
      <w:proofErr w:type="spellEnd"/>
      <w:r w:rsidRPr="00080221">
        <w:rPr>
          <w:sz w:val="22"/>
          <w:szCs w:val="22"/>
        </w:rPr>
        <w:t xml:space="preserve">, M., </w:t>
      </w:r>
      <w:proofErr w:type="spellStart"/>
      <w:r w:rsidRPr="00080221">
        <w:rPr>
          <w:sz w:val="22"/>
          <w:szCs w:val="22"/>
        </w:rPr>
        <w:t>Cirka</w:t>
      </w:r>
      <w:proofErr w:type="spellEnd"/>
      <w:r w:rsidRPr="00080221">
        <w:rPr>
          <w:sz w:val="22"/>
          <w:szCs w:val="22"/>
        </w:rPr>
        <w:t xml:space="preserve">, C., &amp; Mitchell, K.  Final Report: Corporate Return to Work Policies and Practices: A National Study.  Syracuse, NY: Burton Blatt Institute, Syracuse University; 2012.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European Agency for Safety and Health at Work.  Work-related musculoskeletal disorders: Back to work report. Brussels, Belgium: European Agency for Safety and Health at Work; 2007.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lastRenderedPageBreak/>
        <w:t xml:space="preserve">International </w:t>
      </w:r>
      <w:proofErr w:type="spellStart"/>
      <w:r w:rsidRPr="00080221">
        <w:rPr>
          <w:sz w:val="22"/>
          <w:szCs w:val="22"/>
        </w:rPr>
        <w:t>Labour</w:t>
      </w:r>
      <w:proofErr w:type="spellEnd"/>
      <w:r w:rsidRPr="00080221">
        <w:rPr>
          <w:sz w:val="22"/>
          <w:szCs w:val="22"/>
        </w:rPr>
        <w:t xml:space="preserve"> Office. Disability in the workplace: employers’ organizations and business networks. Geneva, Switzerland: International </w:t>
      </w:r>
      <w:proofErr w:type="spellStart"/>
      <w:r w:rsidRPr="00080221">
        <w:rPr>
          <w:sz w:val="22"/>
          <w:szCs w:val="22"/>
        </w:rPr>
        <w:t>Labour</w:t>
      </w:r>
      <w:proofErr w:type="spellEnd"/>
      <w:r w:rsidRPr="00080221">
        <w:rPr>
          <w:sz w:val="22"/>
          <w:szCs w:val="22"/>
        </w:rPr>
        <w:t xml:space="preserve"> Office; 2011.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International </w:t>
      </w:r>
      <w:proofErr w:type="spellStart"/>
      <w:r w:rsidRPr="00080221">
        <w:rPr>
          <w:sz w:val="22"/>
          <w:szCs w:val="22"/>
        </w:rPr>
        <w:t>Labour</w:t>
      </w:r>
      <w:proofErr w:type="spellEnd"/>
      <w:r w:rsidRPr="00080221">
        <w:rPr>
          <w:sz w:val="22"/>
          <w:szCs w:val="22"/>
        </w:rPr>
        <w:t xml:space="preserve"> Office.  Managing disability in the workplace. Geneva, Switzerland: International </w:t>
      </w:r>
      <w:proofErr w:type="spellStart"/>
      <w:r w:rsidRPr="00080221">
        <w:rPr>
          <w:sz w:val="22"/>
          <w:szCs w:val="22"/>
        </w:rPr>
        <w:t>Labour</w:t>
      </w:r>
      <w:proofErr w:type="spellEnd"/>
      <w:r w:rsidRPr="00080221">
        <w:rPr>
          <w:sz w:val="22"/>
          <w:szCs w:val="22"/>
        </w:rPr>
        <w:t xml:space="preserve"> Office; 2002.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CIGNA Corporation. Employer’s guide to creating a successful return-to-work (RTW) program.  Hartford, CT: CIGNA Corporation; 2009.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Workers’ Compensation Board of Nova Scotia.  Return-to-work: Getting started.  Halifax, Nova Scotia: Workers’ Compensation Board; 2015.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Bunn W, </w:t>
      </w:r>
      <w:proofErr w:type="spellStart"/>
      <w:r w:rsidRPr="00080221">
        <w:rPr>
          <w:sz w:val="22"/>
          <w:szCs w:val="22"/>
        </w:rPr>
        <w:t>Baver</w:t>
      </w:r>
      <w:proofErr w:type="spellEnd"/>
      <w:r w:rsidRPr="00080221">
        <w:rPr>
          <w:sz w:val="22"/>
          <w:szCs w:val="22"/>
        </w:rPr>
        <w:t xml:space="preserve"> R, </w:t>
      </w:r>
      <w:proofErr w:type="spellStart"/>
      <w:r w:rsidRPr="00080221">
        <w:rPr>
          <w:sz w:val="22"/>
          <w:szCs w:val="22"/>
        </w:rPr>
        <w:t>Ehni</w:t>
      </w:r>
      <w:proofErr w:type="spellEnd"/>
      <w:r w:rsidRPr="00080221">
        <w:rPr>
          <w:sz w:val="22"/>
          <w:szCs w:val="22"/>
        </w:rPr>
        <w:t xml:space="preserve"> T, </w:t>
      </w:r>
      <w:proofErr w:type="spellStart"/>
      <w:r w:rsidRPr="00080221">
        <w:rPr>
          <w:sz w:val="22"/>
          <w:szCs w:val="22"/>
        </w:rPr>
        <w:t>Stowers</w:t>
      </w:r>
      <w:proofErr w:type="spellEnd"/>
      <w:r w:rsidRPr="00080221">
        <w:rPr>
          <w:sz w:val="22"/>
          <w:szCs w:val="22"/>
        </w:rPr>
        <w:t xml:space="preserve"> A, Taylor D, Holloway A et al. Impact of a musculoskeletal disability management program on medical costs and productivity in a large manufacturing company. Am J </w:t>
      </w:r>
      <w:proofErr w:type="spellStart"/>
      <w:r w:rsidRPr="00080221">
        <w:rPr>
          <w:sz w:val="22"/>
          <w:szCs w:val="22"/>
        </w:rPr>
        <w:t>Manag</w:t>
      </w:r>
      <w:proofErr w:type="spellEnd"/>
      <w:r w:rsidRPr="00080221">
        <w:rPr>
          <w:sz w:val="22"/>
          <w:szCs w:val="22"/>
        </w:rPr>
        <w:t xml:space="preserve"> Care. 2006</w:t>
      </w:r>
      <w:proofErr w:type="gramStart"/>
      <w:r w:rsidRPr="00080221">
        <w:rPr>
          <w:sz w:val="22"/>
          <w:szCs w:val="22"/>
        </w:rPr>
        <w:t>;12:27</w:t>
      </w:r>
      <w:proofErr w:type="gramEnd"/>
      <w:r w:rsidRPr="00080221">
        <w:rPr>
          <w:sz w:val="22"/>
          <w:szCs w:val="22"/>
        </w:rPr>
        <w:t xml:space="preserve">-32.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>Morrison KW. Returning to work, successful programs can help lower employer costs, including workers’ compensation. Safety + Health, Official Magazine of the NSC Congress &amp; Expo; Oct 2014.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European Foundation for the Improvement of Living and Working Conditions.  Employment and disability: Back to work strategies. </w:t>
      </w:r>
      <w:proofErr w:type="spellStart"/>
      <w:r w:rsidRPr="00080221">
        <w:rPr>
          <w:sz w:val="22"/>
          <w:szCs w:val="22"/>
        </w:rPr>
        <w:t>Loughlinstown</w:t>
      </w:r>
      <w:proofErr w:type="spellEnd"/>
      <w:r w:rsidRPr="00080221">
        <w:rPr>
          <w:sz w:val="22"/>
          <w:szCs w:val="22"/>
        </w:rPr>
        <w:t xml:space="preserve">, County Dublin, Ireland: European Foundation for the Improvement of Living and Working Conditions; 2004.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International Social Security Association. Who returns to work and why? Evidence and policy implications from a new disability and work reintegration study. Geneva, Switzerland: International Social Security Association Research </w:t>
      </w:r>
      <w:proofErr w:type="spellStart"/>
      <w:r w:rsidRPr="00080221">
        <w:rPr>
          <w:sz w:val="22"/>
          <w:szCs w:val="22"/>
        </w:rPr>
        <w:t>Programme</w:t>
      </w:r>
      <w:proofErr w:type="spellEnd"/>
      <w:r w:rsidRPr="00080221">
        <w:rPr>
          <w:sz w:val="22"/>
          <w:szCs w:val="22"/>
        </w:rPr>
        <w:t xml:space="preserve">; 2002.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proofErr w:type="spellStart"/>
      <w:r w:rsidRPr="00080221">
        <w:rPr>
          <w:sz w:val="22"/>
          <w:szCs w:val="22"/>
        </w:rPr>
        <w:t>Wlekinski</w:t>
      </w:r>
      <w:proofErr w:type="spellEnd"/>
      <w:r w:rsidRPr="00080221">
        <w:rPr>
          <w:sz w:val="22"/>
          <w:szCs w:val="22"/>
        </w:rPr>
        <w:t xml:space="preserve"> B, Salon R, Taylor B. Best practices in employee retention and return-to-work: an in-depth look inside an exemplary American corporation.  Washington, D.C.: Office of Disability Employment Policy; 2014.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Towers Watson/National Business Group on Health.  The Health and Productivity Advantage: 2009/2010 </w:t>
      </w:r>
      <w:proofErr w:type="spellStart"/>
      <w:r w:rsidRPr="00080221">
        <w:rPr>
          <w:sz w:val="22"/>
          <w:szCs w:val="22"/>
        </w:rPr>
        <w:t>Staying@Work</w:t>
      </w:r>
      <w:proofErr w:type="spellEnd"/>
      <w:r w:rsidRPr="00080221">
        <w:rPr>
          <w:sz w:val="22"/>
          <w:szCs w:val="22"/>
        </w:rPr>
        <w:t xml:space="preserve"> Report.  Arlington, VA: Towers Watson; 2012.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Mitchell K. The return to work dividend:  Protecting productivity (Testimony to the US Senate Committee on Health, Education, Labor and Pensions).  Washington, D.C.: Kenneth Mitchell; 2012.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International </w:t>
      </w:r>
      <w:proofErr w:type="spellStart"/>
      <w:r w:rsidRPr="00080221">
        <w:rPr>
          <w:sz w:val="22"/>
          <w:szCs w:val="22"/>
        </w:rPr>
        <w:t>Labour</w:t>
      </w:r>
      <w:proofErr w:type="spellEnd"/>
      <w:r w:rsidRPr="00080221">
        <w:rPr>
          <w:sz w:val="22"/>
          <w:szCs w:val="22"/>
        </w:rPr>
        <w:t xml:space="preserve"> Office.  Code of practice on managing disability in the workplace. Geneva, Switzerland: International </w:t>
      </w:r>
      <w:proofErr w:type="spellStart"/>
      <w:r w:rsidRPr="00080221">
        <w:rPr>
          <w:sz w:val="22"/>
          <w:szCs w:val="22"/>
        </w:rPr>
        <w:t>Labour</w:t>
      </w:r>
      <w:proofErr w:type="spellEnd"/>
      <w:r w:rsidRPr="00080221">
        <w:rPr>
          <w:sz w:val="22"/>
          <w:szCs w:val="22"/>
        </w:rPr>
        <w:t xml:space="preserve"> Office; 2001.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>Disability Management Employers Coalition.  Best practices in return to work.  San Diego, CA: Disability Management Employers Coalition; 2011.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>PricewaterhouseCoopers.  The future of work, a journey to 2022. New York, NY: PricewaterhouseCoopers; 2014.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990" w:hanging="630"/>
        <w:contextualSpacing w:val="0"/>
        <w:rPr>
          <w:sz w:val="22"/>
          <w:szCs w:val="22"/>
        </w:rPr>
      </w:pPr>
      <w:proofErr w:type="spellStart"/>
      <w:r w:rsidRPr="00080221">
        <w:rPr>
          <w:sz w:val="22"/>
          <w:szCs w:val="22"/>
        </w:rPr>
        <w:t>Manyika</w:t>
      </w:r>
      <w:proofErr w:type="spellEnd"/>
      <w:r w:rsidRPr="00080221">
        <w:rPr>
          <w:sz w:val="22"/>
          <w:szCs w:val="22"/>
        </w:rPr>
        <w:t xml:space="preserve"> J, Lund S, </w:t>
      </w:r>
      <w:proofErr w:type="spellStart"/>
      <w:r w:rsidRPr="00080221">
        <w:rPr>
          <w:sz w:val="22"/>
          <w:szCs w:val="22"/>
        </w:rPr>
        <w:t>Auguste</w:t>
      </w:r>
      <w:proofErr w:type="spellEnd"/>
      <w:r w:rsidRPr="00080221">
        <w:rPr>
          <w:sz w:val="22"/>
          <w:szCs w:val="22"/>
        </w:rPr>
        <w:t xml:space="preserve"> B, </w:t>
      </w:r>
      <w:proofErr w:type="spellStart"/>
      <w:r w:rsidRPr="00080221">
        <w:rPr>
          <w:sz w:val="22"/>
          <w:szCs w:val="22"/>
        </w:rPr>
        <w:t>Ramaswamy</w:t>
      </w:r>
      <w:proofErr w:type="spellEnd"/>
      <w:r w:rsidRPr="00080221">
        <w:rPr>
          <w:sz w:val="22"/>
          <w:szCs w:val="22"/>
        </w:rPr>
        <w:t xml:space="preserve"> S.  Help wanted: The future of work in advanced economies.  San Francisco, CA: McKinsey Global Institute; 2012.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1080" w:hanging="72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Chan C, Morgan J, &amp; Pfeiffer J.  The future of work, reshaping the workplace today: Building for tomorrow. San Francisco: Chess Media Group; 2011.  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1080" w:hanging="72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lastRenderedPageBreak/>
        <w:t xml:space="preserve">Main J, Phillips C, Farr A, Thomas A. Health and work: </w:t>
      </w:r>
      <w:proofErr w:type="spellStart"/>
      <w:r w:rsidRPr="00080221">
        <w:rPr>
          <w:sz w:val="22"/>
          <w:szCs w:val="22"/>
        </w:rPr>
        <w:t>minimising</w:t>
      </w:r>
      <w:proofErr w:type="spellEnd"/>
      <w:r w:rsidRPr="00080221">
        <w:rPr>
          <w:sz w:val="22"/>
          <w:szCs w:val="22"/>
        </w:rPr>
        <w:t xml:space="preserve"> the problems of musculoskeletal pain. Manchester, UK: Wales Health Work Partnership; 2004.</w:t>
      </w:r>
    </w:p>
    <w:p w:rsidR="002F1E15" w:rsidRPr="00080221" w:rsidRDefault="002F1E15" w:rsidP="002F1E15">
      <w:pPr>
        <w:pStyle w:val="ListParagraph"/>
        <w:numPr>
          <w:ilvl w:val="0"/>
          <w:numId w:val="1"/>
        </w:numPr>
        <w:spacing w:after="200"/>
        <w:ind w:left="1080" w:hanging="720"/>
        <w:contextualSpacing w:val="0"/>
        <w:rPr>
          <w:sz w:val="22"/>
          <w:szCs w:val="22"/>
        </w:rPr>
      </w:pPr>
      <w:r w:rsidRPr="00080221">
        <w:rPr>
          <w:sz w:val="22"/>
          <w:szCs w:val="22"/>
        </w:rPr>
        <w:t xml:space="preserve">Bloom DE, </w:t>
      </w:r>
      <w:proofErr w:type="spellStart"/>
      <w:r w:rsidRPr="00080221">
        <w:rPr>
          <w:sz w:val="22"/>
          <w:szCs w:val="22"/>
        </w:rPr>
        <w:t>Cafiero</w:t>
      </w:r>
      <w:proofErr w:type="spellEnd"/>
      <w:r w:rsidRPr="00080221">
        <w:rPr>
          <w:sz w:val="22"/>
          <w:szCs w:val="22"/>
        </w:rPr>
        <w:t xml:space="preserve"> ET, </w:t>
      </w:r>
      <w:proofErr w:type="spellStart"/>
      <w:r w:rsidRPr="00080221">
        <w:rPr>
          <w:sz w:val="22"/>
          <w:szCs w:val="22"/>
        </w:rPr>
        <w:t>Jané-Lopis</w:t>
      </w:r>
      <w:proofErr w:type="spellEnd"/>
      <w:r w:rsidRPr="00080221">
        <w:rPr>
          <w:sz w:val="22"/>
          <w:szCs w:val="22"/>
        </w:rPr>
        <w:t xml:space="preserve"> E, Abrahams-</w:t>
      </w:r>
      <w:proofErr w:type="spellStart"/>
      <w:r w:rsidRPr="00080221">
        <w:rPr>
          <w:sz w:val="22"/>
          <w:szCs w:val="22"/>
        </w:rPr>
        <w:t>Gessel</w:t>
      </w:r>
      <w:proofErr w:type="spellEnd"/>
      <w:r w:rsidRPr="00080221">
        <w:rPr>
          <w:sz w:val="22"/>
          <w:szCs w:val="22"/>
        </w:rPr>
        <w:t xml:space="preserve"> S, Bloom LR, </w:t>
      </w:r>
      <w:proofErr w:type="spellStart"/>
      <w:r w:rsidRPr="00080221">
        <w:rPr>
          <w:sz w:val="22"/>
          <w:szCs w:val="22"/>
        </w:rPr>
        <w:t>Fathima</w:t>
      </w:r>
      <w:proofErr w:type="spellEnd"/>
      <w:r w:rsidRPr="00080221">
        <w:rPr>
          <w:sz w:val="22"/>
          <w:szCs w:val="22"/>
        </w:rPr>
        <w:t xml:space="preserve"> S et al.  The global economic burden of </w:t>
      </w:r>
      <w:proofErr w:type="spellStart"/>
      <w:r w:rsidRPr="00080221">
        <w:rPr>
          <w:sz w:val="22"/>
          <w:szCs w:val="22"/>
        </w:rPr>
        <w:t>noncommunicable</w:t>
      </w:r>
      <w:proofErr w:type="spellEnd"/>
      <w:r w:rsidRPr="00080221">
        <w:rPr>
          <w:sz w:val="22"/>
          <w:szCs w:val="22"/>
        </w:rPr>
        <w:t xml:space="preserve"> diseases.  Geneva: Global Economic Forum; 2011. </w:t>
      </w:r>
    </w:p>
    <w:p w:rsidR="00AD3EA6" w:rsidRDefault="00AD3EA6">
      <w:bookmarkStart w:id="0" w:name="_GoBack"/>
      <w:bookmarkEnd w:id="0"/>
    </w:p>
    <w:sectPr w:rsidR="00AD3E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B4811"/>
    <w:multiLevelType w:val="hybridMultilevel"/>
    <w:tmpl w:val="F7AC2BB2"/>
    <w:lvl w:ilvl="0" w:tplc="B778148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E15"/>
    <w:rsid w:val="002800E9"/>
    <w:rsid w:val="002F1E15"/>
    <w:rsid w:val="003A251F"/>
    <w:rsid w:val="003A3D29"/>
    <w:rsid w:val="00587A7F"/>
    <w:rsid w:val="00853931"/>
    <w:rsid w:val="008A67CF"/>
    <w:rsid w:val="00AD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031E5B-6A54-4E8C-9E1A-EA978A4DF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F84FD-4661-46D5-B3D5-0E737C066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Mutual Insurance</Company>
  <LinksUpToDate>false</LinksUpToDate>
  <CharactersWithSpaces>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Shaw, William</dc:creator>
  <cp:keywords/>
  <dc:description/>
  <cp:lastModifiedBy>Shaw, William</cp:lastModifiedBy>
  <cp:revision>1</cp:revision>
  <dcterms:created xsi:type="dcterms:W3CDTF">2016-04-11T16:54:00Z</dcterms:created>
  <dcterms:modified xsi:type="dcterms:W3CDTF">2016-04-11T16:54:00Z</dcterms:modified>
</cp:coreProperties>
</file>