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F7" w:rsidRPr="000C0C0C" w:rsidRDefault="00B770F7" w:rsidP="00B770F7">
      <w:pPr>
        <w:pStyle w:val="Overskrift1"/>
        <w:rPr>
          <w:color w:val="auto"/>
          <w:lang w:val="en-GB"/>
        </w:rPr>
      </w:pPr>
      <w:bookmarkStart w:id="0" w:name="_GoBack"/>
      <w:bookmarkEnd w:id="0"/>
      <w:r w:rsidRPr="000C0C0C">
        <w:rPr>
          <w:color w:val="auto"/>
          <w:lang w:val="en-GB"/>
        </w:rPr>
        <w:t>Supplementary material 2: Methodological quality</w:t>
      </w:r>
    </w:p>
    <w:p w:rsidR="00B770F7" w:rsidRPr="000C0C0C" w:rsidRDefault="00B770F7" w:rsidP="00B770F7">
      <w:pPr>
        <w:rPr>
          <w:lang w:val="en-GB"/>
        </w:rPr>
      </w:pPr>
    </w:p>
    <w:p w:rsidR="00B770F7" w:rsidRPr="000C0C0C" w:rsidRDefault="00B770F7" w:rsidP="00B770F7">
      <w:pPr>
        <w:rPr>
          <w:lang w:val="en-GB"/>
        </w:rPr>
      </w:pPr>
      <w:r w:rsidRPr="000C0C0C">
        <w:rPr>
          <w:lang w:val="en-GB"/>
        </w:rPr>
        <w:t>The table illustrates the questions employed to assess the methodological quality of the selected studies (adapted from Kennedy et al. 2010).</w:t>
      </w:r>
    </w:p>
    <w:tbl>
      <w:tblPr>
        <w:tblStyle w:val="Tabel-Gitter"/>
        <w:tblW w:w="10350" w:type="dxa"/>
        <w:tblInd w:w="-34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8"/>
        <w:gridCol w:w="283"/>
        <w:gridCol w:w="679"/>
      </w:tblGrid>
      <w:tr w:rsidR="000C0C0C" w:rsidRPr="000C0C0C" w:rsidTr="00B54A0B">
        <w:trPr>
          <w:trHeight w:val="277"/>
        </w:trPr>
        <w:tc>
          <w:tcPr>
            <w:tcW w:w="10350" w:type="dxa"/>
            <w:gridSpan w:val="3"/>
            <w:tcBorders>
              <w:bottom w:val="single" w:sz="4" w:space="0" w:color="auto"/>
            </w:tcBorders>
          </w:tcPr>
          <w:p w:rsidR="00B770F7" w:rsidRPr="000C0C0C" w:rsidRDefault="00B770F7" w:rsidP="00B54A0B">
            <w:pPr>
              <w:rPr>
                <w:b/>
                <w:lang w:val="en-US"/>
              </w:rPr>
            </w:pPr>
          </w:p>
        </w:tc>
      </w:tr>
      <w:tr w:rsidR="000C0C0C" w:rsidRPr="000C0C0C" w:rsidTr="00B54A0B">
        <w:trPr>
          <w:trHeight w:val="277"/>
        </w:trPr>
        <w:tc>
          <w:tcPr>
            <w:tcW w:w="9388" w:type="dxa"/>
            <w:tcBorders>
              <w:top w:val="single" w:sz="4" w:space="0" w:color="auto"/>
              <w:bottom w:val="single" w:sz="4" w:space="0" w:color="auto"/>
            </w:tcBorders>
          </w:tcPr>
          <w:p w:rsidR="00B770F7" w:rsidRPr="000C0C0C" w:rsidRDefault="00B770F7" w:rsidP="00B54A0B">
            <w:pPr>
              <w:rPr>
                <w:b/>
                <w:lang w:val="en-US"/>
              </w:rPr>
            </w:pPr>
            <w:r w:rsidRPr="000C0C0C">
              <w:rPr>
                <w:b/>
                <w:lang w:val="en-US"/>
              </w:rPr>
              <w:t xml:space="preserve">Question 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70F7" w:rsidRPr="000C0C0C" w:rsidRDefault="00B770F7" w:rsidP="00B54A0B">
            <w:pPr>
              <w:rPr>
                <w:b/>
                <w:lang w:val="en-US"/>
              </w:rPr>
            </w:pPr>
            <w:r w:rsidRPr="000C0C0C">
              <w:rPr>
                <w:b/>
                <w:lang w:val="en-US"/>
              </w:rPr>
              <w:t>Weight</w:t>
            </w:r>
          </w:p>
        </w:tc>
      </w:tr>
      <w:tr w:rsidR="000C0C0C" w:rsidRPr="000C0C0C" w:rsidTr="00B54A0B">
        <w:trPr>
          <w:trHeight w:val="261"/>
        </w:trPr>
        <w:tc>
          <w:tcPr>
            <w:tcW w:w="9671" w:type="dxa"/>
            <w:gridSpan w:val="2"/>
            <w:tcBorders>
              <w:top w:val="single" w:sz="4" w:space="0" w:color="auto"/>
              <w:bottom w:val="nil"/>
            </w:tcBorders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1. Is the research question clearly stated? 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2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  <w:tcBorders>
              <w:top w:val="nil"/>
            </w:tcBorders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2. Were comparison group(s) used? </w:t>
            </w:r>
          </w:p>
        </w:tc>
        <w:tc>
          <w:tcPr>
            <w:tcW w:w="679" w:type="dxa"/>
            <w:tcBorders>
              <w:top w:val="nil"/>
            </w:tcBorders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3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3. Was an intervention allocation described adequately? (</w:t>
            </w:r>
            <w:proofErr w:type="gramStart"/>
            <w:r w:rsidRPr="000C0C0C">
              <w:rPr>
                <w:lang w:val="en-US"/>
              </w:rPr>
              <w:t>and</w:t>
            </w:r>
            <w:proofErr w:type="gramEnd"/>
            <w:r w:rsidRPr="000C0C0C">
              <w:rPr>
                <w:lang w:val="en-US"/>
              </w:rPr>
              <w:t xml:space="preserve"> was it randomized?)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3*2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4. Was recruitment (or participation) rate reported?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2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5. Were pre-intervention characteristics described?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2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6. Was loss to follow-up (attrition) &lt;35%?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2</w:t>
            </w:r>
          </w:p>
        </w:tc>
      </w:tr>
      <w:tr w:rsidR="000C0C0C" w:rsidRPr="000C0C0C" w:rsidTr="00B54A0B">
        <w:trPr>
          <w:trHeight w:val="538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7. Did the author examine for important differences between the remaining and drop-out                         participants after the intervention?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2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8. Was the intervention process adequately described to allow for replication?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3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9. Were the effects of the intervention on some exposure parameters documented?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1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10. Was the participation in the intervention documented?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2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11. Were a relevant outcome measure described at baseline and at follow-up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3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12. Was the length of follow-up three months or greater?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2</w:t>
            </w:r>
          </w:p>
        </w:tc>
      </w:tr>
      <w:tr w:rsidR="000C0C0C" w:rsidRPr="000C0C0C" w:rsidTr="00B54A0B">
        <w:trPr>
          <w:trHeight w:val="554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13. Was there adjustment for pre-intervention differences (minimum threshold of three important covariates include age, gender and primary outcome at baseline)?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3</w:t>
            </w:r>
          </w:p>
        </w:tc>
      </w:tr>
      <w:tr w:rsidR="000C0C0C" w:rsidRPr="000C0C0C" w:rsidTr="00B54A0B">
        <w:trPr>
          <w:trHeight w:val="277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14. Were the statistical analyses optimized for the best results?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3</w:t>
            </w:r>
          </w:p>
        </w:tc>
      </w:tr>
      <w:tr w:rsidR="000C0C0C" w:rsidRPr="000C0C0C" w:rsidTr="00B54A0B">
        <w:trPr>
          <w:trHeight w:val="538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15. Were all participants’ outcomes analyzed by the groups to which they were originally allocated (intention-to-treat analysis)?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2</w:t>
            </w:r>
          </w:p>
        </w:tc>
      </w:tr>
      <w:tr w:rsidR="000C0C0C" w:rsidRPr="000C0C0C" w:rsidTr="00B54A0B">
        <w:trPr>
          <w:trHeight w:val="292"/>
        </w:trPr>
        <w:tc>
          <w:tcPr>
            <w:tcW w:w="9671" w:type="dxa"/>
            <w:gridSpan w:val="2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 xml:space="preserve">16. Was there a direct between-group comparison? </w:t>
            </w:r>
          </w:p>
        </w:tc>
        <w:tc>
          <w:tcPr>
            <w:tcW w:w="679" w:type="dxa"/>
          </w:tcPr>
          <w:p w:rsidR="00B770F7" w:rsidRPr="000C0C0C" w:rsidRDefault="00B770F7" w:rsidP="00B54A0B">
            <w:pPr>
              <w:rPr>
                <w:lang w:val="en-US"/>
              </w:rPr>
            </w:pPr>
            <w:r w:rsidRPr="000C0C0C">
              <w:rPr>
                <w:lang w:val="en-US"/>
              </w:rPr>
              <w:t>3</w:t>
            </w:r>
          </w:p>
        </w:tc>
      </w:tr>
    </w:tbl>
    <w:p w:rsidR="00B770F7" w:rsidRPr="000C0C0C" w:rsidRDefault="00B770F7" w:rsidP="00B770F7">
      <w:pPr>
        <w:rPr>
          <w:lang w:val="en-GB"/>
        </w:rPr>
      </w:pPr>
    </w:p>
    <w:p w:rsidR="008030DB" w:rsidRPr="000C0C0C" w:rsidRDefault="008030DB"/>
    <w:sectPr w:rsidR="008030DB" w:rsidRPr="000C0C0C" w:rsidSect="000C0C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F7"/>
    <w:rsid w:val="000C0C0C"/>
    <w:rsid w:val="008030DB"/>
    <w:rsid w:val="00A723CB"/>
    <w:rsid w:val="00AF7C98"/>
    <w:rsid w:val="00B7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ACEB5-19DA-410D-985F-B7049467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0F7"/>
  </w:style>
  <w:style w:type="paragraph" w:styleId="Overskrift1">
    <w:name w:val="heading 1"/>
    <w:basedOn w:val="Normal"/>
    <w:next w:val="Normal"/>
    <w:link w:val="Overskrift1Tegn"/>
    <w:uiPriority w:val="9"/>
    <w:qFormat/>
    <w:rsid w:val="00B770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7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B770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Sundstrup (ESU)</dc:creator>
  <cp:keywords/>
  <dc:description/>
  <cp:lastModifiedBy>Emil Sundstrup</cp:lastModifiedBy>
  <cp:revision>2</cp:revision>
  <dcterms:created xsi:type="dcterms:W3CDTF">2024-04-10T13:25:00Z</dcterms:created>
  <dcterms:modified xsi:type="dcterms:W3CDTF">2024-04-10T13:25:00Z</dcterms:modified>
</cp:coreProperties>
</file>