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47DB3" w14:textId="77777777" w:rsidR="000A045F" w:rsidRPr="000656C1" w:rsidRDefault="000A045F" w:rsidP="000A045F">
      <w:pPr>
        <w:rPr>
          <w:rFonts w:cstheme="minorHAnsi"/>
          <w:b/>
          <w:sz w:val="28"/>
          <w:szCs w:val="28"/>
        </w:rPr>
      </w:pPr>
      <w:r w:rsidRPr="00267395">
        <w:rPr>
          <w:rFonts w:cstheme="minorHAnsi"/>
          <w:b/>
          <w:sz w:val="28"/>
          <w:szCs w:val="28"/>
          <w:highlight w:val="yellow"/>
        </w:rPr>
        <w:t>Supplemental Information S2</w:t>
      </w:r>
    </w:p>
    <w:p w14:paraId="4B471F88" w14:textId="77777777" w:rsidR="000A045F" w:rsidRDefault="000A045F" w:rsidP="000A045F">
      <w:pPr>
        <w:rPr>
          <w:rFonts w:cstheme="minorHAnsi"/>
          <w:b/>
          <w:sz w:val="28"/>
          <w:szCs w:val="28"/>
        </w:rPr>
      </w:pPr>
    </w:p>
    <w:p w14:paraId="029186A4" w14:textId="77777777" w:rsidR="000A045F" w:rsidRDefault="000A045F" w:rsidP="000A045F">
      <w:pPr>
        <w:jc w:val="both"/>
      </w:pPr>
      <w:r>
        <w:t xml:space="preserve">This </w:t>
      </w:r>
      <w:r w:rsidRPr="00267395">
        <w:rPr>
          <w:highlight w:val="yellow"/>
        </w:rPr>
        <w:t>document</w:t>
      </w:r>
      <w:r>
        <w:t xml:space="preserve"> presents a derivation of the TSE expression in Eq. 12</w:t>
      </w:r>
      <w:r w:rsidRPr="00564BB8">
        <w:t xml:space="preserve">. </w:t>
      </w:r>
      <w:r>
        <w:t>The derivation closely resembles the one presented earlier in [23].</w:t>
      </w:r>
    </w:p>
    <w:p w14:paraId="23E6FA13" w14:textId="77777777" w:rsidR="000A045F" w:rsidRPr="00564BB8" w:rsidRDefault="000A045F" w:rsidP="000A045F">
      <w:pPr>
        <w:jc w:val="both"/>
        <w:rPr>
          <w:rFonts w:eastAsiaTheme="minorEastAsia"/>
        </w:rPr>
      </w:pPr>
      <w:r>
        <w:t>Assume that doses of radiation and radiosensitizer are given every</w:t>
      </w:r>
      <w:r w:rsidRPr="00564BB8">
        <w:t xml:space="preserve"> </w:t>
      </w:r>
      <m:oMath>
        <m:r>
          <w:rPr>
            <w:rFonts w:ascii="Cambria Math" w:hAnsi="Cambria Math"/>
          </w:rPr>
          <m:t>T</m:t>
        </m:r>
      </m:oMath>
      <w:r w:rsidRPr="00564BB8">
        <w:t xml:space="preserve"> days</w:t>
      </w:r>
      <w:r>
        <w:rPr>
          <w:rFonts w:eastAsiaTheme="minorEastAsia"/>
        </w:rPr>
        <w:t>. F</w:t>
      </w:r>
      <w:r w:rsidRPr="00564BB8">
        <w:rPr>
          <w:rFonts w:eastAsiaTheme="minorEastAsia"/>
        </w:rPr>
        <w:t xml:space="preserve">ind a condition </w:t>
      </w:r>
      <w:r>
        <w:rPr>
          <w:rFonts w:eastAsiaTheme="minorEastAsia"/>
        </w:rPr>
        <w:t xml:space="preserve">that ensures a given relative change of the main compartment,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eastAsiaTheme="minorEastAsia"/>
        </w:rPr>
        <w:t>,</w:t>
      </w:r>
      <w:r w:rsidRPr="00564BB8">
        <w:rPr>
          <w:rFonts w:eastAsiaTheme="minorEastAsia"/>
        </w:rPr>
        <w:t xml:space="preserve"> </w:t>
      </w:r>
      <w:r>
        <w:rPr>
          <w:rFonts w:eastAsiaTheme="minorEastAsia"/>
        </w:rPr>
        <w:t xml:space="preserve">between times </w:t>
      </w:r>
      <m:oMath>
        <m:r>
          <w:rPr>
            <w:rFonts w:ascii="Cambria Math" w:eastAsiaTheme="minorEastAsia" w:hAnsi="Cambria Math"/>
          </w:rPr>
          <m:t>t=0</m:t>
        </m:r>
      </m:oMath>
      <w:r>
        <w:rPr>
          <w:rFonts w:eastAsiaTheme="minorEastAsia"/>
        </w:rPr>
        <w:t xml:space="preserve"> and  </w:t>
      </w:r>
      <m:oMath>
        <m:r>
          <w:rPr>
            <w:rFonts w:ascii="Cambria Math" w:eastAsiaTheme="minorEastAsia" w:hAnsi="Cambria Math"/>
          </w:rPr>
          <m:t>t=T</m:t>
        </m:r>
      </m:oMath>
      <w:r>
        <w:rPr>
          <w:rFonts w:eastAsiaTheme="minorEastAsia"/>
        </w:rPr>
        <w:t xml:space="preserve">, where </w:t>
      </w:r>
      <m:oMath>
        <m:r>
          <w:rPr>
            <w:rFonts w:ascii="Cambria Math" w:eastAsiaTheme="minorEastAsia" w:hAnsi="Cambria Math"/>
          </w:rPr>
          <m:t>T</m:t>
        </m:r>
      </m:oMath>
      <w:r>
        <w:rPr>
          <w:rFonts w:eastAsiaTheme="minorEastAsia"/>
        </w:rPr>
        <w:t xml:space="preserve"> denotes the time between doses. </w:t>
      </w:r>
      <w:r w:rsidRPr="00564BB8">
        <w:rPr>
          <w:rFonts w:eastAsiaTheme="minorEastAsia"/>
        </w:rPr>
        <w:t xml:space="preserve">The fraction of cells that survive irradiation is given by </w:t>
      </w:r>
      <m:oMath>
        <m:r>
          <w:rPr>
            <w:rFonts w:ascii="Cambria Math" w:hAnsi="Cambria Math"/>
          </w:rPr>
          <m:t>SF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D,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</m:oMath>
      <w:r>
        <w:rPr>
          <w:rFonts w:eastAsiaTheme="minorEastAsia"/>
        </w:rPr>
        <w:t xml:space="preserve">, where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>
        <w:rPr>
          <w:rFonts w:eastAsiaTheme="minorEastAsia"/>
        </w:rPr>
        <w:t xml:space="preserve"> denotes the plasma concentration of A</w:t>
      </w:r>
      <w:r>
        <w:rPr>
          <w:rFonts w:eastAsiaTheme="minorEastAsia"/>
          <w:vertAlign w:val="subscript"/>
        </w:rPr>
        <w:t>i</w:t>
      </w:r>
      <w:r>
        <w:rPr>
          <w:rFonts w:eastAsiaTheme="minorEastAsia"/>
        </w:rPr>
        <w:t xml:space="preserve"> at the</w:t>
      </w:r>
      <w:r w:rsidRPr="00564BB8">
        <w:rPr>
          <w:rFonts w:eastAsiaTheme="minorEastAsia"/>
        </w:rPr>
        <w:t xml:space="preserve"> </w:t>
      </w:r>
      <w:r>
        <w:rPr>
          <w:rFonts w:eastAsiaTheme="minorEastAsia"/>
        </w:rPr>
        <w:t xml:space="preserve">time of irradiation. </w:t>
      </w:r>
      <w:r w:rsidRPr="00564BB8">
        <w:rPr>
          <w:rFonts w:eastAsiaTheme="minorEastAsia"/>
        </w:rPr>
        <w:t xml:space="preserve">Until the time of the next </w:t>
      </w:r>
      <w:r>
        <w:rPr>
          <w:rFonts w:eastAsiaTheme="minorEastAsia"/>
        </w:rPr>
        <w:t>dose of radiation, Eq. 1</w:t>
      </w:r>
      <w:r w:rsidRPr="00564BB8">
        <w:rPr>
          <w:rFonts w:eastAsiaTheme="minorEastAsia"/>
        </w:rPr>
        <w:t xml:space="preserve"> implies that this fraction grow</w:t>
      </w:r>
      <w:r>
        <w:rPr>
          <w:rFonts w:eastAsiaTheme="minorEastAsia"/>
        </w:rPr>
        <w:t>s</w:t>
      </w:r>
      <w:r w:rsidRPr="00564BB8">
        <w:rPr>
          <w:rFonts w:eastAsiaTheme="minorEastAsia"/>
        </w:rPr>
        <w:t xml:space="preserve"> according to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6318"/>
        <w:gridCol w:w="1354"/>
      </w:tblGrid>
      <w:tr w:rsidR="000A045F" w:rsidRPr="00564BB8" w14:paraId="4FC73B28" w14:textId="77777777" w:rsidTr="003A62BE">
        <w:trPr>
          <w:trHeight w:hRule="exact" w:val="907"/>
        </w:trPr>
        <w:tc>
          <w:tcPr>
            <w:tcW w:w="750" w:type="pct"/>
            <w:vAlign w:val="center"/>
          </w:tcPr>
          <w:p w14:paraId="6F148318" w14:textId="77777777" w:rsidR="000A045F" w:rsidRPr="00564BB8" w:rsidRDefault="000A045F" w:rsidP="003A62BE">
            <w:pPr>
              <w:rPr>
                <w:b/>
                <w:sz w:val="32"/>
                <w:szCs w:val="32"/>
              </w:rPr>
            </w:pPr>
          </w:p>
        </w:tc>
        <w:tc>
          <w:tcPr>
            <w:tcW w:w="3500" w:type="pct"/>
            <w:vAlign w:val="center"/>
          </w:tcPr>
          <w:p w14:paraId="00F6188C" w14:textId="77777777" w:rsidR="000A045F" w:rsidRPr="00564BB8" w:rsidRDefault="000A045F" w:rsidP="003A62BE">
            <w:pPr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dV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dt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=k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 SF(D,C) </m:t>
                </m:r>
              </m:oMath>
            </m:oMathPara>
          </w:p>
        </w:tc>
        <w:tc>
          <w:tcPr>
            <w:tcW w:w="750" w:type="pct"/>
            <w:vAlign w:val="center"/>
          </w:tcPr>
          <w:p w14:paraId="7C186AD4" w14:textId="77777777" w:rsidR="000A045F" w:rsidRPr="00564BB8" w:rsidRDefault="000A045F" w:rsidP="003A62BE">
            <w:pPr>
              <w:jc w:val="right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(16)</m:t>
                </m:r>
              </m:oMath>
            </m:oMathPara>
          </w:p>
        </w:tc>
      </w:tr>
    </w:tbl>
    <w:p w14:paraId="29354161" w14:textId="77777777" w:rsidR="000A045F" w:rsidRPr="00564BB8" w:rsidRDefault="000A045F" w:rsidP="000A045F">
      <w:pPr>
        <w:jc w:val="both"/>
        <w:rPr>
          <w:rFonts w:eastAsiaTheme="minorEastAsia"/>
        </w:rPr>
      </w:pPr>
      <w:r w:rsidRPr="00564BB8">
        <w:rPr>
          <w:rFonts w:eastAsiaTheme="minorEastAsia"/>
        </w:rPr>
        <w:t>which has the solution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6318"/>
        <w:gridCol w:w="1354"/>
      </w:tblGrid>
      <w:tr w:rsidR="000A045F" w:rsidRPr="00564BB8" w14:paraId="25AA5E9C" w14:textId="77777777" w:rsidTr="003A62BE">
        <w:trPr>
          <w:trHeight w:hRule="exact" w:val="907"/>
        </w:trPr>
        <w:tc>
          <w:tcPr>
            <w:tcW w:w="750" w:type="pct"/>
            <w:vAlign w:val="center"/>
          </w:tcPr>
          <w:p w14:paraId="7B19E387" w14:textId="77777777" w:rsidR="000A045F" w:rsidRPr="00564BB8" w:rsidRDefault="000A045F" w:rsidP="003A62BE">
            <w:pPr>
              <w:rPr>
                <w:b/>
                <w:sz w:val="32"/>
                <w:szCs w:val="32"/>
              </w:rPr>
            </w:pPr>
          </w:p>
        </w:tc>
        <w:tc>
          <w:tcPr>
            <w:tcW w:w="3500" w:type="pct"/>
            <w:vAlign w:val="center"/>
          </w:tcPr>
          <w:p w14:paraId="2B3AA236" w14:textId="77777777" w:rsidR="000A045F" w:rsidRPr="00564BB8" w:rsidRDefault="000A045F" w:rsidP="003A62BE">
            <w:pPr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 SF(D,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)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)t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750" w:type="pct"/>
            <w:vAlign w:val="center"/>
          </w:tcPr>
          <w:p w14:paraId="036DC850" w14:textId="77777777" w:rsidR="000A045F" w:rsidRPr="00564BB8" w:rsidRDefault="000A045F" w:rsidP="003A62BE">
            <w:pPr>
              <w:jc w:val="right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(17)</m:t>
                </m:r>
              </m:oMath>
            </m:oMathPara>
          </w:p>
        </w:tc>
      </w:tr>
    </w:tbl>
    <w:p w14:paraId="13FC4D55" w14:textId="77777777" w:rsidR="000A045F" w:rsidRPr="00564BB8" w:rsidRDefault="000A045F" w:rsidP="000A045F">
      <w:pPr>
        <w:jc w:val="both"/>
        <w:rPr>
          <w:rFonts w:eastAsiaTheme="minorEastAsia"/>
        </w:rPr>
      </w:pPr>
      <w:r w:rsidRPr="00564BB8">
        <w:rPr>
          <w:rFonts w:eastAsiaTheme="minorEastAsia"/>
        </w:rPr>
        <w:t xml:space="preserve">The </w:t>
      </w:r>
      <w:r>
        <w:rPr>
          <w:rFonts w:eastAsiaTheme="minorEastAsia"/>
        </w:rPr>
        <w:t xml:space="preserve">relative change in proliferating cells </w:t>
      </w:r>
      <m:oMath>
        <m:r>
          <w:rPr>
            <w:rFonts w:ascii="Cambria Math" w:eastAsiaTheme="minorEastAsia" w:hAnsi="Cambria Math"/>
          </w:rPr>
          <m:t>ρ=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(T)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den>
        </m:f>
      </m:oMath>
      <w:r>
        <w:rPr>
          <w:rFonts w:eastAsiaTheme="minorEastAsia"/>
        </w:rPr>
        <w:t xml:space="preserve"> can then be computed using Eq. 3</w:t>
      </w:r>
      <w:r w:rsidRPr="00564BB8">
        <w:rPr>
          <w:rFonts w:eastAsiaTheme="minorEastAsia"/>
        </w:rPr>
        <w:t xml:space="preserve"> and taking the logarithm</w:t>
      </w:r>
      <w:r>
        <w:rPr>
          <w:rFonts w:eastAsiaTheme="minorEastAsia"/>
        </w:rPr>
        <w:t xml:space="preserve">, which gives </w:t>
      </w:r>
      <w:r w:rsidRPr="00564BB8">
        <w:rPr>
          <w:rFonts w:eastAsiaTheme="minorEastAsia"/>
        </w:rPr>
        <w:t>the condition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6318"/>
        <w:gridCol w:w="1354"/>
      </w:tblGrid>
      <w:tr w:rsidR="000A045F" w:rsidRPr="00564BB8" w14:paraId="2AA89A3C" w14:textId="77777777" w:rsidTr="003A62BE">
        <w:trPr>
          <w:trHeight w:hRule="exact" w:val="907"/>
        </w:trPr>
        <w:tc>
          <w:tcPr>
            <w:tcW w:w="750" w:type="pct"/>
            <w:vAlign w:val="center"/>
          </w:tcPr>
          <w:p w14:paraId="512F745E" w14:textId="77777777" w:rsidR="000A045F" w:rsidRPr="00564BB8" w:rsidRDefault="000A045F" w:rsidP="003A62BE">
            <w:pPr>
              <w:rPr>
                <w:b/>
                <w:sz w:val="32"/>
                <w:szCs w:val="32"/>
              </w:rPr>
            </w:pPr>
          </w:p>
        </w:tc>
        <w:tc>
          <w:tcPr>
            <w:tcW w:w="3500" w:type="pct"/>
            <w:vAlign w:val="center"/>
          </w:tcPr>
          <w:p w14:paraId="249026B9" w14:textId="77777777" w:rsidR="000A045F" w:rsidRPr="00564BB8" w:rsidRDefault="000A045F" w:rsidP="003A62BE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αD+β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(k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</w:rPr>
                  <m:t>)T</m:t>
                </m:r>
                <m:r>
                  <w:rPr>
                    <w:rFonts w:ascii="Cambria Math" w:eastAsiaTheme="minorEastAsia" w:hAnsi="Cambria Math"/>
                  </w:rPr>
                  <m:t>=-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log(1-</m:t>
                </m:r>
                <m:r>
                  <w:rPr>
                    <w:rFonts w:ascii="Cambria Math" w:eastAsiaTheme="minorEastAsia" w:hAnsi="Cambria Math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)</m:t>
                </m:r>
                <m:r>
                  <w:rPr>
                    <w:rFonts w:ascii="Cambria Math" w:eastAsiaTheme="minorEastAsia" w:hAnsi="Cambria Math"/>
                  </w:rPr>
                  <m:t xml:space="preserve"> </m:t>
                </m:r>
              </m:oMath>
            </m:oMathPara>
          </w:p>
          <w:p w14:paraId="492A4240" w14:textId="77777777" w:rsidR="000A045F" w:rsidRPr="00564BB8" w:rsidRDefault="000A045F" w:rsidP="003A62BE">
            <w:pPr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753C702E" w14:textId="77777777" w:rsidR="000A045F" w:rsidRPr="00564BB8" w:rsidRDefault="000A045F" w:rsidP="003A62BE">
            <w:pPr>
              <w:jc w:val="right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(18)</m:t>
                </m:r>
              </m:oMath>
            </m:oMathPara>
          </w:p>
        </w:tc>
      </w:tr>
    </w:tbl>
    <w:p w14:paraId="2131BDA6" w14:textId="77777777" w:rsidR="000A045F" w:rsidRPr="00564BB8" w:rsidRDefault="000A045F" w:rsidP="000A045F">
      <w:pPr>
        <w:jc w:val="both"/>
        <w:rPr>
          <w:rFonts w:eastAsiaTheme="minorEastAsia"/>
        </w:rPr>
      </w:pPr>
      <w:r>
        <w:rPr>
          <w:rFonts w:eastAsiaTheme="minorEastAsia"/>
        </w:rPr>
        <w:t>Eq. 18</w:t>
      </w:r>
      <w:r w:rsidRPr="00564BB8">
        <w:rPr>
          <w:rFonts w:eastAsiaTheme="minorEastAsia"/>
        </w:rPr>
        <w:t xml:space="preserve"> can be viewed as a quadratic equation in </w:t>
      </w:r>
      <m:oMath>
        <m:r>
          <w:rPr>
            <w:rFonts w:ascii="Cambria Math" w:hAnsi="Cambria Math"/>
          </w:rPr>
          <m:t>D</m:t>
        </m:r>
      </m:oMath>
      <w:r w:rsidRPr="00564BB8">
        <w:rPr>
          <w:rFonts w:eastAsiaTheme="minorEastAsia"/>
        </w:rPr>
        <w:t xml:space="preserve"> that can be solved by standard formulas. The solution </w:t>
      </w:r>
      <w:r>
        <w:rPr>
          <w:rFonts w:eastAsiaTheme="minorEastAsia"/>
        </w:rPr>
        <w:t>is given by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6318"/>
        <w:gridCol w:w="1354"/>
      </w:tblGrid>
      <w:tr w:rsidR="000A045F" w:rsidRPr="00564BB8" w14:paraId="163B109A" w14:textId="77777777" w:rsidTr="003A62BE">
        <w:trPr>
          <w:trHeight w:hRule="exact" w:val="907"/>
        </w:trPr>
        <w:tc>
          <w:tcPr>
            <w:tcW w:w="750" w:type="pct"/>
            <w:vAlign w:val="center"/>
          </w:tcPr>
          <w:p w14:paraId="0C455895" w14:textId="77777777" w:rsidR="000A045F" w:rsidRPr="0045121D" w:rsidRDefault="000A045F" w:rsidP="003A62BE">
            <w:pPr>
              <w:rPr>
                <w:b/>
                <w:sz w:val="18"/>
                <w:szCs w:val="18"/>
              </w:rPr>
            </w:pPr>
          </w:p>
        </w:tc>
        <w:tc>
          <w:tcPr>
            <w:tcW w:w="3500" w:type="pct"/>
            <w:vAlign w:val="center"/>
          </w:tcPr>
          <w:p w14:paraId="5B640659" w14:textId="77777777" w:rsidR="000A045F" w:rsidRPr="0045121D" w:rsidRDefault="000A045F" w:rsidP="003A62BE">
            <w:pPr>
              <w:jc w:val="both"/>
              <w:rPr>
                <w:rFonts w:eastAsiaTheme="minorEastAsia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D=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α+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α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e>
                    </m:d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(α+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α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+4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β+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β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g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T-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k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T-</m:t>
                            </m:r>
                            <m:func>
                              <m:func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log</m:t>
                                </m:r>
                              </m:fName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(1-ρ)</m:t>
                                </m:r>
                              </m:e>
                            </m:func>
                          </m:e>
                        </m:d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β+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β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  <w:p w14:paraId="27546358" w14:textId="77777777" w:rsidR="000A045F" w:rsidRPr="0045121D" w:rsidRDefault="000A045F" w:rsidP="003A62BE">
            <w:pPr>
              <w:rPr>
                <w:rFonts w:eastAsiaTheme="minorEastAsia"/>
                <w:sz w:val="18"/>
                <w:szCs w:val="18"/>
              </w:rPr>
            </w:pPr>
          </w:p>
          <w:p w14:paraId="6B73E6BB" w14:textId="77777777" w:rsidR="000A045F" w:rsidRPr="0045121D" w:rsidRDefault="000A045F" w:rsidP="003A62BE">
            <w:pPr>
              <w:rPr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586783E0" w14:textId="77777777" w:rsidR="000A045F" w:rsidRPr="00564BB8" w:rsidRDefault="000A045F" w:rsidP="003A62BE">
            <w:pPr>
              <w:jc w:val="right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(19)</m:t>
                </m:r>
              </m:oMath>
            </m:oMathPara>
          </w:p>
        </w:tc>
      </w:tr>
    </w:tbl>
    <w:p w14:paraId="72F8B0D2" w14:textId="77777777" w:rsidR="000A045F" w:rsidRDefault="000A045F" w:rsidP="000A045F">
      <w:pPr>
        <w:jc w:val="both"/>
        <w:rPr>
          <w:rFonts w:eastAsiaTheme="minorEastAsia"/>
        </w:rPr>
      </w:pPr>
    </w:p>
    <w:p w14:paraId="49A45011" w14:textId="77777777" w:rsidR="000A045F" w:rsidRPr="00564BB8" w:rsidRDefault="000A045F" w:rsidP="000A045F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where only the positive solution is biologically relevant. </w:t>
      </w:r>
      <w:r w:rsidRPr="00564BB8">
        <w:rPr>
          <w:rFonts w:eastAsiaTheme="minorEastAsia"/>
        </w:rPr>
        <w:t xml:space="preserve">The individual TSE value </w:t>
      </w:r>
      <w:r>
        <w:rPr>
          <w:rFonts w:eastAsiaTheme="minorEastAsia"/>
        </w:rPr>
        <w:t>corresponding to treatment only with</w:t>
      </w:r>
      <w:r w:rsidRPr="00564BB8">
        <w:rPr>
          <w:rFonts w:eastAsiaTheme="minorEastAsia"/>
        </w:rPr>
        <w:t xml:space="preserve"> radiation can be found by setting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=0</m:t>
        </m:r>
      </m:oMath>
      <w:r w:rsidRPr="00564BB8">
        <w:rPr>
          <w:rFonts w:eastAsiaTheme="minorEastAsia"/>
        </w:rPr>
        <w:t xml:space="preserve"> in Eq. </w:t>
      </w:r>
      <w:r>
        <w:rPr>
          <w:rFonts w:eastAsiaTheme="minorEastAsia"/>
        </w:rPr>
        <w:t>19.</w:t>
      </w:r>
    </w:p>
    <w:p w14:paraId="7885A431" w14:textId="77777777" w:rsidR="000B7AC3" w:rsidRDefault="000B7AC3"/>
    <w:sectPr w:rsidR="000B7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5F"/>
    <w:rsid w:val="000A045F"/>
    <w:rsid w:val="000B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BF3CE8"/>
  <w15:chartTrackingRefBased/>
  <w15:docId w15:val="{267CA205-F286-435C-848F-ABF54A3A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45F"/>
    <w:pPr>
      <w:spacing w:after="12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045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Cardilin</dc:creator>
  <cp:keywords/>
  <dc:description/>
  <cp:lastModifiedBy>Tim Cardilin</cp:lastModifiedBy>
  <cp:revision>1</cp:revision>
  <dcterms:created xsi:type="dcterms:W3CDTF">2021-08-31T10:51:00Z</dcterms:created>
  <dcterms:modified xsi:type="dcterms:W3CDTF">2021-08-31T10:51:00Z</dcterms:modified>
</cp:coreProperties>
</file>