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0117" w14:textId="77777777" w:rsidR="00A66E9E" w:rsidRDefault="002B4CD1" w:rsidP="00614B4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 </w:t>
      </w:r>
      <w:r w:rsidR="003362D0" w:rsidRPr="009D2EC2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</w:p>
    <w:p w14:paraId="76888163" w14:textId="0A7359AD" w:rsidR="001328FD" w:rsidRPr="009D2EC2" w:rsidRDefault="001328FD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b/>
          <w:bCs/>
          <w:sz w:val="20"/>
          <w:szCs w:val="20"/>
          <w:lang w:val="en-US"/>
        </w:rPr>
        <w:t>Simulation study using a true categorical covariate.</w:t>
      </w:r>
    </w:p>
    <w:p w14:paraId="53889753" w14:textId="73033EBF" w:rsidR="00C13191" w:rsidRPr="009D2EC2" w:rsidRDefault="00A100AB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2EC2">
        <w:rPr>
          <w:rFonts w:ascii="Times New Roman" w:hAnsi="Times New Roman" w:cs="Times New Roman"/>
          <w:sz w:val="20"/>
          <w:szCs w:val="20"/>
          <w:lang w:val="en-GB"/>
        </w:rPr>
        <w:t>In t</w:t>
      </w:r>
      <w:r w:rsidR="00C21A32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his simulation </w:t>
      </w:r>
      <w:r w:rsidR="000B6BD2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sub </w:t>
      </w:r>
      <w:r w:rsidR="00C21A32" w:rsidRPr="009D2EC2">
        <w:rPr>
          <w:rFonts w:ascii="Times New Roman" w:hAnsi="Times New Roman" w:cs="Times New Roman"/>
          <w:sz w:val="20"/>
          <w:szCs w:val="20"/>
          <w:lang w:val="en-GB"/>
        </w:rPr>
        <w:t>study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, we</w:t>
      </w:r>
      <w:r w:rsidR="00C21A32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investigated 0 % and 80 % correlation between the true dichotomous categorical covariate and covariate</w:t>
      </w:r>
      <w:r w:rsidR="00C21A32"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II</w:t>
      </w:r>
      <w:r w:rsidR="00C21A32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bookmarkStart w:id="0" w:name="_Hlk118872594"/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>Covariate</w:t>
      </w:r>
      <w:r w:rsidR="006B0515"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III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was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independent of the other two covariates</w:t>
      </w:r>
      <w:r w:rsidR="0097192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and represents pure noise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E475F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87E00" w:rsidRPr="009D2EC2">
        <w:rPr>
          <w:rFonts w:ascii="Times New Roman" w:hAnsi="Times New Roman" w:cs="Times New Roman"/>
          <w:sz w:val="20"/>
          <w:szCs w:val="20"/>
          <w:lang w:val="en-GB"/>
        </w:rPr>
        <w:t>Covariate values were sampled with the code below.</w:t>
      </w:r>
    </w:p>
    <w:bookmarkEnd w:id="0"/>
    <w:p w14:paraId="081674DF" w14:textId="23E406BF" w:rsidR="00A80DC9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</w:t>
      </w:r>
      <w:r w:rsidR="00A80DC9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--------------------------------------------------------------------------------------------------------------</w:t>
      </w:r>
    </w:p>
    <w:p w14:paraId="541227DD" w14:textId="0F49C2D5" w:rsidR="00C13191" w:rsidRPr="009D2EC2" w:rsidRDefault="00A80DC9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</w:t>
      </w:r>
      <w:r w:rsidR="006B0515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-</w:t>
      </w:r>
      <w:r w:rsidR="00C13191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define number of samples</w:t>
      </w:r>
    </w:p>
    <w:p w14:paraId="3A094E34" w14:textId="08B0EFA8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N &lt;-500 </w:t>
      </w:r>
    </w:p>
    <w:p w14:paraId="06E6A340" w14:textId="3CFE4154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</w:t>
      </w:r>
      <w:r w:rsidR="006B0515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-</w:t>
      </w: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set the means</w:t>
      </w:r>
    </w:p>
    <w:p w14:paraId="1209E694" w14:textId="74A37EF0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mu &lt;- c(28,8)</w:t>
      </w:r>
    </w:p>
    <w:p w14:paraId="3F49C1A9" w14:textId="0F6B3B63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</w:t>
      </w:r>
      <w:r w:rsidR="006B0515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-</w:t>
      </w: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 xml:space="preserve">define </w:t>
      </w:r>
      <w:r w:rsidR="00C21A32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correlation</w:t>
      </w: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 xml:space="preserve"> matrix between the two continuous covariates, here </w:t>
      </w:r>
      <w:r w:rsidR="00C21A32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correlation 0 %</w:t>
      </w:r>
    </w:p>
    <w:p w14:paraId="20DF6C65" w14:textId="362FAA5F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sigma &lt;- matrix(c(15, 0, 0, 1.2 ),2,2) </w:t>
      </w:r>
    </w:p>
    <w:p w14:paraId="5DA7CEFC" w14:textId="3728B548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</w:t>
      </w:r>
      <w:r w:rsidR="006B0515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-</w:t>
      </w: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set a seed number</w:t>
      </w:r>
    </w:p>
    <w:p w14:paraId="364E341C" w14:textId="5FE55A9E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9D2EC2">
        <w:rPr>
          <w:rFonts w:ascii="Times New Roman" w:hAnsi="Times New Roman" w:cs="Times New Roman"/>
          <w:sz w:val="20"/>
          <w:szCs w:val="20"/>
          <w:lang w:val="en-US"/>
        </w:rPr>
        <w:t>set.seed</w:t>
      </w:r>
      <w:proofErr w:type="spellEnd"/>
      <w:r w:rsidRPr="009D2EC2">
        <w:rPr>
          <w:rFonts w:ascii="Times New Roman" w:hAnsi="Times New Roman" w:cs="Times New Roman"/>
          <w:sz w:val="20"/>
          <w:szCs w:val="20"/>
          <w:lang w:val="en-US"/>
        </w:rPr>
        <w:t>(seed[a])</w:t>
      </w:r>
    </w:p>
    <w:p w14:paraId="7CD259C1" w14:textId="6E6333BE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</w:t>
      </w:r>
      <w:r w:rsidR="006B0515"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-</w:t>
      </w: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 xml:space="preserve">sample </w:t>
      </w:r>
    </w:p>
    <w:p w14:paraId="7131F2B5" w14:textId="2D829F30" w:rsidR="00C13191" w:rsidRPr="00724F41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724F41">
        <w:rPr>
          <w:rFonts w:ascii="Times New Roman" w:hAnsi="Times New Roman" w:cs="Times New Roman"/>
          <w:sz w:val="20"/>
          <w:szCs w:val="20"/>
          <w:lang w:val="en-US"/>
        </w:rPr>
        <w:t>df</w:t>
      </w:r>
      <w:proofErr w:type="spellEnd"/>
      <w:r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 &lt;- </w:t>
      </w:r>
      <w:proofErr w:type="spellStart"/>
      <w:r w:rsidRPr="00724F41">
        <w:rPr>
          <w:rFonts w:ascii="Times New Roman" w:hAnsi="Times New Roman" w:cs="Times New Roman"/>
          <w:sz w:val="20"/>
          <w:szCs w:val="20"/>
          <w:lang w:val="en-US"/>
        </w:rPr>
        <w:t>as.data.frame</w:t>
      </w:r>
      <w:proofErr w:type="spellEnd"/>
      <w:r w:rsidRPr="00724F41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724F41">
        <w:rPr>
          <w:rFonts w:ascii="Times New Roman" w:hAnsi="Times New Roman" w:cs="Times New Roman"/>
          <w:sz w:val="20"/>
          <w:szCs w:val="20"/>
          <w:lang w:val="en-US"/>
        </w:rPr>
        <w:t>mvrnorm</w:t>
      </w:r>
      <w:proofErr w:type="spellEnd"/>
      <w:r w:rsidRPr="00724F41">
        <w:rPr>
          <w:rFonts w:ascii="Times New Roman" w:hAnsi="Times New Roman" w:cs="Times New Roman"/>
          <w:sz w:val="20"/>
          <w:szCs w:val="20"/>
          <w:lang w:val="en-US"/>
        </w:rPr>
        <w:t>(n=N,</w:t>
      </w:r>
      <w:r w:rsidR="00A3329D"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4F41">
        <w:rPr>
          <w:rFonts w:ascii="Times New Roman" w:hAnsi="Times New Roman" w:cs="Times New Roman"/>
          <w:sz w:val="20"/>
          <w:szCs w:val="20"/>
          <w:lang w:val="en-US"/>
        </w:rPr>
        <w:t>mu=mu,</w:t>
      </w:r>
      <w:r w:rsidR="00A3329D"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4F41">
        <w:rPr>
          <w:rFonts w:ascii="Times New Roman" w:hAnsi="Times New Roman" w:cs="Times New Roman"/>
          <w:sz w:val="20"/>
          <w:szCs w:val="20"/>
          <w:lang w:val="en-US"/>
        </w:rPr>
        <w:t>Sigma=sigma))</w:t>
      </w:r>
    </w:p>
    <w:p w14:paraId="54E65073" w14:textId="6E06A662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#set up the data frame with a categorical covariate correlated by 80 % to one of the continuous covariates</w:t>
      </w:r>
    </w:p>
    <w:p w14:paraId="2438F01C" w14:textId="77777777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df1&lt;-df%&gt;%</w:t>
      </w:r>
    </w:p>
    <w:p w14:paraId="37601A72" w14:textId="77777777" w:rsidR="00C13191" w:rsidRPr="009D2EC2" w:rsidRDefault="00C13191" w:rsidP="00614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mutate(CATEGORICAL = </w:t>
      </w:r>
      <w:proofErr w:type="spellStart"/>
      <w:r w:rsidRPr="009D2EC2">
        <w:rPr>
          <w:rFonts w:ascii="Times New Roman" w:hAnsi="Times New Roman" w:cs="Times New Roman"/>
          <w:sz w:val="20"/>
          <w:szCs w:val="20"/>
          <w:lang w:val="en-US"/>
        </w:rPr>
        <w:t>case_when</w:t>
      </w:r>
      <w:proofErr w:type="spellEnd"/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(V1&lt;quantile(V1,0.25) ~ sample(c(1,0), n(), </w:t>
      </w:r>
    </w:p>
    <w:p w14:paraId="7CE34AB2" w14:textId="77777777" w:rsidR="00C13191" w:rsidRPr="009D2EC2" w:rsidRDefault="00C13191" w:rsidP="00614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replace = TRUE, p = c(1,0)),</w:t>
      </w:r>
    </w:p>
    <w:p w14:paraId="36B59337" w14:textId="77777777" w:rsidR="00C13191" w:rsidRPr="009D2EC2" w:rsidRDefault="00C13191" w:rsidP="00614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V1&lt;quantile(V1,0.5) ~ sample(c(1,0), n(), replace = TRUE, p = c(1,0)),</w:t>
      </w:r>
    </w:p>
    <w:p w14:paraId="6EDD64E4" w14:textId="77777777" w:rsidR="00C13191" w:rsidRPr="009D2EC2" w:rsidRDefault="00C13191" w:rsidP="00614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V1&gt;quantile(V1,0.5) ~ sample(c(1,0), n(), replace = TRUE, p = c(0,1)),</w:t>
      </w:r>
    </w:p>
    <w:p w14:paraId="3E747CB5" w14:textId="77777777" w:rsidR="00C13191" w:rsidRPr="009D2EC2" w:rsidRDefault="00C13191" w:rsidP="00614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V1&gt;quantile(V1,0.75) ~ sample(c(1,0), n(), replace = TRUE, p = c(0,1))))</w:t>
      </w:r>
    </w:p>
    <w:p w14:paraId="15E10B97" w14:textId="51E64419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#Check correlation</w:t>
      </w:r>
    </w:p>
    <w:p w14:paraId="75865F8B" w14:textId="7DE39A56" w:rsidR="00C13191" w:rsidRPr="009D2EC2" w:rsidRDefault="00C13191" w:rsidP="00614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round(</w:t>
      </w:r>
      <w:proofErr w:type="spellStart"/>
      <w:r w:rsidRPr="009D2EC2">
        <w:rPr>
          <w:rFonts w:ascii="Times New Roman" w:hAnsi="Times New Roman" w:cs="Times New Roman"/>
          <w:sz w:val="20"/>
          <w:szCs w:val="20"/>
          <w:lang w:val="en-US"/>
        </w:rPr>
        <w:t>cor</w:t>
      </w:r>
      <w:proofErr w:type="spellEnd"/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(df1)[3,1], digits= 3) </w:t>
      </w:r>
    </w:p>
    <w:p w14:paraId="1FA4C3FD" w14:textId="09CB2070" w:rsidR="00A80DC9" w:rsidRPr="009D2EC2" w:rsidRDefault="00A80DC9" w:rsidP="00614B45">
      <w:pPr>
        <w:spacing w:after="0" w:line="36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color w:val="4472C4" w:themeColor="accent1"/>
          <w:sz w:val="20"/>
          <w:szCs w:val="20"/>
          <w:lang w:val="en-US"/>
        </w:rPr>
        <w:t>#-----------------------------------------------------------------------------------------------------------</w:t>
      </w:r>
    </w:p>
    <w:p w14:paraId="10107752" w14:textId="77777777" w:rsidR="006B0515" w:rsidRPr="009D2EC2" w:rsidRDefault="006B0515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D7DD2F9" w14:textId="390BAD9F" w:rsidR="00025D8D" w:rsidRPr="009D2EC2" w:rsidRDefault="00F61628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All simulations used individually simulated datasets with 20, 50, 100, 500 virtual patients (n) including 2 (sparse) observations per individual. PK profiles of the scenarios (1-CMT PK model, </w:t>
      </w:r>
      <w:proofErr w:type="spellStart"/>
      <w:r w:rsidRPr="009D2EC2">
        <w:rPr>
          <w:rFonts w:ascii="Times New Roman" w:hAnsi="Times New Roman" w:cs="Times New Roman"/>
          <w:sz w:val="20"/>
          <w:szCs w:val="20"/>
          <w:lang w:val="en-GB"/>
        </w:rPr>
        <w:t>i.v</w:t>
      </w:r>
      <w:proofErr w:type="spellEnd"/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short infusion, linear elimination) were obtained via Monte Carlo simulations. The true model included the categorical covariate as fractional change on clearance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(E</w:t>
      </w:r>
      <w:r w:rsidR="009819DF" w:rsidRPr="009D2EC2">
        <w:rPr>
          <w:rFonts w:ascii="Times New Roman" w:hAnsi="Times New Roman" w:cs="Times New Roman"/>
          <w:sz w:val="20"/>
          <w:szCs w:val="20"/>
          <w:lang w:val="en-GB"/>
        </w:rPr>
        <w:t>q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t>. 1)</w:t>
      </w:r>
    </w:p>
    <w:p w14:paraId="0E26D6E3" w14:textId="1DCEFDCB" w:rsidR="00025D8D" w:rsidRPr="009D2EC2" w:rsidRDefault="00025D8D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2EC2">
        <w:rPr>
          <w:rFonts w:ascii="Times New Roman" w:hAnsi="Times New Roman" w:cs="Times New Roman"/>
          <w:sz w:val="20"/>
          <w:szCs w:val="20"/>
          <w:lang w:val="en-GB"/>
        </w:rPr>
        <w:t>IF(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>CATEGORICAL.COV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== 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>0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) CL = THETA(1)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r w:rsidR="00D728B1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Eq. 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1)</w:t>
      </w:r>
    </w:p>
    <w:p w14:paraId="06D051F3" w14:textId="4E86F1DD" w:rsidR="00025D8D" w:rsidRPr="009D2EC2" w:rsidRDefault="00025D8D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2EC2">
        <w:rPr>
          <w:rFonts w:ascii="Times New Roman" w:hAnsi="Times New Roman" w:cs="Times New Roman"/>
          <w:sz w:val="20"/>
          <w:szCs w:val="20"/>
          <w:lang w:val="en-GB"/>
        </w:rPr>
        <w:t>IF(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>CATEGORICAL.COV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==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1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) CL = THETA(1) * (1+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sym w:font="Symbol" w:char="F071"/>
      </w:r>
      <w:r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cat-</w:t>
      </w:r>
      <w:proofErr w:type="spellStart"/>
      <w:r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cov</w:t>
      </w:r>
      <w:proofErr w:type="spellEnd"/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)</w:t>
      </w:r>
    </w:p>
    <w:p w14:paraId="7A752143" w14:textId="6A856B83" w:rsidR="006D1067" w:rsidRPr="009D2EC2" w:rsidRDefault="00025D8D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Simulated coefficients </w:t>
      </w:r>
      <w:r w:rsidR="004A5EF3" w:rsidRPr="009D2EC2">
        <w:rPr>
          <w:rFonts w:ascii="Times New Roman" w:hAnsi="Times New Roman" w:cs="Times New Roman"/>
          <w:sz w:val="20"/>
          <w:szCs w:val="20"/>
          <w:lang w:val="en-GB"/>
        </w:rPr>
        <w:t>represented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a covariate effect of </w:t>
      </w:r>
      <w:r w:rsidR="00F61628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-20 % or -40 %</w:t>
      </w:r>
      <w:r w:rsidR="00A74758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(-0.2, -0.4)</w:t>
      </w:r>
      <w:r w:rsidR="00F61628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on</w:t>
      </w:r>
      <w:r w:rsidR="00F61628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clearance. 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In cases that a categorical covariate of 1 was identified as the ‘reference’ value, </w:t>
      </w:r>
      <w:r w:rsidR="00A74758" w:rsidRPr="009D2EC2">
        <w:rPr>
          <w:rFonts w:ascii="Times New Roman" w:hAnsi="Times New Roman" w:cs="Times New Roman"/>
          <w:sz w:val="20"/>
          <w:szCs w:val="20"/>
          <w:lang w:val="en-GB"/>
        </w:rPr>
        <w:t>the true value is +0.25 or</w:t>
      </w:r>
      <w:r w:rsidR="00B812F0" w:rsidRPr="009D2EC2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="00A74758" w:rsidRPr="009D2EC2">
        <w:rPr>
          <w:rFonts w:ascii="Times New Roman" w:hAnsi="Times New Roman" w:cs="Times New Roman"/>
          <w:sz w:val="20"/>
          <w:szCs w:val="20"/>
          <w:lang w:val="en-GB"/>
        </w:rPr>
        <w:t>+0.67.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2B4F679" w14:textId="7960FA67" w:rsidR="001328FD" w:rsidRPr="009D2EC2" w:rsidRDefault="00BD4F1D" w:rsidP="000361D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GB"/>
        </w:rPr>
        <w:t>Beside interindividual variability on clearance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(IIV</w:t>
      </w:r>
      <w:r w:rsidR="00025D8D"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CL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t>: 0.1 variance, log-normal distribution)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9F23DE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this </w:t>
      </w:r>
      <w:r w:rsidR="000B6BD2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sub </w:t>
      </w:r>
      <w:r w:rsidR="009F23DE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study compared </w:t>
      </w:r>
      <w:r w:rsidR="002D1C72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simulations in presence with and without 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inter individual variability on central volume of distribution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lastRenderedPageBreak/>
        <w:t>(IIV</w:t>
      </w:r>
      <w:r w:rsidR="00025D8D"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V</w:t>
      </w:r>
      <w:r w:rsidR="00025D8D" w:rsidRPr="009D2EC2">
        <w:rPr>
          <w:rFonts w:ascii="Times New Roman" w:hAnsi="Times New Roman" w:cs="Times New Roman"/>
          <w:sz w:val="20"/>
          <w:szCs w:val="20"/>
          <w:lang w:val="en-GB"/>
        </w:rPr>
        <w:t>: 0.2 variance, log-normal distribution)</w:t>
      </w:r>
      <w:r w:rsidRPr="009D2EC2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F61628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80D67" w:rsidRPr="009D2EC2">
        <w:rPr>
          <w:rFonts w:ascii="Times New Roman" w:hAnsi="Times New Roman" w:cs="Times New Roman"/>
          <w:sz w:val="20"/>
          <w:szCs w:val="20"/>
          <w:lang w:val="en-GB"/>
        </w:rPr>
        <w:t>PK parameter estimation was performed with first order conditional estimation with interaction (FOCE+I), using the simulated datasets (n = 1000)</w:t>
      </w:r>
      <w:r w:rsidR="004A5EF3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and a structural model without any covariates included. 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From here </w:t>
      </w:r>
      <w:r w:rsidR="009F23DE" w:rsidRPr="009D2EC2">
        <w:rPr>
          <w:rFonts w:ascii="Times New Roman" w:hAnsi="Times New Roman" w:cs="Times New Roman"/>
          <w:sz w:val="20"/>
          <w:szCs w:val="20"/>
          <w:lang w:val="en-GB"/>
        </w:rPr>
        <w:t>5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00 ‘scm’ and ‘frem’ runs were executed. </w:t>
      </w:r>
      <w:r w:rsidR="00687BF6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Scenario 1 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>simulated a</w:t>
      </w:r>
      <w:r w:rsidR="00687BF6" w:rsidRPr="009D2EC2">
        <w:rPr>
          <w:rFonts w:ascii="Times New Roman" w:hAnsi="Times New Roman" w:cs="Times New Roman"/>
          <w:sz w:val="20"/>
          <w:szCs w:val="20"/>
          <w:lang w:val="en-GB"/>
        </w:rPr>
        <w:t>n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comparison applying ‘scm’ forward selection (</w:t>
      </w:r>
      <w:r w:rsidR="0008701C" w:rsidRPr="009D2EC2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08701C" w:rsidRPr="009D2EC2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>&lt; 0.05) and a backward elimination (</w:t>
      </w:r>
      <w:r w:rsidR="0008701C" w:rsidRPr="009D2EC2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D1C72" w:rsidRPr="009D2EC2">
        <w:rPr>
          <w:rFonts w:ascii="Times New Roman" w:hAnsi="Times New Roman" w:cs="Times New Roman"/>
          <w:sz w:val="20"/>
          <w:szCs w:val="20"/>
          <w:lang w:val="en-GB"/>
        </w:rPr>
        <w:t>&lt; 0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>.01)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>, as well a</w:t>
      </w:r>
      <w:r w:rsidR="00E415B0" w:rsidRPr="009D2EC2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applied only 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‘scm’ forward selection (p&lt; 0.1) 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>as comparison to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‘frem</w:t>
      </w:r>
      <w:r w:rsidR="002D1C72"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posthoc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’ 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687BF6" w:rsidRPr="009D2EC2">
        <w:rPr>
          <w:rFonts w:ascii="Times New Roman" w:hAnsi="Times New Roman" w:cs="Times New Roman"/>
          <w:sz w:val="20"/>
          <w:szCs w:val="20"/>
          <w:lang w:val="en-GB"/>
        </w:rPr>
        <w:t>scenario 2</w:t>
      </w:r>
      <w:r w:rsidR="006B0515" w:rsidRPr="009D2EC2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08701C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D66453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We evaluated </w:t>
      </w:r>
      <w:r w:rsidR="002658C7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="00D66453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power to select/identify the true categorical covariate, but also </w:t>
      </w:r>
      <w:r w:rsidR="000361D1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conditional </w:t>
      </w:r>
      <w:r w:rsidR="00D728B1" w:rsidRPr="009D2EC2">
        <w:rPr>
          <w:rFonts w:ascii="Times New Roman" w:hAnsi="Times New Roman" w:cs="Times New Roman"/>
          <w:sz w:val="20"/>
          <w:szCs w:val="20"/>
          <w:lang w:val="en-GB"/>
        </w:rPr>
        <w:t>accuracy (Eq</w:t>
      </w:r>
      <w:r w:rsidR="00055503" w:rsidRPr="009D2EC2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D728B1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2) and </w:t>
      </w:r>
      <w:r w:rsidR="00D66453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precision </w:t>
      </w:r>
      <w:r w:rsidR="00D728B1" w:rsidRPr="009D2EC2">
        <w:rPr>
          <w:rFonts w:ascii="Times New Roman" w:hAnsi="Times New Roman" w:cs="Times New Roman"/>
          <w:sz w:val="20"/>
          <w:szCs w:val="20"/>
          <w:lang w:val="en-GB"/>
        </w:rPr>
        <w:t>(Eq.</w:t>
      </w:r>
      <w:r w:rsidR="000361D1" w:rsidRPr="009D2EC2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="00D728B1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3) </w:t>
      </w:r>
      <w:r w:rsidR="00D66453" w:rsidRPr="009D2EC2">
        <w:rPr>
          <w:rFonts w:ascii="Times New Roman" w:hAnsi="Times New Roman" w:cs="Times New Roman"/>
          <w:sz w:val="20"/>
          <w:szCs w:val="20"/>
          <w:lang w:val="en-GB"/>
        </w:rPr>
        <w:t>of the estimate</w:t>
      </w:r>
      <w:r w:rsidR="002D1C72" w:rsidRPr="009D2EC2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D66453" w:rsidRPr="009D2EC2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F3DA6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For ‘frem</w:t>
      </w:r>
      <w:r w:rsidR="002D1C72" w:rsidRPr="009D2EC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posthoc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>’ the mean effect of ‘</w:t>
      </w:r>
      <w:r w:rsidR="006D1067" w:rsidRPr="009D2EC2">
        <w:rPr>
          <w:rFonts w:ascii="Times New Roman" w:hAnsi="Times New Roman" w:cs="Times New Roman"/>
          <w:i/>
          <w:iCs/>
          <w:sz w:val="20"/>
          <w:szCs w:val="20"/>
          <w:lang w:val="en-GB"/>
        </w:rPr>
        <w:t>other’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compared to ‘</w:t>
      </w:r>
      <w:r w:rsidR="006D1067" w:rsidRPr="009D2EC2">
        <w:rPr>
          <w:rFonts w:ascii="Times New Roman" w:hAnsi="Times New Roman" w:cs="Times New Roman"/>
          <w:i/>
          <w:iCs/>
          <w:sz w:val="20"/>
          <w:szCs w:val="20"/>
          <w:lang w:val="en-GB"/>
        </w:rPr>
        <w:t>reference’</w:t>
      </w:r>
      <w:r w:rsidR="006D1067" w:rsidRPr="009D2EC2">
        <w:rPr>
          <w:rFonts w:ascii="Times New Roman" w:hAnsi="Times New Roman" w:cs="Times New Roman"/>
          <w:sz w:val="20"/>
          <w:szCs w:val="20"/>
          <w:lang w:val="en-GB"/>
        </w:rPr>
        <w:t xml:space="preserve"> served for calculation of the fractional change coefficient. Whether 0 or 1 was the reference in the datasets was extracted from the PSN provided ‘results.csv’ file. </w:t>
      </w:r>
    </w:p>
    <w:p w14:paraId="393EEA42" w14:textId="7C365B9C" w:rsidR="00D728B1" w:rsidRPr="009D2EC2" w:rsidRDefault="00D728B1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>
        <m:r>
          <w:rPr>
            <w:rFonts w:ascii="Cambria Math" w:hAnsi="Cambria Math" w:cs="Times New Roman"/>
            <w:sz w:val="20"/>
            <w:szCs w:val="20"/>
          </w:rPr>
          <m:t>rBIAS</m:t>
        </m:r>
        <m:r>
          <w:rPr>
            <w:rFonts w:ascii="Cambria Math" w:hAnsi="Cambria Math" w:cs="Times New Roman"/>
            <w:sz w:val="20"/>
            <w:szCs w:val="20"/>
            <w:lang w:val="en-GB"/>
          </w:rPr>
          <m:t>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%</m:t>
            </m:r>
          </m:e>
        </m:d>
        <m:r>
          <w:rPr>
            <w:rFonts w:ascii="Cambria Math" w:hAnsi="Cambria Math" w:cs="Times New Roman"/>
            <w:sz w:val="20"/>
            <w:szCs w:val="20"/>
            <w:lang w:val="en-GB"/>
          </w:rPr>
          <m:t>= </m:t>
        </m:r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N</m:t>
            </m:r>
          </m:den>
        </m:f>
        <m:r>
          <w:rPr>
            <w:rFonts w:ascii="Cambria Math" w:hAnsi="Cambria Math" w:cs="Times New Roman"/>
            <w:sz w:val="20"/>
            <w:szCs w:val="20"/>
            <w:lang w:val="en-GB"/>
          </w:rPr>
          <m:t>∙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estimated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- 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true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)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true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den>
            </m:f>
          </m:e>
        </m:nary>
        <m:r>
          <w:rPr>
            <w:rFonts w:ascii="Cambria Math" w:hAnsi="Cambria Math" w:cs="Times New Roman"/>
            <w:sz w:val="20"/>
            <w:szCs w:val="20"/>
            <w:lang w:val="en-GB"/>
          </w:rPr>
          <m:t>∙100</m:t>
        </m:r>
      </m:oMath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  <w:t>(Eq. 2)</w:t>
      </w:r>
    </w:p>
    <w:p w14:paraId="3DADB241" w14:textId="4A0CCA47" w:rsidR="00D728B1" w:rsidRPr="009D2EC2" w:rsidRDefault="00D728B1" w:rsidP="00614B45">
      <w:pPr>
        <w:spacing w:line="36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</w:pPr>
      <m:oMath>
        <m:r>
          <w:rPr>
            <w:rFonts w:ascii="Cambria Math" w:hAnsi="Cambria Math" w:cs="Times New Roman"/>
            <w:sz w:val="20"/>
            <w:szCs w:val="20"/>
          </w:rPr>
          <m:t>rRMSE</m:t>
        </m:r>
        <m:r>
          <w:rPr>
            <w:rFonts w:ascii="Cambria Math" w:hAnsi="Cambria Math" w:cs="Times New Roman"/>
            <w:sz w:val="20"/>
            <w:szCs w:val="20"/>
            <w:lang w:val="en-GB"/>
          </w:rPr>
          <m:t>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%</m:t>
            </m:r>
          </m:e>
        </m:d>
        <m:r>
          <w:rPr>
            <w:rFonts w:ascii="Cambria Math" w:hAnsi="Cambria Math" w:cs="Times New Roman"/>
            <w:sz w:val="20"/>
            <w:szCs w:val="20"/>
            <w:lang w:val="en-GB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∙</m:t>
            </m:r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estimated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true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p>
                    </m:s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true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p>
                    </m:sSubSup>
                  </m:den>
                </m:f>
              </m:e>
            </m:nary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 xml:space="preserve"> </m:t>
            </m:r>
          </m:e>
        </m:rad>
        <m:r>
          <w:rPr>
            <w:rFonts w:ascii="Cambria Math" w:hAnsi="Cambria Math" w:cs="Times New Roman"/>
            <w:sz w:val="20"/>
            <w:szCs w:val="20"/>
            <w:lang w:val="en-US"/>
          </w:rPr>
          <m:t xml:space="preserve"> </m:t>
        </m:r>
        <m:r>
          <w:rPr>
            <w:rFonts w:ascii="Cambria Math" w:hAnsi="Cambria Math" w:cs="Times New Roman"/>
            <w:sz w:val="20"/>
            <w:szCs w:val="20"/>
            <w:lang w:val="en-GB"/>
          </w:rPr>
          <m:t>∙100</m:t>
        </m:r>
      </m:oMath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</w:r>
      <w:r w:rsidRPr="009D2EC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ab/>
        <w:t>(Eq. 3)</w:t>
      </w:r>
    </w:p>
    <w:p w14:paraId="2E850196" w14:textId="52941580" w:rsidR="001328FD" w:rsidRPr="009D2EC2" w:rsidRDefault="001328FD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609A140" w14:textId="34A0E4B6" w:rsidR="0001409F" w:rsidRPr="00724F41" w:rsidRDefault="00E95CBF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24F41">
        <w:rPr>
          <w:rFonts w:ascii="Times New Roman" w:hAnsi="Times New Roman" w:cs="Times New Roman"/>
          <w:b/>
          <w:bCs/>
          <w:sz w:val="20"/>
          <w:szCs w:val="20"/>
          <w:lang w:val="en-US"/>
        </w:rPr>
        <w:t>Scenario 1</w:t>
      </w:r>
      <w:r w:rsidR="00681DFD" w:rsidRPr="00724F4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(categorical covariate)</w:t>
      </w:r>
    </w:p>
    <w:p w14:paraId="22D09200" w14:textId="3C32CE30" w:rsidR="00251C33" w:rsidRPr="009D2EC2" w:rsidRDefault="0085457B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The results of </w:t>
      </w:r>
      <w:r w:rsidR="00E95CBF" w:rsidRPr="009D2EC2">
        <w:rPr>
          <w:rFonts w:ascii="Times New Roman" w:hAnsi="Times New Roman" w:cs="Times New Roman"/>
          <w:sz w:val="20"/>
          <w:szCs w:val="20"/>
          <w:lang w:val="en-US"/>
        </w:rPr>
        <w:t>scenario 1 are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displayed in</w:t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instrText xml:space="preserve"> REF _Ref129428632  \* MERGEFORMAT </w:instrText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9D2EC2"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Figure S2- </w:t>
      </w:r>
      <w:r w:rsidR="009D2EC2" w:rsidRPr="00724F41">
        <w:rPr>
          <w:rFonts w:ascii="Times New Roman" w:hAnsi="Times New Roman" w:cs="Times New Roman"/>
          <w:noProof/>
          <w:sz w:val="20"/>
          <w:szCs w:val="20"/>
          <w:lang w:val="en-US"/>
        </w:rPr>
        <w:t>3</w:t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instrText xml:space="preserve"> REF _Ref129428632  \* MERGEFORMAT </w:instrText>
      </w:r>
      <w:r w:rsidR="00C415B7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9D2EC2" w:rsidRPr="009D2EC2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>For ‘frem</w:t>
      </w:r>
      <w:r w:rsidR="00251C33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’ models 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with a significant </w:t>
      </w:r>
      <w:proofErr w:type="spellStart"/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>cov</w:t>
      </w:r>
      <w:r w:rsidR="00284C7B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true</w:t>
      </w:r>
      <w:proofErr w:type="spellEnd"/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effect 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>were evaluate</w:t>
      </w:r>
      <w:r w:rsidR="002C57E4" w:rsidRPr="009D2EC2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he 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power to identify the true categorical covariate </w:t>
      </w:r>
      <w:r w:rsidR="00FC1F15" w:rsidRPr="009D2EC2">
        <w:rPr>
          <w:rFonts w:ascii="Times New Roman" w:hAnsi="Times New Roman" w:cs="Times New Roman"/>
          <w:sz w:val="20"/>
          <w:szCs w:val="20"/>
          <w:lang w:val="en-US"/>
        </w:rPr>
        <w:t>was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47 % (‘frem</w:t>
      </w:r>
      <w:r w:rsidR="00284C7B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’) vs. 28 % (‘scm’) in the scenario with n = 20, cov-corr 80 % and the covariate effect 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being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-20 % on clearance. 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With increasing the covariate effect size to -40 %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we revealed a power of 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> % using the ‘frem</w:t>
      </w:r>
      <w:r w:rsidR="00251C33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’ and 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74</w:t>
      </w:r>
      <w:r w:rsidR="00C5209E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>% in ‘scm’ (n</w:t>
      </w:r>
      <w:r w:rsidR="002D1C72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>=</w:t>
      </w:r>
      <w:r w:rsidR="002D1C72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20, cov-corr: 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0 %). 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>Thus, t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he </w:t>
      </w:r>
      <w:r w:rsidR="00A1521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observed 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behavior of power was </w:t>
      </w:r>
      <w:r w:rsidR="00BA091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similar as in </w:t>
      </w:r>
      <w:r w:rsidR="0001409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the study handling continuous covariates. Power increased with increasing covariate effect size </w:t>
      </w:r>
      <w:r w:rsidR="00C5209E" w:rsidRPr="009D2EC2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BA091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1521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was reduced in presence of 80 % cov-corr. In large datasets (n= 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A1521E" w:rsidRPr="009D2EC2">
        <w:rPr>
          <w:rFonts w:ascii="Times New Roman" w:hAnsi="Times New Roman" w:cs="Times New Roman"/>
          <w:sz w:val="20"/>
          <w:szCs w:val="20"/>
          <w:lang w:val="en-US"/>
        </w:rPr>
        <w:t>00)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A1521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A1521E" w:rsidRPr="009D2EC2">
        <w:rPr>
          <w:rFonts w:ascii="Times New Roman" w:hAnsi="Times New Roman" w:cs="Times New Roman"/>
          <w:sz w:val="20"/>
          <w:szCs w:val="20"/>
          <w:lang w:val="en-US"/>
        </w:rPr>
        <w:t>oth methods approached 100 % power.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D619D2" w14:textId="041CCD6D" w:rsidR="009F23DE" w:rsidRPr="009D2EC2" w:rsidRDefault="009F23DE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Additionally, we investigated the presented scenarios without inter individual variability on central volume of distribution</w:t>
      </w:r>
      <w:r w:rsidR="0074311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(IIVV)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to investigate its impact. The power of the ‘</w:t>
      </w:r>
      <w:r w:rsidR="002D1C72" w:rsidRPr="009D2EC2">
        <w:rPr>
          <w:rFonts w:ascii="Times New Roman" w:hAnsi="Times New Roman" w:cs="Times New Roman"/>
          <w:sz w:val="20"/>
          <w:szCs w:val="20"/>
          <w:lang w:val="en-US"/>
        </w:rPr>
        <w:t>frem</w:t>
      </w:r>
      <w:r w:rsidR="002D1C72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="002D1C72" w:rsidRPr="009D2EC2" w:rsidDel="002D1C7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method increased from </w:t>
      </w:r>
      <w:r w:rsidR="00A3329D" w:rsidRPr="009D2EC2">
        <w:rPr>
          <w:rFonts w:ascii="Times New Roman" w:hAnsi="Times New Roman" w:cs="Times New Roman"/>
          <w:sz w:val="20"/>
          <w:szCs w:val="20"/>
          <w:lang w:val="en-US"/>
        </w:rPr>
        <w:t>e.g.,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A448C" w:rsidRPr="009D2EC2">
        <w:rPr>
          <w:rFonts w:ascii="Times New Roman" w:hAnsi="Times New Roman" w:cs="Times New Roman"/>
          <w:sz w:val="20"/>
          <w:szCs w:val="20"/>
          <w:lang w:val="en-US"/>
        </w:rPr>
        <w:t>from 8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6A448C" w:rsidRPr="009D2EC2">
        <w:rPr>
          <w:rFonts w:ascii="Times New Roman" w:hAnsi="Times New Roman" w:cs="Times New Roman"/>
          <w:sz w:val="20"/>
          <w:szCs w:val="20"/>
          <w:lang w:val="en-US"/>
        </w:rPr>
        <w:t> % to 9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6A448C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 % (n = 20, cov-corr: 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6A448C" w:rsidRPr="009D2EC2">
        <w:rPr>
          <w:rFonts w:ascii="Times New Roman" w:hAnsi="Times New Roman" w:cs="Times New Roman"/>
          <w:sz w:val="20"/>
          <w:szCs w:val="20"/>
          <w:lang w:val="en-US"/>
        </w:rPr>
        <w:t>0 %, -40 % on clearance).</w:t>
      </w:r>
      <w:r w:rsidR="00054AA7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For ‘scm’ power was increased in th</w:t>
      </w:r>
      <w:r w:rsidR="008B6CD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is scenario from </w:t>
      </w:r>
      <w:r w:rsidR="00054AA7" w:rsidRPr="009D2EC2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054AA7" w:rsidRPr="009D2EC2">
        <w:rPr>
          <w:rFonts w:ascii="Times New Roman" w:hAnsi="Times New Roman" w:cs="Times New Roman"/>
          <w:sz w:val="20"/>
          <w:szCs w:val="20"/>
          <w:lang w:val="en-US"/>
        </w:rPr>
        <w:t> %</w:t>
      </w:r>
      <w:r w:rsidR="008B6CD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78</w:t>
      </w:r>
      <w:r w:rsidR="008B6CDF" w:rsidRPr="009D2EC2">
        <w:rPr>
          <w:rFonts w:ascii="Times New Roman" w:hAnsi="Times New Roman" w:cs="Times New Roman"/>
          <w:sz w:val="20"/>
          <w:szCs w:val="20"/>
          <w:lang w:val="en-US"/>
        </w:rPr>
        <w:t> %</w:t>
      </w:r>
      <w:r w:rsidR="00054AA7" w:rsidRPr="009D2EC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732AE75" w14:textId="12431442" w:rsidR="00A1521E" w:rsidRPr="009D2EC2" w:rsidRDefault="00A1521E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Besides that, 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the correlated continuous covariate (80 %) had a significant effect in </w:t>
      </w:r>
      <w:r w:rsidR="00FC1F15" w:rsidRPr="009D2EC2">
        <w:rPr>
          <w:rFonts w:ascii="Times New Roman" w:hAnsi="Times New Roman" w:cs="Times New Roman"/>
          <w:sz w:val="20"/>
          <w:szCs w:val="20"/>
          <w:lang w:val="en-US"/>
        </w:rPr>
        <w:t>≥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>79 % of the ‘</w:t>
      </w:r>
      <w:r w:rsidR="002D1C72" w:rsidRPr="009D2EC2">
        <w:rPr>
          <w:rFonts w:ascii="Times New Roman" w:hAnsi="Times New Roman" w:cs="Times New Roman"/>
          <w:sz w:val="20"/>
          <w:szCs w:val="20"/>
          <w:lang w:val="en-US"/>
        </w:rPr>
        <w:t>frem</w:t>
      </w:r>
      <w:r w:rsidR="002D1C72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’ models and in 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≥ 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6E0FE8" w:rsidRPr="009D2EC2">
        <w:rPr>
          <w:rFonts w:ascii="Times New Roman" w:hAnsi="Times New Roman" w:cs="Times New Roman"/>
          <w:sz w:val="20"/>
          <w:szCs w:val="20"/>
          <w:lang w:val="en-US"/>
        </w:rPr>
        <w:t> % in large datasets (n = 500). In contrast to that,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‘scm’ included the true categorical</w:t>
      </w:r>
      <w:r w:rsidR="00BA091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covariate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together with </w:t>
      </w:r>
      <w:r w:rsidR="0047089E" w:rsidRPr="009D2EC2">
        <w:rPr>
          <w:rFonts w:ascii="Times New Roman" w:hAnsi="Times New Roman" w:cs="Times New Roman"/>
          <w:sz w:val="20"/>
          <w:szCs w:val="20"/>
          <w:lang w:val="en-US"/>
        </w:rPr>
        <w:t>covariate</w:t>
      </w:r>
      <w:r w:rsidR="0047089E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II</w:t>
      </w:r>
      <w:r w:rsidR="0047089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>none of the models. As a single covariate, ‘scm’ selected covariate</w:t>
      </w:r>
      <w:r w:rsidR="0085457B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II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at a maximum of 1</w:t>
      </w:r>
      <w:r w:rsidR="00BC6065" w:rsidRPr="009D2EC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> %</w:t>
      </w:r>
      <w:r w:rsidR="00284C7B" w:rsidRPr="009D2EC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1A18EFE" w14:textId="6919909B" w:rsidR="006E0FE8" w:rsidRPr="009D2EC2" w:rsidRDefault="006E0FE8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Moreover, the independent, non-correlated covariate (covariate</w:t>
      </w:r>
      <w:r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III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) had a significant effect in </w:t>
      </w:r>
      <w:r w:rsidR="00EB3635" w:rsidRPr="009D2EC2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>0 % (n=500)</w:t>
      </w:r>
      <w:r w:rsidR="00EB3635" w:rsidRPr="009D2EC2">
        <w:rPr>
          <w:rFonts w:ascii="Times New Roman" w:hAnsi="Times New Roman" w:cs="Times New Roman"/>
          <w:sz w:val="20"/>
          <w:szCs w:val="20"/>
          <w:lang w:val="en-US"/>
        </w:rPr>
        <w:t> - 1</w:t>
      </w:r>
      <w:r w:rsidR="00251C33" w:rsidRPr="009D2EC2">
        <w:rPr>
          <w:rFonts w:ascii="Times New Roman" w:hAnsi="Times New Roman" w:cs="Times New Roman"/>
          <w:sz w:val="20"/>
          <w:szCs w:val="20"/>
          <w:lang w:val="en-US"/>
        </w:rPr>
        <w:t>6</w:t>
      </w:r>
      <w:r w:rsidR="00EB3635" w:rsidRPr="009D2EC2">
        <w:rPr>
          <w:rFonts w:ascii="Times New Roman" w:hAnsi="Times New Roman" w:cs="Times New Roman"/>
          <w:sz w:val="20"/>
          <w:szCs w:val="20"/>
          <w:lang w:val="en-US"/>
        </w:rPr>
        <w:t> % (n = 20)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of ‘frem’ runs and between 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4 – 9 </w:t>
      </w:r>
      <w:r w:rsidR="0085457B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% in ‘scm’ runs. </w:t>
      </w:r>
    </w:p>
    <w:p w14:paraId="0A747699" w14:textId="555FCE9F" w:rsidR="00DF609D" w:rsidRPr="009D2EC2" w:rsidRDefault="000F62D2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Conditional a</w:t>
      </w:r>
      <w:r w:rsidR="009B5546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ccuracy and precision were functions of power.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Rbias was strongly reduced with increasing power and the effect of correlation had only minor impact, regardless of the method. </w:t>
      </w:r>
      <w:r w:rsidR="004D44F9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‘Scm’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6B7ED4" w:rsidRPr="009D2EC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5.3</w:t>
      </w:r>
      <w:r w:rsidR="006B7ED4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="006B7ED4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7 %) and ‘frem</w:t>
      </w:r>
      <w:r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’ (</w:t>
      </w:r>
      <w:r w:rsidR="00A47CD5" w:rsidRPr="009D2EC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6B7ED4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="006B7ED4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0.2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 %) </w:t>
      </w:r>
      <w:r w:rsidR="004D44F9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estimates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were slightly biased</w:t>
      </w:r>
      <w:r w:rsidR="004D44F9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in small n datasets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, if the covariate effect was strong (-40 %)</w:t>
      </w:r>
      <w:r w:rsidR="004D44F9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4311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In the simulations without IIVV rbias was 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comparable </w:t>
      </w:r>
      <w:r w:rsidR="00EE7B7A" w:rsidRPr="009D2EC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6B7ED4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743118" w:rsidRPr="009D2EC2">
        <w:rPr>
          <w:rFonts w:ascii="Times New Roman" w:hAnsi="Times New Roman" w:cs="Times New Roman"/>
          <w:sz w:val="20"/>
          <w:szCs w:val="20"/>
          <w:lang w:val="en-US"/>
        </w:rPr>
        <w:t>%</w:t>
      </w:r>
      <w:r w:rsidR="006441D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12</w:t>
      </w:r>
      <w:r w:rsidR="006441D8" w:rsidRPr="009D2EC2">
        <w:rPr>
          <w:rFonts w:ascii="Times New Roman" w:hAnsi="Times New Roman" w:cs="Times New Roman"/>
          <w:sz w:val="20"/>
          <w:szCs w:val="20"/>
          <w:lang w:val="en-US"/>
        </w:rPr>
        <w:t> %</w:t>
      </w:r>
      <w:r w:rsidR="00EE7B7A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6441D8" w:rsidRPr="009D2EC2">
        <w:rPr>
          <w:rFonts w:ascii="Times New Roman" w:hAnsi="Times New Roman" w:cs="Times New Roman"/>
          <w:sz w:val="20"/>
          <w:szCs w:val="20"/>
          <w:lang w:val="en-US"/>
        </w:rPr>
        <w:t>covariate effect: -</w:t>
      </w:r>
      <w:r w:rsidR="00A23F23" w:rsidRPr="009D2EC2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6441D8" w:rsidRPr="009D2EC2">
        <w:rPr>
          <w:rFonts w:ascii="Times New Roman" w:hAnsi="Times New Roman" w:cs="Times New Roman"/>
          <w:sz w:val="20"/>
          <w:szCs w:val="20"/>
          <w:lang w:val="en-US"/>
        </w:rPr>
        <w:t>0 %)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5F62F5E9" w14:textId="5D6B07AC" w:rsidR="0062163B" w:rsidRPr="009D2EC2" w:rsidRDefault="00FE3B0C" w:rsidP="000F62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The </w:t>
      </w:r>
      <w:r w:rsidR="000F62D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rrmse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of the true covariate coefficient</w:t>
      </w:r>
      <w:r w:rsidR="005623E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estimated, obtained via ‘scm’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was reduced from 110 % to </w:t>
      </w:r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15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 % (n = 20 – 500</w:t>
      </w:r>
      <w:r w:rsidR="009A6C80" w:rsidRPr="009D2EC2">
        <w:rPr>
          <w:rFonts w:ascii="Times New Roman" w:hAnsi="Times New Roman" w:cs="Times New Roman"/>
          <w:sz w:val="20"/>
          <w:szCs w:val="20"/>
          <w:lang w:val="en-US"/>
        </w:rPr>
        <w:t>, - 20%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) or with increasing effect size from 110 % to 43 % (n=20</w:t>
      </w:r>
      <w:r w:rsidR="005155E8" w:rsidRPr="009D2EC2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80 % correlation). </w:t>
      </w:r>
      <w:r w:rsidR="006441D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Without IIVV, rrmse was </w:t>
      </w:r>
      <w:r w:rsidR="008C560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reduced </w:t>
      </w:r>
      <w:r w:rsidR="00EE52FC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108</w:t>
      </w:r>
      <w:r w:rsidR="00EE52FC" w:rsidRPr="009D2EC2">
        <w:rPr>
          <w:rFonts w:ascii="Times New Roman" w:hAnsi="Times New Roman" w:cs="Times New Roman"/>
          <w:sz w:val="20"/>
          <w:szCs w:val="20"/>
          <w:lang w:val="en-US"/>
        </w:rPr>
        <w:t> % to 13 %</w:t>
      </w:r>
      <w:r w:rsidR="008C560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(‘scm’</w:t>
      </w:r>
      <w:r w:rsidR="009A6C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, n= 20-500, 80 % </w:t>
      </w:r>
      <w:proofErr w:type="spellStart"/>
      <w:r w:rsidR="009A6C80" w:rsidRPr="009D2EC2">
        <w:rPr>
          <w:rFonts w:ascii="Times New Roman" w:hAnsi="Times New Roman" w:cs="Times New Roman"/>
          <w:sz w:val="20"/>
          <w:szCs w:val="20"/>
          <w:lang w:val="en-US"/>
        </w:rPr>
        <w:t>corr</w:t>
      </w:r>
      <w:proofErr w:type="spellEnd"/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, -20 %</w:t>
      </w:r>
      <w:r w:rsidR="008C560E" w:rsidRPr="009D2EC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9A6C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and from </w:t>
      </w:r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108 </w:t>
      </w:r>
      <w:r w:rsidR="009A6C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% to </w:t>
      </w:r>
      <w:r w:rsidR="004E5818" w:rsidRPr="009D2EC2">
        <w:rPr>
          <w:rFonts w:ascii="Times New Roman" w:hAnsi="Times New Roman" w:cs="Times New Roman"/>
          <w:sz w:val="20"/>
          <w:szCs w:val="20"/>
          <w:lang w:val="en-US"/>
        </w:rPr>
        <w:t>39 % with increasing effect size of the covariate</w:t>
      </w:r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(‘scm’, n= 20, 80 % </w:t>
      </w:r>
      <w:proofErr w:type="spellStart"/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corr</w:t>
      </w:r>
      <w:proofErr w:type="spellEnd"/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, -20 %).</w:t>
      </w:r>
    </w:p>
    <w:p w14:paraId="244E5F6A" w14:textId="6E12392F" w:rsidR="001328FD" w:rsidRPr="009D2EC2" w:rsidRDefault="001152B8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Across all simulated scenarios, 6</w:t>
      </w:r>
      <w:r w:rsidR="000F32B4" w:rsidRPr="009D2EC2">
        <w:rPr>
          <w:rFonts w:ascii="Times New Roman" w:hAnsi="Times New Roman" w:cs="Times New Roman"/>
          <w:sz w:val="20"/>
          <w:szCs w:val="20"/>
          <w:lang w:val="en-US"/>
        </w:rPr>
        <w:t>/16000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‘frem’ models provided an estimated true covariate effect of &gt;</w:t>
      </w:r>
      <w:r w:rsidR="0062163B" w:rsidRPr="009D2EC2">
        <w:rPr>
          <w:rFonts w:ascii="Times New Roman" w:hAnsi="Times New Roman" w:cs="Times New Roman"/>
          <w:sz w:val="20"/>
          <w:szCs w:val="20"/>
          <w:lang w:val="en-US"/>
        </w:rPr>
        <w:t>2500 % on clearance, so that these models were excluded for the evaluations</w:t>
      </w:r>
      <w:r w:rsidR="003E0764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as these outliers would blur the statistics</w:t>
      </w:r>
      <w:r w:rsidR="0062163B" w:rsidRPr="009D2EC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A4336D8" w14:textId="4C28A8E6" w:rsidR="006B0515" w:rsidRPr="009D2EC2" w:rsidRDefault="006B0515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5E9A21A" w14:textId="77777777" w:rsidR="00681DFD" w:rsidRPr="00724F41" w:rsidRDefault="002C57E4" w:rsidP="00681DFD">
      <w:pPr>
        <w:keepNext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EC2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28552042" wp14:editId="6544BD17">
            <wp:extent cx="3762187" cy="3960000"/>
            <wp:effectExtent l="0" t="0" r="0" b="254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218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C1F5" w14:textId="54632F7B" w:rsidR="002C57E4" w:rsidRPr="00B36553" w:rsidRDefault="00681DFD" w:rsidP="00724F41">
      <w:pPr>
        <w:pStyle w:val="Caption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1" w:name="_Ref129428632"/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S2- </w:t>
      </w:r>
      <w:r w:rsidRPr="00724F41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instrText xml:space="preserve"> SEQ Figure_S2- \* ARABIC </w:instrText>
      </w:r>
      <w:r w:rsidRPr="00724F41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9D2EC2" w:rsidRPr="00724F41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w:t>3</w:t>
      </w:r>
      <w:r w:rsidRPr="00724F41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1"/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Power precision and accuracy of the true categorical covariate (cat. </w:t>
      </w:r>
      <w:proofErr w:type="spellStart"/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>cov</w:t>
      </w:r>
      <w:proofErr w:type="spellEnd"/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>) in the comparison of ‘scm’ (forward selection, p&lt;0.05; backward elimination p&gt;0.01) vs. ‘frem</w:t>
      </w:r>
      <w:r w:rsidRPr="00724F41">
        <w:rPr>
          <w:rFonts w:ascii="Times New Roman" w:hAnsi="Times New Roman" w:cs="Times New Roman"/>
          <w:color w:val="auto"/>
          <w:sz w:val="20"/>
          <w:szCs w:val="20"/>
          <w:vertAlign w:val="subscript"/>
          <w:lang w:val="en-US"/>
        </w:rPr>
        <w:t>posthoc</w:t>
      </w:r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>’ for two covariate effect sizes</w:t>
      </w:r>
      <w:r w:rsidR="009D2EC2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(scenario  1)</w:t>
      </w:r>
    </w:p>
    <w:p w14:paraId="04F04BFA" w14:textId="43A61BC6" w:rsidR="005155E8" w:rsidRPr="009D2EC2" w:rsidRDefault="005155E8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43279D0" w14:textId="46066BE0" w:rsidR="00903A95" w:rsidRPr="009D2EC2" w:rsidRDefault="000B3DCE" w:rsidP="00614B4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Scenario 2</w:t>
      </w:r>
      <w:r w:rsidR="00681DFD" w:rsidRPr="009D2EC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(categorical covariate)</w:t>
      </w:r>
    </w:p>
    <w:p w14:paraId="61E8650E" w14:textId="46DE32F1" w:rsidR="00BB1190" w:rsidRPr="009D2EC2" w:rsidRDefault="00A80DC9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For this </w:t>
      </w:r>
      <w:r w:rsidR="00BB1190" w:rsidRPr="009D2EC2">
        <w:rPr>
          <w:rFonts w:ascii="Times New Roman" w:hAnsi="Times New Roman" w:cs="Times New Roman"/>
          <w:sz w:val="20"/>
          <w:szCs w:val="20"/>
          <w:lang w:val="en-US"/>
        </w:rPr>
        <w:t>comparison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the scm was performed with forward selection</w:t>
      </w:r>
      <w:r w:rsidR="00BB119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only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(p</w:t>
      </w:r>
      <w:r w:rsidR="00E56D87" w:rsidRPr="009D2EC2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0.1)</w:t>
      </w:r>
      <w:r w:rsidR="00BB119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, as a direct comparison to the 90 %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confidence interval </w:t>
      </w:r>
      <w:r w:rsidR="00BB119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of the covariate effects in the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‘frem</w:t>
      </w:r>
      <w:r w:rsidR="004E5818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posthoc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’ method</w:t>
      </w:r>
      <w:r w:rsidR="00BB1190" w:rsidRPr="009D2EC2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EE52FC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1560B9" w14:textId="17D08FF5" w:rsidR="00772D30" w:rsidRPr="009D2EC2" w:rsidRDefault="00CD626D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The overall results follow</w:t>
      </w:r>
      <w:r w:rsidR="00096808" w:rsidRPr="009D2EC2">
        <w:rPr>
          <w:rFonts w:ascii="Times New Roman" w:hAnsi="Times New Roman" w:cs="Times New Roman"/>
          <w:sz w:val="20"/>
          <w:szCs w:val="20"/>
          <w:lang w:val="en-US"/>
        </w:rPr>
        <w:t>ed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the same trend as observed for the true continuous </w:t>
      </w:r>
      <w:r w:rsidR="00A477C2" w:rsidRPr="009D2EC2">
        <w:rPr>
          <w:rFonts w:ascii="Times New Roman" w:hAnsi="Times New Roman" w:cs="Times New Roman"/>
          <w:sz w:val="20"/>
          <w:szCs w:val="20"/>
          <w:lang w:val="en-US"/>
        </w:rPr>
        <w:t>covariate but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96808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were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also comparable </w:t>
      </w:r>
      <w:r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="000B3DCE" w:rsidRPr="00724F41">
        <w:rPr>
          <w:rFonts w:ascii="Times New Roman" w:hAnsi="Times New Roman" w:cs="Times New Roman"/>
          <w:sz w:val="20"/>
          <w:szCs w:val="20"/>
          <w:lang w:val="en-US"/>
        </w:rPr>
        <w:t>scenario</w:t>
      </w:r>
      <w:r w:rsidR="000B3DCE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B3DCE" w:rsidRPr="00B36553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096808" w:rsidRPr="00B3655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B36553" w:rsidRPr="00B36553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B36553" w:rsidRPr="00B36553">
        <w:rPr>
          <w:rFonts w:ascii="Times New Roman" w:hAnsi="Times New Roman" w:cs="Times New Roman"/>
          <w:sz w:val="20"/>
          <w:szCs w:val="20"/>
          <w:lang w:val="en-US"/>
        </w:rPr>
        <w:instrText xml:space="preserve"> REF _Ref129444496 \h </w:instrText>
      </w:r>
      <w:r w:rsidR="00B36553" w:rsidRPr="00724F41">
        <w:rPr>
          <w:rFonts w:ascii="Times New Roman" w:hAnsi="Times New Roman" w:cs="Times New Roman"/>
          <w:sz w:val="20"/>
          <w:szCs w:val="20"/>
          <w:lang w:val="en-US"/>
        </w:rPr>
        <w:instrText xml:space="preserve"> \* MERGEFORMAT </w:instrText>
      </w:r>
      <w:r w:rsidR="00B36553" w:rsidRPr="00B36553">
        <w:rPr>
          <w:rFonts w:ascii="Times New Roman" w:hAnsi="Times New Roman" w:cs="Times New Roman"/>
          <w:sz w:val="20"/>
          <w:szCs w:val="20"/>
          <w:lang w:val="en-US"/>
        </w:rPr>
      </w:r>
      <w:r w:rsidR="00B36553" w:rsidRPr="00B36553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B36553" w:rsidRPr="00724F41">
        <w:rPr>
          <w:rFonts w:ascii="Times New Roman" w:hAnsi="Times New Roman" w:cs="Times New Roman"/>
          <w:sz w:val="20"/>
          <w:szCs w:val="20"/>
          <w:lang w:val="en-US"/>
        </w:rPr>
        <w:t xml:space="preserve">Figure S2- </w:t>
      </w:r>
      <w:r w:rsidR="00B36553" w:rsidRPr="00724F41">
        <w:rPr>
          <w:rFonts w:ascii="Times New Roman" w:hAnsi="Times New Roman" w:cs="Times New Roman"/>
          <w:noProof/>
          <w:sz w:val="20"/>
          <w:szCs w:val="20"/>
          <w:lang w:val="en-US"/>
        </w:rPr>
        <w:t>4</w:t>
      </w:r>
      <w:r w:rsidR="00B36553" w:rsidRPr="00B36553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9D2EC2" w:rsidRPr="00B36553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9D2EC2" w:rsidRPr="00B36553">
        <w:rPr>
          <w:rFonts w:ascii="Times New Roman" w:hAnsi="Times New Roman" w:cs="Times New Roman"/>
          <w:sz w:val="20"/>
          <w:szCs w:val="20"/>
          <w:lang w:val="en-US"/>
        </w:rPr>
        <w:instrText xml:space="preserve"> REF _Ref129428596  \* MERGEFORMAT </w:instrText>
      </w:r>
      <w:r w:rsidR="00C415B7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9D2EC2" w:rsidRPr="00B36553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096808" w:rsidRPr="00B36553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A477C2" w:rsidRPr="00B36553">
        <w:rPr>
          <w:rFonts w:ascii="Times New Roman" w:hAnsi="Times New Roman" w:cs="Times New Roman"/>
          <w:sz w:val="20"/>
          <w:szCs w:val="20"/>
          <w:lang w:val="en-US"/>
        </w:rPr>
        <w:t>. Power</w:t>
      </w:r>
      <w:r w:rsidR="00A477C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increased from 40 %</w:t>
      </w:r>
      <w:r w:rsidR="00E17C9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r w:rsidR="00A477C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5BF2" w:rsidRPr="009D2EC2">
        <w:rPr>
          <w:rFonts w:ascii="Times New Roman" w:hAnsi="Times New Roman" w:cs="Times New Roman"/>
          <w:sz w:val="20"/>
          <w:szCs w:val="20"/>
          <w:lang w:val="en-US"/>
        </w:rPr>
        <w:t>100 %</w:t>
      </w:r>
      <w:r w:rsidR="00A477C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E65BF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‘scm’, </w:t>
      </w:r>
      <w:r w:rsidR="00A477C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n=20-500, </w:t>
      </w:r>
      <w:r w:rsidR="00E65BF2" w:rsidRPr="009D2EC2">
        <w:rPr>
          <w:rFonts w:ascii="Times New Roman" w:hAnsi="Times New Roman" w:cs="Times New Roman"/>
          <w:sz w:val="20"/>
          <w:szCs w:val="20"/>
          <w:lang w:val="en-US"/>
        </w:rPr>
        <w:t>cov</w:t>
      </w:r>
      <w:r w:rsidR="000558BB" w:rsidRPr="009D2EC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E65BF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corr: </w:t>
      </w:r>
      <w:r w:rsidR="00A477C2" w:rsidRPr="009D2EC2">
        <w:rPr>
          <w:rFonts w:ascii="Times New Roman" w:hAnsi="Times New Roman" w:cs="Times New Roman"/>
          <w:sz w:val="20"/>
          <w:szCs w:val="20"/>
          <w:lang w:val="en-US"/>
        </w:rPr>
        <w:t>0 %, covariate effect: -20 %)</w:t>
      </w:r>
      <w:r w:rsidR="003B6F6D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and from 40 % to </w:t>
      </w:r>
      <w:r w:rsidR="005E14CE" w:rsidRPr="009D2EC2">
        <w:rPr>
          <w:rFonts w:ascii="Times New Roman" w:hAnsi="Times New Roman" w:cs="Times New Roman"/>
          <w:sz w:val="20"/>
          <w:szCs w:val="20"/>
          <w:lang w:val="en-US"/>
        </w:rPr>
        <w:t>89</w:t>
      </w:r>
      <w:r w:rsidR="003B6F6D" w:rsidRPr="009D2EC2">
        <w:rPr>
          <w:rFonts w:ascii="Times New Roman" w:hAnsi="Times New Roman" w:cs="Times New Roman"/>
          <w:sz w:val="20"/>
          <w:szCs w:val="20"/>
          <w:lang w:val="en-US"/>
        </w:rPr>
        <w:t> % with increasing covariate effect size</w:t>
      </w:r>
      <w:r w:rsidR="00E65BF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3F256BEC" w14:textId="7F66FCF4" w:rsidR="00A80DC9" w:rsidRPr="009D2EC2" w:rsidRDefault="00E65BF2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Rbias decreased from 57 %/</w:t>
      </w:r>
      <w:r w:rsidR="003B6F6D" w:rsidRPr="009D2EC2">
        <w:rPr>
          <w:rFonts w:ascii="Times New Roman" w:hAnsi="Times New Roman" w:cs="Times New Roman"/>
          <w:sz w:val="20"/>
          <w:szCs w:val="20"/>
          <w:lang w:val="en-US"/>
        </w:rPr>
        <w:t>48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 % to -5.8 %/</w:t>
      </w:r>
      <w:r w:rsidR="003B6F6D" w:rsidRPr="009D2EC2">
        <w:rPr>
          <w:rFonts w:ascii="Times New Roman" w:hAnsi="Times New Roman" w:cs="Times New Roman"/>
          <w:sz w:val="20"/>
          <w:szCs w:val="20"/>
          <w:lang w:val="en-US"/>
        </w:rPr>
        <w:t>-1.4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 % </w:t>
      </w:r>
      <w:r w:rsidR="007C4FED" w:rsidRPr="009D2EC2">
        <w:rPr>
          <w:rFonts w:ascii="Times New Roman" w:hAnsi="Times New Roman" w:cs="Times New Roman"/>
          <w:sz w:val="20"/>
          <w:szCs w:val="20"/>
          <w:lang w:val="en-US"/>
        </w:rPr>
        <w:t>and rrmse from 94 %/8</w:t>
      </w:r>
      <w:r w:rsidR="003B6F6D" w:rsidRPr="009D2EC2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7C4FED" w:rsidRPr="009D2EC2">
        <w:rPr>
          <w:rFonts w:ascii="Times New Roman" w:hAnsi="Times New Roman" w:cs="Times New Roman"/>
          <w:sz w:val="20"/>
          <w:szCs w:val="20"/>
          <w:lang w:val="en-US"/>
        </w:rPr>
        <w:t> % to 14 %/</w:t>
      </w:r>
      <w:r w:rsidR="003B6F6D" w:rsidRPr="009D2EC2">
        <w:rPr>
          <w:rFonts w:ascii="Times New Roman" w:hAnsi="Times New Roman" w:cs="Times New Roman"/>
          <w:sz w:val="20"/>
          <w:szCs w:val="20"/>
          <w:lang w:val="en-US"/>
        </w:rPr>
        <w:t>29</w:t>
      </w:r>
      <w:r w:rsidR="007C4FED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 %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(‘scm’/’frem’, n=20-500, cov</w:t>
      </w:r>
      <w:r w:rsidR="000558BB" w:rsidRPr="009D2EC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corr: 0 %, covariate effect: -20 %)</w:t>
      </w:r>
      <w:r w:rsidR="007C4FED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, as a function of power. In the scenarios with </w:t>
      </w:r>
      <w:r w:rsidR="00C21A3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-40 % </w:t>
      </w:r>
      <w:r w:rsidR="007C4FED" w:rsidRPr="009D2EC2">
        <w:rPr>
          <w:rFonts w:ascii="Times New Roman" w:hAnsi="Times New Roman" w:cs="Times New Roman"/>
          <w:sz w:val="20"/>
          <w:szCs w:val="20"/>
          <w:lang w:val="en-US"/>
        </w:rPr>
        <w:t>covariate effect size, power was strongly increased (&gt; 74 %) and rbias was between 2.2 % and -7.4 %.</w:t>
      </w:r>
      <w:r w:rsidR="00FD15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The correlated continuous covariate</w:t>
      </w:r>
      <w:r w:rsidR="00FD1580"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II</w:t>
      </w:r>
      <w:r w:rsidR="00FD15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was </w:t>
      </w:r>
      <w:r w:rsidR="00167C2C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statistically </w:t>
      </w:r>
      <w:r w:rsidR="00FD1580" w:rsidRPr="009D2EC2">
        <w:rPr>
          <w:rFonts w:ascii="Times New Roman" w:hAnsi="Times New Roman" w:cs="Times New Roman"/>
          <w:sz w:val="20"/>
          <w:szCs w:val="20"/>
          <w:lang w:val="en-US"/>
        </w:rPr>
        <w:t>significant in 39 %</w:t>
      </w:r>
      <w:r w:rsidR="0093272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 w:rsidR="00FD15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simulated small n datasets (n=20</w:t>
      </w:r>
      <w:r w:rsidR="00932722" w:rsidRPr="009D2EC2">
        <w:rPr>
          <w:rFonts w:ascii="Times New Roman" w:hAnsi="Times New Roman" w:cs="Times New Roman"/>
          <w:sz w:val="20"/>
          <w:szCs w:val="20"/>
          <w:lang w:val="en-US"/>
        </w:rPr>
        <w:t>, covariate correlation 80 %</w:t>
      </w:r>
      <w:r w:rsidR="003928C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B36553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covariate effect: </w:t>
      </w:r>
      <w:r w:rsidR="00B36553">
        <w:rPr>
          <w:rFonts w:ascii="Times New Roman" w:hAnsi="Times New Roman" w:cs="Times New Roman"/>
          <w:sz w:val="20"/>
          <w:szCs w:val="20"/>
          <w:lang w:val="en-US"/>
        </w:rPr>
        <w:noBreakHyphen/>
      </w:r>
      <w:r w:rsidR="003928C0" w:rsidRPr="009D2EC2">
        <w:rPr>
          <w:rFonts w:ascii="Times New Roman" w:hAnsi="Times New Roman" w:cs="Times New Roman"/>
          <w:sz w:val="20"/>
          <w:szCs w:val="20"/>
          <w:lang w:val="en-US"/>
        </w:rPr>
        <w:t>20 %</w:t>
      </w:r>
      <w:r w:rsidR="0093272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FD1580" w:rsidRPr="009D2EC2">
        <w:rPr>
          <w:rFonts w:ascii="Times New Roman" w:hAnsi="Times New Roman" w:cs="Times New Roman"/>
          <w:sz w:val="20"/>
          <w:szCs w:val="20"/>
          <w:lang w:val="en-US"/>
        </w:rPr>
        <w:t>and in 9</w:t>
      </w:r>
      <w:r w:rsidR="007C1D0E" w:rsidRPr="009D2EC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FD1580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 % in large datasets (n=500). In contrast to that, </w:t>
      </w:r>
      <w:r w:rsidR="00932722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none of the final forward ‘scm’ models included both covariates. </w:t>
      </w:r>
    </w:p>
    <w:p w14:paraId="6FB3D35F" w14:textId="4C3860D8" w:rsidR="00730BAB" w:rsidRPr="009D2EC2" w:rsidRDefault="00FD1580" w:rsidP="00614B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t>The independent covariate</w:t>
      </w:r>
      <w:r w:rsidRPr="009D2EC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III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had a significant effect in 15 – 10 %</w:t>
      </w:r>
      <w:r w:rsidR="00167C2C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(n</w:t>
      </w:r>
      <w:r w:rsidR="00167C2C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=</w:t>
      </w:r>
      <w:r w:rsidR="00167C2C" w:rsidRPr="009D2E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="00167C2C" w:rsidRPr="009D2EC2">
        <w:rPr>
          <w:rFonts w:ascii="Times New Roman" w:hAnsi="Times New Roman" w:cs="Times New Roman"/>
          <w:sz w:val="20"/>
          <w:szCs w:val="20"/>
          <w:lang w:val="en-US"/>
        </w:rPr>
        <w:t> – </w:t>
      </w:r>
      <w:r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500) of the final ‘frem’ models with a mean error between -0.017 - 0.02. </w:t>
      </w:r>
      <w:r w:rsidR="00505E04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The alpha value for ‘scm’ was </w:t>
      </w:r>
      <w:r w:rsidR="002677EF" w:rsidRPr="009D2EC2">
        <w:rPr>
          <w:rFonts w:ascii="Times New Roman" w:hAnsi="Times New Roman" w:cs="Times New Roman"/>
          <w:sz w:val="20"/>
          <w:szCs w:val="20"/>
          <w:lang w:val="en-US"/>
        </w:rPr>
        <w:t xml:space="preserve">between 6 and 12 %. </w:t>
      </w:r>
    </w:p>
    <w:p w14:paraId="7E009387" w14:textId="77777777" w:rsidR="00730BAB" w:rsidRPr="009D2EC2" w:rsidRDefault="00730BAB" w:rsidP="00614B4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D2EC2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3F7DA9D" w14:textId="77777777" w:rsidR="00681DFD" w:rsidRPr="00724F41" w:rsidRDefault="003B6F6D" w:rsidP="00681DFD">
      <w:pPr>
        <w:keepNext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EC2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FC35503" wp14:editId="0E3A8B01">
            <wp:extent cx="3762191" cy="3960000"/>
            <wp:effectExtent l="0" t="0" r="0" b="254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219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95A4" w14:textId="059DAEAB" w:rsidR="003362D0" w:rsidRPr="00A66E9E" w:rsidRDefault="00681DFD" w:rsidP="00A66E9E">
      <w:pPr>
        <w:pStyle w:val="Caption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2" w:name="_Ref129444496"/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S2- </w:t>
      </w:r>
      <w:r w:rsidRPr="00724F41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begin"/>
      </w:r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instrText xml:space="preserve"> SEQ Figure_S2- \* ARABIC </w:instrText>
      </w:r>
      <w:r w:rsidRPr="00724F41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separate"/>
      </w:r>
      <w:r w:rsidR="009D2EC2" w:rsidRPr="00724F41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w:t>4</w:t>
      </w:r>
      <w:r w:rsidRPr="00724F41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end"/>
      </w:r>
      <w:bookmarkEnd w:id="2"/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Power, </w:t>
      </w:r>
      <w:r w:rsidR="002C7CA9"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>precision,</w:t>
      </w:r>
      <w:r w:rsidRPr="00724F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and accuracy of the true categorical in scenario 2 of ‘scm’ (forward selection, p&lt;0.1) and ‘fremposthoc’. </w:t>
      </w:r>
      <w:r w:rsidRPr="00A66E9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The covariate effect on clearance was -20 %, -40 % </w:t>
      </w:r>
      <w:r w:rsidR="00C415B7" w:rsidRPr="00A66E9E">
        <w:rPr>
          <w:rFonts w:ascii="Times New Roman" w:hAnsi="Times New Roman" w:cs="Times New Roman"/>
          <w:color w:val="auto"/>
          <w:sz w:val="20"/>
          <w:szCs w:val="20"/>
          <w:lang w:val="en-US"/>
        </w:rPr>
        <w:t>respectively.</w:t>
      </w:r>
      <w:r w:rsidR="00385F9D" w:rsidRPr="00A66E9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</w:p>
    <w:sectPr w:rsidR="003362D0" w:rsidRPr="00A66E9E" w:rsidSect="00724F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118B6" w14:textId="77777777" w:rsidR="009D22E7" w:rsidRDefault="009D22E7" w:rsidP="00681DFD">
      <w:pPr>
        <w:spacing w:after="0" w:line="240" w:lineRule="auto"/>
      </w:pPr>
      <w:r>
        <w:separator/>
      </w:r>
    </w:p>
  </w:endnote>
  <w:endnote w:type="continuationSeparator" w:id="0">
    <w:p w14:paraId="565168B4" w14:textId="77777777" w:rsidR="009D22E7" w:rsidRDefault="009D22E7" w:rsidP="0068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AC310" w14:textId="77777777" w:rsidR="009D22E7" w:rsidRDefault="009D22E7" w:rsidP="00681DFD">
      <w:pPr>
        <w:spacing w:after="0" w:line="240" w:lineRule="auto"/>
      </w:pPr>
      <w:r>
        <w:separator/>
      </w:r>
    </w:p>
  </w:footnote>
  <w:footnote w:type="continuationSeparator" w:id="0">
    <w:p w14:paraId="632A73E1" w14:textId="77777777" w:rsidR="009D22E7" w:rsidRDefault="009D22E7" w:rsidP="00681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D1"/>
    <w:rsid w:val="00004BC5"/>
    <w:rsid w:val="0001409F"/>
    <w:rsid w:val="00025D8D"/>
    <w:rsid w:val="000361D1"/>
    <w:rsid w:val="00051B0F"/>
    <w:rsid w:val="00054AA7"/>
    <w:rsid w:val="00055503"/>
    <w:rsid w:val="000558BB"/>
    <w:rsid w:val="000666A5"/>
    <w:rsid w:val="000733DF"/>
    <w:rsid w:val="000761CD"/>
    <w:rsid w:val="0008701C"/>
    <w:rsid w:val="00095CDA"/>
    <w:rsid w:val="00096808"/>
    <w:rsid w:val="000B3DCE"/>
    <w:rsid w:val="000B6BD2"/>
    <w:rsid w:val="000C20AE"/>
    <w:rsid w:val="000F32B4"/>
    <w:rsid w:val="000F62D2"/>
    <w:rsid w:val="001152B8"/>
    <w:rsid w:val="001328FD"/>
    <w:rsid w:val="00144E02"/>
    <w:rsid w:val="00153581"/>
    <w:rsid w:val="00167C2C"/>
    <w:rsid w:val="00206201"/>
    <w:rsid w:val="002343DE"/>
    <w:rsid w:val="00241490"/>
    <w:rsid w:val="00251C33"/>
    <w:rsid w:val="002658C7"/>
    <w:rsid w:val="002677EF"/>
    <w:rsid w:val="00284C7B"/>
    <w:rsid w:val="002B4CD1"/>
    <w:rsid w:val="002C4851"/>
    <w:rsid w:val="002C57E4"/>
    <w:rsid w:val="002C7CA9"/>
    <w:rsid w:val="002D1C72"/>
    <w:rsid w:val="002D3C9E"/>
    <w:rsid w:val="002F3DA6"/>
    <w:rsid w:val="003315EF"/>
    <w:rsid w:val="003362D0"/>
    <w:rsid w:val="00385F9D"/>
    <w:rsid w:val="00386B82"/>
    <w:rsid w:val="003928C0"/>
    <w:rsid w:val="003B6F6D"/>
    <w:rsid w:val="003E0764"/>
    <w:rsid w:val="003E759E"/>
    <w:rsid w:val="00424821"/>
    <w:rsid w:val="004325F1"/>
    <w:rsid w:val="00436168"/>
    <w:rsid w:val="0047089E"/>
    <w:rsid w:val="00487E00"/>
    <w:rsid w:val="004A5EF3"/>
    <w:rsid w:val="004D44F9"/>
    <w:rsid w:val="004E1E1C"/>
    <w:rsid w:val="004E26F1"/>
    <w:rsid w:val="004E5818"/>
    <w:rsid w:val="004F0E50"/>
    <w:rsid w:val="00505E04"/>
    <w:rsid w:val="005155E8"/>
    <w:rsid w:val="00521641"/>
    <w:rsid w:val="005623EF"/>
    <w:rsid w:val="00563888"/>
    <w:rsid w:val="00575BC4"/>
    <w:rsid w:val="00592F18"/>
    <w:rsid w:val="0059401D"/>
    <w:rsid w:val="005A7307"/>
    <w:rsid w:val="005E14CE"/>
    <w:rsid w:val="005F50C5"/>
    <w:rsid w:val="00614B45"/>
    <w:rsid w:val="00614F0B"/>
    <w:rsid w:val="0062163B"/>
    <w:rsid w:val="006441D8"/>
    <w:rsid w:val="00670D17"/>
    <w:rsid w:val="00681DFD"/>
    <w:rsid w:val="00687BF6"/>
    <w:rsid w:val="006A448C"/>
    <w:rsid w:val="006B0515"/>
    <w:rsid w:val="006B4939"/>
    <w:rsid w:val="006B7ED4"/>
    <w:rsid w:val="006D1067"/>
    <w:rsid w:val="006E0FE8"/>
    <w:rsid w:val="00724F41"/>
    <w:rsid w:val="00730BAB"/>
    <w:rsid w:val="0073118A"/>
    <w:rsid w:val="00735DB4"/>
    <w:rsid w:val="00743118"/>
    <w:rsid w:val="00772D30"/>
    <w:rsid w:val="007C1D0E"/>
    <w:rsid w:val="007C4FED"/>
    <w:rsid w:val="007F1C44"/>
    <w:rsid w:val="00810782"/>
    <w:rsid w:val="00813B9B"/>
    <w:rsid w:val="00846025"/>
    <w:rsid w:val="0085457B"/>
    <w:rsid w:val="008B2636"/>
    <w:rsid w:val="008B6CDF"/>
    <w:rsid w:val="008C560E"/>
    <w:rsid w:val="008D19D7"/>
    <w:rsid w:val="008F02BA"/>
    <w:rsid w:val="00903A95"/>
    <w:rsid w:val="00932722"/>
    <w:rsid w:val="0097192C"/>
    <w:rsid w:val="009819DF"/>
    <w:rsid w:val="009A6C80"/>
    <w:rsid w:val="009B2189"/>
    <w:rsid w:val="009B5546"/>
    <w:rsid w:val="009D22E7"/>
    <w:rsid w:val="009D2EC2"/>
    <w:rsid w:val="009F23DE"/>
    <w:rsid w:val="00A100AB"/>
    <w:rsid w:val="00A1521E"/>
    <w:rsid w:val="00A17AA8"/>
    <w:rsid w:val="00A22A43"/>
    <w:rsid w:val="00A23F23"/>
    <w:rsid w:val="00A3329D"/>
    <w:rsid w:val="00A37D18"/>
    <w:rsid w:val="00A477C2"/>
    <w:rsid w:val="00A47CD5"/>
    <w:rsid w:val="00A62B8B"/>
    <w:rsid w:val="00A66E9E"/>
    <w:rsid w:val="00A738A1"/>
    <w:rsid w:val="00A74758"/>
    <w:rsid w:val="00A80DC9"/>
    <w:rsid w:val="00A934E7"/>
    <w:rsid w:val="00AB1159"/>
    <w:rsid w:val="00B26E08"/>
    <w:rsid w:val="00B36553"/>
    <w:rsid w:val="00B40347"/>
    <w:rsid w:val="00B66601"/>
    <w:rsid w:val="00B812F0"/>
    <w:rsid w:val="00B97381"/>
    <w:rsid w:val="00BA091B"/>
    <w:rsid w:val="00BB1190"/>
    <w:rsid w:val="00BC6065"/>
    <w:rsid w:val="00BD3B56"/>
    <w:rsid w:val="00BD4F1D"/>
    <w:rsid w:val="00BF20CE"/>
    <w:rsid w:val="00C13191"/>
    <w:rsid w:val="00C21A32"/>
    <w:rsid w:val="00C26EA2"/>
    <w:rsid w:val="00C415B7"/>
    <w:rsid w:val="00C5209E"/>
    <w:rsid w:val="00CB47A7"/>
    <w:rsid w:val="00CD626D"/>
    <w:rsid w:val="00D372B2"/>
    <w:rsid w:val="00D436C8"/>
    <w:rsid w:val="00D61FB3"/>
    <w:rsid w:val="00D66453"/>
    <w:rsid w:val="00D728B1"/>
    <w:rsid w:val="00DF609D"/>
    <w:rsid w:val="00E00EFD"/>
    <w:rsid w:val="00E17C90"/>
    <w:rsid w:val="00E35B28"/>
    <w:rsid w:val="00E415B0"/>
    <w:rsid w:val="00E475FC"/>
    <w:rsid w:val="00E56D87"/>
    <w:rsid w:val="00E65BF2"/>
    <w:rsid w:val="00E95CBF"/>
    <w:rsid w:val="00EA0B79"/>
    <w:rsid w:val="00EB3635"/>
    <w:rsid w:val="00EC0801"/>
    <w:rsid w:val="00ED715F"/>
    <w:rsid w:val="00EE52FC"/>
    <w:rsid w:val="00EE7B7A"/>
    <w:rsid w:val="00F040B2"/>
    <w:rsid w:val="00F37327"/>
    <w:rsid w:val="00F61628"/>
    <w:rsid w:val="00F625D0"/>
    <w:rsid w:val="00F80D67"/>
    <w:rsid w:val="00FB0FAA"/>
    <w:rsid w:val="00FC1F15"/>
    <w:rsid w:val="00FD1580"/>
    <w:rsid w:val="00FD248A"/>
    <w:rsid w:val="00FD55F5"/>
    <w:rsid w:val="00F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ACB6"/>
  <w15:chartTrackingRefBased/>
  <w15:docId w15:val="{8BA2FDB4-CEDE-4D80-8C01-37705B1C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B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B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B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8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00EFD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681D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DFD"/>
  </w:style>
  <w:style w:type="paragraph" w:styleId="Footer">
    <w:name w:val="footer"/>
    <w:basedOn w:val="Normal"/>
    <w:link w:val="FooterChar"/>
    <w:uiPriority w:val="99"/>
    <w:unhideWhenUsed/>
    <w:rsid w:val="0068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63259BE0ABA45A9F2299109CF162E" ma:contentTypeVersion="4" ma:contentTypeDescription="Ein neues Dokument erstellen." ma:contentTypeScope="" ma:versionID="eae8dabac346769221ee737bca3f86d4">
  <xsd:schema xmlns:xsd="http://www.w3.org/2001/XMLSchema" xmlns:xs="http://www.w3.org/2001/XMLSchema" xmlns:p="http://schemas.microsoft.com/office/2006/metadata/properties" xmlns:ns3="ee451065-7094-4139-b4ad-059d630d2de5" targetNamespace="http://schemas.microsoft.com/office/2006/metadata/properties" ma:root="true" ma:fieldsID="02a5b320d48100c059aa8cad9b053828" ns3:_="">
    <xsd:import namespace="ee451065-7094-4139-b4ad-059d630d2d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51065-7094-4139-b4ad-059d630d2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D6CF6-0EA2-4090-9B84-8E3596FE1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6AF2F5-B44C-455C-9BBD-1B2746FA9C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0320FA-28C8-4328-AD8D-27012B0C26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2CB8F0-284A-4286-AAF5-2940A0C7B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51065-7094-4139-b4ad-059d630d2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1103</Words>
  <Characters>6951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Hamburg - Fachbereich Chemie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Amann</dc:creator>
  <cp:keywords/>
  <dc:description/>
  <cp:lastModifiedBy>Lisa Amann</cp:lastModifiedBy>
  <cp:revision>3</cp:revision>
  <dcterms:created xsi:type="dcterms:W3CDTF">2023-04-12T16:01:00Z</dcterms:created>
  <dcterms:modified xsi:type="dcterms:W3CDTF">2023-04-12T16:02:00Z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0x010100EC763259BE0ABA45A9F2299109CF162E</vt:lpwstr>
  </property>
</Properties>
</file>