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E743" w14:textId="387A5544" w:rsidR="002349E4" w:rsidRPr="00F7465E" w:rsidRDefault="002349E4" w:rsidP="008770AD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20314">
        <w:rPr>
          <w:rFonts w:ascii="Times New Roman" w:hAnsi="Times New Roman" w:cs="Times New Roman"/>
          <w:b/>
          <w:sz w:val="20"/>
          <w:szCs w:val="20"/>
          <w:lang w:val="en-GB"/>
        </w:rPr>
        <w:t>Supplement</w:t>
      </w:r>
      <w:r w:rsidR="00EE69C0" w:rsidRPr="00220314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A632BD" w:rsidRPr="00220314">
        <w:rPr>
          <w:rFonts w:ascii="Times New Roman" w:hAnsi="Times New Roman" w:cs="Times New Roman"/>
          <w:b/>
          <w:sz w:val="20"/>
          <w:szCs w:val="20"/>
          <w:lang w:val="en-GB"/>
        </w:rPr>
        <w:t>3</w:t>
      </w:r>
    </w:p>
    <w:p w14:paraId="5CF1F61C" w14:textId="77777777" w:rsidR="001F5AB9" w:rsidRPr="00CE632A" w:rsidRDefault="00333E2A" w:rsidP="001F5AB9">
      <w:pPr>
        <w:keepNext/>
        <w:rPr>
          <w:rFonts w:ascii="Times New Roman" w:hAnsi="Times New Roman" w:cs="Times New Roman"/>
        </w:rPr>
      </w:pPr>
      <w:r w:rsidRPr="00220314">
        <w:rPr>
          <w:rFonts w:ascii="Times New Roman" w:hAnsi="Times New Roman" w:cs="Times New Roman"/>
          <w:noProof/>
          <w:sz w:val="20"/>
          <w:szCs w:val="20"/>
          <w:lang w:eastAsia="de-DE"/>
        </w:rPr>
        <w:drawing>
          <wp:inline distT="0" distB="0" distL="0" distR="0" wp14:anchorId="68D6FC95" wp14:editId="1AA4D6E5">
            <wp:extent cx="5760720" cy="3366770"/>
            <wp:effectExtent l="0" t="0" r="0" b="5080"/>
            <wp:docPr id="9" name="Grafik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823ED" w14:textId="2FBE347C" w:rsidR="00333E2A" w:rsidRPr="00220314" w:rsidRDefault="001F5AB9" w:rsidP="001F5AB9">
      <w:pPr>
        <w:pStyle w:val="Caption"/>
        <w:rPr>
          <w:rFonts w:ascii="Times New Roman" w:hAnsi="Times New Roman" w:cs="Times New Roman"/>
          <w:color w:val="auto"/>
          <w:sz w:val="20"/>
          <w:szCs w:val="20"/>
          <w:lang w:val="en-GB"/>
        </w:rPr>
        <w:sectPr w:rsidR="00333E2A" w:rsidRPr="00220314" w:rsidSect="00461ED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CE632A">
        <w:rPr>
          <w:rFonts w:ascii="Times New Roman" w:hAnsi="Times New Roman" w:cs="Times New Roman"/>
          <w:color w:val="auto"/>
          <w:lang w:val="en-US"/>
        </w:rPr>
        <w:t xml:space="preserve">Figure S3 - </w:t>
      </w:r>
      <w:r w:rsidRPr="00CE632A">
        <w:rPr>
          <w:rFonts w:ascii="Times New Roman" w:hAnsi="Times New Roman" w:cs="Times New Roman"/>
          <w:color w:val="auto"/>
        </w:rPr>
        <w:fldChar w:fldCharType="begin"/>
      </w:r>
      <w:r w:rsidRPr="00CE632A">
        <w:rPr>
          <w:rFonts w:ascii="Times New Roman" w:hAnsi="Times New Roman" w:cs="Times New Roman"/>
          <w:color w:val="auto"/>
          <w:lang w:val="en-US"/>
        </w:rPr>
        <w:instrText xml:space="preserve"> SEQ Figure_S3_- \* ARABIC </w:instrText>
      </w:r>
      <w:r w:rsidRPr="00CE632A">
        <w:rPr>
          <w:rFonts w:ascii="Times New Roman" w:hAnsi="Times New Roman" w:cs="Times New Roman"/>
          <w:color w:val="auto"/>
        </w:rPr>
        <w:fldChar w:fldCharType="separate"/>
      </w:r>
      <w:r w:rsidR="00462B54">
        <w:rPr>
          <w:rFonts w:ascii="Times New Roman" w:hAnsi="Times New Roman" w:cs="Times New Roman"/>
          <w:noProof/>
          <w:color w:val="auto"/>
          <w:lang w:val="en-US"/>
        </w:rPr>
        <w:t>1</w:t>
      </w:r>
      <w:r w:rsidRPr="00CE632A">
        <w:rPr>
          <w:rFonts w:ascii="Times New Roman" w:hAnsi="Times New Roman" w:cs="Times New Roman"/>
          <w:color w:val="auto"/>
        </w:rPr>
        <w:fldChar w:fldCharType="end"/>
      </w:r>
      <w:r w:rsidRPr="00CE632A">
        <w:rPr>
          <w:rFonts w:ascii="Times New Roman" w:hAnsi="Times New Roman" w:cs="Times New Roman"/>
          <w:color w:val="auto"/>
          <w:lang w:val="en-US"/>
        </w:rPr>
        <w:t xml:space="preserve"> Multivariate normal distribution of continuous covariate values with the mean displayed as vertical lines</w:t>
      </w:r>
      <w:r w:rsidR="00333E2A" w:rsidRPr="0022031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</w:p>
    <w:p w14:paraId="2F3A15F3" w14:textId="77777777" w:rsidR="001F5AB9" w:rsidRPr="00220314" w:rsidRDefault="00C77312" w:rsidP="001F5AB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20314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Results for Scenario 1</w:t>
      </w:r>
    </w:p>
    <w:p w14:paraId="4A77DDDF" w14:textId="63FAFFF4" w:rsidR="001F5AB9" w:rsidRPr="00CE632A" w:rsidRDefault="00C77312" w:rsidP="00CE632A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E632A">
        <w:rPr>
          <w:rFonts w:ascii="Times New Roman" w:hAnsi="Times New Roman" w:cs="Times New Roman"/>
          <w:noProof/>
        </w:rPr>
        <w:drawing>
          <wp:inline distT="0" distB="0" distL="0" distR="0" wp14:anchorId="27187EDF" wp14:editId="04B3187E">
            <wp:extent cx="5760720" cy="38404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1BA5" w14:textId="6D2AB2C0" w:rsidR="00426C34" w:rsidRPr="00CE632A" w:rsidRDefault="001F5AB9" w:rsidP="00CE632A">
      <w:pPr>
        <w:pStyle w:val="Caption"/>
        <w:rPr>
          <w:rFonts w:ascii="Times New Roman" w:hAnsi="Times New Roman" w:cs="Times New Roman"/>
          <w:color w:val="auto"/>
          <w:lang w:val="en-US"/>
        </w:rPr>
        <w:sectPr w:rsidR="00426C34" w:rsidRPr="00CE632A" w:rsidSect="00620DA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CE632A">
        <w:rPr>
          <w:rFonts w:ascii="Times New Roman" w:hAnsi="Times New Roman" w:cs="Times New Roman"/>
          <w:color w:val="auto"/>
          <w:lang w:val="en-US"/>
        </w:rPr>
        <w:t xml:space="preserve">Figure S3 - </w:t>
      </w:r>
      <w:r w:rsidRPr="00CE632A">
        <w:rPr>
          <w:rFonts w:ascii="Times New Roman" w:hAnsi="Times New Roman" w:cs="Times New Roman"/>
          <w:color w:val="auto"/>
        </w:rPr>
        <w:fldChar w:fldCharType="begin"/>
      </w:r>
      <w:r w:rsidRPr="00CE632A">
        <w:rPr>
          <w:rFonts w:ascii="Times New Roman" w:hAnsi="Times New Roman" w:cs="Times New Roman"/>
          <w:color w:val="auto"/>
          <w:lang w:val="en-US"/>
        </w:rPr>
        <w:instrText xml:space="preserve"> SEQ Figure_S3_- \* ARABIC </w:instrText>
      </w:r>
      <w:r w:rsidRPr="00CE632A">
        <w:rPr>
          <w:rFonts w:ascii="Times New Roman" w:hAnsi="Times New Roman" w:cs="Times New Roman"/>
          <w:color w:val="auto"/>
        </w:rPr>
        <w:fldChar w:fldCharType="separate"/>
      </w:r>
      <w:r w:rsidR="00462B54">
        <w:rPr>
          <w:rFonts w:ascii="Times New Roman" w:hAnsi="Times New Roman" w:cs="Times New Roman"/>
          <w:noProof/>
          <w:color w:val="auto"/>
          <w:lang w:val="en-US"/>
        </w:rPr>
        <w:t>2</w:t>
      </w:r>
      <w:r w:rsidRPr="00CE632A">
        <w:rPr>
          <w:rFonts w:ascii="Times New Roman" w:hAnsi="Times New Roman" w:cs="Times New Roman"/>
          <w:color w:val="auto"/>
        </w:rPr>
        <w:fldChar w:fldCharType="end"/>
      </w:r>
      <w:r w:rsidRPr="00CE632A">
        <w:rPr>
          <w:rFonts w:ascii="Times New Roman" w:hAnsi="Times New Roman" w:cs="Times New Roman"/>
          <w:color w:val="auto"/>
          <w:lang w:val="en-US"/>
        </w:rPr>
        <w:t xml:space="preserve"> Density plot with estimated covariate coefficients for scenario 1 with three different covariate relative effect sizes on clearance (CL). The vertical line denotes the true covariate coefficient.</w:t>
      </w:r>
    </w:p>
    <w:p w14:paraId="73131F9A" w14:textId="765CA42F" w:rsidR="00C77312" w:rsidRPr="00CE632A" w:rsidRDefault="001F5AB9" w:rsidP="00CE632A">
      <w:pPr>
        <w:pStyle w:val="Caption"/>
        <w:keepNext/>
        <w:jc w:val="both"/>
        <w:rPr>
          <w:rFonts w:ascii="Times New Roman" w:hAnsi="Times New Roman" w:cs="Times New Roman"/>
          <w:lang w:val="en-US"/>
        </w:rPr>
      </w:pPr>
      <w:r w:rsidRPr="00CE632A">
        <w:rPr>
          <w:rFonts w:ascii="Times New Roman" w:hAnsi="Times New Roman" w:cs="Times New Roman"/>
          <w:b/>
          <w:bCs/>
          <w:noProof/>
          <w:color w:val="auto"/>
          <w:sz w:val="20"/>
          <w:szCs w:val="20"/>
          <w:lang w:val="en-GB" w:eastAsia="de-DE"/>
        </w:rPr>
        <w:lastRenderedPageBreak/>
        <w:drawing>
          <wp:inline distT="0" distB="0" distL="0" distR="0" wp14:anchorId="4EADB687" wp14:editId="5BA41686">
            <wp:extent cx="8864892" cy="568800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4892" cy="56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32A">
        <w:rPr>
          <w:rFonts w:ascii="Times New Roman" w:hAnsi="Times New Roman" w:cs="Times New Roman"/>
          <w:color w:val="auto"/>
          <w:lang w:val="en-US"/>
        </w:rPr>
        <w:t xml:space="preserve">Figure S3 - </w:t>
      </w:r>
      <w:r w:rsidRPr="00CE632A">
        <w:rPr>
          <w:rFonts w:ascii="Times New Roman" w:hAnsi="Times New Roman" w:cs="Times New Roman"/>
          <w:color w:val="auto"/>
        </w:rPr>
        <w:fldChar w:fldCharType="begin"/>
      </w:r>
      <w:r w:rsidRPr="00CE632A">
        <w:rPr>
          <w:rFonts w:ascii="Times New Roman" w:hAnsi="Times New Roman" w:cs="Times New Roman"/>
          <w:color w:val="auto"/>
          <w:lang w:val="en-US"/>
        </w:rPr>
        <w:instrText xml:space="preserve"> SEQ Figure_S3_- \* ARABIC </w:instrText>
      </w:r>
      <w:r w:rsidRPr="00CE632A">
        <w:rPr>
          <w:rFonts w:ascii="Times New Roman" w:hAnsi="Times New Roman" w:cs="Times New Roman"/>
          <w:color w:val="auto"/>
        </w:rPr>
        <w:fldChar w:fldCharType="separate"/>
      </w:r>
      <w:r w:rsidR="00462B54">
        <w:rPr>
          <w:rFonts w:ascii="Times New Roman" w:hAnsi="Times New Roman" w:cs="Times New Roman"/>
          <w:noProof/>
          <w:color w:val="auto"/>
          <w:lang w:val="en-US"/>
        </w:rPr>
        <w:t>3</w:t>
      </w:r>
      <w:r w:rsidRPr="00CE632A">
        <w:rPr>
          <w:rFonts w:ascii="Times New Roman" w:hAnsi="Times New Roman" w:cs="Times New Roman"/>
          <w:color w:val="auto"/>
        </w:rPr>
        <w:fldChar w:fldCharType="end"/>
      </w:r>
      <w:r w:rsidRPr="00CE632A">
        <w:rPr>
          <w:rFonts w:ascii="Times New Roman" w:hAnsi="Times New Roman" w:cs="Times New Roman"/>
          <w:color w:val="auto"/>
          <w:lang w:val="en-US"/>
        </w:rPr>
        <w:t xml:space="preserve"> Fraction of predictive performance of ‘scm’ and ‘frem</w:t>
      </w:r>
      <w:r w:rsidRPr="00CE632A">
        <w:rPr>
          <w:rFonts w:ascii="Times New Roman" w:hAnsi="Times New Roman" w:cs="Times New Roman"/>
          <w:color w:val="auto"/>
          <w:vertAlign w:val="subscript"/>
          <w:lang w:val="en-US"/>
        </w:rPr>
        <w:t>posthoc</w:t>
      </w:r>
      <w:r w:rsidRPr="00CE632A">
        <w:rPr>
          <w:rFonts w:ascii="Times New Roman" w:hAnsi="Times New Roman" w:cs="Times New Roman"/>
          <w:color w:val="auto"/>
          <w:lang w:val="en-US"/>
        </w:rPr>
        <w:t>’ (scenario 1, continuous covariates) against single components (a: N, b: relative root mean squared error (rrmse), c: relative bias (rbias), d: covariate effect size, e: covariate correlation) of this simulation study. Covariate coefficient estimates between zero and two times the true value were termed predictive</w:t>
      </w:r>
    </w:p>
    <w:p w14:paraId="711800B9" w14:textId="77777777" w:rsidR="001F5AB9" w:rsidRPr="00CE632A" w:rsidRDefault="001F5AB9" w:rsidP="00C77312">
      <w:pPr>
        <w:rPr>
          <w:rFonts w:ascii="Times New Roman" w:hAnsi="Times New Roman" w:cs="Times New Roman"/>
          <w:lang w:val="en-US"/>
        </w:rPr>
        <w:sectPr w:rsidR="001F5AB9" w:rsidRPr="00CE632A" w:rsidSect="00CE632A">
          <w:pgSz w:w="16838" w:h="11906" w:orient="landscape"/>
          <w:pgMar w:top="1417" w:right="1417" w:bottom="851" w:left="1134" w:header="708" w:footer="708" w:gutter="0"/>
          <w:cols w:space="708"/>
          <w:docGrid w:linePitch="360"/>
        </w:sectPr>
      </w:pPr>
    </w:p>
    <w:p w14:paraId="2E88031E" w14:textId="0295D955" w:rsidR="00EE69C0" w:rsidRPr="00220314" w:rsidRDefault="007223E1" w:rsidP="008770AD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20314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R</w:t>
      </w:r>
      <w:r w:rsidR="00EE69C0" w:rsidRPr="00220314">
        <w:rPr>
          <w:rFonts w:ascii="Times New Roman" w:hAnsi="Times New Roman" w:cs="Times New Roman"/>
          <w:b/>
          <w:sz w:val="20"/>
          <w:szCs w:val="20"/>
          <w:lang w:val="en-GB"/>
        </w:rPr>
        <w:t xml:space="preserve">esults for </w:t>
      </w:r>
      <w:r w:rsidR="00961294" w:rsidRPr="00220314">
        <w:rPr>
          <w:rFonts w:ascii="Times New Roman" w:hAnsi="Times New Roman" w:cs="Times New Roman"/>
          <w:b/>
          <w:sz w:val="20"/>
          <w:szCs w:val="20"/>
          <w:lang w:val="en-GB"/>
        </w:rPr>
        <w:t>Scenario 2</w:t>
      </w:r>
    </w:p>
    <w:p w14:paraId="37A83DEC" w14:textId="575A0C1C" w:rsidR="003E5F5D" w:rsidRPr="00220314" w:rsidRDefault="00397697" w:rsidP="008770AD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‘Frem</w:t>
      </w:r>
      <w:r w:rsidRPr="00220314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posthoc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’ results were compared to ‘scm’ forward inclusion models (p-value &lt;0.1) t</w:t>
      </w:r>
      <w:r w:rsidR="00EE69C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o provide a statistical</w:t>
      </w:r>
      <w:r w:rsidR="00BF29E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ly</w:t>
      </w:r>
      <w:r w:rsidR="00EE69C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similar</w:t>
      </w:r>
      <w:r w:rsidR="00961294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‘head-to-head’</w:t>
      </w:r>
      <w:r w:rsidR="00EE69C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comparison</w:t>
      </w:r>
      <w:r w:rsidR="008F79F9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 w:rsidR="0084282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Throughout</w:t>
      </w:r>
      <w:r w:rsidR="002434B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602F8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scenario 2</w:t>
      </w:r>
      <w:r w:rsidR="002434B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w:r w:rsidR="0019094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the ‘scm’ power to include cov</w:t>
      </w:r>
      <w:r w:rsidR="00190940" w:rsidRPr="00220314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true</w:t>
      </w:r>
      <w:r w:rsidR="0019094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was less affected by correlation compared to ‘frem</w:t>
      </w:r>
      <w:r w:rsidR="00602F8F" w:rsidRPr="00CE632A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posthoc</w:t>
      </w:r>
      <w:r w:rsidR="0019094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’</w:t>
      </w:r>
      <w:r w:rsidR="00BF29E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71689E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Fig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ure</w:t>
      </w:r>
      <w:r w:rsidR="0071689E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t>3</w:t>
      </w:r>
      <w:r w:rsidR="00AF1D6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</w: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fldChar w:fldCharType="begin"/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instrText xml:space="preserve"> REF _Ref129435827  \* MERGEFORMAT </w:instrTex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fldChar w:fldCharType="separate"/>
      </w:r>
      <w:r w:rsidR="00BA5ADB" w:rsidRPr="00CE632A">
        <w:rPr>
          <w:rFonts w:ascii="Times New Roman" w:hAnsi="Times New Roman" w:cs="Times New Roman"/>
          <w:bCs/>
          <w:sz w:val="20"/>
          <w:szCs w:val="20"/>
          <w:lang w:val="en-GB"/>
        </w:rPr>
        <w:t>Table S3 - 1</w: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fldChar w:fldCharType="end"/>
      </w:r>
      <w:r w:rsidR="00BF29E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 w:rsidR="001B377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19094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1B377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In small n datasets, the </w:t>
      </w:r>
      <w:r w:rsidR="002434B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‘scm’</w:t>
      </w:r>
      <w:r w:rsidR="0084282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performed slightly better with </w:t>
      </w:r>
      <w:r w:rsidR="001B377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a</w:t>
      </w:r>
      <w:r w:rsidR="0084282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maximum difference </w:t>
      </w:r>
      <w:r w:rsidR="0061527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in power </w:t>
      </w:r>
      <w:r w:rsidR="001B377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of</w:t>
      </w:r>
      <w:r w:rsidR="0084282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+</w:t>
      </w:r>
      <w:r w:rsidR="00E04AA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23</w:t>
      </w:r>
      <w:r w:rsidR="0084282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 % (n = 20</w:t>
      </w:r>
      <w:r w:rsidR="001B377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18"/>
                <w:shd w:val="clear" w:color="auto" w:fill="EFEFEF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18"/>
                <w:shd w:val="clear" w:color="auto" w:fill="EFEFEF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18"/>
                    <w:shd w:val="clear" w:color="auto" w:fill="EFEFEF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true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18"/>
            <w:shd w:val="clear" w:color="auto" w:fill="EFEFEF"/>
            <w:lang w:val="en-GB"/>
          </w:rPr>
          <m:t> = </m:t>
        </m:r>
        <m:r>
          <m:rPr>
            <m:sty m:val="p"/>
          </m:rPr>
          <w:rPr>
            <w:rFonts w:ascii="Cambria Math" w:hAnsi="Cambria Math" w:cs="Times New Roman"/>
            <w:sz w:val="20"/>
            <w:szCs w:val="18"/>
            <w:lang w:val="en-GB"/>
          </w:rPr>
          <m:t>0.026</m:t>
        </m:r>
      </m:oMath>
      <w:r w:rsidR="00842820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 w:rsidR="00BE0334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</w:p>
    <w:p w14:paraId="6BC463DF" w14:textId="05815A95" w:rsidR="003E5F5D" w:rsidRPr="00220314" w:rsidRDefault="00D32FE3" w:rsidP="008770AD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For ‘frem</w:t>
      </w:r>
      <w:r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posthoc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’</w:t>
      </w:r>
      <w:r w:rsidR="00726929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, the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frequency </w:t>
      </w:r>
      <w:r w:rsidR="00D0695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of 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significant cov</w:t>
      </w:r>
      <w:r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II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  <w:r w:rsidR="00845BE3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inclusions 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in the final ‘frem</w:t>
      </w:r>
      <w:r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posthoc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’</w:t>
      </w:r>
      <w:r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 xml:space="preserve"> 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models was &gt; </w:t>
      </w:r>
      <w:r w:rsidR="00DA39C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7</w:t>
      </w:r>
      <w:r w:rsidR="00845BE3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4</w:t>
      </w:r>
      <w:r w:rsidR="00E04AA0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 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% in presence of</w:t>
      </w:r>
      <w:r w:rsidR="00620DA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≥</w:t>
      </w:r>
      <w:r w:rsidR="00397697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 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80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 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% </w:t>
      </w:r>
      <w:r w:rsidR="0039618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correlation between the covariates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(n ≥ 100). In contrast to that, cov</w:t>
      </w:r>
      <w:r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II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was significantly included in &lt;</w:t>
      </w:r>
      <w:r w:rsidR="00845BE3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 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23</w:t>
      </w:r>
      <w:r w:rsidR="00845BE3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 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% of ‘scm’ runs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with a </w:t>
      </w:r>
      <w:r w:rsidR="006B533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maximum mean error (me) of cov</w:t>
      </w:r>
      <w:r w:rsidR="006B533F" w:rsidRPr="00220314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II</w:t>
      </w:r>
      <w:r w:rsidR="006B533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estimate</w:t>
      </w:r>
      <w:r w:rsidR="0039618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of </w:t>
      </w:r>
      <w:r w:rsidR="006B533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0.2 (n=20,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18"/>
                <w:shd w:val="clear" w:color="auto" w:fill="EFEFEF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18"/>
                <w:shd w:val="clear" w:color="auto" w:fill="EFEFEF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18"/>
                    <w:shd w:val="clear" w:color="auto" w:fill="EFEFEF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true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18"/>
            <w:shd w:val="clear" w:color="auto" w:fill="EFEFEF"/>
            <w:lang w:val="en-GB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0"/>
            <w:szCs w:val="18"/>
            <w:lang w:val="en-GB"/>
          </w:rPr>
          <m:t>0.045</m:t>
        </m:r>
      </m:oMath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, cov-corr 90 %). The </w:t>
      </w:r>
      <w:r w:rsidR="0039618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highest 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mean error of ‘frem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posthoc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’ cov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 xml:space="preserve">II 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estimates </w:t>
      </w:r>
      <w:r w:rsidR="0039618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was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0.1</w:t>
      </w:r>
      <w:r w:rsidR="00DA39C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8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  <w:r w:rsidR="006B533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(n=20,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18"/>
                <w:shd w:val="clear" w:color="auto" w:fill="EFEFEF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18"/>
                <w:shd w:val="clear" w:color="auto" w:fill="EFEFEF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18"/>
                    <w:shd w:val="clear" w:color="auto" w:fill="EFEFEF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true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18"/>
            <w:shd w:val="clear" w:color="auto" w:fill="EFEFEF"/>
            <w:lang w:val="en-GB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0"/>
            <w:szCs w:val="18"/>
            <w:lang w:val="en-GB"/>
          </w:rPr>
          <m:t>0.045</m:t>
        </m:r>
      </m:oMath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, cov-corr </w:t>
      </w:r>
      <w:r w:rsidR="00DA39C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9</w:t>
      </w:r>
      <w:r w:rsidR="006B533F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0 %)</w:t>
      </w:r>
      <w:r w:rsidR="0070318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.</w:t>
      </w:r>
      <w:r w:rsidR="008F1B22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</w:p>
    <w:p w14:paraId="21E3F154" w14:textId="41C136DA" w:rsidR="00EE69C0" w:rsidRPr="00220314" w:rsidRDefault="007C3BD8" w:rsidP="008770AD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18"/>
          <w:lang w:val="en-GB"/>
        </w:rPr>
      </w:pP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O</w:t>
      </w:r>
      <w:r w:rsidR="007223E1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verestimation 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of the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18"/>
                <w:shd w:val="clear" w:color="auto" w:fill="EFEFEF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18"/>
                <w:shd w:val="clear" w:color="auto" w:fill="EFEFEF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18"/>
                    <w:shd w:val="clear" w:color="auto" w:fill="EFEFEF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true</m:t>
                </m:r>
              </m:sub>
            </m:sSub>
          </m:sub>
        </m:sSub>
      </m:oMath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was observed for </w:t>
      </w:r>
      <w:r w:rsidR="007223E1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‘frem</w:t>
      </w:r>
      <w:r w:rsidR="007223E1" w:rsidRPr="00220314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posthoc</w:t>
      </w:r>
      <w:r w:rsidR="007223E1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’</w:t>
      </w:r>
      <w:r w:rsidR="0039769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</w:t>
      </w:r>
      <w:r w:rsidR="007223E1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‘scm’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favouring ‘scm’ </w:t>
      </w:r>
      <w:r w:rsidR="0039769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in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small n datasets. </w:t>
      </w:r>
      <w:r w:rsidR="00664E9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The rbias of f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rem</w:t>
      </w:r>
      <w:r w:rsidRPr="00220314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posthoc</w:t>
      </w:r>
      <w:r w:rsidR="00664E9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18"/>
                <w:shd w:val="clear" w:color="auto" w:fill="EFEFEF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18"/>
                <w:shd w:val="clear" w:color="auto" w:fill="EFEFEF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18"/>
                    <w:shd w:val="clear" w:color="auto" w:fill="EFEFEF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true</m:t>
                </m:r>
              </m:sub>
            </m:sSub>
          </m:sub>
        </m:sSub>
      </m:oMath>
      <w:r w:rsidR="00664E96" w:rsidRPr="00CE632A">
        <w:rPr>
          <w:rFonts w:ascii="Times New Roman" w:eastAsiaTheme="minorEastAsia" w:hAnsi="Times New Roman" w:cs="Times New Roman"/>
          <w:sz w:val="20"/>
          <w:szCs w:val="18"/>
          <w:shd w:val="clear" w:color="auto" w:fill="EFEFEF"/>
          <w:lang w:val="en-US"/>
        </w:rPr>
        <w:t xml:space="preserve"> </w:t>
      </w:r>
      <w:r w:rsidR="00664E9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coefficients </w:t>
      </w:r>
      <w:r w:rsidR="00B4741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were</w:t>
      </w:r>
      <w:r w:rsidR="00664E96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reduced</w:t>
      </w:r>
      <w:r w:rsidR="0041220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664E9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with </w:t>
      </w:r>
      <w:r w:rsidR="00D875D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an </w:t>
      </w:r>
      <w:r w:rsidR="00664E9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increasing number of study subjects</w:t>
      </w:r>
      <w:r w:rsidR="00216F9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, but also with increasing </w:t>
      </w:r>
      <w:r w:rsidR="00E04AA0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relative </w:t>
      </w:r>
      <w:r w:rsidR="00216F9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covariate effect size</w:t>
      </w:r>
      <w:r w:rsidR="00D875D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(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begin"/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instrText xml:space="preserve"> REF _Ref129435827  \* MERGEFORMAT </w:instrTex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separate"/>
      </w:r>
      <w:r w:rsidR="00BA5ADB" w:rsidRPr="00CE632A">
        <w:rPr>
          <w:rFonts w:ascii="Times New Roman" w:eastAsiaTheme="minorEastAsia" w:hAnsi="Times New Roman" w:cs="Times New Roman"/>
          <w:sz w:val="20"/>
          <w:szCs w:val="18"/>
          <w:lang w:val="en-GB"/>
        </w:rPr>
        <w:t>Table S3 - 1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end"/>
      </w:r>
      <w:r w:rsidR="00D875D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)</w:t>
      </w:r>
      <w:r w:rsidR="00412203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. In large datasets,</w:t>
      </w:r>
      <w:r w:rsidR="002719FE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estimated</w:t>
      </w:r>
      <w:r w:rsidR="00412203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  <w:r w:rsidR="00216F9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covariate </w:t>
      </w:r>
      <w:r w:rsidR="00565227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coefficients</w:t>
      </w:r>
      <w:r w:rsidR="00216F9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were unbiased</w:t>
      </w:r>
      <w:r w:rsidR="0071689E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. </w:t>
      </w:r>
      <w:bookmarkStart w:id="0" w:name="_Hlk128581725"/>
      <w:r w:rsidR="007C698B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Although power differences were observed, the fraction of predictive models in scenario 2 were similar (scm: 97.0 % ‘frem</w:t>
      </w:r>
      <w:r w:rsidR="007C698B"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posthoc</w:t>
      </w:r>
      <w:r w:rsidR="007C698B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’:97.5 %, n = 50, cov-corr = 80 %,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18"/>
                <w:shd w:val="clear" w:color="auto" w:fill="EFEFEF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18"/>
                <w:shd w:val="clear" w:color="auto" w:fill="EFEFEF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18"/>
                    <w:shd w:val="clear" w:color="auto" w:fill="EFEFEF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true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18"/>
            <w:shd w:val="clear" w:color="auto" w:fill="EFEFEF"/>
            <w:lang w:val="en-GB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0"/>
            <w:szCs w:val="18"/>
            <w:lang w:val="en-GB"/>
          </w:rPr>
          <m:t>0.026</m:t>
        </m:r>
      </m:oMath>
      <w:r w:rsidR="007C698B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) and reached both 100 % in the scenario with the highest simulated covariate effect magnitude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18"/>
                <w:shd w:val="clear" w:color="auto" w:fill="EFEFEF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18"/>
                <w:shd w:val="clear" w:color="auto" w:fill="EFEFEF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18"/>
                    <w:shd w:val="clear" w:color="auto" w:fill="EFEFEF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18"/>
                    <w:shd w:val="clear" w:color="auto" w:fill="EFEFEF"/>
                  </w:rPr>
                  <m:t>true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18"/>
            <w:shd w:val="clear" w:color="auto" w:fill="EFEFEF"/>
            <w:lang w:val="en-GB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0"/>
            <w:szCs w:val="18"/>
            <w:lang w:val="en-GB"/>
          </w:rPr>
          <m:t>0.045</m:t>
        </m:r>
      </m:oMath>
      <w:r w:rsidR="009319AD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, n &gt; 50</w:t>
      </w:r>
      <w:r w:rsidR="00BA5ADB" w:rsidRPr="008B1642">
        <w:rPr>
          <w:rFonts w:ascii="Times New Roman" w:eastAsiaTheme="minorEastAsia" w:hAnsi="Times New Roman" w:cs="Times New Roman"/>
          <w:sz w:val="20"/>
          <w:szCs w:val="18"/>
          <w:lang w:val="en-GB"/>
        </w:rPr>
        <w:t>)</w:t>
      </w:r>
      <w:r w:rsidR="008B1642" w:rsidRPr="008B1642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, see </w:t>
      </w:r>
      <w:r w:rsidR="008B1642" w:rsidRPr="008B1642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begin"/>
      </w:r>
      <w:r w:rsidR="008B1642" w:rsidRPr="008B1642">
        <w:rPr>
          <w:rFonts w:ascii="Times New Roman" w:eastAsiaTheme="minorEastAsia" w:hAnsi="Times New Roman" w:cs="Times New Roman"/>
          <w:sz w:val="20"/>
          <w:szCs w:val="18"/>
          <w:lang w:val="en-GB"/>
        </w:rPr>
        <w:instrText xml:space="preserve"> REF _Ref129444007 \h </w:instrText>
      </w:r>
      <w:r w:rsidR="008B1642" w:rsidRPr="00CE632A">
        <w:rPr>
          <w:rFonts w:ascii="Times New Roman" w:eastAsiaTheme="minorEastAsia" w:hAnsi="Times New Roman" w:cs="Times New Roman"/>
          <w:sz w:val="20"/>
          <w:szCs w:val="18"/>
          <w:lang w:val="en-GB"/>
        </w:rPr>
        <w:instrText xml:space="preserve"> \* MERGEFORMAT </w:instrText>
      </w:r>
      <w:r w:rsidR="008B1642" w:rsidRPr="008B1642">
        <w:rPr>
          <w:rFonts w:ascii="Times New Roman" w:eastAsiaTheme="minorEastAsia" w:hAnsi="Times New Roman" w:cs="Times New Roman"/>
          <w:sz w:val="20"/>
          <w:szCs w:val="18"/>
          <w:lang w:val="en-GB"/>
        </w:rPr>
      </w:r>
      <w:r w:rsidR="008B1642" w:rsidRPr="008B1642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separate"/>
      </w:r>
      <w:r w:rsidR="008B1642" w:rsidRPr="00CE632A">
        <w:rPr>
          <w:rFonts w:ascii="Times New Roman" w:hAnsi="Times New Roman" w:cs="Times New Roman"/>
          <w:sz w:val="20"/>
          <w:szCs w:val="20"/>
          <w:lang w:val="en-US"/>
        </w:rPr>
        <w:t xml:space="preserve">Figure S3 - </w:t>
      </w:r>
      <w:r w:rsidR="008B1642" w:rsidRPr="008B1642">
        <w:rPr>
          <w:rFonts w:ascii="Times New Roman" w:hAnsi="Times New Roman" w:cs="Times New Roman"/>
          <w:noProof/>
          <w:sz w:val="20"/>
          <w:szCs w:val="20"/>
          <w:lang w:val="en-US"/>
        </w:rPr>
        <w:t>4</w:t>
      </w:r>
      <w:r w:rsidR="008B1642" w:rsidRPr="008B1642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end"/>
      </w:r>
      <w:r w:rsidR="007C698B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.</w:t>
      </w:r>
      <w:r w:rsidR="00AD6AB7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  <w:bookmarkEnd w:id="0"/>
      <w:r w:rsidR="00AD6AB7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Conditional accuracy and precision for each method is presented in 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begin"/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instrText xml:space="preserve"> REF _Ref129435827  \* MERGEFORMAT </w:instrTex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separate"/>
      </w:r>
      <w:r w:rsidR="00BA5ADB" w:rsidRPr="00C40DB1">
        <w:rPr>
          <w:rFonts w:ascii="Times New Roman" w:eastAsiaTheme="minorEastAsia" w:hAnsi="Times New Roman" w:cs="Times New Roman"/>
          <w:sz w:val="20"/>
          <w:szCs w:val="18"/>
          <w:lang w:val="en-GB"/>
        </w:rPr>
        <w:t>Table S3 - 1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end"/>
      </w:r>
      <w:r w:rsidR="00AD6AB7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. </w:t>
      </w:r>
    </w:p>
    <w:p w14:paraId="4418944E" w14:textId="6285C5FA" w:rsidR="0089569D" w:rsidRPr="00220314" w:rsidRDefault="0089569D" w:rsidP="00AD6AB7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18"/>
          <w:lang w:val="en-GB"/>
        </w:rPr>
      </w:pP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The direct comparison of the estimated ‘frem</w:t>
      </w:r>
      <w:r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posthoc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’ and ‘scm’ coefficients 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(based on the same dataset) 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is displayed in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begin"/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instrText xml:space="preserve"> REF _Ref129435991 </w:instrTex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separate"/>
      </w:r>
      <w:r w:rsidR="00BA5ADB" w:rsidRPr="00CE632A">
        <w:rPr>
          <w:rFonts w:ascii="Times New Roman" w:hAnsi="Times New Roman" w:cs="Times New Roman"/>
          <w:sz w:val="20"/>
          <w:szCs w:val="20"/>
          <w:lang w:val="en-US"/>
        </w:rPr>
        <w:t xml:space="preserve">Figure S3 - </w:t>
      </w:r>
      <w:r w:rsidR="00BA5ADB" w:rsidRPr="00CE632A">
        <w:rPr>
          <w:rFonts w:ascii="Times New Roman" w:hAnsi="Times New Roman" w:cs="Times New Roman"/>
          <w:noProof/>
          <w:sz w:val="20"/>
          <w:szCs w:val="20"/>
          <w:lang w:val="en-US"/>
        </w:rPr>
        <w:t>5</w:t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fldChar w:fldCharType="end"/>
      </w:r>
      <w:r w:rsidR="00BA5ADB">
        <w:rPr>
          <w:rFonts w:ascii="Times New Roman" w:eastAsiaTheme="minorEastAsia" w:hAnsi="Times New Roman" w:cs="Times New Roman"/>
          <w:sz w:val="20"/>
          <w:szCs w:val="18"/>
          <w:lang w:val="en-GB"/>
        </w:rPr>
        <w:t>.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This </w:t>
      </w:r>
      <w:r w:rsidR="002719FE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representation</w:t>
      </w:r>
      <w:r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of the results show</w:t>
      </w:r>
      <w:r w:rsidR="00E04AA0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s</w:t>
      </w:r>
      <w:r w:rsidR="00AE13C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that </w:t>
      </w:r>
      <w:r w:rsidR="000C5C0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‘frem</w:t>
      </w:r>
      <w:r w:rsidR="000C5C0A"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posthoc</w:t>
      </w:r>
      <w:r w:rsidR="000C5C0A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’ estimate</w:t>
      </w:r>
      <w:r w:rsidR="004C290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s</w:t>
      </w:r>
      <w:r w:rsidR="00AE13C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are similar to ‘scm’ in case both methods found a significant cov</w:t>
      </w:r>
      <w:r w:rsidR="00AE13C6" w:rsidRPr="00220314">
        <w:rPr>
          <w:rFonts w:ascii="Times New Roman" w:eastAsiaTheme="minorEastAsia" w:hAnsi="Times New Roman" w:cs="Times New Roman"/>
          <w:sz w:val="20"/>
          <w:szCs w:val="18"/>
          <w:vertAlign w:val="subscript"/>
          <w:lang w:val="en-GB"/>
        </w:rPr>
        <w:t>true</w:t>
      </w:r>
      <w:r w:rsidR="00AE13C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relationship</w:t>
      </w:r>
      <w:r w:rsidR="00E74C42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based on the same dataset</w:t>
      </w:r>
      <w:r w:rsidR="00AE13C6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>.</w:t>
      </w:r>
      <w:r w:rsidR="00216F95" w:rsidRPr="00220314">
        <w:rPr>
          <w:rFonts w:ascii="Times New Roman" w:eastAsiaTheme="minorEastAsia" w:hAnsi="Times New Roman" w:cs="Times New Roman"/>
          <w:sz w:val="20"/>
          <w:szCs w:val="18"/>
          <w:lang w:val="en-GB"/>
        </w:rPr>
        <w:t xml:space="preserve"> </w:t>
      </w:r>
    </w:p>
    <w:p w14:paraId="41AD8B7D" w14:textId="7AF2BDEB" w:rsidR="00F562D0" w:rsidRPr="00CE632A" w:rsidRDefault="00F562D0">
      <w:pPr>
        <w:rPr>
          <w:rFonts w:ascii="Times New Roman" w:eastAsiaTheme="minorEastAsia" w:hAnsi="Times New Roman" w:cs="Times New Roman"/>
          <w:sz w:val="20"/>
          <w:szCs w:val="18"/>
          <w:lang w:val="en-US"/>
        </w:rPr>
      </w:pPr>
      <w:r w:rsidRPr="00CE632A">
        <w:rPr>
          <w:rFonts w:ascii="Times New Roman" w:eastAsiaTheme="minorEastAsia" w:hAnsi="Times New Roman" w:cs="Times New Roman"/>
          <w:sz w:val="20"/>
          <w:szCs w:val="18"/>
          <w:lang w:val="en-US"/>
        </w:rPr>
        <w:br w:type="page"/>
      </w:r>
    </w:p>
    <w:p w14:paraId="2A6F54B0" w14:textId="5E12A6C5" w:rsidR="001F5AB9" w:rsidRPr="00CE632A" w:rsidRDefault="001F5AB9" w:rsidP="00CE632A">
      <w:pPr>
        <w:pStyle w:val="Caption"/>
        <w:keepNext/>
        <w:rPr>
          <w:rFonts w:ascii="Times New Roman" w:hAnsi="Times New Roman" w:cs="Times New Roman"/>
          <w:lang w:val="en-US"/>
        </w:rPr>
      </w:pPr>
      <w:bookmarkStart w:id="1" w:name="_Ref129435827"/>
      <w:r w:rsidRPr="00CE632A">
        <w:rPr>
          <w:rFonts w:ascii="Times New Roman" w:hAnsi="Times New Roman" w:cs="Times New Roman"/>
          <w:color w:val="auto"/>
          <w:lang w:val="en-US"/>
        </w:rPr>
        <w:lastRenderedPageBreak/>
        <w:t xml:space="preserve">Table S3 - </w:t>
      </w:r>
      <w:r w:rsidRPr="00CE632A">
        <w:rPr>
          <w:rFonts w:ascii="Times New Roman" w:hAnsi="Times New Roman" w:cs="Times New Roman"/>
          <w:color w:val="auto"/>
        </w:rPr>
        <w:fldChar w:fldCharType="begin"/>
      </w:r>
      <w:r w:rsidRPr="00CE632A">
        <w:rPr>
          <w:rFonts w:ascii="Times New Roman" w:hAnsi="Times New Roman" w:cs="Times New Roman"/>
          <w:color w:val="auto"/>
          <w:lang w:val="en-US"/>
        </w:rPr>
        <w:instrText xml:space="preserve"> SEQ Table_S3_- \* ARABIC </w:instrText>
      </w:r>
      <w:r w:rsidRPr="00CE632A">
        <w:rPr>
          <w:rFonts w:ascii="Times New Roman" w:hAnsi="Times New Roman" w:cs="Times New Roman"/>
          <w:color w:val="auto"/>
        </w:rPr>
        <w:fldChar w:fldCharType="separate"/>
      </w:r>
      <w:r w:rsidRPr="00CE632A">
        <w:rPr>
          <w:rFonts w:ascii="Times New Roman" w:hAnsi="Times New Roman" w:cs="Times New Roman"/>
          <w:noProof/>
          <w:color w:val="auto"/>
          <w:lang w:val="en-US"/>
        </w:rPr>
        <w:t>1</w:t>
      </w:r>
      <w:r w:rsidRPr="00CE632A">
        <w:rPr>
          <w:rFonts w:ascii="Times New Roman" w:hAnsi="Times New Roman" w:cs="Times New Roman"/>
          <w:color w:val="auto"/>
        </w:rPr>
        <w:fldChar w:fldCharType="end"/>
      </w:r>
      <w:bookmarkEnd w:id="1"/>
      <w:r w:rsidRPr="00CE632A">
        <w:rPr>
          <w:rFonts w:ascii="Times New Roman" w:hAnsi="Times New Roman" w:cs="Times New Roman"/>
          <w:color w:val="auto"/>
          <w:lang w:val="en-US"/>
        </w:rPr>
        <w:t xml:space="preserve"> ‘Scm’ and ‘fremposthoc’ simulation results of scenario 2. The relative covariate effect sizes were -18 - +22 % (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auto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auto"/>
                <w:lang w:val="en-GB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  <m:t>true</m:t>
                </m:r>
              </m:sub>
            </m:sSub>
          </m:sub>
        </m:sSub>
      </m:oMath>
      <w:r w:rsidRPr="00CE632A">
        <w:rPr>
          <w:rFonts w:ascii="Times New Roman" w:hAnsi="Times New Roman" w:cs="Times New Roman"/>
          <w:color w:val="auto"/>
          <w:lang w:val="en-US"/>
        </w:rPr>
        <w:t xml:space="preserve">_true ) 0.026), -22 to +27 % (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auto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auto"/>
                <w:lang w:val="en-GB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  <m:t>true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color w:val="auto"/>
            <w:lang w:val="en-GB"/>
          </w:rPr>
          <m:t xml:space="preserve"> </m:t>
        </m:r>
      </m:oMath>
      <w:r w:rsidRPr="00CE632A">
        <w:rPr>
          <w:rFonts w:ascii="Times New Roman" w:hAnsi="Times New Roman" w:cs="Times New Roman"/>
          <w:color w:val="auto"/>
          <w:lang w:val="en-US"/>
        </w:rPr>
        <w:t>0.032) and -29 to +41 % (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auto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auto"/>
                <w:lang w:val="en-GB"/>
              </w:rPr>
              <m:t>θ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  <m:t>cov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auto"/>
                    <w:lang w:val="en-GB"/>
                  </w:rPr>
                  <m:t>true</m:t>
                </m:r>
              </m:sub>
            </m:sSub>
          </m:sub>
        </m:sSub>
      </m:oMath>
      <w:r w:rsidRPr="00CE632A">
        <w:rPr>
          <w:rFonts w:ascii="Times New Roman" w:hAnsi="Times New Roman" w:cs="Times New Roman"/>
          <w:color w:val="auto"/>
          <w:lang w:val="en-US"/>
        </w:rPr>
        <w:t xml:space="preserve"> 0.045 ) on clearance.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6"/>
        <w:gridCol w:w="2216"/>
        <w:gridCol w:w="816"/>
        <w:gridCol w:w="706"/>
        <w:gridCol w:w="579"/>
        <w:gridCol w:w="656"/>
        <w:gridCol w:w="764"/>
        <w:gridCol w:w="581"/>
        <w:gridCol w:w="626"/>
        <w:gridCol w:w="8"/>
        <w:gridCol w:w="658"/>
        <w:gridCol w:w="566"/>
        <w:gridCol w:w="626"/>
      </w:tblGrid>
      <w:tr w:rsidR="00220314" w:rsidRPr="00220314" w14:paraId="0428A1D4" w14:textId="6556EBB2" w:rsidTr="00220314">
        <w:trPr>
          <w:cantSplit/>
          <w:trHeight w:val="1134"/>
        </w:trPr>
        <w:tc>
          <w:tcPr>
            <w:tcW w:w="286" w:type="pct"/>
            <w:noWrap/>
            <w:vAlign w:val="center"/>
            <w:hideMark/>
          </w:tcPr>
          <w:p w14:paraId="632E901A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</w:pPr>
          </w:p>
          <w:p w14:paraId="5CDD104D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</w:pPr>
          </w:p>
          <w:p w14:paraId="134B7DD8" w14:textId="77777777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N</w:t>
            </w:r>
          </w:p>
          <w:p w14:paraId="5116D412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72F82B4C" w14:textId="54F4DEDE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noWrap/>
            <w:vAlign w:val="center"/>
            <w:hideMark/>
          </w:tcPr>
          <w:p w14:paraId="53BBC544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</w:pPr>
          </w:p>
          <w:p w14:paraId="3A17D27D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</w:pPr>
          </w:p>
          <w:p w14:paraId="0A397C7F" w14:textId="77777777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>Covariate</w:t>
            </w: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>correlation</w:t>
            </w: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 xml:space="preserve"> [%]</w:t>
            </w:r>
          </w:p>
          <w:p w14:paraId="10C70C39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35A1EEE2" w14:textId="0236F0F8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1D4FAAC0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6A411BB8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1D76B3F9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68C6E32D" w14:textId="1567433E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Method</w:t>
            </w:r>
          </w:p>
          <w:p w14:paraId="358B5CDE" w14:textId="5780F1B5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08C59702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66CD1372" w14:textId="77777777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205619B6" w14:textId="08E0B8E8" w:rsidR="00880AAC" w:rsidRPr="00CE632A" w:rsidRDefault="00880AAC" w:rsidP="009B1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1206" w:type="pct"/>
            <w:gridSpan w:val="3"/>
            <w:noWrap/>
            <w:textDirection w:val="btLr"/>
            <w:vAlign w:val="center"/>
            <w:hideMark/>
          </w:tcPr>
          <w:p w14:paraId="3081CD47" w14:textId="77777777" w:rsidR="00880AAC" w:rsidRPr="00CE632A" w:rsidRDefault="00880AAC" w:rsidP="00880A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  <w:p w14:paraId="6308D4BD" w14:textId="4484AA30" w:rsidR="00E04A74" w:rsidRPr="00CE632A" w:rsidRDefault="00475A5E" w:rsidP="00CC134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18"/>
                        <w:szCs w:val="18"/>
                        <w:lang w:eastAsia="de-DE"/>
                      </w:rPr>
                      <m:t>θ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18"/>
                            <w:szCs w:val="18"/>
                            <w:lang w:eastAsia="de-D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18"/>
                            <w:szCs w:val="18"/>
                            <w:lang w:eastAsia="de-DE"/>
                          </w:rPr>
                          <m:t>cov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18"/>
                            <w:szCs w:val="18"/>
                            <w:lang w:eastAsia="de-DE"/>
                          </w:rPr>
                          <m:t>true</m:t>
                        </m:r>
                      </m:sub>
                    </m:sSub>
                  </m:sub>
                </m:s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18"/>
                    <w:szCs w:val="18"/>
                    <w:lang w:eastAsia="de-DE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18"/>
                    <w:szCs w:val="18"/>
                    <w:lang w:eastAsia="de-DE"/>
                  </w:rPr>
                  <m:t>.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18"/>
                    <w:szCs w:val="18"/>
                    <w:lang w:eastAsia="de-DE"/>
                  </w:rPr>
                  <m:t>026</m:t>
                </m:r>
              </m:oMath>
            </m:oMathPara>
          </w:p>
        </w:tc>
        <w:tc>
          <w:tcPr>
            <w:tcW w:w="1198" w:type="pct"/>
            <w:gridSpan w:val="4"/>
            <w:noWrap/>
            <w:textDirection w:val="btLr"/>
            <w:vAlign w:val="center"/>
            <w:hideMark/>
          </w:tcPr>
          <w:p w14:paraId="75A9E417" w14:textId="74EE3F6F" w:rsidR="00E04A74" w:rsidRPr="00CE632A" w:rsidRDefault="00475A5E" w:rsidP="00CC13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EFEFE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18"/>
                        <w:szCs w:val="18"/>
                        <w:shd w:val="clear" w:color="auto" w:fill="EFEFEF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shd w:val="clear" w:color="auto" w:fill="EFEFEF"/>
                      </w:rPr>
                      <m:t>θ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sz w:val="18"/>
                            <w:szCs w:val="18"/>
                            <w:shd w:val="clear" w:color="auto" w:fill="EFEFEF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  <w:shd w:val="clear" w:color="auto" w:fill="EFEFEF"/>
                          </w:rPr>
                          <m:t>cov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  <w:shd w:val="clear" w:color="auto" w:fill="EFEFEF"/>
                          </w:rPr>
                          <m:t>true</m:t>
                        </m:r>
                      </m:sub>
                    </m:sSub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  <w:lang w:val="en-GB"/>
                  </w:rPr>
                  <m:t>0.032</m:t>
                </m:r>
              </m:oMath>
            </m:oMathPara>
          </w:p>
        </w:tc>
        <w:tc>
          <w:tcPr>
            <w:tcW w:w="1166" w:type="pct"/>
            <w:gridSpan w:val="3"/>
            <w:noWrap/>
            <w:textDirection w:val="btLr"/>
            <w:vAlign w:val="center"/>
            <w:hideMark/>
          </w:tcPr>
          <w:p w14:paraId="529CEC8C" w14:textId="68F80AAA" w:rsidR="00E04A74" w:rsidRPr="00CE632A" w:rsidRDefault="00475A5E" w:rsidP="00CC13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EFEFE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18"/>
                        <w:szCs w:val="18"/>
                        <w:shd w:val="clear" w:color="auto" w:fill="EFEFEF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  <w:shd w:val="clear" w:color="auto" w:fill="EFEFEF"/>
                      </w:rPr>
                      <m:t>θ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sz w:val="18"/>
                            <w:szCs w:val="18"/>
                            <w:shd w:val="clear" w:color="auto" w:fill="EFEFEF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  <w:shd w:val="clear" w:color="auto" w:fill="EFEFEF"/>
                          </w:rPr>
                          <m:t>cov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  <w:shd w:val="clear" w:color="auto" w:fill="EFEFEF"/>
                          </w:rPr>
                          <m:t>true</m:t>
                        </m:r>
                      </m:sub>
                    </m:sSub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sz w:val="18"/>
                    <w:szCs w:val="18"/>
                    <w:lang w:val="en-GB"/>
                  </w:rPr>
                  <m:t>0.045</m:t>
                </m:r>
              </m:oMath>
            </m:oMathPara>
          </w:p>
        </w:tc>
      </w:tr>
      <w:tr w:rsidR="00220314" w:rsidRPr="00220314" w14:paraId="05343DB9" w14:textId="77777777" w:rsidTr="00220314">
        <w:trPr>
          <w:trHeight w:val="300"/>
        </w:trPr>
        <w:tc>
          <w:tcPr>
            <w:tcW w:w="286" w:type="pct"/>
            <w:noWrap/>
            <w:vAlign w:val="center"/>
          </w:tcPr>
          <w:p w14:paraId="1824ACBC" w14:textId="77777777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noWrap/>
            <w:vAlign w:val="center"/>
          </w:tcPr>
          <w:p w14:paraId="520361B1" w14:textId="77777777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</w:tcPr>
          <w:p w14:paraId="66C7A262" w14:textId="77777777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437" w:type="pct"/>
            <w:noWrap/>
            <w:vAlign w:val="center"/>
          </w:tcPr>
          <w:p w14:paraId="0AF86586" w14:textId="12800376" w:rsidR="00AF1D67" w:rsidRPr="00CE632A" w:rsidRDefault="00412203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ower</w:t>
            </w:r>
          </w:p>
          <w:p w14:paraId="13AD76B3" w14:textId="0B27A52D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[%]</w:t>
            </w:r>
          </w:p>
        </w:tc>
        <w:tc>
          <w:tcPr>
            <w:tcW w:w="364" w:type="pct"/>
            <w:vAlign w:val="center"/>
          </w:tcPr>
          <w:p w14:paraId="00AF767D" w14:textId="7C139ABB" w:rsidR="00E04A74" w:rsidRPr="00CE632A" w:rsidRDefault="00AF1D67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bias [%]</w:t>
            </w:r>
          </w:p>
        </w:tc>
        <w:tc>
          <w:tcPr>
            <w:tcW w:w="405" w:type="pct"/>
            <w:vAlign w:val="center"/>
          </w:tcPr>
          <w:p w14:paraId="66615B7F" w14:textId="6A796FF2" w:rsidR="00E04A74" w:rsidRPr="00CE632A" w:rsidRDefault="00AF1D67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rmse [%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]</w:t>
            </w:r>
          </w:p>
        </w:tc>
        <w:tc>
          <w:tcPr>
            <w:tcW w:w="463" w:type="pct"/>
            <w:noWrap/>
            <w:vAlign w:val="center"/>
          </w:tcPr>
          <w:p w14:paraId="610FED6B" w14:textId="325C1251" w:rsidR="00AF1D67" w:rsidRPr="00CE632A" w:rsidRDefault="001A2D0D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ower</w:t>
            </w:r>
          </w:p>
          <w:p w14:paraId="3FFFF8EB" w14:textId="14DC4356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[%]</w:t>
            </w:r>
          </w:p>
        </w:tc>
        <w:tc>
          <w:tcPr>
            <w:tcW w:w="364" w:type="pct"/>
            <w:vAlign w:val="center"/>
          </w:tcPr>
          <w:p w14:paraId="59FD363F" w14:textId="573760DF" w:rsidR="00E04A74" w:rsidRPr="00CE632A" w:rsidRDefault="00AF1D67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bias [%]</w:t>
            </w:r>
          </w:p>
        </w:tc>
        <w:tc>
          <w:tcPr>
            <w:tcW w:w="366" w:type="pct"/>
            <w:vAlign w:val="center"/>
          </w:tcPr>
          <w:p w14:paraId="6216F7C9" w14:textId="373C78E0" w:rsidR="00E04A74" w:rsidRPr="00CE632A" w:rsidRDefault="00AF1D67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rmse [%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]</w:t>
            </w:r>
          </w:p>
        </w:tc>
        <w:tc>
          <w:tcPr>
            <w:tcW w:w="433" w:type="pct"/>
            <w:gridSpan w:val="2"/>
            <w:noWrap/>
            <w:vAlign w:val="center"/>
          </w:tcPr>
          <w:p w14:paraId="7AFCC23B" w14:textId="3150C084" w:rsidR="00AF1D67" w:rsidRPr="00CE632A" w:rsidRDefault="00AF1D67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ower</w:t>
            </w:r>
          </w:p>
          <w:p w14:paraId="262CBF40" w14:textId="55AA2290" w:rsidR="00E04A74" w:rsidRPr="00CE632A" w:rsidRDefault="00E04A74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[%]</w:t>
            </w:r>
          </w:p>
        </w:tc>
        <w:tc>
          <w:tcPr>
            <w:tcW w:w="364" w:type="pct"/>
            <w:vAlign w:val="center"/>
          </w:tcPr>
          <w:p w14:paraId="1DB1BCF0" w14:textId="3271A87C" w:rsidR="00E04A74" w:rsidRPr="00CE632A" w:rsidRDefault="00AF1D67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bias [%]</w:t>
            </w:r>
          </w:p>
        </w:tc>
        <w:tc>
          <w:tcPr>
            <w:tcW w:w="368" w:type="pct"/>
            <w:vAlign w:val="center"/>
          </w:tcPr>
          <w:p w14:paraId="46AA0FFD" w14:textId="0A8898CA" w:rsidR="00E04A74" w:rsidRPr="00CE632A" w:rsidRDefault="00AF1D67" w:rsidP="009B19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</w:t>
            </w:r>
            <w:r w:rsidR="00E04A74"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rmse [%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]</w:t>
            </w:r>
          </w:p>
        </w:tc>
      </w:tr>
      <w:tr w:rsidR="00220314" w:rsidRPr="00220314" w14:paraId="210660B7" w14:textId="71E2F22D" w:rsidTr="00220314">
        <w:trPr>
          <w:trHeight w:val="300"/>
        </w:trPr>
        <w:tc>
          <w:tcPr>
            <w:tcW w:w="286" w:type="pct"/>
            <w:vMerge w:val="restart"/>
            <w:noWrap/>
            <w:vAlign w:val="center"/>
            <w:hideMark/>
          </w:tcPr>
          <w:p w14:paraId="25D4E875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73E68AF2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503" w:type="pct"/>
            <w:noWrap/>
            <w:vAlign w:val="center"/>
            <w:hideMark/>
          </w:tcPr>
          <w:p w14:paraId="6E6D59D3" w14:textId="62D71FC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741BF3DA" w14:textId="13E062B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  <w:r w:rsidR="00C42A8A" w:rsidRPr="00CE63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4" w:type="pct"/>
            <w:vAlign w:val="bottom"/>
          </w:tcPr>
          <w:p w14:paraId="5DF1E66C" w14:textId="2236C92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69.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5" w:type="pct"/>
            <w:vAlign w:val="bottom"/>
          </w:tcPr>
          <w:p w14:paraId="77166A27" w14:textId="2ACF1D5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88.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3" w:type="pct"/>
            <w:noWrap/>
            <w:vAlign w:val="bottom"/>
          </w:tcPr>
          <w:p w14:paraId="6F66EA4E" w14:textId="59EB419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50.1</w:t>
            </w:r>
          </w:p>
        </w:tc>
        <w:tc>
          <w:tcPr>
            <w:tcW w:w="364" w:type="pct"/>
            <w:vAlign w:val="bottom"/>
          </w:tcPr>
          <w:p w14:paraId="316208E5" w14:textId="313F4A5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43.1</w:t>
            </w:r>
          </w:p>
        </w:tc>
        <w:tc>
          <w:tcPr>
            <w:tcW w:w="366" w:type="pct"/>
            <w:vAlign w:val="bottom"/>
          </w:tcPr>
          <w:p w14:paraId="53643145" w14:textId="6412DBD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64.7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5A3792C4" w14:textId="4287CB5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71.1</w:t>
            </w:r>
          </w:p>
        </w:tc>
        <w:tc>
          <w:tcPr>
            <w:tcW w:w="364" w:type="pct"/>
            <w:vAlign w:val="bottom"/>
          </w:tcPr>
          <w:p w14:paraId="4CB0DB28" w14:textId="6E90064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21.9</w:t>
            </w:r>
          </w:p>
        </w:tc>
        <w:tc>
          <w:tcPr>
            <w:tcW w:w="368" w:type="pct"/>
            <w:vAlign w:val="bottom"/>
          </w:tcPr>
          <w:p w14:paraId="2A71A8B4" w14:textId="264E4E9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43.9</w:t>
            </w:r>
          </w:p>
        </w:tc>
      </w:tr>
      <w:tr w:rsidR="00220314" w:rsidRPr="00220314" w14:paraId="62E38FDB" w14:textId="6561BAB5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0CB91B75" w14:textId="09FD36A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345F1C37" w14:textId="38907D4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3FCA331C" w14:textId="27021F4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4B179DCD" w14:textId="7A63FBE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="00845BE3" w:rsidRPr="00CE632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364" w:type="pct"/>
            <w:vAlign w:val="bottom"/>
          </w:tcPr>
          <w:p w14:paraId="39934FB8" w14:textId="3438629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38.6</w:t>
            </w:r>
          </w:p>
        </w:tc>
        <w:tc>
          <w:tcPr>
            <w:tcW w:w="405" w:type="pct"/>
            <w:vAlign w:val="bottom"/>
          </w:tcPr>
          <w:p w14:paraId="5F9F831A" w14:textId="722A07E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88.0</w:t>
            </w:r>
          </w:p>
        </w:tc>
        <w:tc>
          <w:tcPr>
            <w:tcW w:w="463" w:type="pct"/>
            <w:noWrap/>
            <w:vAlign w:val="bottom"/>
          </w:tcPr>
          <w:p w14:paraId="640D9923" w14:textId="517EF23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63.9</w:t>
            </w:r>
          </w:p>
        </w:tc>
        <w:tc>
          <w:tcPr>
            <w:tcW w:w="364" w:type="pct"/>
            <w:vAlign w:val="bottom"/>
          </w:tcPr>
          <w:p w14:paraId="195BEC9E" w14:textId="0E1F80E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28.4</w:t>
            </w:r>
          </w:p>
        </w:tc>
        <w:tc>
          <w:tcPr>
            <w:tcW w:w="366" w:type="pct"/>
            <w:vAlign w:val="bottom"/>
          </w:tcPr>
          <w:p w14:paraId="64B31D87" w14:textId="69A0CB9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78B8C17B" w14:textId="58B08B5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78.6</w:t>
            </w:r>
          </w:p>
        </w:tc>
        <w:tc>
          <w:tcPr>
            <w:tcW w:w="364" w:type="pct"/>
            <w:vAlign w:val="bottom"/>
          </w:tcPr>
          <w:p w14:paraId="6A1E5E3A" w14:textId="07DDAC9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368" w:type="pct"/>
            <w:vAlign w:val="bottom"/>
          </w:tcPr>
          <w:p w14:paraId="7144B03B" w14:textId="5E331AF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44.1</w:t>
            </w:r>
          </w:p>
        </w:tc>
      </w:tr>
      <w:tr w:rsidR="00220314" w:rsidRPr="00220314" w14:paraId="058760D3" w14:textId="7329B8A6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4F12AE48" w14:textId="5225445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1AB4E550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503" w:type="pct"/>
            <w:noWrap/>
            <w:vAlign w:val="center"/>
            <w:hideMark/>
          </w:tcPr>
          <w:p w14:paraId="28CDE9C8" w14:textId="7950C97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7E8E6E93" w14:textId="66A502A5" w:rsidR="001A2D0D" w:rsidRPr="00CE632A" w:rsidRDefault="00C42A8A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845BE3" w:rsidRPr="00CE632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364" w:type="pct"/>
            <w:vAlign w:val="bottom"/>
          </w:tcPr>
          <w:p w14:paraId="5EE5F93D" w14:textId="71E7DBB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70.3</w:t>
            </w:r>
          </w:p>
        </w:tc>
        <w:tc>
          <w:tcPr>
            <w:tcW w:w="405" w:type="pct"/>
            <w:vAlign w:val="bottom"/>
          </w:tcPr>
          <w:p w14:paraId="048CBCE4" w14:textId="66E4BF3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88.5</w:t>
            </w:r>
          </w:p>
        </w:tc>
        <w:tc>
          <w:tcPr>
            <w:tcW w:w="463" w:type="pct"/>
            <w:noWrap/>
            <w:vAlign w:val="bottom"/>
          </w:tcPr>
          <w:p w14:paraId="39350433" w14:textId="7088829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45.1</w:t>
            </w:r>
          </w:p>
        </w:tc>
        <w:tc>
          <w:tcPr>
            <w:tcW w:w="364" w:type="pct"/>
            <w:vAlign w:val="bottom"/>
          </w:tcPr>
          <w:p w14:paraId="372D5923" w14:textId="40078E8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366" w:type="pct"/>
            <w:vAlign w:val="bottom"/>
          </w:tcPr>
          <w:p w14:paraId="53D8E35C" w14:textId="7CF30A88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64.7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41EEE9AD" w14:textId="12E8068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65.5</w:t>
            </w:r>
          </w:p>
        </w:tc>
        <w:tc>
          <w:tcPr>
            <w:tcW w:w="364" w:type="pct"/>
            <w:vAlign w:val="bottom"/>
          </w:tcPr>
          <w:p w14:paraId="04C2408D" w14:textId="6A4F647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368" w:type="pct"/>
            <w:vAlign w:val="bottom"/>
          </w:tcPr>
          <w:p w14:paraId="229DA3D4" w14:textId="02CD6FD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43.0</w:t>
            </w:r>
          </w:p>
        </w:tc>
      </w:tr>
      <w:tr w:rsidR="00220314" w:rsidRPr="00220314" w14:paraId="1FB2B133" w14:textId="14A2C8AC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359A435D" w14:textId="7ABB512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7A170FE9" w14:textId="2BAF12C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61CA68A3" w14:textId="3DCA25F8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2D1D0CF5" w14:textId="7574CEC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42A8A"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2A8A" w:rsidRPr="00CE63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4" w:type="pct"/>
            <w:vAlign w:val="bottom"/>
          </w:tcPr>
          <w:p w14:paraId="48D2F0C8" w14:textId="53CC74D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41.7</w:t>
            </w:r>
          </w:p>
        </w:tc>
        <w:tc>
          <w:tcPr>
            <w:tcW w:w="405" w:type="pct"/>
            <w:vAlign w:val="bottom"/>
          </w:tcPr>
          <w:p w14:paraId="2B6D7A62" w14:textId="65ABD38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87.9</w:t>
            </w:r>
          </w:p>
        </w:tc>
        <w:tc>
          <w:tcPr>
            <w:tcW w:w="463" w:type="pct"/>
            <w:noWrap/>
            <w:vAlign w:val="bottom"/>
          </w:tcPr>
          <w:p w14:paraId="4E86E161" w14:textId="0BDE669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63.2</w:t>
            </w:r>
          </w:p>
        </w:tc>
        <w:tc>
          <w:tcPr>
            <w:tcW w:w="364" w:type="pct"/>
            <w:vAlign w:val="bottom"/>
          </w:tcPr>
          <w:p w14:paraId="50F15C29" w14:textId="6E1371F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28.9</w:t>
            </w:r>
          </w:p>
        </w:tc>
        <w:tc>
          <w:tcPr>
            <w:tcW w:w="366" w:type="pct"/>
            <w:vAlign w:val="bottom"/>
          </w:tcPr>
          <w:p w14:paraId="3D6C44C2" w14:textId="7B0733B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64.3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27811FEE" w14:textId="5E58F05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77.9</w:t>
            </w:r>
          </w:p>
        </w:tc>
        <w:tc>
          <w:tcPr>
            <w:tcW w:w="364" w:type="pct"/>
            <w:vAlign w:val="bottom"/>
          </w:tcPr>
          <w:p w14:paraId="62E73A9A" w14:textId="15091E3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368" w:type="pct"/>
            <w:vAlign w:val="bottom"/>
          </w:tcPr>
          <w:p w14:paraId="43F91AFE" w14:textId="19D9BB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</w:tr>
      <w:tr w:rsidR="00220314" w:rsidRPr="00220314" w14:paraId="1B8B0569" w14:textId="468D5811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2544ACCC" w14:textId="7F257B6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56A5DB96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90</w:t>
            </w:r>
          </w:p>
        </w:tc>
        <w:tc>
          <w:tcPr>
            <w:tcW w:w="503" w:type="pct"/>
            <w:noWrap/>
            <w:vAlign w:val="center"/>
            <w:hideMark/>
          </w:tcPr>
          <w:p w14:paraId="33E5DC4A" w14:textId="0275299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1440D1B6" w14:textId="1D2D0B8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4" w:type="pct"/>
            <w:vAlign w:val="bottom"/>
          </w:tcPr>
          <w:p w14:paraId="502996F8" w14:textId="641FD0B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5" w:type="pct"/>
            <w:vAlign w:val="bottom"/>
          </w:tcPr>
          <w:p w14:paraId="7A05CC0B" w14:textId="6ADD6548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3" w:type="pct"/>
            <w:noWrap/>
            <w:vAlign w:val="bottom"/>
          </w:tcPr>
          <w:p w14:paraId="15B9E9E5" w14:textId="640C501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364" w:type="pct"/>
            <w:vAlign w:val="bottom"/>
          </w:tcPr>
          <w:p w14:paraId="23FFCDAE" w14:textId="4768A49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44.1</w:t>
            </w:r>
          </w:p>
        </w:tc>
        <w:tc>
          <w:tcPr>
            <w:tcW w:w="366" w:type="pct"/>
            <w:vAlign w:val="bottom"/>
          </w:tcPr>
          <w:p w14:paraId="14F60798" w14:textId="148038B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66.6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184EA134" w14:textId="4A83795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4" w:type="pct"/>
            <w:vAlign w:val="bottom"/>
          </w:tcPr>
          <w:p w14:paraId="715FA132" w14:textId="502187C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368" w:type="pct"/>
            <w:vAlign w:val="bottom"/>
          </w:tcPr>
          <w:p w14:paraId="37785D31" w14:textId="31638B7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43.1</w:t>
            </w:r>
          </w:p>
        </w:tc>
      </w:tr>
      <w:tr w:rsidR="00220314" w:rsidRPr="00220314" w14:paraId="071D51D1" w14:textId="1F9BF28D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3F5B457E" w14:textId="5BFBA1F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2B85BD07" w14:textId="50CD5DD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44B18F9B" w14:textId="6731F43F" w:rsidR="001A2D0D" w:rsidRPr="00CE632A" w:rsidRDefault="001A2D0D" w:rsidP="001A2D0D">
            <w:pPr>
              <w:ind w:left="-120" w:firstLine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6ADF13E2" w14:textId="52EAB68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52.7</w:t>
            </w:r>
          </w:p>
        </w:tc>
        <w:tc>
          <w:tcPr>
            <w:tcW w:w="364" w:type="pct"/>
            <w:vAlign w:val="bottom"/>
          </w:tcPr>
          <w:p w14:paraId="77635D4B" w14:textId="1168AEB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47.6</w:t>
            </w:r>
          </w:p>
        </w:tc>
        <w:tc>
          <w:tcPr>
            <w:tcW w:w="405" w:type="pct"/>
            <w:vAlign w:val="bottom"/>
          </w:tcPr>
          <w:p w14:paraId="6368308D" w14:textId="78033DE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87.9</w:t>
            </w:r>
          </w:p>
        </w:tc>
        <w:tc>
          <w:tcPr>
            <w:tcW w:w="463" w:type="pct"/>
            <w:noWrap/>
            <w:vAlign w:val="bottom"/>
          </w:tcPr>
          <w:p w14:paraId="0B0AB87F" w14:textId="5838D8E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845BE3" w:rsidRPr="00CE632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364" w:type="pct"/>
            <w:vAlign w:val="bottom"/>
          </w:tcPr>
          <w:p w14:paraId="4CF9FBC7" w14:textId="2B69246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33.6</w:t>
            </w:r>
          </w:p>
        </w:tc>
        <w:tc>
          <w:tcPr>
            <w:tcW w:w="366" w:type="pct"/>
            <w:vAlign w:val="bottom"/>
          </w:tcPr>
          <w:p w14:paraId="0E82B810" w14:textId="7BA6A02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64.0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35548920" w14:textId="425B6B2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76.5</w:t>
            </w:r>
          </w:p>
        </w:tc>
        <w:tc>
          <w:tcPr>
            <w:tcW w:w="364" w:type="pct"/>
            <w:vAlign w:val="bottom"/>
          </w:tcPr>
          <w:p w14:paraId="370E0F86" w14:textId="482AE02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368" w:type="pct"/>
            <w:vAlign w:val="bottom"/>
          </w:tcPr>
          <w:p w14:paraId="3CB4C538" w14:textId="2FE542D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42.7</w:t>
            </w:r>
          </w:p>
        </w:tc>
      </w:tr>
      <w:tr w:rsidR="00220314" w:rsidRPr="00220314" w14:paraId="56924656" w14:textId="7DFEBF72" w:rsidTr="00220314">
        <w:trPr>
          <w:trHeight w:val="300"/>
        </w:trPr>
        <w:tc>
          <w:tcPr>
            <w:tcW w:w="286" w:type="pct"/>
            <w:vMerge w:val="restart"/>
            <w:noWrap/>
            <w:vAlign w:val="center"/>
            <w:hideMark/>
          </w:tcPr>
          <w:p w14:paraId="0AD87374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2CD1E948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503" w:type="pct"/>
            <w:noWrap/>
            <w:vAlign w:val="center"/>
            <w:hideMark/>
          </w:tcPr>
          <w:p w14:paraId="0BEF3538" w14:textId="42D6B4F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72D95273" w14:textId="30D2AD9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364" w:type="pct"/>
            <w:vAlign w:val="bottom"/>
          </w:tcPr>
          <w:p w14:paraId="0895D0DE" w14:textId="1D5A291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05" w:type="pct"/>
            <w:vAlign w:val="bottom"/>
          </w:tcPr>
          <w:p w14:paraId="4A79AFE3" w14:textId="26E60EE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3" w:type="pct"/>
            <w:noWrap/>
            <w:vAlign w:val="bottom"/>
          </w:tcPr>
          <w:p w14:paraId="163CECF5" w14:textId="62D751D8" w:rsidR="001A2D0D" w:rsidRPr="00CE632A" w:rsidRDefault="007055CC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80.1</w:t>
            </w:r>
          </w:p>
        </w:tc>
        <w:tc>
          <w:tcPr>
            <w:tcW w:w="364" w:type="pct"/>
            <w:vAlign w:val="bottom"/>
          </w:tcPr>
          <w:p w14:paraId="14C620F9" w14:textId="5BD6FF5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366" w:type="pct"/>
            <w:vAlign w:val="bottom"/>
          </w:tcPr>
          <w:p w14:paraId="59C4CC93" w14:textId="796BAAB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3A5B2B20" w14:textId="0A41C8B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95.5</w:t>
            </w:r>
          </w:p>
        </w:tc>
        <w:tc>
          <w:tcPr>
            <w:tcW w:w="364" w:type="pct"/>
            <w:vAlign w:val="bottom"/>
          </w:tcPr>
          <w:p w14:paraId="22B39D95" w14:textId="18BCD12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368" w:type="pct"/>
            <w:vAlign w:val="bottom"/>
          </w:tcPr>
          <w:p w14:paraId="31036AE8" w14:textId="1EB03DA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26.2</w:t>
            </w:r>
          </w:p>
        </w:tc>
      </w:tr>
      <w:tr w:rsidR="00220314" w:rsidRPr="00220314" w14:paraId="3964B773" w14:textId="6B290EBC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44A137AB" w14:textId="441E6AD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77E18092" w14:textId="5AA20C9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210E5EFF" w14:textId="369D4E8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3F5F1D26" w14:textId="6A3AE96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77.1</w:t>
            </w:r>
          </w:p>
        </w:tc>
        <w:tc>
          <w:tcPr>
            <w:tcW w:w="364" w:type="pct"/>
            <w:vAlign w:val="bottom"/>
          </w:tcPr>
          <w:p w14:paraId="58460875" w14:textId="71188F78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05" w:type="pct"/>
            <w:vAlign w:val="bottom"/>
          </w:tcPr>
          <w:p w14:paraId="53BECD41" w14:textId="5644EF3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42.2</w:t>
            </w:r>
          </w:p>
        </w:tc>
        <w:tc>
          <w:tcPr>
            <w:tcW w:w="463" w:type="pct"/>
            <w:noWrap/>
            <w:vAlign w:val="bottom"/>
          </w:tcPr>
          <w:p w14:paraId="3EEE23B4" w14:textId="2D9B191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86.2</w:t>
            </w:r>
          </w:p>
        </w:tc>
        <w:tc>
          <w:tcPr>
            <w:tcW w:w="364" w:type="pct"/>
            <w:vAlign w:val="bottom"/>
          </w:tcPr>
          <w:p w14:paraId="5E0858FA" w14:textId="321E024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366" w:type="pct"/>
            <w:vAlign w:val="bottom"/>
          </w:tcPr>
          <w:p w14:paraId="1EE8FDF5" w14:textId="444990B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50DC959E" w14:textId="5540B3A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97.3</w:t>
            </w:r>
          </w:p>
        </w:tc>
        <w:tc>
          <w:tcPr>
            <w:tcW w:w="364" w:type="pct"/>
            <w:vAlign w:val="bottom"/>
          </w:tcPr>
          <w:p w14:paraId="272D181A" w14:textId="2E3940A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368" w:type="pct"/>
            <w:vAlign w:val="bottom"/>
          </w:tcPr>
          <w:p w14:paraId="212734F0" w14:textId="6572DE0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</w:p>
        </w:tc>
      </w:tr>
      <w:tr w:rsidR="00220314" w:rsidRPr="00220314" w14:paraId="080AECCE" w14:textId="7826B1BA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67DE8394" w14:textId="5DF57A8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5E6AA592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503" w:type="pct"/>
            <w:noWrap/>
            <w:vAlign w:val="center"/>
            <w:hideMark/>
          </w:tcPr>
          <w:p w14:paraId="3C5EC5F4" w14:textId="001F691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1ADCFB68" w14:textId="0923732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4" w:type="pct"/>
            <w:vAlign w:val="bottom"/>
          </w:tcPr>
          <w:p w14:paraId="72C7A14F" w14:textId="30067C7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05" w:type="pct"/>
            <w:vAlign w:val="bottom"/>
          </w:tcPr>
          <w:p w14:paraId="5D9D270B" w14:textId="72D7BEE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43.1</w:t>
            </w:r>
          </w:p>
        </w:tc>
        <w:tc>
          <w:tcPr>
            <w:tcW w:w="463" w:type="pct"/>
            <w:noWrap/>
            <w:vAlign w:val="bottom"/>
          </w:tcPr>
          <w:p w14:paraId="2AA58F7D" w14:textId="4F03C00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364" w:type="pct"/>
            <w:vAlign w:val="bottom"/>
          </w:tcPr>
          <w:p w14:paraId="1D086815" w14:textId="6FECF41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366" w:type="pct"/>
            <w:vAlign w:val="bottom"/>
          </w:tcPr>
          <w:p w14:paraId="5C63E8E8" w14:textId="705DF7D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34.9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2C7E658F" w14:textId="03E2738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91.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4" w:type="pct"/>
            <w:vAlign w:val="bottom"/>
          </w:tcPr>
          <w:p w14:paraId="604E0CB5" w14:textId="217774D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pct"/>
            <w:vAlign w:val="bottom"/>
          </w:tcPr>
          <w:p w14:paraId="7F7D24E7" w14:textId="276D29C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25.9</w:t>
            </w:r>
          </w:p>
        </w:tc>
      </w:tr>
      <w:tr w:rsidR="00220314" w:rsidRPr="00220314" w14:paraId="3AD0D848" w14:textId="7EFDA754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262B43C0" w14:textId="2D6B086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64D2D6F8" w14:textId="37F7383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078DC71B" w14:textId="053B4B9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651C1692" w14:textId="21E80B5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76.1</w:t>
            </w:r>
          </w:p>
        </w:tc>
        <w:tc>
          <w:tcPr>
            <w:tcW w:w="364" w:type="pct"/>
            <w:vAlign w:val="bottom"/>
          </w:tcPr>
          <w:p w14:paraId="42E4130B" w14:textId="5E06BDF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18.0</w:t>
            </w:r>
          </w:p>
        </w:tc>
        <w:tc>
          <w:tcPr>
            <w:tcW w:w="405" w:type="pct"/>
            <w:vAlign w:val="bottom"/>
          </w:tcPr>
          <w:p w14:paraId="395958CC" w14:textId="43B3D9D8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41.9</w:t>
            </w:r>
          </w:p>
        </w:tc>
        <w:tc>
          <w:tcPr>
            <w:tcW w:w="463" w:type="pct"/>
            <w:noWrap/>
            <w:vAlign w:val="bottom"/>
          </w:tcPr>
          <w:p w14:paraId="019ACEFC" w14:textId="65B9171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86.2</w:t>
            </w:r>
          </w:p>
        </w:tc>
        <w:tc>
          <w:tcPr>
            <w:tcW w:w="364" w:type="pct"/>
            <w:vAlign w:val="bottom"/>
          </w:tcPr>
          <w:p w14:paraId="63F15464" w14:textId="21971EF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6" w:type="pct"/>
            <w:vAlign w:val="bottom"/>
          </w:tcPr>
          <w:p w14:paraId="7328F24F" w14:textId="39EC829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34.6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2B035B43" w14:textId="415A40B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364" w:type="pct"/>
            <w:vAlign w:val="bottom"/>
          </w:tcPr>
          <w:p w14:paraId="1CCFFFB2" w14:textId="7EC916D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" w:type="pct"/>
            <w:vAlign w:val="bottom"/>
          </w:tcPr>
          <w:p w14:paraId="640933A1" w14:textId="167987E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</w:p>
        </w:tc>
      </w:tr>
      <w:tr w:rsidR="00220314" w:rsidRPr="00220314" w14:paraId="5BD62AE3" w14:textId="500E99E7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7906174F" w14:textId="7E2F26F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79B92F6D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90</w:t>
            </w:r>
          </w:p>
        </w:tc>
        <w:tc>
          <w:tcPr>
            <w:tcW w:w="503" w:type="pct"/>
            <w:noWrap/>
            <w:vAlign w:val="center"/>
            <w:hideMark/>
          </w:tcPr>
          <w:p w14:paraId="505D6102" w14:textId="7FB0091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295F5FAC" w14:textId="037D462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364" w:type="pct"/>
            <w:vAlign w:val="bottom"/>
          </w:tcPr>
          <w:p w14:paraId="2B56668D" w14:textId="77F9850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5" w:type="pct"/>
            <w:vAlign w:val="bottom"/>
          </w:tcPr>
          <w:p w14:paraId="108FB79C" w14:textId="33A762A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43.0</w:t>
            </w:r>
          </w:p>
        </w:tc>
        <w:tc>
          <w:tcPr>
            <w:tcW w:w="463" w:type="pct"/>
            <w:noWrap/>
            <w:vAlign w:val="bottom"/>
          </w:tcPr>
          <w:p w14:paraId="4AE60A12" w14:textId="0B53BD3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4" w:type="pct"/>
            <w:vAlign w:val="bottom"/>
          </w:tcPr>
          <w:p w14:paraId="69D122FC" w14:textId="268E7CB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6" w:type="pct"/>
            <w:vAlign w:val="bottom"/>
          </w:tcPr>
          <w:p w14:paraId="540BCF38" w14:textId="1EB1095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34.6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761D4467" w14:textId="08BFCFA8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68.8</w:t>
            </w:r>
          </w:p>
        </w:tc>
        <w:tc>
          <w:tcPr>
            <w:tcW w:w="364" w:type="pct"/>
            <w:vAlign w:val="bottom"/>
          </w:tcPr>
          <w:p w14:paraId="43ECA2D0" w14:textId="418E285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368" w:type="pct"/>
            <w:vAlign w:val="bottom"/>
          </w:tcPr>
          <w:p w14:paraId="5B331AC4" w14:textId="05AE4FF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26.8</w:t>
            </w:r>
          </w:p>
        </w:tc>
      </w:tr>
      <w:tr w:rsidR="00220314" w:rsidRPr="00220314" w14:paraId="054E4307" w14:textId="5296C7F7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42382FE4" w14:textId="71F5FA9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0092071D" w14:textId="311ADE8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7D27895F" w14:textId="310F944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70CDF74C" w14:textId="0B3DD58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75.8</w:t>
            </w:r>
          </w:p>
        </w:tc>
        <w:tc>
          <w:tcPr>
            <w:tcW w:w="364" w:type="pct"/>
            <w:vAlign w:val="bottom"/>
          </w:tcPr>
          <w:p w14:paraId="6B99BECF" w14:textId="5E36458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  <w:tc>
          <w:tcPr>
            <w:tcW w:w="405" w:type="pct"/>
            <w:vAlign w:val="bottom"/>
          </w:tcPr>
          <w:p w14:paraId="7542C00B" w14:textId="63156A6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41.0</w:t>
            </w:r>
          </w:p>
        </w:tc>
        <w:tc>
          <w:tcPr>
            <w:tcW w:w="463" w:type="pct"/>
            <w:noWrap/>
            <w:vAlign w:val="bottom"/>
          </w:tcPr>
          <w:p w14:paraId="289518AB" w14:textId="47A0245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86.7</w:t>
            </w:r>
          </w:p>
        </w:tc>
        <w:tc>
          <w:tcPr>
            <w:tcW w:w="364" w:type="pct"/>
            <w:vAlign w:val="bottom"/>
          </w:tcPr>
          <w:p w14:paraId="5A427551" w14:textId="659F3AE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9.60</w:t>
            </w:r>
          </w:p>
        </w:tc>
        <w:tc>
          <w:tcPr>
            <w:tcW w:w="366" w:type="pct"/>
            <w:vAlign w:val="bottom"/>
          </w:tcPr>
          <w:p w14:paraId="41487087" w14:textId="28A2ADB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7AE02DE9" w14:textId="03EE44F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97.5</w:t>
            </w:r>
          </w:p>
        </w:tc>
        <w:tc>
          <w:tcPr>
            <w:tcW w:w="364" w:type="pct"/>
            <w:vAlign w:val="bottom"/>
          </w:tcPr>
          <w:p w14:paraId="6B202E5C" w14:textId="66D9175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368" w:type="pct"/>
            <w:vAlign w:val="bottom"/>
          </w:tcPr>
          <w:p w14:paraId="7D8224BF" w14:textId="316058D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26.9</w:t>
            </w:r>
          </w:p>
        </w:tc>
      </w:tr>
      <w:tr w:rsidR="00220314" w:rsidRPr="00220314" w14:paraId="641F470D" w14:textId="04C8A14F" w:rsidTr="00220314">
        <w:trPr>
          <w:trHeight w:val="300"/>
        </w:trPr>
        <w:tc>
          <w:tcPr>
            <w:tcW w:w="286" w:type="pct"/>
            <w:vMerge w:val="restart"/>
            <w:noWrap/>
            <w:vAlign w:val="center"/>
            <w:hideMark/>
          </w:tcPr>
          <w:p w14:paraId="266E0EEE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673F7A74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503" w:type="pct"/>
            <w:noWrap/>
            <w:vAlign w:val="center"/>
            <w:hideMark/>
          </w:tcPr>
          <w:p w14:paraId="0949A49D" w14:textId="43D3619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693CC0CC" w14:textId="66ECFD2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4" w:type="pct"/>
            <w:vAlign w:val="bottom"/>
          </w:tcPr>
          <w:p w14:paraId="41614557" w14:textId="2CB84763" w:rsidR="001A2D0D" w:rsidRPr="00CE632A" w:rsidRDefault="007055CC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7.60</w:t>
            </w:r>
          </w:p>
        </w:tc>
        <w:tc>
          <w:tcPr>
            <w:tcW w:w="405" w:type="pct"/>
            <w:vAlign w:val="bottom"/>
          </w:tcPr>
          <w:p w14:paraId="34D7886A" w14:textId="34977DB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3" w:type="pct"/>
            <w:noWrap/>
            <w:vAlign w:val="bottom"/>
          </w:tcPr>
          <w:p w14:paraId="5ABD40ED" w14:textId="68DA305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4" w:type="pct"/>
            <w:vAlign w:val="bottom"/>
          </w:tcPr>
          <w:p w14:paraId="61D7AD6B" w14:textId="157DC989" w:rsidR="001A2D0D" w:rsidRPr="00CE632A" w:rsidRDefault="007055CC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366" w:type="pct"/>
            <w:vAlign w:val="bottom"/>
          </w:tcPr>
          <w:p w14:paraId="2BF7410F" w14:textId="15A9424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2970B6BD" w14:textId="00978E1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4" w:type="pct"/>
            <w:vAlign w:val="bottom"/>
          </w:tcPr>
          <w:p w14:paraId="1D99B2C1" w14:textId="5133A95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368" w:type="pct"/>
            <w:vAlign w:val="bottom"/>
          </w:tcPr>
          <w:p w14:paraId="1FE11929" w14:textId="45F4D21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</w:p>
        </w:tc>
      </w:tr>
      <w:tr w:rsidR="00220314" w:rsidRPr="00220314" w14:paraId="7BADB771" w14:textId="198EFBFC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1EF5A820" w14:textId="4075BD1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513F8467" w14:textId="6165B30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0CC746C7" w14:textId="52F9345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53F2EE39" w14:textId="5C2C8CF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92.5</w:t>
            </w:r>
          </w:p>
        </w:tc>
        <w:tc>
          <w:tcPr>
            <w:tcW w:w="364" w:type="pct"/>
            <w:vAlign w:val="bottom"/>
          </w:tcPr>
          <w:p w14:paraId="6876CE64" w14:textId="34293DB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405" w:type="pct"/>
            <w:vAlign w:val="bottom"/>
          </w:tcPr>
          <w:p w14:paraId="4AD275FF" w14:textId="2D32839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</w:tc>
        <w:tc>
          <w:tcPr>
            <w:tcW w:w="463" w:type="pct"/>
            <w:noWrap/>
            <w:vAlign w:val="bottom"/>
          </w:tcPr>
          <w:p w14:paraId="29A9E7CF" w14:textId="05EEB1A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97.7</w:t>
            </w:r>
          </w:p>
        </w:tc>
        <w:tc>
          <w:tcPr>
            <w:tcW w:w="364" w:type="pct"/>
            <w:vAlign w:val="bottom"/>
          </w:tcPr>
          <w:p w14:paraId="5F479B05" w14:textId="3121912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66" w:type="pct"/>
            <w:vAlign w:val="bottom"/>
          </w:tcPr>
          <w:p w14:paraId="3ADF3846" w14:textId="6FC993C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25.9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762EC7A3" w14:textId="23380022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4" w:type="pct"/>
            <w:vAlign w:val="bottom"/>
          </w:tcPr>
          <w:p w14:paraId="2D34BD89" w14:textId="3669D81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368" w:type="pct"/>
            <w:vAlign w:val="bottom"/>
          </w:tcPr>
          <w:p w14:paraId="1D65ADF8" w14:textId="1594C07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</w:p>
        </w:tc>
      </w:tr>
      <w:tr w:rsidR="00220314" w:rsidRPr="00220314" w14:paraId="625D4E65" w14:textId="60CFB824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52635460" w14:textId="7FE4034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47A8B720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503" w:type="pct"/>
            <w:noWrap/>
            <w:vAlign w:val="center"/>
            <w:hideMark/>
          </w:tcPr>
          <w:p w14:paraId="2E860EB5" w14:textId="47B49DC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67EF058D" w14:textId="1794AC64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4" w:type="pct"/>
            <w:vAlign w:val="bottom"/>
          </w:tcPr>
          <w:p w14:paraId="05208A7A" w14:textId="3DA62A4E" w:rsidR="001A2D0D" w:rsidRPr="00CE632A" w:rsidRDefault="007055CC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405" w:type="pct"/>
            <w:vAlign w:val="bottom"/>
          </w:tcPr>
          <w:p w14:paraId="7F008094" w14:textId="2AB1D21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3" w:type="pct"/>
            <w:noWrap/>
            <w:vAlign w:val="bottom"/>
          </w:tcPr>
          <w:p w14:paraId="57B4DD38" w14:textId="02D5C1C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364" w:type="pct"/>
            <w:vAlign w:val="bottom"/>
          </w:tcPr>
          <w:p w14:paraId="46AD989B" w14:textId="5D78C29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6" w:type="pct"/>
            <w:vAlign w:val="bottom"/>
          </w:tcPr>
          <w:p w14:paraId="3564AF44" w14:textId="6A8F192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509795DE" w14:textId="0EC60B9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98.7</w:t>
            </w:r>
          </w:p>
        </w:tc>
        <w:tc>
          <w:tcPr>
            <w:tcW w:w="364" w:type="pct"/>
            <w:vAlign w:val="bottom"/>
          </w:tcPr>
          <w:p w14:paraId="58239C4E" w14:textId="7CCD207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" w:type="pct"/>
            <w:vAlign w:val="bottom"/>
          </w:tcPr>
          <w:p w14:paraId="1BD82DFF" w14:textId="494725C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19.3</w:t>
            </w:r>
          </w:p>
        </w:tc>
      </w:tr>
      <w:tr w:rsidR="00220314" w:rsidRPr="00220314" w14:paraId="5229BFED" w14:textId="4F695F36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30957659" w14:textId="695EB88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70E9FF42" w14:textId="187ECEC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5BF27964" w14:textId="3B173A4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0027D942" w14:textId="4981DD0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92.5</w:t>
            </w:r>
          </w:p>
        </w:tc>
        <w:tc>
          <w:tcPr>
            <w:tcW w:w="364" w:type="pct"/>
            <w:vAlign w:val="bottom"/>
          </w:tcPr>
          <w:p w14:paraId="0F59A117" w14:textId="160907D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405" w:type="pct"/>
            <w:vAlign w:val="bottom"/>
          </w:tcPr>
          <w:p w14:paraId="46076F5B" w14:textId="737DD88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29.8</w:t>
            </w:r>
          </w:p>
        </w:tc>
        <w:tc>
          <w:tcPr>
            <w:tcW w:w="463" w:type="pct"/>
            <w:noWrap/>
            <w:vAlign w:val="bottom"/>
          </w:tcPr>
          <w:p w14:paraId="13C669FC" w14:textId="3DE9B48D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97.7</w:t>
            </w:r>
          </w:p>
        </w:tc>
        <w:tc>
          <w:tcPr>
            <w:tcW w:w="364" w:type="pct"/>
            <w:vAlign w:val="bottom"/>
          </w:tcPr>
          <w:p w14:paraId="63452CFB" w14:textId="49C04D8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366" w:type="pct"/>
            <w:vAlign w:val="bottom"/>
          </w:tcPr>
          <w:p w14:paraId="31704155" w14:textId="716B18B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26.0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3DDC9415" w14:textId="34A1360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99.8</w:t>
            </w:r>
          </w:p>
        </w:tc>
        <w:tc>
          <w:tcPr>
            <w:tcW w:w="364" w:type="pct"/>
            <w:vAlign w:val="bottom"/>
          </w:tcPr>
          <w:p w14:paraId="7AA681FD" w14:textId="27A2478B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368" w:type="pct"/>
            <w:vAlign w:val="bottom"/>
          </w:tcPr>
          <w:p w14:paraId="187670B6" w14:textId="179F5E4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19.6</w:t>
            </w:r>
          </w:p>
        </w:tc>
      </w:tr>
      <w:tr w:rsidR="00220314" w:rsidRPr="00220314" w14:paraId="1140C01C" w14:textId="12CEC4A5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26B4D266" w14:textId="71D9BEB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 w:val="restart"/>
            <w:noWrap/>
            <w:vAlign w:val="center"/>
            <w:hideMark/>
          </w:tcPr>
          <w:p w14:paraId="01F84ABB" w14:textId="77777777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90</w:t>
            </w:r>
          </w:p>
        </w:tc>
        <w:tc>
          <w:tcPr>
            <w:tcW w:w="503" w:type="pct"/>
            <w:noWrap/>
            <w:vAlign w:val="center"/>
            <w:hideMark/>
          </w:tcPr>
          <w:p w14:paraId="2D5799D6" w14:textId="24C2759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frem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14B57F8A" w14:textId="047E24A6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4" w:type="pct"/>
            <w:vAlign w:val="bottom"/>
          </w:tcPr>
          <w:p w14:paraId="2CED00C0" w14:textId="7650B125" w:rsidR="001A2D0D" w:rsidRPr="00CE632A" w:rsidRDefault="007055CC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 w:rsidR="001A2D0D" w:rsidRPr="00CE63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5" w:type="pct"/>
            <w:vAlign w:val="bottom"/>
          </w:tcPr>
          <w:p w14:paraId="2A75ADF2" w14:textId="10A8C52A" w:rsidR="001A2D0D" w:rsidRPr="00CE632A" w:rsidRDefault="007055CC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463" w:type="pct"/>
            <w:noWrap/>
            <w:vAlign w:val="bottom"/>
          </w:tcPr>
          <w:p w14:paraId="11EA7E9E" w14:textId="35A0A55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76.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4" w:type="pct"/>
            <w:vAlign w:val="bottom"/>
          </w:tcPr>
          <w:p w14:paraId="54733556" w14:textId="6EF2CBB8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6" w:type="pct"/>
            <w:vAlign w:val="bottom"/>
          </w:tcPr>
          <w:p w14:paraId="6CF24CE1" w14:textId="737E53F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  <w:r w:rsidR="007055CC" w:rsidRPr="00CE63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6C0830B0" w14:textId="159C967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81.0</w:t>
            </w:r>
          </w:p>
        </w:tc>
        <w:tc>
          <w:tcPr>
            <w:tcW w:w="364" w:type="pct"/>
            <w:vAlign w:val="bottom"/>
          </w:tcPr>
          <w:p w14:paraId="0441957D" w14:textId="33464C0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368" w:type="pct"/>
            <w:vAlign w:val="bottom"/>
          </w:tcPr>
          <w:p w14:paraId="215AAF35" w14:textId="2AE02DE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20.1</w:t>
            </w:r>
          </w:p>
        </w:tc>
      </w:tr>
      <w:tr w:rsidR="00220314" w:rsidRPr="00220314" w14:paraId="56768EF8" w14:textId="2F003FC0" w:rsidTr="00220314">
        <w:trPr>
          <w:trHeight w:val="300"/>
        </w:trPr>
        <w:tc>
          <w:tcPr>
            <w:tcW w:w="286" w:type="pct"/>
            <w:vMerge/>
            <w:noWrap/>
            <w:vAlign w:val="center"/>
          </w:tcPr>
          <w:p w14:paraId="7C16A27F" w14:textId="4976BB70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641" w:type="pct"/>
            <w:vMerge/>
            <w:noWrap/>
            <w:vAlign w:val="center"/>
            <w:hideMark/>
          </w:tcPr>
          <w:p w14:paraId="0B64E869" w14:textId="5488C561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03" w:type="pct"/>
            <w:noWrap/>
            <w:vAlign w:val="center"/>
            <w:hideMark/>
          </w:tcPr>
          <w:p w14:paraId="3934CACD" w14:textId="2A0E43F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eastAsiaTheme="minorEastAsia" w:hAnsi="Times New Roman" w:cs="Times New Roman"/>
                <w:sz w:val="18"/>
                <w:szCs w:val="18"/>
                <w:lang w:val="en-GB"/>
              </w:rPr>
              <w:t>‘sc</w:t>
            </w:r>
            <w:r w:rsidRPr="00CE632A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</w:t>
            </w:r>
            <w:r w:rsidRPr="00CE632A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’</w:t>
            </w:r>
          </w:p>
        </w:tc>
        <w:tc>
          <w:tcPr>
            <w:tcW w:w="437" w:type="pct"/>
            <w:noWrap/>
            <w:vAlign w:val="bottom"/>
          </w:tcPr>
          <w:p w14:paraId="3954FF54" w14:textId="754D733E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92.9</w:t>
            </w:r>
          </w:p>
        </w:tc>
        <w:tc>
          <w:tcPr>
            <w:tcW w:w="364" w:type="pct"/>
            <w:vAlign w:val="bottom"/>
          </w:tcPr>
          <w:p w14:paraId="6636326C" w14:textId="374B158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405" w:type="pct"/>
            <w:vAlign w:val="bottom"/>
          </w:tcPr>
          <w:p w14:paraId="0EBB0F51" w14:textId="568677CC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463" w:type="pct"/>
            <w:noWrap/>
            <w:vAlign w:val="bottom"/>
          </w:tcPr>
          <w:p w14:paraId="0CD3FFBA" w14:textId="7FAEA213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98.1</w:t>
            </w:r>
          </w:p>
        </w:tc>
        <w:tc>
          <w:tcPr>
            <w:tcW w:w="364" w:type="pct"/>
            <w:vAlign w:val="bottom"/>
          </w:tcPr>
          <w:p w14:paraId="2FF89BAD" w14:textId="698CB25A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366" w:type="pct"/>
            <w:vAlign w:val="bottom"/>
          </w:tcPr>
          <w:p w14:paraId="08F829F5" w14:textId="55A325D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26.2</w:t>
            </w:r>
          </w:p>
        </w:tc>
        <w:tc>
          <w:tcPr>
            <w:tcW w:w="433" w:type="pct"/>
            <w:gridSpan w:val="2"/>
            <w:noWrap/>
            <w:vAlign w:val="bottom"/>
          </w:tcPr>
          <w:p w14:paraId="3C063D9D" w14:textId="6EEFD909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99.9</w:t>
            </w:r>
          </w:p>
        </w:tc>
        <w:tc>
          <w:tcPr>
            <w:tcW w:w="364" w:type="pct"/>
            <w:vAlign w:val="bottom"/>
          </w:tcPr>
          <w:p w14:paraId="10104AC0" w14:textId="02661AFF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-1.1</w:t>
            </w:r>
          </w:p>
        </w:tc>
        <w:tc>
          <w:tcPr>
            <w:tcW w:w="368" w:type="pct"/>
            <w:vAlign w:val="bottom"/>
          </w:tcPr>
          <w:p w14:paraId="379A64C5" w14:textId="22264B55" w:rsidR="001A2D0D" w:rsidRPr="00CE632A" w:rsidRDefault="001A2D0D" w:rsidP="001A2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CE632A">
              <w:rPr>
                <w:rFonts w:ascii="Times New Roman" w:hAnsi="Times New Roman" w:cs="Times New Roman"/>
                <w:sz w:val="18"/>
                <w:szCs w:val="18"/>
              </w:rPr>
              <w:t>19.8</w:t>
            </w:r>
          </w:p>
        </w:tc>
      </w:tr>
    </w:tbl>
    <w:p w14:paraId="3AED8331" w14:textId="268D0C0C" w:rsidR="006933A2" w:rsidRPr="00220314" w:rsidRDefault="006933A2" w:rsidP="00CE632A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0DC26926" w14:textId="1C5DFBE3" w:rsidR="005C056C" w:rsidRPr="00220314" w:rsidRDefault="005C056C" w:rsidP="00565227">
      <w:pPr>
        <w:spacing w:line="480" w:lineRule="auto"/>
        <w:jc w:val="center"/>
        <w:rPr>
          <w:rFonts w:ascii="Times New Roman" w:hAnsi="Times New Roman" w:cs="Times New Roman"/>
          <w:noProof/>
          <w:lang w:val="en-US"/>
        </w:rPr>
      </w:pPr>
      <w:r w:rsidRPr="00220314">
        <w:rPr>
          <w:rFonts w:ascii="Times New Roman" w:hAnsi="Times New Roman" w:cs="Times New Roman"/>
          <w:noProof/>
          <w:lang w:val="en-US"/>
        </w:rPr>
        <w:br w:type="page"/>
      </w:r>
    </w:p>
    <w:p w14:paraId="4F47A69D" w14:textId="57A70521" w:rsidR="00220314" w:rsidRPr="00CE632A" w:rsidRDefault="00AD74B4" w:rsidP="00CE632A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CE632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2F53A2" wp14:editId="7E346FD8">
            <wp:extent cx="4536000" cy="4536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45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CA629" w14:textId="794DC4F7" w:rsidR="00AD74B4" w:rsidRPr="00CE632A" w:rsidRDefault="00220314" w:rsidP="00CE632A">
      <w:pPr>
        <w:pStyle w:val="Caption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bookmarkStart w:id="2" w:name="_Ref129444007"/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Figure S3 - </w: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instrText xml:space="preserve"> SEQ Figure_S3_- \* ARABIC </w:instrTex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462B54"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  <w:t>4</w: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2"/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Fraction of models with high predictive performance for scm and final ‘frem</w:t>
      </w:r>
      <w:r w:rsidRPr="00CE632A">
        <w:rPr>
          <w:rFonts w:ascii="Times New Roman" w:hAnsi="Times New Roman" w:cs="Times New Roman"/>
          <w:color w:val="auto"/>
          <w:sz w:val="20"/>
          <w:szCs w:val="20"/>
          <w:vertAlign w:val="subscript"/>
          <w:lang w:val="en-US"/>
        </w:rPr>
        <w:t>posthoc</w:t>
      </w:r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’ models with significant true covariate relationships in scenario 2. Estimated coefficients between zero to two times the true value were assumed to improve the predictive performance. </w:t>
      </w:r>
    </w:p>
    <w:p w14:paraId="0B971892" w14:textId="77777777" w:rsidR="00462B54" w:rsidRPr="00CE632A" w:rsidRDefault="00462B54">
      <w:pPr>
        <w:rPr>
          <w:rFonts w:ascii="Times New Roman" w:hAnsi="Times New Roman" w:cs="Times New Roman"/>
          <w:lang w:val="en-US"/>
        </w:rPr>
      </w:pPr>
      <w:r w:rsidRPr="00CE632A">
        <w:rPr>
          <w:rFonts w:ascii="Times New Roman" w:hAnsi="Times New Roman" w:cs="Times New Roman"/>
          <w:lang w:val="en-US"/>
        </w:rPr>
        <w:br w:type="page"/>
      </w:r>
    </w:p>
    <w:p w14:paraId="0F0CBF15" w14:textId="4F24DCC9" w:rsidR="00462B54" w:rsidRDefault="00700176" w:rsidP="00CE632A">
      <w:pPr>
        <w:keepNext/>
        <w:spacing w:line="240" w:lineRule="auto"/>
        <w:jc w:val="both"/>
      </w:pPr>
      <w:r>
        <w:rPr>
          <w:noProof/>
        </w:rPr>
        <w:drawing>
          <wp:inline distT="0" distB="0" distL="0" distR="0" wp14:anchorId="5752B7B8" wp14:editId="391796FE">
            <wp:extent cx="5552312" cy="4590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312" cy="459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6A5FE" w14:textId="05CC153B" w:rsidR="00462B54" w:rsidRPr="00CE632A" w:rsidRDefault="00462B54" w:rsidP="00CE632A">
      <w:pPr>
        <w:pStyle w:val="Caption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3" w:name="_Ref129435991"/>
      <w:bookmarkStart w:id="4" w:name="_Ref129435528"/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Figure S3 - </w: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instrText xml:space="preserve"> SEQ Figure_S3_- \* ARABIC </w:instrTex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CE632A"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  <w:t>5</w: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3"/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462B54"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  <w:t>Estimated ‘scm’ vs. ‘frem</w:t>
      </w:r>
      <w:r w:rsidRPr="00462B54">
        <w:rPr>
          <w:rFonts w:ascii="Times New Roman" w:hAnsi="Times New Roman" w:cs="Times New Roman"/>
          <w:bCs/>
          <w:color w:val="auto"/>
          <w:sz w:val="20"/>
          <w:szCs w:val="20"/>
          <w:vertAlign w:val="subscript"/>
          <w:lang w:val="en-GB"/>
        </w:rPr>
        <w:t>posthoc</w:t>
      </w:r>
      <w:r w:rsidRPr="00462B54"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  <w:t>’ coefficients per study scenario (</w:t>
      </w:r>
      <w:r w:rsidRPr="00462B54"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  <w:sym w:font="Symbol" w:char="F071"/>
      </w:r>
      <w:r w:rsidRPr="00462B54"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  <w:t xml:space="preserve"> = 0.0</w:t>
      </w:r>
      <w:r w:rsidR="00700176"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  <w:t>32</w:t>
      </w:r>
      <w:r w:rsidRPr="00462B54"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  <w:t>). Dotted line represents the true coefficient value.</w:t>
      </w:r>
      <w:bookmarkEnd w:id="4"/>
    </w:p>
    <w:p w14:paraId="53C9D1DF" w14:textId="4553508B" w:rsidR="003E5F5D" w:rsidRPr="00220314" w:rsidRDefault="003E5F5D" w:rsidP="00CE632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20314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2EFE0AAA" w14:textId="2B44D1F8" w:rsidR="00EE69C0" w:rsidRPr="00220314" w:rsidRDefault="0043124E" w:rsidP="00EE69C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20314">
        <w:rPr>
          <w:rFonts w:ascii="Times New Roman" w:hAnsi="Times New Roman" w:cs="Times New Roman"/>
          <w:b/>
          <w:sz w:val="20"/>
          <w:szCs w:val="20"/>
          <w:lang w:val="en-GB"/>
        </w:rPr>
        <w:t>R</w:t>
      </w:r>
      <w:r w:rsidR="00EE69C0" w:rsidRPr="00220314">
        <w:rPr>
          <w:rFonts w:ascii="Times New Roman" w:hAnsi="Times New Roman" w:cs="Times New Roman"/>
          <w:b/>
          <w:sz w:val="20"/>
          <w:szCs w:val="20"/>
          <w:lang w:val="en-GB"/>
        </w:rPr>
        <w:t xml:space="preserve">esults for the </w:t>
      </w:r>
      <w:r w:rsidR="008C5BE0" w:rsidRPr="00220314">
        <w:rPr>
          <w:rFonts w:ascii="Times New Roman" w:hAnsi="Times New Roman" w:cs="Times New Roman"/>
          <w:b/>
          <w:sz w:val="20"/>
          <w:szCs w:val="20"/>
          <w:lang w:val="en-GB"/>
        </w:rPr>
        <w:t>Scenario 3</w:t>
      </w:r>
    </w:p>
    <w:p w14:paraId="6E09873D" w14:textId="496A1168" w:rsidR="00C32476" w:rsidRPr="00220314" w:rsidRDefault="008C5BE0" w:rsidP="00CE632A">
      <w:pPr>
        <w:spacing w:line="48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Scenario 3 compared all estimated ‘frem’ cov</w:t>
      </w:r>
      <w:r w:rsidRPr="00220314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true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coefficients </w:t>
      </w:r>
      <w:r w:rsidR="00D0695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without a posthoc selection 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against those of the final ‘scm’ model obtained after forward inclusion (p &lt; 0.05) and backward elimination</w:t>
      </w:r>
      <w:r w:rsidR="00D0695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(p &lt; </w:t>
      </w:r>
      <w:r w:rsidR="00D3635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0.01</w:t>
      </w:r>
      <w:r w:rsidR="00D0695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D6122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8B1642">
        <w:rPr>
          <w:rFonts w:ascii="Times New Roman" w:hAnsi="Times New Roman" w:cs="Times New Roman"/>
          <w:bCs/>
          <w:sz w:val="20"/>
          <w:szCs w:val="20"/>
          <w:lang w:val="en-GB"/>
        </w:rPr>
        <w:t>I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>n sum all ‘frem’ coefficients are unbiased (-1.4 – 3.7 %)</w:t>
      </w:r>
      <w:r w:rsidR="00D0695F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compared to the ‘scm’</w:t>
      </w:r>
      <w:r w:rsidR="008B164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where a selection is default</w:t>
      </w:r>
      <w:r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Even if unbiased, the estimated ‘frem’ coefficients are highly imprecise, especially in datasets n &lt; 100</w:t>
      </w:r>
      <w:r w:rsidR="008B1642">
        <w:rPr>
          <w:rFonts w:ascii="Times New Roman" w:hAnsi="Times New Roman" w:cs="Times New Roman"/>
          <w:bCs/>
          <w:sz w:val="20"/>
          <w:szCs w:val="20"/>
          <w:lang w:val="en-GB"/>
        </w:rPr>
        <w:t>. Nevertheless ‘frem’ provides cov</w:t>
      </w:r>
      <w:r w:rsidR="008B1642">
        <w:rPr>
          <w:rFonts w:ascii="Times New Roman" w:hAnsi="Times New Roman" w:cs="Times New Roman"/>
          <w:bCs/>
          <w:sz w:val="20"/>
          <w:szCs w:val="20"/>
          <w:vertAlign w:val="subscript"/>
          <w:lang w:val="en-GB"/>
        </w:rPr>
        <w:t>true</w:t>
      </w:r>
      <w:r w:rsidR="008B164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coefficients with a higher precision in small n datasets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Rrmse was 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reduced from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48 % 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to 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27 % from weakest to strongest covariate effect scenario (n = 50) and 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from 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80 % 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to 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8 % with increasing dataset size (n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 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=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 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20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 </w:t>
      </w:r>
      <w:r w:rsidR="00B2420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–</w:t>
      </w:r>
      <w:r w:rsidR="00D408D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 </w:t>
      </w:r>
      <w:r w:rsidR="00E25665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500).</w:t>
      </w:r>
      <w:r w:rsidR="009D352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In sum final ‘frem’ model provide a high faction of predictive models</w:t>
      </w:r>
      <w:r w:rsidR="00B24207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(&gt; 87 %)</w:t>
      </w:r>
      <w:r w:rsidR="009D352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,</w:t>
      </w:r>
      <w:r w:rsidR="00AD74B4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mostly impacted by covariate effect magnitude</w:t>
      </w:r>
      <w:r w:rsidR="009D352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as shown in</w: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fldChar w:fldCharType="begin"/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instrText xml:space="preserve"> REF _Ref129436163 </w:instrTex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fldChar w:fldCharType="separate"/>
      </w:r>
      <w:r w:rsidR="00BA5ADB" w:rsidRPr="00CE632A">
        <w:rPr>
          <w:rFonts w:ascii="Times New Roman" w:hAnsi="Times New Roman" w:cs="Times New Roman"/>
          <w:sz w:val="20"/>
          <w:szCs w:val="20"/>
          <w:lang w:val="en-US"/>
        </w:rPr>
        <w:t xml:space="preserve">Figure S3 - </w:t>
      </w:r>
      <w:r w:rsidR="00BA5ADB">
        <w:rPr>
          <w:rFonts w:ascii="Times New Roman" w:hAnsi="Times New Roman" w:cs="Times New Roman"/>
          <w:noProof/>
          <w:sz w:val="20"/>
          <w:szCs w:val="20"/>
          <w:lang w:val="en-US"/>
        </w:rPr>
        <w:t>6</w:t>
      </w:r>
      <w:r w:rsidR="00BA5ADB">
        <w:rPr>
          <w:rFonts w:ascii="Times New Roman" w:hAnsi="Times New Roman" w:cs="Times New Roman"/>
          <w:bCs/>
          <w:sz w:val="20"/>
          <w:szCs w:val="20"/>
          <w:lang w:val="en-GB"/>
        </w:rPr>
        <w:fldChar w:fldCharType="end"/>
      </w:r>
      <w:r w:rsidR="009D3523" w:rsidRPr="00220314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</w:p>
    <w:p w14:paraId="700D09B0" w14:textId="77777777" w:rsidR="00220314" w:rsidRPr="00220314" w:rsidRDefault="00220314">
      <w:pPr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21A0B901" w14:textId="77777777" w:rsidR="00220314" w:rsidRPr="00CE632A" w:rsidRDefault="00921BD2" w:rsidP="00CE632A">
      <w:pPr>
        <w:keepNext/>
        <w:spacing w:line="240" w:lineRule="auto"/>
        <w:jc w:val="both"/>
        <w:rPr>
          <w:rFonts w:ascii="Times New Roman" w:hAnsi="Times New Roman" w:cs="Times New Roman"/>
        </w:rPr>
      </w:pPr>
      <w:r w:rsidRPr="00CE632A">
        <w:rPr>
          <w:rFonts w:ascii="Times New Roman" w:hAnsi="Times New Roman" w:cs="Times New Roman"/>
          <w:noProof/>
        </w:rPr>
        <w:drawing>
          <wp:inline distT="0" distB="0" distL="0" distR="0" wp14:anchorId="6E39C817" wp14:editId="2ACA2321">
            <wp:extent cx="4536000" cy="324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03D5E" w14:textId="25339B5E" w:rsidR="006633B1" w:rsidRPr="00CE632A" w:rsidRDefault="00220314" w:rsidP="00CE632A">
      <w:pPr>
        <w:pStyle w:val="Caption"/>
        <w:jc w:val="both"/>
        <w:rPr>
          <w:rFonts w:ascii="Times New Roman" w:hAnsi="Times New Roman" w:cs="Times New Roman"/>
          <w:b/>
          <w:bCs/>
          <w:sz w:val="20"/>
          <w:szCs w:val="22"/>
          <w:lang w:val="en-GB" w:eastAsia="de-DE"/>
        </w:rPr>
      </w:pPr>
      <w:bookmarkStart w:id="5" w:name="_Ref129436163"/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Figure S3 - </w: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instrText xml:space="preserve"> SEQ Figure_S3_- \* ARABIC </w:instrTex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462B54"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  <w:t>6</w:t>
      </w:r>
      <w:r w:rsidRPr="00CE632A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5"/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Fraction of models with high predictive performance for final scm and ‘frem</w:t>
      </w:r>
      <w:r w:rsidR="00BA5ADB">
        <w:rPr>
          <w:rFonts w:ascii="Times New Roman" w:hAnsi="Times New Roman" w:cs="Times New Roman"/>
          <w:color w:val="auto"/>
          <w:sz w:val="20"/>
          <w:szCs w:val="20"/>
          <w:lang w:val="en-US"/>
        </w:rPr>
        <w:t>’</w:t>
      </w:r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models in scenario</w:t>
      </w:r>
      <w:r w:rsidR="00BA5ADB">
        <w:rPr>
          <w:rFonts w:ascii="Times New Roman" w:hAnsi="Times New Roman" w:cs="Times New Roman"/>
          <w:color w:val="auto"/>
          <w:sz w:val="20"/>
          <w:szCs w:val="20"/>
          <w:lang w:val="en-US"/>
        </w:rPr>
        <w:t> </w:t>
      </w:r>
      <w:r w:rsidRPr="00CE632A">
        <w:rPr>
          <w:rFonts w:ascii="Times New Roman" w:hAnsi="Times New Roman" w:cs="Times New Roman"/>
          <w:color w:val="auto"/>
          <w:sz w:val="20"/>
          <w:szCs w:val="20"/>
          <w:lang w:val="en-US"/>
        </w:rPr>
        <w:t>3. Estimated coefficients between zero to two times the true value were assumed to improve the predictive performance.</w:t>
      </w:r>
    </w:p>
    <w:p w14:paraId="0831A206" w14:textId="77777777" w:rsidR="00C32476" w:rsidRPr="00220314" w:rsidRDefault="00C32476" w:rsidP="00220314">
      <w:pPr>
        <w:spacing w:line="240" w:lineRule="auto"/>
        <w:jc w:val="both"/>
        <w:rPr>
          <w:rFonts w:ascii="Times New Roman" w:hAnsi="Times New Roman" w:cs="Times New Roman"/>
          <w:b/>
          <w:bCs/>
          <w:szCs w:val="20"/>
          <w:lang w:val="en-GB" w:eastAsia="de-DE"/>
        </w:rPr>
      </w:pPr>
    </w:p>
    <w:sectPr w:rsidR="00C32476" w:rsidRPr="00220314" w:rsidSect="00620D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249B"/>
    <w:multiLevelType w:val="hybridMultilevel"/>
    <w:tmpl w:val="002CF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96C08"/>
    <w:multiLevelType w:val="hybridMultilevel"/>
    <w:tmpl w:val="5F082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835590">
    <w:abstractNumId w:val="1"/>
  </w:num>
  <w:num w:numId="2" w16cid:durableId="143558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23E7"/>
    <w:rsid w:val="00013D48"/>
    <w:rsid w:val="00017F02"/>
    <w:rsid w:val="0002076C"/>
    <w:rsid w:val="00081BA7"/>
    <w:rsid w:val="000B0F38"/>
    <w:rsid w:val="000C5C0A"/>
    <w:rsid w:val="000D0AF5"/>
    <w:rsid w:val="000D38B9"/>
    <w:rsid w:val="000D57E9"/>
    <w:rsid w:val="000E3453"/>
    <w:rsid w:val="00135C49"/>
    <w:rsid w:val="001771EB"/>
    <w:rsid w:val="00190940"/>
    <w:rsid w:val="001A2D0D"/>
    <w:rsid w:val="001B3776"/>
    <w:rsid w:val="001C1D29"/>
    <w:rsid w:val="001D00C0"/>
    <w:rsid w:val="001F1B59"/>
    <w:rsid w:val="001F5AB9"/>
    <w:rsid w:val="00216F95"/>
    <w:rsid w:val="00220314"/>
    <w:rsid w:val="00232BEC"/>
    <w:rsid w:val="002349E4"/>
    <w:rsid w:val="002434B3"/>
    <w:rsid w:val="0026676E"/>
    <w:rsid w:val="002719FE"/>
    <w:rsid w:val="00275194"/>
    <w:rsid w:val="002B684A"/>
    <w:rsid w:val="002C698F"/>
    <w:rsid w:val="002E307F"/>
    <w:rsid w:val="002E6FA9"/>
    <w:rsid w:val="003011CE"/>
    <w:rsid w:val="003025E1"/>
    <w:rsid w:val="0030492A"/>
    <w:rsid w:val="0031234F"/>
    <w:rsid w:val="00315673"/>
    <w:rsid w:val="00316387"/>
    <w:rsid w:val="0033139D"/>
    <w:rsid w:val="00333E2A"/>
    <w:rsid w:val="0034163A"/>
    <w:rsid w:val="003629B4"/>
    <w:rsid w:val="00387C74"/>
    <w:rsid w:val="00396185"/>
    <w:rsid w:val="00397697"/>
    <w:rsid w:val="003B1457"/>
    <w:rsid w:val="003C1BAE"/>
    <w:rsid w:val="003C3D66"/>
    <w:rsid w:val="003C43FA"/>
    <w:rsid w:val="003D121C"/>
    <w:rsid w:val="003D239A"/>
    <w:rsid w:val="003E5F5D"/>
    <w:rsid w:val="003F23E7"/>
    <w:rsid w:val="004107F2"/>
    <w:rsid w:val="00411A59"/>
    <w:rsid w:val="00412203"/>
    <w:rsid w:val="00420E93"/>
    <w:rsid w:val="00426C34"/>
    <w:rsid w:val="0043124E"/>
    <w:rsid w:val="00432E57"/>
    <w:rsid w:val="004420ED"/>
    <w:rsid w:val="0044324A"/>
    <w:rsid w:val="00461ED3"/>
    <w:rsid w:val="00462B54"/>
    <w:rsid w:val="00463B81"/>
    <w:rsid w:val="004703E8"/>
    <w:rsid w:val="00475A5E"/>
    <w:rsid w:val="00493E59"/>
    <w:rsid w:val="004C2906"/>
    <w:rsid w:val="004F5F36"/>
    <w:rsid w:val="00501465"/>
    <w:rsid w:val="0056092C"/>
    <w:rsid w:val="00561CD6"/>
    <w:rsid w:val="00565227"/>
    <w:rsid w:val="005716A2"/>
    <w:rsid w:val="005719D6"/>
    <w:rsid w:val="005738F4"/>
    <w:rsid w:val="00582528"/>
    <w:rsid w:val="00587CD7"/>
    <w:rsid w:val="005A643F"/>
    <w:rsid w:val="005C056C"/>
    <w:rsid w:val="005E3E7E"/>
    <w:rsid w:val="00600374"/>
    <w:rsid w:val="00602F8F"/>
    <w:rsid w:val="0061159F"/>
    <w:rsid w:val="00612152"/>
    <w:rsid w:val="00615276"/>
    <w:rsid w:val="00620DA5"/>
    <w:rsid w:val="00660B82"/>
    <w:rsid w:val="00661612"/>
    <w:rsid w:val="006633B1"/>
    <w:rsid w:val="00664E96"/>
    <w:rsid w:val="00667705"/>
    <w:rsid w:val="00683011"/>
    <w:rsid w:val="006933A2"/>
    <w:rsid w:val="00694A44"/>
    <w:rsid w:val="006A039B"/>
    <w:rsid w:val="006A0E48"/>
    <w:rsid w:val="006A6845"/>
    <w:rsid w:val="006B533F"/>
    <w:rsid w:val="006D4405"/>
    <w:rsid w:val="00700176"/>
    <w:rsid w:val="00703186"/>
    <w:rsid w:val="007055CC"/>
    <w:rsid w:val="0071689E"/>
    <w:rsid w:val="007223E1"/>
    <w:rsid w:val="00726929"/>
    <w:rsid w:val="007361E7"/>
    <w:rsid w:val="007404A1"/>
    <w:rsid w:val="00750118"/>
    <w:rsid w:val="00751281"/>
    <w:rsid w:val="00751ADA"/>
    <w:rsid w:val="0075638C"/>
    <w:rsid w:val="00764E02"/>
    <w:rsid w:val="00766E33"/>
    <w:rsid w:val="00775C0F"/>
    <w:rsid w:val="007A2FFE"/>
    <w:rsid w:val="007A735B"/>
    <w:rsid w:val="007B09DE"/>
    <w:rsid w:val="007B129B"/>
    <w:rsid w:val="007C3BD8"/>
    <w:rsid w:val="007C698B"/>
    <w:rsid w:val="007D2C97"/>
    <w:rsid w:val="007F21A3"/>
    <w:rsid w:val="0080504B"/>
    <w:rsid w:val="00842820"/>
    <w:rsid w:val="00845BE3"/>
    <w:rsid w:val="0085285A"/>
    <w:rsid w:val="008770AD"/>
    <w:rsid w:val="00880AAC"/>
    <w:rsid w:val="0089569D"/>
    <w:rsid w:val="0089791D"/>
    <w:rsid w:val="008A5F7C"/>
    <w:rsid w:val="008B1642"/>
    <w:rsid w:val="008C1B49"/>
    <w:rsid w:val="008C2CCC"/>
    <w:rsid w:val="008C5BE0"/>
    <w:rsid w:val="008F0534"/>
    <w:rsid w:val="008F1B22"/>
    <w:rsid w:val="008F3708"/>
    <w:rsid w:val="008F79F9"/>
    <w:rsid w:val="0091170F"/>
    <w:rsid w:val="00921BD2"/>
    <w:rsid w:val="009319AD"/>
    <w:rsid w:val="00934CCC"/>
    <w:rsid w:val="00941E96"/>
    <w:rsid w:val="00942310"/>
    <w:rsid w:val="00942AE6"/>
    <w:rsid w:val="0094744B"/>
    <w:rsid w:val="00961294"/>
    <w:rsid w:val="00966DA5"/>
    <w:rsid w:val="00996EDC"/>
    <w:rsid w:val="009A4493"/>
    <w:rsid w:val="009A5504"/>
    <w:rsid w:val="009B19CD"/>
    <w:rsid w:val="009B38F5"/>
    <w:rsid w:val="009C3134"/>
    <w:rsid w:val="009D3523"/>
    <w:rsid w:val="009D4454"/>
    <w:rsid w:val="009E50E5"/>
    <w:rsid w:val="00A00452"/>
    <w:rsid w:val="00A00652"/>
    <w:rsid w:val="00A16EC3"/>
    <w:rsid w:val="00A20FA6"/>
    <w:rsid w:val="00A226EB"/>
    <w:rsid w:val="00A244E3"/>
    <w:rsid w:val="00A276BC"/>
    <w:rsid w:val="00A516A1"/>
    <w:rsid w:val="00A55D3A"/>
    <w:rsid w:val="00A632BD"/>
    <w:rsid w:val="00A738A1"/>
    <w:rsid w:val="00A83AD7"/>
    <w:rsid w:val="00A91674"/>
    <w:rsid w:val="00A934E7"/>
    <w:rsid w:val="00AA09BE"/>
    <w:rsid w:val="00AD6AB7"/>
    <w:rsid w:val="00AD74B4"/>
    <w:rsid w:val="00AE13C6"/>
    <w:rsid w:val="00AE2FAE"/>
    <w:rsid w:val="00AF1D67"/>
    <w:rsid w:val="00AF3938"/>
    <w:rsid w:val="00B00CC8"/>
    <w:rsid w:val="00B24207"/>
    <w:rsid w:val="00B2582F"/>
    <w:rsid w:val="00B37988"/>
    <w:rsid w:val="00B47416"/>
    <w:rsid w:val="00B702FE"/>
    <w:rsid w:val="00B97381"/>
    <w:rsid w:val="00BA5ADB"/>
    <w:rsid w:val="00BA68E4"/>
    <w:rsid w:val="00BB18E3"/>
    <w:rsid w:val="00BC3CF4"/>
    <w:rsid w:val="00BC4DD7"/>
    <w:rsid w:val="00BE0334"/>
    <w:rsid w:val="00BF29E3"/>
    <w:rsid w:val="00BF3DBD"/>
    <w:rsid w:val="00C150AF"/>
    <w:rsid w:val="00C26C19"/>
    <w:rsid w:val="00C32476"/>
    <w:rsid w:val="00C42A8A"/>
    <w:rsid w:val="00C554B9"/>
    <w:rsid w:val="00C77312"/>
    <w:rsid w:val="00CA3BD4"/>
    <w:rsid w:val="00CA55B8"/>
    <w:rsid w:val="00CB6592"/>
    <w:rsid w:val="00CC1345"/>
    <w:rsid w:val="00CD40D4"/>
    <w:rsid w:val="00CD6C30"/>
    <w:rsid w:val="00CE632A"/>
    <w:rsid w:val="00CF2155"/>
    <w:rsid w:val="00CF3C01"/>
    <w:rsid w:val="00D0695F"/>
    <w:rsid w:val="00D32FE3"/>
    <w:rsid w:val="00D36355"/>
    <w:rsid w:val="00D408D7"/>
    <w:rsid w:val="00D41BEB"/>
    <w:rsid w:val="00D56AEA"/>
    <w:rsid w:val="00D61225"/>
    <w:rsid w:val="00D6328C"/>
    <w:rsid w:val="00D875DA"/>
    <w:rsid w:val="00DA39CA"/>
    <w:rsid w:val="00DB0FBE"/>
    <w:rsid w:val="00DE3289"/>
    <w:rsid w:val="00DF1B54"/>
    <w:rsid w:val="00DF2C90"/>
    <w:rsid w:val="00DF3952"/>
    <w:rsid w:val="00E04A74"/>
    <w:rsid w:val="00E04AA0"/>
    <w:rsid w:val="00E05D36"/>
    <w:rsid w:val="00E25665"/>
    <w:rsid w:val="00E31DCC"/>
    <w:rsid w:val="00E347EE"/>
    <w:rsid w:val="00E36F61"/>
    <w:rsid w:val="00E56B0D"/>
    <w:rsid w:val="00E57BAB"/>
    <w:rsid w:val="00E6129D"/>
    <w:rsid w:val="00E63A31"/>
    <w:rsid w:val="00E649B3"/>
    <w:rsid w:val="00E718BD"/>
    <w:rsid w:val="00E74C42"/>
    <w:rsid w:val="00E825AB"/>
    <w:rsid w:val="00E9592D"/>
    <w:rsid w:val="00EA0B79"/>
    <w:rsid w:val="00EA553C"/>
    <w:rsid w:val="00ED10AA"/>
    <w:rsid w:val="00EE69C0"/>
    <w:rsid w:val="00F260D4"/>
    <w:rsid w:val="00F274EE"/>
    <w:rsid w:val="00F34ECD"/>
    <w:rsid w:val="00F45367"/>
    <w:rsid w:val="00F562D0"/>
    <w:rsid w:val="00F56D26"/>
    <w:rsid w:val="00F82C37"/>
    <w:rsid w:val="00FC20E1"/>
    <w:rsid w:val="00FE0F6D"/>
    <w:rsid w:val="00FE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108791EF"/>
  <w15:docId w15:val="{EECFEB3F-3EB3-408D-8AC4-FACBF93A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C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B38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65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61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612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FE0F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E0F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E04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7731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664F0-E04B-405A-9B08-BB6D74D7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862</Words>
  <Characters>5432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Hamburg - Fachbereich Chemie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Amann</dc:creator>
  <cp:keywords/>
  <dc:description/>
  <cp:lastModifiedBy>Lisa Amann</cp:lastModifiedBy>
  <cp:revision>3</cp:revision>
  <cp:lastPrinted>2022-10-09T07:53:00Z</cp:lastPrinted>
  <dcterms:created xsi:type="dcterms:W3CDTF">2023-04-12T16:02:00Z</dcterms:created>
  <dcterms:modified xsi:type="dcterms:W3CDTF">2023-04-12T16:03:00Z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http://www.zotero.org/styles/antibiotics</vt:lpwstr>
  </property>
  <property fmtid="{D5CDD505-2E9C-101B-9397-08002B2CF9AE}" pid="9" name="Mendeley Recent Style Name 3_1">
    <vt:lpwstr>Antibiotics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http://www.zotero.org/styles/diagnostic-microbiology-and-infectious-disease</vt:lpwstr>
  </property>
  <property fmtid="{D5CDD505-2E9C-101B-9397-08002B2CF9AE}" pid="13" name="Mendeley Recent Style Name 5_1">
    <vt:lpwstr>Diagnostic Microbiology &amp; Infectious Disease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http://www.zotero.org/styles/international-journal-of-antimicrobial-agents</vt:lpwstr>
  </property>
  <property fmtid="{D5CDD505-2E9C-101B-9397-08002B2CF9AE}" pid="17" name="Mendeley Recent Style Name 7_1">
    <vt:lpwstr>International Journal of Antimicrobial Agents</vt:lpwstr>
  </property>
  <property fmtid="{D5CDD505-2E9C-101B-9397-08002B2CF9AE}" pid="18" name="Mendeley Recent Style Id 8_1">
    <vt:lpwstr>http://www.zotero.org/styles/journal-of-pharmacokinetics-and-pharmacodynamics</vt:lpwstr>
  </property>
  <property fmtid="{D5CDD505-2E9C-101B-9397-08002B2CF9AE}" pid="19" name="Mendeley Recent Style Name 8_1">
    <vt:lpwstr>Journal of Pharmacokinetics and Pharmacodynamics</vt:lpwstr>
  </property>
  <property fmtid="{D5CDD505-2E9C-101B-9397-08002B2CF9AE}" pid="20" name="Mendeley Recent Style Id 9_1">
    <vt:lpwstr>http://www.zotero.org/styles/pharmaceutics</vt:lpwstr>
  </property>
  <property fmtid="{D5CDD505-2E9C-101B-9397-08002B2CF9AE}" pid="21" name="Mendeley Recent Style Name 9_1">
    <vt:lpwstr>Pharmaceutics</vt:lpwstr>
  </property>
</Properties>
</file>