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9B8F2" w14:textId="0AF34023" w:rsidR="000D361A" w:rsidRDefault="000D361A" w:rsidP="00924A19">
      <w:pPr>
        <w:spacing w:line="360" w:lineRule="auto"/>
        <w:jc w:val="center"/>
        <w:rPr>
          <w:rFonts w:ascii="Times New Roman" w:hAnsi="Times New Roman" w:cs="Times New Roman"/>
          <w:b/>
          <w:bCs/>
          <w:sz w:val="28"/>
          <w:szCs w:val="28"/>
        </w:rPr>
      </w:pPr>
      <w:r w:rsidRPr="0043207C">
        <w:rPr>
          <w:rFonts w:ascii="Times New Roman" w:hAnsi="Times New Roman" w:cs="Times New Roman"/>
          <w:b/>
          <w:bCs/>
          <w:sz w:val="28"/>
          <w:szCs w:val="28"/>
        </w:rPr>
        <w:t xml:space="preserve">An automated pipeline to generate initial estimates for population pharmacokinetic </w:t>
      </w:r>
      <w:r w:rsidR="00DA4ADE">
        <w:rPr>
          <w:rFonts w:ascii="Times New Roman" w:hAnsi="Times New Roman" w:cs="Times New Roman" w:hint="eastAsia"/>
          <w:b/>
          <w:bCs/>
          <w:sz w:val="28"/>
          <w:szCs w:val="28"/>
        </w:rPr>
        <w:t xml:space="preserve">base </w:t>
      </w:r>
      <w:r w:rsidRPr="0043207C">
        <w:rPr>
          <w:rFonts w:ascii="Times New Roman" w:hAnsi="Times New Roman" w:cs="Times New Roman"/>
          <w:b/>
          <w:bCs/>
          <w:sz w:val="28"/>
          <w:szCs w:val="28"/>
        </w:rPr>
        <w:t>models</w:t>
      </w:r>
      <w:r>
        <w:rPr>
          <w:rFonts w:ascii="Times New Roman" w:hAnsi="Times New Roman" w:cs="Times New Roman"/>
          <w:b/>
          <w:bCs/>
          <w:sz w:val="28"/>
          <w:szCs w:val="28"/>
        </w:rPr>
        <w:t xml:space="preserve"> </w:t>
      </w:r>
    </w:p>
    <w:p w14:paraId="23C8DBAE" w14:textId="12B0E7FA" w:rsidR="000D361A" w:rsidRPr="0043207C" w:rsidRDefault="000D361A" w:rsidP="00924A19">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w:t>
      </w:r>
      <w:r w:rsidRPr="00F447D1">
        <w:rPr>
          <w:rFonts w:ascii="Times New Roman" w:hAnsi="Times New Roman" w:cs="Times New Roman"/>
          <w:b/>
          <w:bCs/>
          <w:sz w:val="28"/>
          <w:szCs w:val="28"/>
        </w:rPr>
        <w:t xml:space="preserve">Supplemental Material </w:t>
      </w:r>
      <w:r w:rsidR="003A0F6A">
        <w:rPr>
          <w:rFonts w:ascii="Times New Roman" w:hAnsi="Times New Roman" w:cs="Times New Roman" w:hint="eastAsia"/>
          <w:b/>
          <w:bCs/>
          <w:sz w:val="28"/>
          <w:szCs w:val="28"/>
        </w:rPr>
        <w:t>1</w:t>
      </w:r>
      <w:r>
        <w:rPr>
          <w:rFonts w:ascii="Times New Roman" w:hAnsi="Times New Roman" w:cs="Times New Roman"/>
          <w:b/>
          <w:bCs/>
          <w:sz w:val="28"/>
          <w:szCs w:val="28"/>
        </w:rPr>
        <w:t>)</w:t>
      </w:r>
    </w:p>
    <w:p w14:paraId="6BA06BCA" w14:textId="77777777" w:rsidR="000D361A" w:rsidRPr="0043207C" w:rsidRDefault="000D361A" w:rsidP="00924A19">
      <w:pPr>
        <w:spacing w:line="360" w:lineRule="auto"/>
        <w:rPr>
          <w:rFonts w:ascii="Times New Roman" w:hAnsi="Times New Roman" w:cs="Times New Roman"/>
          <w:b/>
          <w:bCs/>
          <w:sz w:val="20"/>
          <w:szCs w:val="20"/>
        </w:rPr>
      </w:pPr>
    </w:p>
    <w:p w14:paraId="04540C76" w14:textId="77777777" w:rsidR="000D361A" w:rsidRPr="0043207C" w:rsidRDefault="000D361A" w:rsidP="00924A19">
      <w:pPr>
        <w:spacing w:line="360" w:lineRule="auto"/>
        <w:rPr>
          <w:rFonts w:ascii="Times New Roman" w:hAnsi="Times New Roman" w:cs="Times New Roman"/>
          <w:sz w:val="20"/>
          <w:szCs w:val="20"/>
          <w:vertAlign w:val="superscript"/>
        </w:rPr>
      </w:pPr>
      <w:r w:rsidRPr="0043207C">
        <w:rPr>
          <w:rFonts w:ascii="Times New Roman" w:hAnsi="Times New Roman" w:cs="Times New Roman"/>
          <w:sz w:val="20"/>
          <w:szCs w:val="20"/>
        </w:rPr>
        <w:t>Zhonghui Huang</w:t>
      </w:r>
      <w:r w:rsidRPr="0043207C">
        <w:rPr>
          <w:rFonts w:ascii="Times New Roman" w:hAnsi="Times New Roman" w:cs="Times New Roman"/>
          <w:sz w:val="20"/>
          <w:szCs w:val="20"/>
          <w:vertAlign w:val="superscript"/>
        </w:rPr>
        <w:t>1</w:t>
      </w:r>
      <w:r w:rsidRPr="0043207C">
        <w:rPr>
          <w:rFonts w:ascii="Times New Roman" w:hAnsi="Times New Roman" w:cs="Times New Roman"/>
          <w:sz w:val="20"/>
          <w:szCs w:val="20"/>
        </w:rPr>
        <w:t>, Matthew Fidler</w:t>
      </w:r>
      <w:r w:rsidRPr="0043207C">
        <w:rPr>
          <w:rFonts w:ascii="Times New Roman" w:hAnsi="Times New Roman" w:cs="Times New Roman"/>
          <w:sz w:val="20"/>
          <w:szCs w:val="20"/>
          <w:vertAlign w:val="superscript"/>
        </w:rPr>
        <w:t>2</w:t>
      </w:r>
      <w:r w:rsidRPr="0043207C">
        <w:rPr>
          <w:rFonts w:ascii="Times New Roman" w:hAnsi="Times New Roman" w:cs="Times New Roman"/>
          <w:sz w:val="20"/>
          <w:szCs w:val="20"/>
        </w:rPr>
        <w:t>, Minshi Lan</w:t>
      </w:r>
      <w:r w:rsidRPr="0043207C">
        <w:rPr>
          <w:rFonts w:ascii="Times New Roman" w:hAnsi="Times New Roman" w:cs="Times New Roman"/>
          <w:sz w:val="20"/>
          <w:szCs w:val="20"/>
          <w:vertAlign w:val="superscript"/>
        </w:rPr>
        <w:t>1</w:t>
      </w:r>
      <w:r w:rsidRPr="0043207C">
        <w:rPr>
          <w:rFonts w:ascii="Times New Roman" w:hAnsi="Times New Roman" w:cs="Times New Roman"/>
          <w:sz w:val="20"/>
          <w:szCs w:val="20"/>
        </w:rPr>
        <w:t>, lek Leng Cheng</w:t>
      </w:r>
      <w:r w:rsidRPr="0043207C">
        <w:rPr>
          <w:rFonts w:ascii="Times New Roman" w:hAnsi="Times New Roman" w:cs="Times New Roman"/>
          <w:sz w:val="20"/>
          <w:szCs w:val="20"/>
          <w:vertAlign w:val="superscript"/>
        </w:rPr>
        <w:t>1,4</w:t>
      </w:r>
      <w:r w:rsidRPr="0043207C">
        <w:rPr>
          <w:rFonts w:ascii="Times New Roman" w:hAnsi="Times New Roman" w:cs="Times New Roman"/>
          <w:sz w:val="20"/>
          <w:szCs w:val="20"/>
        </w:rPr>
        <w:t>, Frank Kloprogge</w:t>
      </w:r>
      <w:r w:rsidRPr="0043207C">
        <w:rPr>
          <w:rFonts w:ascii="Times New Roman" w:hAnsi="Times New Roman" w:cs="Times New Roman"/>
          <w:sz w:val="20"/>
          <w:szCs w:val="20"/>
          <w:vertAlign w:val="superscript"/>
        </w:rPr>
        <w:t>3</w:t>
      </w:r>
      <w:r w:rsidRPr="0043207C">
        <w:rPr>
          <w:rFonts w:ascii="Times New Roman" w:hAnsi="Times New Roman" w:cs="Times New Roman"/>
          <w:sz w:val="20"/>
          <w:szCs w:val="20"/>
        </w:rPr>
        <w:t>, Joseph F Standing</w:t>
      </w:r>
      <w:r w:rsidRPr="0043207C">
        <w:rPr>
          <w:rFonts w:ascii="Times New Roman" w:hAnsi="Times New Roman" w:cs="Times New Roman"/>
          <w:sz w:val="20"/>
          <w:szCs w:val="20"/>
          <w:vertAlign w:val="superscript"/>
        </w:rPr>
        <w:t>1,4</w:t>
      </w:r>
    </w:p>
    <w:p w14:paraId="276EC9E2" w14:textId="77777777" w:rsidR="000D361A" w:rsidRPr="0043207C" w:rsidRDefault="000D361A" w:rsidP="00924A19">
      <w:pPr>
        <w:spacing w:line="360" w:lineRule="auto"/>
        <w:rPr>
          <w:rFonts w:ascii="Times New Roman" w:hAnsi="Times New Roman" w:cs="Times New Roman"/>
          <w:sz w:val="20"/>
          <w:szCs w:val="20"/>
        </w:rPr>
      </w:pPr>
      <w:r w:rsidRPr="0043207C">
        <w:rPr>
          <w:rFonts w:ascii="Times New Roman" w:hAnsi="Times New Roman" w:cs="Times New Roman"/>
          <w:sz w:val="20"/>
          <w:szCs w:val="20"/>
          <w:vertAlign w:val="superscript"/>
        </w:rPr>
        <w:t>1</w:t>
      </w:r>
      <w:r w:rsidRPr="0043207C">
        <w:rPr>
          <w:rFonts w:ascii="Times New Roman" w:hAnsi="Times New Roman" w:cs="Times New Roman"/>
          <w:sz w:val="20"/>
          <w:szCs w:val="20"/>
        </w:rPr>
        <w:t>Great Ormond Street Institute of Child Health, University College London, London, UK</w:t>
      </w:r>
    </w:p>
    <w:p w14:paraId="6043B3B9" w14:textId="77777777" w:rsidR="000D361A" w:rsidRPr="0043207C" w:rsidRDefault="000D361A" w:rsidP="00924A19">
      <w:pPr>
        <w:spacing w:line="360" w:lineRule="auto"/>
        <w:rPr>
          <w:rFonts w:ascii="Times New Roman" w:hAnsi="Times New Roman" w:cs="Times New Roman"/>
          <w:sz w:val="20"/>
          <w:szCs w:val="20"/>
        </w:rPr>
      </w:pPr>
      <w:r w:rsidRPr="0043207C">
        <w:rPr>
          <w:rFonts w:ascii="Times New Roman" w:hAnsi="Times New Roman" w:cs="Times New Roman"/>
          <w:sz w:val="20"/>
          <w:szCs w:val="20"/>
          <w:vertAlign w:val="superscript"/>
        </w:rPr>
        <w:t>2</w:t>
      </w:r>
      <w:r w:rsidRPr="0043207C">
        <w:rPr>
          <w:rFonts w:ascii="Times New Roman" w:hAnsi="Times New Roman" w:cs="Times New Roman"/>
          <w:sz w:val="20"/>
          <w:szCs w:val="20"/>
        </w:rPr>
        <w:t>Novartis Pharmaceuticals Corporation, Fort Worth, Texas, USA</w:t>
      </w:r>
    </w:p>
    <w:p w14:paraId="2052AB22" w14:textId="77777777" w:rsidR="000D361A" w:rsidRPr="0043207C" w:rsidRDefault="000D361A" w:rsidP="00924A19">
      <w:pPr>
        <w:spacing w:line="360" w:lineRule="auto"/>
        <w:rPr>
          <w:rFonts w:ascii="Times New Roman" w:hAnsi="Times New Roman" w:cs="Times New Roman"/>
          <w:sz w:val="20"/>
          <w:szCs w:val="20"/>
        </w:rPr>
      </w:pPr>
      <w:r w:rsidRPr="0043207C">
        <w:rPr>
          <w:rFonts w:ascii="Times New Roman" w:hAnsi="Times New Roman" w:cs="Times New Roman"/>
          <w:sz w:val="20"/>
          <w:szCs w:val="20"/>
          <w:vertAlign w:val="superscript"/>
        </w:rPr>
        <w:t>3</w:t>
      </w:r>
      <w:r w:rsidRPr="0043207C">
        <w:rPr>
          <w:rFonts w:ascii="Times New Roman" w:hAnsi="Times New Roman" w:cs="Times New Roman"/>
          <w:sz w:val="20"/>
          <w:szCs w:val="20"/>
        </w:rPr>
        <w:t>Institute for Global Health, University College London, London, UK</w:t>
      </w:r>
    </w:p>
    <w:p w14:paraId="1E7BF28C" w14:textId="77777777" w:rsidR="000D361A" w:rsidRPr="0043207C" w:rsidRDefault="000D361A" w:rsidP="00924A19">
      <w:pPr>
        <w:spacing w:line="360" w:lineRule="auto"/>
        <w:rPr>
          <w:rFonts w:ascii="Times New Roman" w:hAnsi="Times New Roman" w:cs="Times New Roman"/>
          <w:sz w:val="20"/>
          <w:szCs w:val="20"/>
        </w:rPr>
      </w:pPr>
      <w:r w:rsidRPr="0043207C">
        <w:rPr>
          <w:rFonts w:ascii="Times New Roman" w:hAnsi="Times New Roman" w:cs="Times New Roman"/>
          <w:sz w:val="20"/>
          <w:szCs w:val="20"/>
          <w:vertAlign w:val="superscript"/>
        </w:rPr>
        <w:t>4</w:t>
      </w:r>
      <w:r w:rsidRPr="0043207C">
        <w:rPr>
          <w:rFonts w:ascii="Times New Roman" w:hAnsi="Times New Roman" w:cs="Times New Roman"/>
          <w:sz w:val="20"/>
          <w:szCs w:val="20"/>
        </w:rPr>
        <w:t>Great Ormond Street Hospital for Children, London, UK</w:t>
      </w:r>
    </w:p>
    <w:p w14:paraId="1414AB5F" w14:textId="77777777" w:rsidR="000D361A" w:rsidRPr="0043207C" w:rsidRDefault="000D361A" w:rsidP="00924A19">
      <w:pPr>
        <w:spacing w:line="360" w:lineRule="auto"/>
        <w:rPr>
          <w:rFonts w:ascii="Times New Roman" w:hAnsi="Times New Roman" w:cs="Times New Roman"/>
          <w:sz w:val="20"/>
          <w:szCs w:val="20"/>
        </w:rPr>
      </w:pPr>
    </w:p>
    <w:p w14:paraId="77FF0C10" w14:textId="77777777" w:rsidR="000D361A" w:rsidRPr="0043207C" w:rsidRDefault="000D361A" w:rsidP="00924A19">
      <w:pPr>
        <w:spacing w:line="360" w:lineRule="auto"/>
        <w:rPr>
          <w:rFonts w:ascii="Times New Roman" w:hAnsi="Times New Roman" w:cs="Times New Roman"/>
          <w:b/>
          <w:bCs/>
          <w:sz w:val="20"/>
          <w:szCs w:val="20"/>
        </w:rPr>
      </w:pPr>
      <w:r w:rsidRPr="0043207C">
        <w:rPr>
          <w:rFonts w:ascii="Times New Roman" w:hAnsi="Times New Roman" w:cs="Times New Roman"/>
          <w:b/>
          <w:bCs/>
          <w:sz w:val="20"/>
          <w:szCs w:val="20"/>
        </w:rPr>
        <w:t>Corresponding author:  Zhonghui Huang</w:t>
      </w:r>
    </w:p>
    <w:p w14:paraId="0E7EB6A1" w14:textId="77777777" w:rsidR="000D361A" w:rsidRPr="0043207C" w:rsidRDefault="000D361A" w:rsidP="00924A19">
      <w:pPr>
        <w:spacing w:line="360" w:lineRule="auto"/>
        <w:rPr>
          <w:rFonts w:ascii="Times New Roman" w:hAnsi="Times New Roman" w:cs="Times New Roman"/>
          <w:b/>
          <w:bCs/>
          <w:sz w:val="20"/>
          <w:szCs w:val="20"/>
        </w:rPr>
      </w:pPr>
      <w:r w:rsidRPr="0043207C">
        <w:rPr>
          <w:rFonts w:ascii="Times New Roman" w:hAnsi="Times New Roman" w:cs="Times New Roman"/>
          <w:b/>
          <w:bCs/>
          <w:sz w:val="20"/>
          <w:szCs w:val="20"/>
        </w:rPr>
        <w:t>Affiliation:</w:t>
      </w:r>
      <w:r w:rsidRPr="0043207C">
        <w:rPr>
          <w:rFonts w:ascii="Times New Roman" w:hAnsi="Times New Roman" w:cs="Times New Roman"/>
          <w:sz w:val="20"/>
          <w:szCs w:val="20"/>
        </w:rPr>
        <w:t xml:space="preserve"> Great Ormond Street Institute of Child Health, University College London, London, UK</w:t>
      </w:r>
    </w:p>
    <w:p w14:paraId="2E30F8DC" w14:textId="77777777" w:rsidR="000D361A" w:rsidRDefault="000D361A" w:rsidP="00924A19">
      <w:pPr>
        <w:spacing w:line="360" w:lineRule="auto"/>
      </w:pPr>
      <w:r w:rsidRPr="0043207C">
        <w:rPr>
          <w:rFonts w:ascii="Times New Roman" w:hAnsi="Times New Roman" w:cs="Times New Roman"/>
          <w:b/>
          <w:bCs/>
          <w:sz w:val="20"/>
          <w:szCs w:val="20"/>
        </w:rPr>
        <w:t xml:space="preserve">E-mail: </w:t>
      </w:r>
      <w:hyperlink r:id="rId11" w:history="1">
        <w:r w:rsidRPr="0043207C">
          <w:rPr>
            <w:rStyle w:val="Hyperlink"/>
            <w:rFonts w:ascii="Times New Roman" w:hAnsi="Times New Roman" w:cs="Times New Roman"/>
            <w:b/>
            <w:bCs/>
            <w:sz w:val="20"/>
            <w:szCs w:val="20"/>
          </w:rPr>
          <w:t>zhonghui.huang.20@ucl.ac.uk</w:t>
        </w:r>
      </w:hyperlink>
    </w:p>
    <w:p w14:paraId="0978229C" w14:textId="77777777" w:rsidR="006522A3" w:rsidRDefault="006522A3" w:rsidP="00924A19">
      <w:pPr>
        <w:spacing w:line="360" w:lineRule="auto"/>
      </w:pPr>
    </w:p>
    <w:p w14:paraId="482993DA" w14:textId="77777777" w:rsidR="006522A3" w:rsidRPr="006E3654" w:rsidRDefault="006522A3" w:rsidP="006522A3">
      <w:pPr>
        <w:spacing w:line="360" w:lineRule="auto"/>
        <w:rPr>
          <w:rFonts w:ascii="Times New Roman" w:hAnsi="Times New Roman" w:cs="Times New Roman"/>
          <w:b/>
          <w:bCs/>
          <w:sz w:val="20"/>
          <w:szCs w:val="20"/>
        </w:rPr>
      </w:pPr>
      <w:r w:rsidRPr="006E3654">
        <w:rPr>
          <w:rFonts w:ascii="Times New Roman" w:hAnsi="Times New Roman" w:cs="Times New Roman"/>
          <w:b/>
          <w:bCs/>
          <w:sz w:val="20"/>
          <w:szCs w:val="20"/>
        </w:rPr>
        <w:t>Supplementary Figures</w:t>
      </w:r>
    </w:p>
    <w:p w14:paraId="27FA7452" w14:textId="620CA930" w:rsidR="0003008E" w:rsidRPr="0003008E" w:rsidRDefault="0010325D">
      <w:pPr>
        <w:pStyle w:val="TableofFigures"/>
        <w:tabs>
          <w:tab w:val="right" w:leader="dot" w:pos="9016"/>
        </w:tabs>
        <w:rPr>
          <w:rFonts w:ascii="Times New Roman" w:hAnsi="Times New Roman" w:cs="Times New Roman"/>
          <w:noProof/>
          <w:sz w:val="20"/>
          <w:szCs w:val="20"/>
        </w:rPr>
      </w:pPr>
      <w:r w:rsidRPr="00E47B9C">
        <w:rPr>
          <w:rFonts w:ascii="Times New Roman" w:hAnsi="Times New Roman" w:cs="Times New Roman"/>
          <w:b/>
          <w:bCs/>
          <w:sz w:val="20"/>
          <w:szCs w:val="20"/>
        </w:rPr>
        <w:fldChar w:fldCharType="begin"/>
      </w:r>
      <w:r w:rsidRPr="00E47B9C">
        <w:rPr>
          <w:rFonts w:ascii="Times New Roman" w:hAnsi="Times New Roman" w:cs="Times New Roman"/>
          <w:b/>
          <w:bCs/>
          <w:sz w:val="20"/>
          <w:szCs w:val="20"/>
        </w:rPr>
        <w:instrText xml:space="preserve"> TOC \h \z \c "Supplementary Figure " </w:instrText>
      </w:r>
      <w:r w:rsidRPr="00E47B9C">
        <w:rPr>
          <w:rFonts w:ascii="Times New Roman" w:hAnsi="Times New Roman" w:cs="Times New Roman"/>
          <w:b/>
          <w:bCs/>
          <w:sz w:val="20"/>
          <w:szCs w:val="20"/>
        </w:rPr>
        <w:fldChar w:fldCharType="separate"/>
      </w:r>
      <w:hyperlink w:anchor="_Toc205284249" w:history="1">
        <w:r w:rsidR="0003008E" w:rsidRPr="0003008E">
          <w:rPr>
            <w:rStyle w:val="Hyperlink"/>
            <w:rFonts w:ascii="Times New Roman" w:hAnsi="Times New Roman" w:cs="Times New Roman"/>
            <w:b/>
            <w:bCs/>
            <w:noProof/>
            <w:sz w:val="20"/>
            <w:szCs w:val="20"/>
          </w:rPr>
          <w:t>Supplementary Figure  1.</w:t>
        </w:r>
        <w:r w:rsidR="0003008E" w:rsidRPr="0003008E">
          <w:rPr>
            <w:rStyle w:val="Hyperlink"/>
            <w:rFonts w:ascii="Times New Roman" w:hAnsi="Times New Roman" w:cs="Times New Roman"/>
            <w:noProof/>
            <w:sz w:val="20"/>
            <w:szCs w:val="20"/>
          </w:rPr>
          <w:t xml:space="preserve"> Workflow of data cleaning and pooling in the pipeline</w:t>
        </w:r>
        <w:r w:rsidR="0003008E" w:rsidRPr="0003008E">
          <w:rPr>
            <w:rFonts w:ascii="Times New Roman" w:hAnsi="Times New Roman" w:cs="Times New Roman"/>
            <w:noProof/>
            <w:webHidden/>
            <w:sz w:val="20"/>
            <w:szCs w:val="20"/>
          </w:rPr>
          <w:tab/>
        </w:r>
        <w:r w:rsidR="0003008E" w:rsidRPr="0003008E">
          <w:rPr>
            <w:rFonts w:ascii="Times New Roman" w:hAnsi="Times New Roman" w:cs="Times New Roman"/>
            <w:noProof/>
            <w:webHidden/>
            <w:sz w:val="20"/>
            <w:szCs w:val="20"/>
          </w:rPr>
          <w:fldChar w:fldCharType="begin"/>
        </w:r>
        <w:r w:rsidR="0003008E" w:rsidRPr="0003008E">
          <w:rPr>
            <w:rFonts w:ascii="Times New Roman" w:hAnsi="Times New Roman" w:cs="Times New Roman"/>
            <w:noProof/>
            <w:webHidden/>
            <w:sz w:val="20"/>
            <w:szCs w:val="20"/>
          </w:rPr>
          <w:instrText xml:space="preserve"> PAGEREF _Toc205284249 \h </w:instrText>
        </w:r>
        <w:r w:rsidR="0003008E" w:rsidRPr="0003008E">
          <w:rPr>
            <w:rFonts w:ascii="Times New Roman" w:hAnsi="Times New Roman" w:cs="Times New Roman"/>
            <w:noProof/>
            <w:webHidden/>
            <w:sz w:val="20"/>
            <w:szCs w:val="20"/>
          </w:rPr>
        </w:r>
        <w:r w:rsidR="0003008E" w:rsidRPr="0003008E">
          <w:rPr>
            <w:rFonts w:ascii="Times New Roman" w:hAnsi="Times New Roman" w:cs="Times New Roman"/>
            <w:noProof/>
            <w:webHidden/>
            <w:sz w:val="20"/>
            <w:szCs w:val="20"/>
          </w:rPr>
          <w:fldChar w:fldCharType="separate"/>
        </w:r>
        <w:r w:rsidR="00CF7748">
          <w:rPr>
            <w:rFonts w:ascii="Times New Roman" w:hAnsi="Times New Roman" w:cs="Times New Roman"/>
            <w:noProof/>
            <w:webHidden/>
            <w:sz w:val="20"/>
            <w:szCs w:val="20"/>
          </w:rPr>
          <w:t>3</w:t>
        </w:r>
        <w:r w:rsidR="0003008E" w:rsidRPr="0003008E">
          <w:rPr>
            <w:rFonts w:ascii="Times New Roman" w:hAnsi="Times New Roman" w:cs="Times New Roman"/>
            <w:noProof/>
            <w:webHidden/>
            <w:sz w:val="20"/>
            <w:szCs w:val="20"/>
          </w:rPr>
          <w:fldChar w:fldCharType="end"/>
        </w:r>
      </w:hyperlink>
    </w:p>
    <w:p w14:paraId="4E4D3D4A" w14:textId="0D0F5127" w:rsidR="0003008E" w:rsidRPr="0003008E" w:rsidRDefault="0003008E">
      <w:pPr>
        <w:pStyle w:val="TableofFigures"/>
        <w:tabs>
          <w:tab w:val="right" w:leader="dot" w:pos="9016"/>
        </w:tabs>
        <w:rPr>
          <w:rFonts w:ascii="Times New Roman" w:hAnsi="Times New Roman" w:cs="Times New Roman"/>
          <w:noProof/>
          <w:sz w:val="20"/>
          <w:szCs w:val="20"/>
        </w:rPr>
      </w:pPr>
      <w:hyperlink w:anchor="_Toc205284250" w:history="1">
        <w:r w:rsidRPr="0003008E">
          <w:rPr>
            <w:rStyle w:val="Hyperlink"/>
            <w:rFonts w:ascii="Times New Roman" w:hAnsi="Times New Roman" w:cs="Times New Roman"/>
            <w:b/>
            <w:bCs/>
            <w:noProof/>
            <w:sz w:val="20"/>
            <w:szCs w:val="20"/>
          </w:rPr>
          <w:t>Supplementary Figure  2.</w:t>
        </w:r>
        <w:r w:rsidRPr="0003008E">
          <w:rPr>
            <w:rStyle w:val="Hyperlink"/>
            <w:rFonts w:ascii="Times New Roman" w:hAnsi="Times New Roman" w:cs="Times New Roman"/>
            <w:noProof/>
            <w:sz w:val="20"/>
            <w:szCs w:val="20"/>
          </w:rPr>
          <w:t xml:space="preserve"> Workflow of the adaptive single-point method in the pipeline</w:t>
        </w:r>
        <w:r w:rsidRPr="0003008E">
          <w:rPr>
            <w:rFonts w:ascii="Times New Roman" w:hAnsi="Times New Roman" w:cs="Times New Roman"/>
            <w:noProof/>
            <w:webHidden/>
            <w:sz w:val="20"/>
            <w:szCs w:val="20"/>
          </w:rPr>
          <w:tab/>
        </w:r>
        <w:r w:rsidRPr="0003008E">
          <w:rPr>
            <w:rFonts w:ascii="Times New Roman" w:hAnsi="Times New Roman" w:cs="Times New Roman"/>
            <w:noProof/>
            <w:webHidden/>
            <w:sz w:val="20"/>
            <w:szCs w:val="20"/>
          </w:rPr>
          <w:fldChar w:fldCharType="begin"/>
        </w:r>
        <w:r w:rsidRPr="0003008E">
          <w:rPr>
            <w:rFonts w:ascii="Times New Roman" w:hAnsi="Times New Roman" w:cs="Times New Roman"/>
            <w:noProof/>
            <w:webHidden/>
            <w:sz w:val="20"/>
            <w:szCs w:val="20"/>
          </w:rPr>
          <w:instrText xml:space="preserve"> PAGEREF _Toc205284250 \h </w:instrText>
        </w:r>
        <w:r w:rsidRPr="0003008E">
          <w:rPr>
            <w:rFonts w:ascii="Times New Roman" w:hAnsi="Times New Roman" w:cs="Times New Roman"/>
            <w:noProof/>
            <w:webHidden/>
            <w:sz w:val="20"/>
            <w:szCs w:val="20"/>
          </w:rPr>
        </w:r>
        <w:r w:rsidRPr="0003008E">
          <w:rPr>
            <w:rFonts w:ascii="Times New Roman" w:hAnsi="Times New Roman" w:cs="Times New Roman"/>
            <w:noProof/>
            <w:webHidden/>
            <w:sz w:val="20"/>
            <w:szCs w:val="20"/>
          </w:rPr>
          <w:fldChar w:fldCharType="separate"/>
        </w:r>
        <w:r w:rsidR="00CF7748">
          <w:rPr>
            <w:rFonts w:ascii="Times New Roman" w:hAnsi="Times New Roman" w:cs="Times New Roman"/>
            <w:noProof/>
            <w:webHidden/>
            <w:sz w:val="20"/>
            <w:szCs w:val="20"/>
          </w:rPr>
          <w:t>4</w:t>
        </w:r>
        <w:r w:rsidRPr="0003008E">
          <w:rPr>
            <w:rFonts w:ascii="Times New Roman" w:hAnsi="Times New Roman" w:cs="Times New Roman"/>
            <w:noProof/>
            <w:webHidden/>
            <w:sz w:val="20"/>
            <w:szCs w:val="20"/>
          </w:rPr>
          <w:fldChar w:fldCharType="end"/>
        </w:r>
      </w:hyperlink>
    </w:p>
    <w:p w14:paraId="04350F03" w14:textId="3340221E" w:rsidR="0003008E" w:rsidRPr="0003008E" w:rsidRDefault="0003008E">
      <w:pPr>
        <w:pStyle w:val="TableofFigures"/>
        <w:tabs>
          <w:tab w:val="right" w:leader="dot" w:pos="9016"/>
        </w:tabs>
        <w:rPr>
          <w:rFonts w:ascii="Times New Roman" w:hAnsi="Times New Roman" w:cs="Times New Roman"/>
          <w:noProof/>
          <w:sz w:val="20"/>
          <w:szCs w:val="20"/>
        </w:rPr>
      </w:pPr>
      <w:hyperlink w:anchor="_Toc205284251" w:history="1">
        <w:r w:rsidRPr="0003008E">
          <w:rPr>
            <w:rStyle w:val="Hyperlink"/>
            <w:rFonts w:ascii="Times New Roman" w:hAnsi="Times New Roman" w:cs="Times New Roman"/>
            <w:b/>
            <w:bCs/>
            <w:noProof/>
            <w:sz w:val="20"/>
            <w:szCs w:val="20"/>
          </w:rPr>
          <w:t xml:space="preserve">Supplementary Figure  3. </w:t>
        </w:r>
        <w:r w:rsidRPr="0003008E">
          <w:rPr>
            <w:rStyle w:val="Hyperlink"/>
            <w:rFonts w:ascii="Times New Roman" w:hAnsi="Times New Roman" w:cs="Times New Roman"/>
            <w:noProof/>
            <w:sz w:val="20"/>
            <w:szCs w:val="20"/>
          </w:rPr>
          <w:t>Workflow of naive pooled NCA and Wanger-Nelson in the pipeline</w:t>
        </w:r>
        <w:r w:rsidRPr="0003008E">
          <w:rPr>
            <w:rFonts w:ascii="Times New Roman" w:hAnsi="Times New Roman" w:cs="Times New Roman"/>
            <w:noProof/>
            <w:webHidden/>
            <w:sz w:val="20"/>
            <w:szCs w:val="20"/>
          </w:rPr>
          <w:tab/>
        </w:r>
        <w:r w:rsidRPr="0003008E">
          <w:rPr>
            <w:rFonts w:ascii="Times New Roman" w:hAnsi="Times New Roman" w:cs="Times New Roman"/>
            <w:noProof/>
            <w:webHidden/>
            <w:sz w:val="20"/>
            <w:szCs w:val="20"/>
          </w:rPr>
          <w:fldChar w:fldCharType="begin"/>
        </w:r>
        <w:r w:rsidRPr="0003008E">
          <w:rPr>
            <w:rFonts w:ascii="Times New Roman" w:hAnsi="Times New Roman" w:cs="Times New Roman"/>
            <w:noProof/>
            <w:webHidden/>
            <w:sz w:val="20"/>
            <w:szCs w:val="20"/>
          </w:rPr>
          <w:instrText xml:space="preserve"> PAGEREF _Toc205284251 \h </w:instrText>
        </w:r>
        <w:r w:rsidRPr="0003008E">
          <w:rPr>
            <w:rFonts w:ascii="Times New Roman" w:hAnsi="Times New Roman" w:cs="Times New Roman"/>
            <w:noProof/>
            <w:webHidden/>
            <w:sz w:val="20"/>
            <w:szCs w:val="20"/>
          </w:rPr>
        </w:r>
        <w:r w:rsidRPr="0003008E">
          <w:rPr>
            <w:rFonts w:ascii="Times New Roman" w:hAnsi="Times New Roman" w:cs="Times New Roman"/>
            <w:noProof/>
            <w:webHidden/>
            <w:sz w:val="20"/>
            <w:szCs w:val="20"/>
          </w:rPr>
          <w:fldChar w:fldCharType="separate"/>
        </w:r>
        <w:r w:rsidR="00CF7748">
          <w:rPr>
            <w:rFonts w:ascii="Times New Roman" w:hAnsi="Times New Roman" w:cs="Times New Roman"/>
            <w:noProof/>
            <w:webHidden/>
            <w:sz w:val="20"/>
            <w:szCs w:val="20"/>
          </w:rPr>
          <w:t>5</w:t>
        </w:r>
        <w:r w:rsidRPr="0003008E">
          <w:rPr>
            <w:rFonts w:ascii="Times New Roman" w:hAnsi="Times New Roman" w:cs="Times New Roman"/>
            <w:noProof/>
            <w:webHidden/>
            <w:sz w:val="20"/>
            <w:szCs w:val="20"/>
          </w:rPr>
          <w:fldChar w:fldCharType="end"/>
        </w:r>
      </w:hyperlink>
    </w:p>
    <w:p w14:paraId="028D9260" w14:textId="78EF2356" w:rsidR="0003008E" w:rsidRPr="0003008E" w:rsidRDefault="0003008E">
      <w:pPr>
        <w:pStyle w:val="TableofFigures"/>
        <w:tabs>
          <w:tab w:val="right" w:leader="dot" w:pos="9016"/>
        </w:tabs>
        <w:rPr>
          <w:rFonts w:ascii="Times New Roman" w:hAnsi="Times New Roman" w:cs="Times New Roman"/>
          <w:noProof/>
          <w:sz w:val="20"/>
          <w:szCs w:val="20"/>
        </w:rPr>
      </w:pPr>
      <w:hyperlink w:anchor="_Toc205284252" w:history="1">
        <w:r w:rsidRPr="0003008E">
          <w:rPr>
            <w:rStyle w:val="Hyperlink"/>
            <w:rFonts w:ascii="Times New Roman" w:hAnsi="Times New Roman" w:cs="Times New Roman"/>
            <w:b/>
            <w:bCs/>
            <w:noProof/>
            <w:sz w:val="20"/>
            <w:szCs w:val="20"/>
          </w:rPr>
          <w:t>Supplementary Figure  4</w:t>
        </w:r>
        <w:r w:rsidRPr="0003008E">
          <w:rPr>
            <w:rStyle w:val="Hyperlink"/>
            <w:rFonts w:ascii="Times New Roman" w:hAnsi="Times New Roman" w:cs="Times New Roman"/>
            <w:noProof/>
            <w:sz w:val="20"/>
            <w:szCs w:val="20"/>
          </w:rPr>
          <w:t>. Workflow of graphic methods in the pipeline</w:t>
        </w:r>
        <w:r w:rsidRPr="0003008E">
          <w:rPr>
            <w:rFonts w:ascii="Times New Roman" w:hAnsi="Times New Roman" w:cs="Times New Roman"/>
            <w:noProof/>
            <w:webHidden/>
            <w:sz w:val="20"/>
            <w:szCs w:val="20"/>
          </w:rPr>
          <w:tab/>
        </w:r>
        <w:r w:rsidRPr="0003008E">
          <w:rPr>
            <w:rFonts w:ascii="Times New Roman" w:hAnsi="Times New Roman" w:cs="Times New Roman"/>
            <w:noProof/>
            <w:webHidden/>
            <w:sz w:val="20"/>
            <w:szCs w:val="20"/>
          </w:rPr>
          <w:fldChar w:fldCharType="begin"/>
        </w:r>
        <w:r w:rsidRPr="0003008E">
          <w:rPr>
            <w:rFonts w:ascii="Times New Roman" w:hAnsi="Times New Roman" w:cs="Times New Roman"/>
            <w:noProof/>
            <w:webHidden/>
            <w:sz w:val="20"/>
            <w:szCs w:val="20"/>
          </w:rPr>
          <w:instrText xml:space="preserve"> PAGEREF _Toc205284252 \h </w:instrText>
        </w:r>
        <w:r w:rsidRPr="0003008E">
          <w:rPr>
            <w:rFonts w:ascii="Times New Roman" w:hAnsi="Times New Roman" w:cs="Times New Roman"/>
            <w:noProof/>
            <w:webHidden/>
            <w:sz w:val="20"/>
            <w:szCs w:val="20"/>
          </w:rPr>
        </w:r>
        <w:r w:rsidRPr="0003008E">
          <w:rPr>
            <w:rFonts w:ascii="Times New Roman" w:hAnsi="Times New Roman" w:cs="Times New Roman"/>
            <w:noProof/>
            <w:webHidden/>
            <w:sz w:val="20"/>
            <w:szCs w:val="20"/>
          </w:rPr>
          <w:fldChar w:fldCharType="separate"/>
        </w:r>
        <w:r w:rsidR="00CF7748">
          <w:rPr>
            <w:rFonts w:ascii="Times New Roman" w:hAnsi="Times New Roman" w:cs="Times New Roman"/>
            <w:noProof/>
            <w:webHidden/>
            <w:sz w:val="20"/>
            <w:szCs w:val="20"/>
          </w:rPr>
          <w:t>6</w:t>
        </w:r>
        <w:r w:rsidRPr="0003008E">
          <w:rPr>
            <w:rFonts w:ascii="Times New Roman" w:hAnsi="Times New Roman" w:cs="Times New Roman"/>
            <w:noProof/>
            <w:webHidden/>
            <w:sz w:val="20"/>
            <w:szCs w:val="20"/>
          </w:rPr>
          <w:fldChar w:fldCharType="end"/>
        </w:r>
      </w:hyperlink>
    </w:p>
    <w:p w14:paraId="0C352DC4" w14:textId="67FF02AD" w:rsidR="0003008E" w:rsidRPr="0003008E" w:rsidRDefault="0003008E">
      <w:pPr>
        <w:pStyle w:val="TableofFigures"/>
        <w:tabs>
          <w:tab w:val="right" w:leader="dot" w:pos="9016"/>
        </w:tabs>
        <w:rPr>
          <w:rFonts w:ascii="Times New Roman" w:hAnsi="Times New Roman" w:cs="Times New Roman"/>
          <w:noProof/>
          <w:sz w:val="20"/>
          <w:szCs w:val="20"/>
        </w:rPr>
      </w:pPr>
      <w:hyperlink w:anchor="_Toc205284253" w:history="1">
        <w:r w:rsidRPr="0003008E">
          <w:rPr>
            <w:rStyle w:val="Hyperlink"/>
            <w:rFonts w:ascii="Times New Roman" w:hAnsi="Times New Roman" w:cs="Times New Roman"/>
            <w:b/>
            <w:bCs/>
            <w:noProof/>
            <w:sz w:val="20"/>
            <w:szCs w:val="20"/>
          </w:rPr>
          <w:t>Supplementary Figure  5.</w:t>
        </w:r>
        <w:r w:rsidRPr="0003008E">
          <w:rPr>
            <w:rStyle w:val="Hyperlink"/>
            <w:rFonts w:ascii="Times New Roman" w:hAnsi="Times New Roman" w:cs="Times New Roman"/>
            <w:noProof/>
            <w:sz w:val="20"/>
            <w:szCs w:val="20"/>
          </w:rPr>
          <w:t xml:space="preserve"> Workflow of parameter sweeping in the pipeline</w:t>
        </w:r>
        <w:r w:rsidRPr="0003008E">
          <w:rPr>
            <w:rFonts w:ascii="Times New Roman" w:hAnsi="Times New Roman" w:cs="Times New Roman"/>
            <w:noProof/>
            <w:webHidden/>
            <w:sz w:val="20"/>
            <w:szCs w:val="20"/>
          </w:rPr>
          <w:tab/>
        </w:r>
        <w:r w:rsidRPr="0003008E">
          <w:rPr>
            <w:rFonts w:ascii="Times New Roman" w:hAnsi="Times New Roman" w:cs="Times New Roman"/>
            <w:noProof/>
            <w:webHidden/>
            <w:sz w:val="20"/>
            <w:szCs w:val="20"/>
          </w:rPr>
          <w:fldChar w:fldCharType="begin"/>
        </w:r>
        <w:r w:rsidRPr="0003008E">
          <w:rPr>
            <w:rFonts w:ascii="Times New Roman" w:hAnsi="Times New Roman" w:cs="Times New Roman"/>
            <w:noProof/>
            <w:webHidden/>
            <w:sz w:val="20"/>
            <w:szCs w:val="20"/>
          </w:rPr>
          <w:instrText xml:space="preserve"> PAGEREF _Toc205284253 \h </w:instrText>
        </w:r>
        <w:r w:rsidRPr="0003008E">
          <w:rPr>
            <w:rFonts w:ascii="Times New Roman" w:hAnsi="Times New Roman" w:cs="Times New Roman"/>
            <w:noProof/>
            <w:webHidden/>
            <w:sz w:val="20"/>
            <w:szCs w:val="20"/>
          </w:rPr>
        </w:r>
        <w:r w:rsidRPr="0003008E">
          <w:rPr>
            <w:rFonts w:ascii="Times New Roman" w:hAnsi="Times New Roman" w:cs="Times New Roman"/>
            <w:noProof/>
            <w:webHidden/>
            <w:sz w:val="20"/>
            <w:szCs w:val="20"/>
          </w:rPr>
          <w:fldChar w:fldCharType="separate"/>
        </w:r>
        <w:r w:rsidR="00CF7748">
          <w:rPr>
            <w:rFonts w:ascii="Times New Roman" w:hAnsi="Times New Roman" w:cs="Times New Roman"/>
            <w:noProof/>
            <w:webHidden/>
            <w:sz w:val="20"/>
            <w:szCs w:val="20"/>
          </w:rPr>
          <w:t>7</w:t>
        </w:r>
        <w:r w:rsidRPr="0003008E">
          <w:rPr>
            <w:rFonts w:ascii="Times New Roman" w:hAnsi="Times New Roman" w:cs="Times New Roman"/>
            <w:noProof/>
            <w:webHidden/>
            <w:sz w:val="20"/>
            <w:szCs w:val="20"/>
          </w:rPr>
          <w:fldChar w:fldCharType="end"/>
        </w:r>
      </w:hyperlink>
    </w:p>
    <w:p w14:paraId="6F297738" w14:textId="247044CF" w:rsidR="0003008E" w:rsidRPr="0003008E" w:rsidRDefault="0003008E">
      <w:pPr>
        <w:pStyle w:val="TableofFigures"/>
        <w:tabs>
          <w:tab w:val="right" w:leader="dot" w:pos="9016"/>
        </w:tabs>
        <w:rPr>
          <w:rFonts w:ascii="Times New Roman" w:hAnsi="Times New Roman" w:cs="Times New Roman"/>
          <w:noProof/>
          <w:sz w:val="20"/>
          <w:szCs w:val="20"/>
        </w:rPr>
      </w:pPr>
      <w:hyperlink w:anchor="_Toc205284254" w:history="1">
        <w:r w:rsidRPr="0003008E">
          <w:rPr>
            <w:rStyle w:val="Hyperlink"/>
            <w:rFonts w:ascii="Times New Roman" w:hAnsi="Times New Roman" w:cs="Times New Roman"/>
            <w:b/>
            <w:bCs/>
            <w:noProof/>
            <w:sz w:val="20"/>
            <w:szCs w:val="20"/>
          </w:rPr>
          <w:t>Supplementary Figure  6.</w:t>
        </w:r>
        <w:r w:rsidRPr="0003008E">
          <w:rPr>
            <w:rStyle w:val="Hyperlink"/>
            <w:rFonts w:ascii="Times New Roman" w:hAnsi="Times New Roman" w:cs="Times New Roman"/>
            <w:noProof/>
            <w:sz w:val="20"/>
            <w:szCs w:val="20"/>
          </w:rPr>
          <w:t xml:space="preserve"> Workflow of residual error calculation in the pipeline</w:t>
        </w:r>
        <w:r w:rsidRPr="0003008E">
          <w:rPr>
            <w:rFonts w:ascii="Times New Roman" w:hAnsi="Times New Roman" w:cs="Times New Roman"/>
            <w:noProof/>
            <w:webHidden/>
            <w:sz w:val="20"/>
            <w:szCs w:val="20"/>
          </w:rPr>
          <w:tab/>
        </w:r>
        <w:r w:rsidRPr="0003008E">
          <w:rPr>
            <w:rFonts w:ascii="Times New Roman" w:hAnsi="Times New Roman" w:cs="Times New Roman"/>
            <w:noProof/>
            <w:webHidden/>
            <w:sz w:val="20"/>
            <w:szCs w:val="20"/>
          </w:rPr>
          <w:fldChar w:fldCharType="begin"/>
        </w:r>
        <w:r w:rsidRPr="0003008E">
          <w:rPr>
            <w:rFonts w:ascii="Times New Roman" w:hAnsi="Times New Roman" w:cs="Times New Roman"/>
            <w:noProof/>
            <w:webHidden/>
            <w:sz w:val="20"/>
            <w:szCs w:val="20"/>
          </w:rPr>
          <w:instrText xml:space="preserve"> PAGEREF _Toc205284254 \h </w:instrText>
        </w:r>
        <w:r w:rsidRPr="0003008E">
          <w:rPr>
            <w:rFonts w:ascii="Times New Roman" w:hAnsi="Times New Roman" w:cs="Times New Roman"/>
            <w:noProof/>
            <w:webHidden/>
            <w:sz w:val="20"/>
            <w:szCs w:val="20"/>
          </w:rPr>
        </w:r>
        <w:r w:rsidRPr="0003008E">
          <w:rPr>
            <w:rFonts w:ascii="Times New Roman" w:hAnsi="Times New Roman" w:cs="Times New Roman"/>
            <w:noProof/>
            <w:webHidden/>
            <w:sz w:val="20"/>
            <w:szCs w:val="20"/>
          </w:rPr>
          <w:fldChar w:fldCharType="separate"/>
        </w:r>
        <w:r w:rsidR="00CF7748">
          <w:rPr>
            <w:rFonts w:ascii="Times New Roman" w:hAnsi="Times New Roman" w:cs="Times New Roman"/>
            <w:noProof/>
            <w:webHidden/>
            <w:sz w:val="20"/>
            <w:szCs w:val="20"/>
          </w:rPr>
          <w:t>8</w:t>
        </w:r>
        <w:r w:rsidRPr="0003008E">
          <w:rPr>
            <w:rFonts w:ascii="Times New Roman" w:hAnsi="Times New Roman" w:cs="Times New Roman"/>
            <w:noProof/>
            <w:webHidden/>
            <w:sz w:val="20"/>
            <w:szCs w:val="20"/>
          </w:rPr>
          <w:fldChar w:fldCharType="end"/>
        </w:r>
      </w:hyperlink>
    </w:p>
    <w:p w14:paraId="4F4DA817" w14:textId="24CF86F6" w:rsidR="006522A3" w:rsidRPr="006E3654" w:rsidRDefault="0010325D" w:rsidP="006522A3">
      <w:pPr>
        <w:spacing w:line="360" w:lineRule="auto"/>
        <w:rPr>
          <w:rFonts w:ascii="Times New Roman" w:hAnsi="Times New Roman" w:cs="Times New Roman"/>
          <w:b/>
          <w:bCs/>
          <w:sz w:val="20"/>
          <w:szCs w:val="20"/>
        </w:rPr>
      </w:pPr>
      <w:r w:rsidRPr="00E47B9C">
        <w:rPr>
          <w:rFonts w:ascii="Times New Roman" w:hAnsi="Times New Roman" w:cs="Times New Roman"/>
          <w:b/>
          <w:bCs/>
          <w:sz w:val="20"/>
          <w:szCs w:val="20"/>
        </w:rPr>
        <w:fldChar w:fldCharType="end"/>
      </w:r>
    </w:p>
    <w:p w14:paraId="66AB039A" w14:textId="48AD5EC9" w:rsidR="006522A3" w:rsidRPr="006E3654" w:rsidRDefault="006522A3" w:rsidP="006522A3">
      <w:pPr>
        <w:spacing w:line="360" w:lineRule="auto"/>
        <w:rPr>
          <w:rFonts w:ascii="Times New Roman" w:hAnsi="Times New Roman" w:cs="Times New Roman"/>
          <w:b/>
          <w:bCs/>
          <w:sz w:val="20"/>
          <w:szCs w:val="20"/>
        </w:rPr>
      </w:pPr>
      <w:r w:rsidRPr="006E3654">
        <w:rPr>
          <w:rFonts w:ascii="Times New Roman" w:hAnsi="Times New Roman" w:cs="Times New Roman"/>
          <w:b/>
          <w:bCs/>
          <w:sz w:val="20"/>
          <w:szCs w:val="20"/>
        </w:rPr>
        <w:t>Supplementary Tables</w:t>
      </w:r>
    </w:p>
    <w:p w14:paraId="394BFDCE" w14:textId="6AF603F5" w:rsidR="006E3654" w:rsidRPr="006E3654" w:rsidRDefault="0010325D">
      <w:pPr>
        <w:pStyle w:val="TableofFigures"/>
        <w:tabs>
          <w:tab w:val="right" w:leader="dot" w:pos="9016"/>
        </w:tabs>
        <w:rPr>
          <w:rFonts w:ascii="Times New Roman" w:hAnsi="Times New Roman" w:cs="Times New Roman"/>
          <w:noProof/>
          <w:sz w:val="20"/>
          <w:szCs w:val="20"/>
          <w:lang w:val="en-GB"/>
        </w:rPr>
      </w:pPr>
      <w:r w:rsidRPr="006E3654">
        <w:rPr>
          <w:rFonts w:ascii="Times New Roman" w:hAnsi="Times New Roman" w:cs="Times New Roman"/>
          <w:sz w:val="20"/>
          <w:szCs w:val="20"/>
        </w:rPr>
        <w:fldChar w:fldCharType="begin"/>
      </w:r>
      <w:r w:rsidRPr="006E3654">
        <w:rPr>
          <w:rFonts w:ascii="Times New Roman" w:hAnsi="Times New Roman" w:cs="Times New Roman"/>
          <w:sz w:val="20"/>
          <w:szCs w:val="20"/>
        </w:rPr>
        <w:instrText xml:space="preserve"> TOC \h \z \c "Supplementary Table " </w:instrText>
      </w:r>
      <w:r w:rsidRPr="006E3654">
        <w:rPr>
          <w:rFonts w:ascii="Times New Roman" w:hAnsi="Times New Roman" w:cs="Times New Roman"/>
          <w:sz w:val="20"/>
          <w:szCs w:val="20"/>
        </w:rPr>
        <w:fldChar w:fldCharType="separate"/>
      </w:r>
      <w:hyperlink w:anchor="_Toc200340166" w:history="1">
        <w:r w:rsidR="006E3654" w:rsidRPr="006E3654">
          <w:rPr>
            <w:rStyle w:val="Hyperlink"/>
            <w:rFonts w:ascii="Times New Roman" w:hAnsi="Times New Roman" w:cs="Times New Roman"/>
            <w:b/>
            <w:bCs/>
            <w:noProof/>
            <w:sz w:val="20"/>
            <w:szCs w:val="20"/>
          </w:rPr>
          <w:t>Supplementary Table  1.</w:t>
        </w:r>
        <w:r w:rsidR="006E3654" w:rsidRPr="006E3654">
          <w:rPr>
            <w:rStyle w:val="Hyperlink"/>
            <w:rFonts w:ascii="Times New Roman" w:hAnsi="Times New Roman" w:cs="Times New Roman"/>
            <w:noProof/>
            <w:sz w:val="20"/>
            <w:szCs w:val="20"/>
          </w:rPr>
          <w:t xml:space="preserve"> Summary of thresholds used in the pipeline for steady-state identification</w:t>
        </w:r>
        <w:r w:rsidR="006E3654" w:rsidRPr="006E3654">
          <w:rPr>
            <w:rFonts w:ascii="Times New Roman" w:hAnsi="Times New Roman" w:cs="Times New Roman"/>
            <w:noProof/>
            <w:webHidden/>
            <w:sz w:val="20"/>
            <w:szCs w:val="20"/>
          </w:rPr>
          <w:tab/>
        </w:r>
        <w:r w:rsidR="006E3654" w:rsidRPr="006E3654">
          <w:rPr>
            <w:rFonts w:ascii="Times New Roman" w:hAnsi="Times New Roman" w:cs="Times New Roman"/>
            <w:noProof/>
            <w:webHidden/>
            <w:sz w:val="20"/>
            <w:szCs w:val="20"/>
          </w:rPr>
          <w:fldChar w:fldCharType="begin"/>
        </w:r>
        <w:r w:rsidR="006E3654" w:rsidRPr="006E3654">
          <w:rPr>
            <w:rFonts w:ascii="Times New Roman" w:hAnsi="Times New Roman" w:cs="Times New Roman"/>
            <w:noProof/>
            <w:webHidden/>
            <w:sz w:val="20"/>
            <w:szCs w:val="20"/>
          </w:rPr>
          <w:instrText xml:space="preserve"> PAGEREF _Toc200340166 \h </w:instrText>
        </w:r>
        <w:r w:rsidR="006E3654" w:rsidRPr="006E3654">
          <w:rPr>
            <w:rFonts w:ascii="Times New Roman" w:hAnsi="Times New Roman" w:cs="Times New Roman"/>
            <w:noProof/>
            <w:webHidden/>
            <w:sz w:val="20"/>
            <w:szCs w:val="20"/>
          </w:rPr>
        </w:r>
        <w:r w:rsidR="006E3654" w:rsidRPr="006E3654">
          <w:rPr>
            <w:rFonts w:ascii="Times New Roman" w:hAnsi="Times New Roman" w:cs="Times New Roman"/>
            <w:noProof/>
            <w:webHidden/>
            <w:sz w:val="20"/>
            <w:szCs w:val="20"/>
          </w:rPr>
          <w:fldChar w:fldCharType="separate"/>
        </w:r>
        <w:r w:rsidR="00CF7748">
          <w:rPr>
            <w:rFonts w:ascii="Times New Roman" w:hAnsi="Times New Roman" w:cs="Times New Roman"/>
            <w:noProof/>
            <w:webHidden/>
            <w:sz w:val="20"/>
            <w:szCs w:val="20"/>
          </w:rPr>
          <w:t>2</w:t>
        </w:r>
        <w:r w:rsidR="006E3654" w:rsidRPr="006E3654">
          <w:rPr>
            <w:rFonts w:ascii="Times New Roman" w:hAnsi="Times New Roman" w:cs="Times New Roman"/>
            <w:noProof/>
            <w:webHidden/>
            <w:sz w:val="20"/>
            <w:szCs w:val="20"/>
          </w:rPr>
          <w:fldChar w:fldCharType="end"/>
        </w:r>
      </w:hyperlink>
    </w:p>
    <w:p w14:paraId="659C8C77" w14:textId="33548F65" w:rsidR="008D1E4B" w:rsidRDefault="0010325D" w:rsidP="00924A19">
      <w:pPr>
        <w:spacing w:line="360" w:lineRule="auto"/>
      </w:pPr>
      <w:r w:rsidRPr="006E3654">
        <w:rPr>
          <w:rFonts w:ascii="Times New Roman" w:hAnsi="Times New Roman" w:cs="Times New Roman"/>
          <w:sz w:val="20"/>
          <w:szCs w:val="20"/>
        </w:rPr>
        <w:fldChar w:fldCharType="end"/>
      </w:r>
    </w:p>
    <w:p w14:paraId="56CA914A" w14:textId="77777777" w:rsidR="008D1E4B" w:rsidRDefault="008D1E4B" w:rsidP="00924A19">
      <w:pPr>
        <w:spacing w:line="360" w:lineRule="auto"/>
      </w:pPr>
    </w:p>
    <w:p w14:paraId="6495F138" w14:textId="77777777" w:rsidR="008D1E4B" w:rsidRDefault="008D1E4B" w:rsidP="00924A19">
      <w:pPr>
        <w:spacing w:line="360" w:lineRule="auto"/>
      </w:pPr>
    </w:p>
    <w:p w14:paraId="15CBCE8F" w14:textId="77777777" w:rsidR="008D1E4B" w:rsidRDefault="008D1E4B" w:rsidP="00924A19">
      <w:pPr>
        <w:spacing w:line="360" w:lineRule="auto"/>
      </w:pPr>
    </w:p>
    <w:p w14:paraId="4DB1E033" w14:textId="77777777" w:rsidR="008D1E4B" w:rsidRDefault="008D1E4B" w:rsidP="00924A19">
      <w:pPr>
        <w:spacing w:line="360" w:lineRule="auto"/>
      </w:pPr>
    </w:p>
    <w:p w14:paraId="339F8A05" w14:textId="3D2F2B7A" w:rsidR="008D1E4B" w:rsidRPr="00C24473" w:rsidRDefault="005C4330" w:rsidP="00924A19">
      <w:pPr>
        <w:pStyle w:val="Caption"/>
        <w:spacing w:line="360" w:lineRule="auto"/>
        <w:rPr>
          <w:rFonts w:ascii="Times New Roman" w:hAnsi="Times New Roman" w:cs="Times New Roman"/>
          <w:b/>
          <w:bCs/>
          <w:i w:val="0"/>
          <w:iCs w:val="0"/>
          <w:color w:val="000000" w:themeColor="text1"/>
          <w:sz w:val="20"/>
          <w:szCs w:val="20"/>
        </w:rPr>
      </w:pPr>
      <w:bookmarkStart w:id="0" w:name="_Toc200340166"/>
      <w:r w:rsidRPr="00C24473">
        <w:rPr>
          <w:rFonts w:ascii="Times New Roman" w:hAnsi="Times New Roman" w:cs="Times New Roman"/>
          <w:b/>
          <w:bCs/>
          <w:i w:val="0"/>
          <w:iCs w:val="0"/>
          <w:color w:val="000000" w:themeColor="text1"/>
          <w:sz w:val="20"/>
          <w:szCs w:val="20"/>
        </w:rPr>
        <w:lastRenderedPageBreak/>
        <w:t xml:space="preserve">Supplementary Table  </w:t>
      </w:r>
      <w:r w:rsidRPr="00C24473">
        <w:rPr>
          <w:rFonts w:ascii="Times New Roman" w:hAnsi="Times New Roman" w:cs="Times New Roman"/>
          <w:b/>
          <w:bCs/>
          <w:i w:val="0"/>
          <w:iCs w:val="0"/>
          <w:color w:val="000000" w:themeColor="text1"/>
          <w:sz w:val="20"/>
          <w:szCs w:val="20"/>
        </w:rPr>
        <w:fldChar w:fldCharType="begin"/>
      </w:r>
      <w:r w:rsidRPr="00C24473">
        <w:rPr>
          <w:rFonts w:ascii="Times New Roman" w:hAnsi="Times New Roman" w:cs="Times New Roman"/>
          <w:b/>
          <w:bCs/>
          <w:i w:val="0"/>
          <w:iCs w:val="0"/>
          <w:color w:val="000000" w:themeColor="text1"/>
          <w:sz w:val="20"/>
          <w:szCs w:val="20"/>
        </w:rPr>
        <w:instrText xml:space="preserve"> SEQ Supplementary_Table_ \* ARABIC </w:instrText>
      </w:r>
      <w:r w:rsidRPr="00C24473">
        <w:rPr>
          <w:rFonts w:ascii="Times New Roman" w:hAnsi="Times New Roman" w:cs="Times New Roman"/>
          <w:b/>
          <w:bCs/>
          <w:i w:val="0"/>
          <w:iCs w:val="0"/>
          <w:color w:val="000000" w:themeColor="text1"/>
          <w:sz w:val="20"/>
          <w:szCs w:val="20"/>
        </w:rPr>
        <w:fldChar w:fldCharType="separate"/>
      </w:r>
      <w:r w:rsidR="00CF7748">
        <w:rPr>
          <w:rFonts w:ascii="Times New Roman" w:hAnsi="Times New Roman" w:cs="Times New Roman"/>
          <w:b/>
          <w:bCs/>
          <w:i w:val="0"/>
          <w:iCs w:val="0"/>
          <w:noProof/>
          <w:color w:val="000000" w:themeColor="text1"/>
          <w:sz w:val="20"/>
          <w:szCs w:val="20"/>
        </w:rPr>
        <w:t>1</w:t>
      </w:r>
      <w:r w:rsidRPr="00C24473">
        <w:rPr>
          <w:rFonts w:ascii="Times New Roman" w:hAnsi="Times New Roman" w:cs="Times New Roman"/>
          <w:b/>
          <w:bCs/>
          <w:i w:val="0"/>
          <w:iCs w:val="0"/>
          <w:color w:val="000000" w:themeColor="text1"/>
          <w:sz w:val="20"/>
          <w:szCs w:val="20"/>
        </w:rPr>
        <w:fldChar w:fldCharType="end"/>
      </w:r>
      <w:r w:rsidRPr="00C24473">
        <w:rPr>
          <w:rFonts w:ascii="Times New Roman" w:hAnsi="Times New Roman" w:cs="Times New Roman" w:hint="eastAsia"/>
          <w:b/>
          <w:bCs/>
          <w:i w:val="0"/>
          <w:iCs w:val="0"/>
          <w:color w:val="000000" w:themeColor="text1"/>
          <w:sz w:val="20"/>
          <w:szCs w:val="20"/>
        </w:rPr>
        <w:t>.</w:t>
      </w:r>
      <w:r w:rsidRPr="00C24473">
        <w:rPr>
          <w:rFonts w:hint="eastAsia"/>
          <w:sz w:val="20"/>
          <w:szCs w:val="20"/>
        </w:rPr>
        <w:t xml:space="preserve"> </w:t>
      </w:r>
      <w:r w:rsidR="00DD74E1" w:rsidRPr="00C24473">
        <w:rPr>
          <w:rFonts w:ascii="Times New Roman" w:hAnsi="Times New Roman" w:cs="Times New Roman"/>
          <w:i w:val="0"/>
          <w:iCs w:val="0"/>
          <w:color w:val="000000" w:themeColor="text1"/>
          <w:sz w:val="20"/>
          <w:szCs w:val="20"/>
        </w:rPr>
        <w:t>Summary of t</w:t>
      </w:r>
      <w:r w:rsidR="005E1BAD" w:rsidRPr="00C24473">
        <w:rPr>
          <w:rFonts w:ascii="Times New Roman" w:hAnsi="Times New Roman" w:cs="Times New Roman"/>
          <w:i w:val="0"/>
          <w:iCs w:val="0"/>
          <w:color w:val="000000" w:themeColor="text1"/>
          <w:sz w:val="20"/>
          <w:szCs w:val="20"/>
        </w:rPr>
        <w:t>hresholds used</w:t>
      </w:r>
      <w:r w:rsidR="0012718C" w:rsidRPr="00C24473">
        <w:rPr>
          <w:rFonts w:ascii="Times New Roman" w:hAnsi="Times New Roman" w:cs="Times New Roman"/>
          <w:i w:val="0"/>
          <w:iCs w:val="0"/>
          <w:color w:val="000000" w:themeColor="text1"/>
          <w:sz w:val="20"/>
          <w:szCs w:val="20"/>
        </w:rPr>
        <w:t xml:space="preserve"> in the pipeline</w:t>
      </w:r>
      <w:r w:rsidR="005E1BAD" w:rsidRPr="00C24473">
        <w:rPr>
          <w:rFonts w:ascii="Times New Roman" w:hAnsi="Times New Roman" w:cs="Times New Roman"/>
          <w:i w:val="0"/>
          <w:iCs w:val="0"/>
          <w:color w:val="000000" w:themeColor="text1"/>
          <w:sz w:val="20"/>
          <w:szCs w:val="20"/>
        </w:rPr>
        <w:t xml:space="preserve"> for steady-state</w:t>
      </w:r>
      <w:r w:rsidR="0012718C" w:rsidRPr="00C24473">
        <w:rPr>
          <w:rFonts w:ascii="Times New Roman" w:hAnsi="Times New Roman" w:cs="Times New Roman"/>
          <w:i w:val="0"/>
          <w:iCs w:val="0"/>
          <w:color w:val="000000" w:themeColor="text1"/>
          <w:sz w:val="20"/>
          <w:szCs w:val="20"/>
        </w:rPr>
        <w:t xml:space="preserve"> identification</w:t>
      </w:r>
      <w:bookmarkEnd w:id="0"/>
    </w:p>
    <w:tbl>
      <w:tblPr>
        <w:tblStyle w:val="TableGrid"/>
        <w:tblW w:w="0" w:type="auto"/>
        <w:tblLook w:val="04A0" w:firstRow="1" w:lastRow="0" w:firstColumn="1" w:lastColumn="0" w:noHBand="0" w:noVBand="1"/>
      </w:tblPr>
      <w:tblGrid>
        <w:gridCol w:w="1502"/>
        <w:gridCol w:w="1789"/>
        <w:gridCol w:w="1716"/>
        <w:gridCol w:w="3063"/>
        <w:gridCol w:w="946"/>
      </w:tblGrid>
      <w:tr w:rsidR="00B960AA" w:rsidRPr="00016B39" w14:paraId="763424D3" w14:textId="77777777" w:rsidTr="009B37D8">
        <w:trPr>
          <w:trHeight w:val="495"/>
        </w:trPr>
        <w:tc>
          <w:tcPr>
            <w:tcW w:w="0" w:type="auto"/>
            <w:hideMark/>
          </w:tcPr>
          <w:p w14:paraId="26594A39" w14:textId="77777777" w:rsidR="008579FE" w:rsidRPr="00016B39" w:rsidRDefault="008579FE" w:rsidP="00924A19">
            <w:pPr>
              <w:spacing w:line="360" w:lineRule="auto"/>
              <w:rPr>
                <w:rFonts w:ascii="Times New Roman" w:eastAsia="Times New Roman" w:hAnsi="Times New Roman" w:cs="Times New Roman"/>
                <w:color w:val="000000"/>
                <w:kern w:val="0"/>
                <w:sz w:val="18"/>
                <w:szCs w:val="18"/>
                <w14:ligatures w14:val="none"/>
              </w:rPr>
            </w:pPr>
            <w:r w:rsidRPr="00016B39">
              <w:rPr>
                <w:rFonts w:ascii="Times New Roman" w:eastAsia="Times New Roman" w:hAnsi="Times New Roman" w:cs="Times New Roman"/>
                <w:color w:val="000000"/>
                <w:kern w:val="0"/>
                <w:sz w:val="18"/>
                <w:szCs w:val="18"/>
                <w14:ligatures w14:val="none"/>
              </w:rPr>
              <w:t>Threshold Label</w:t>
            </w:r>
          </w:p>
        </w:tc>
        <w:tc>
          <w:tcPr>
            <w:tcW w:w="0" w:type="auto"/>
            <w:hideMark/>
          </w:tcPr>
          <w:p w14:paraId="4A81232E" w14:textId="77777777" w:rsidR="008579FE" w:rsidRPr="00016B39" w:rsidRDefault="008579FE" w:rsidP="00924A19">
            <w:pPr>
              <w:spacing w:line="360" w:lineRule="auto"/>
              <w:rPr>
                <w:rFonts w:ascii="Times New Roman" w:eastAsia="Times New Roman" w:hAnsi="Times New Roman" w:cs="Times New Roman"/>
                <w:color w:val="000000"/>
                <w:kern w:val="0"/>
                <w:sz w:val="18"/>
                <w:szCs w:val="18"/>
                <w14:ligatures w14:val="none"/>
              </w:rPr>
            </w:pPr>
            <w:r w:rsidRPr="00016B39">
              <w:rPr>
                <w:rFonts w:ascii="Times New Roman" w:eastAsia="Times New Roman" w:hAnsi="Times New Roman" w:cs="Times New Roman"/>
                <w:color w:val="000000"/>
                <w:kern w:val="0"/>
                <w:sz w:val="18"/>
                <w:szCs w:val="18"/>
                <w14:ligatures w14:val="none"/>
              </w:rPr>
              <w:t>Threshold Description</w:t>
            </w:r>
          </w:p>
        </w:tc>
        <w:tc>
          <w:tcPr>
            <w:tcW w:w="0" w:type="auto"/>
            <w:hideMark/>
          </w:tcPr>
          <w:p w14:paraId="572F7792" w14:textId="77777777" w:rsidR="008579FE" w:rsidRPr="00016B39" w:rsidRDefault="008579FE" w:rsidP="00924A19">
            <w:pPr>
              <w:spacing w:line="360" w:lineRule="auto"/>
              <w:rPr>
                <w:rFonts w:ascii="Times New Roman" w:eastAsia="Times New Roman" w:hAnsi="Times New Roman" w:cs="Times New Roman"/>
                <w:color w:val="000000"/>
                <w:kern w:val="0"/>
                <w:sz w:val="18"/>
                <w:szCs w:val="18"/>
                <w14:ligatures w14:val="none"/>
              </w:rPr>
            </w:pPr>
            <w:r w:rsidRPr="00016B39">
              <w:rPr>
                <w:rFonts w:ascii="Times New Roman" w:eastAsia="Times New Roman" w:hAnsi="Times New Roman" w:cs="Times New Roman"/>
                <w:color w:val="000000"/>
                <w:kern w:val="0"/>
                <w:sz w:val="18"/>
                <w:szCs w:val="18"/>
                <w14:ligatures w14:val="none"/>
              </w:rPr>
              <w:t>Usage Context</w:t>
            </w:r>
          </w:p>
        </w:tc>
        <w:tc>
          <w:tcPr>
            <w:tcW w:w="0" w:type="auto"/>
            <w:hideMark/>
          </w:tcPr>
          <w:p w14:paraId="530B1067" w14:textId="77777777" w:rsidR="008579FE" w:rsidRPr="00016B39" w:rsidRDefault="008579FE" w:rsidP="00924A19">
            <w:pPr>
              <w:spacing w:line="360" w:lineRule="auto"/>
              <w:rPr>
                <w:rFonts w:ascii="Times New Roman" w:eastAsia="Times New Roman" w:hAnsi="Times New Roman" w:cs="Times New Roman"/>
                <w:color w:val="000000"/>
                <w:kern w:val="0"/>
                <w:sz w:val="18"/>
                <w:szCs w:val="18"/>
                <w14:ligatures w14:val="none"/>
              </w:rPr>
            </w:pPr>
            <w:r w:rsidRPr="00016B39">
              <w:rPr>
                <w:rFonts w:ascii="Times New Roman" w:eastAsia="Times New Roman" w:hAnsi="Times New Roman" w:cs="Times New Roman"/>
                <w:color w:val="000000"/>
                <w:kern w:val="0"/>
                <w:sz w:val="18"/>
                <w:szCs w:val="18"/>
                <w14:ligatures w14:val="none"/>
              </w:rPr>
              <w:t>Rationale / Assumption</w:t>
            </w:r>
          </w:p>
        </w:tc>
        <w:tc>
          <w:tcPr>
            <w:tcW w:w="0" w:type="auto"/>
            <w:hideMark/>
          </w:tcPr>
          <w:p w14:paraId="6A811CA0" w14:textId="77777777" w:rsidR="008579FE" w:rsidRPr="00016B39" w:rsidRDefault="008579FE" w:rsidP="00924A19">
            <w:pPr>
              <w:spacing w:line="360" w:lineRule="auto"/>
              <w:rPr>
                <w:rFonts w:ascii="Times New Roman" w:eastAsia="Times New Roman" w:hAnsi="Times New Roman" w:cs="Times New Roman"/>
                <w:color w:val="000000"/>
                <w:kern w:val="0"/>
                <w:sz w:val="18"/>
                <w:szCs w:val="18"/>
                <w14:ligatures w14:val="none"/>
              </w:rPr>
            </w:pPr>
            <w:r w:rsidRPr="00016B39">
              <w:rPr>
                <w:rFonts w:ascii="Times New Roman" w:eastAsia="Times New Roman" w:hAnsi="Times New Roman" w:cs="Times New Roman"/>
                <w:color w:val="000000"/>
                <w:kern w:val="0"/>
                <w:sz w:val="18"/>
                <w:szCs w:val="18"/>
                <w14:ligatures w14:val="none"/>
              </w:rPr>
              <w:t>Reference</w:t>
            </w:r>
          </w:p>
        </w:tc>
      </w:tr>
      <w:tr w:rsidR="00B960AA" w:rsidRPr="00016B39" w14:paraId="5F55B219" w14:textId="77777777" w:rsidTr="009B37D8">
        <w:trPr>
          <w:trHeight w:val="1695"/>
        </w:trPr>
        <w:tc>
          <w:tcPr>
            <w:tcW w:w="0" w:type="auto"/>
            <w:hideMark/>
          </w:tcPr>
          <w:p w14:paraId="4975B8C6" w14:textId="26FED865" w:rsidR="008579FE" w:rsidRPr="00B21212" w:rsidRDefault="00F76DB5" w:rsidP="00924A19">
            <w:pPr>
              <w:spacing w:line="360" w:lineRule="auto"/>
              <w:rPr>
                <w:rFonts w:ascii="Times New Roman" w:hAnsi="Times New Roman" w:cs="Times New Roman"/>
                <w:color w:val="000000"/>
                <w:kern w:val="0"/>
                <w:sz w:val="18"/>
                <w:szCs w:val="18"/>
                <w14:ligatures w14:val="none"/>
              </w:rPr>
            </w:pPr>
            <w:r w:rsidRPr="00F76DB5">
              <w:rPr>
                <w:rFonts w:ascii="Times New Roman" w:eastAsia="Times New Roman" w:hAnsi="Times New Roman" w:cs="Times New Roman"/>
                <w:color w:val="000000"/>
                <w:kern w:val="0"/>
                <w:sz w:val="18"/>
                <w:szCs w:val="18"/>
                <w14:ligatures w14:val="none"/>
              </w:rPr>
              <w:t xml:space="preserve">Time </w:t>
            </w:r>
            <w:r w:rsidR="0047140E">
              <w:rPr>
                <w:rFonts w:ascii="Times New Roman" w:hAnsi="Times New Roman" w:cs="Times New Roman" w:hint="eastAsia"/>
                <w:color w:val="000000"/>
                <w:kern w:val="0"/>
                <w:sz w:val="18"/>
                <w:szCs w:val="18"/>
                <w14:ligatures w14:val="none"/>
              </w:rPr>
              <w:t>t</w:t>
            </w:r>
            <w:r w:rsidRPr="00F76DB5">
              <w:rPr>
                <w:rFonts w:ascii="Times New Roman" w:eastAsia="Times New Roman" w:hAnsi="Times New Roman" w:cs="Times New Roman"/>
                <w:color w:val="000000"/>
                <w:kern w:val="0"/>
                <w:sz w:val="18"/>
                <w:szCs w:val="18"/>
                <w14:ligatures w14:val="none"/>
              </w:rPr>
              <w:t xml:space="preserve">hreshold for </w:t>
            </w:r>
            <w:r w:rsidR="0047140E">
              <w:rPr>
                <w:rFonts w:ascii="Times New Roman" w:hAnsi="Times New Roman" w:cs="Times New Roman" w:hint="eastAsia"/>
                <w:color w:val="000000"/>
                <w:kern w:val="0"/>
                <w:sz w:val="18"/>
                <w:szCs w:val="18"/>
                <w14:ligatures w14:val="none"/>
              </w:rPr>
              <w:t>a</w:t>
            </w:r>
            <w:r w:rsidRPr="00F76DB5">
              <w:rPr>
                <w:rFonts w:ascii="Times New Roman" w:eastAsia="Times New Roman" w:hAnsi="Times New Roman" w:cs="Times New Roman"/>
                <w:color w:val="000000"/>
                <w:kern w:val="0"/>
                <w:sz w:val="18"/>
                <w:szCs w:val="18"/>
                <w14:ligatures w14:val="none"/>
              </w:rPr>
              <w:t xml:space="preserve">pproximating </w:t>
            </w:r>
            <w:r w:rsidR="0047140E">
              <w:rPr>
                <w:rFonts w:ascii="Times New Roman" w:hAnsi="Times New Roman" w:cs="Times New Roman" w:hint="eastAsia"/>
                <w:color w:val="000000"/>
                <w:kern w:val="0"/>
                <w:sz w:val="18"/>
                <w:szCs w:val="18"/>
                <w14:ligatures w14:val="none"/>
              </w:rPr>
              <w:t>s</w:t>
            </w:r>
            <w:r w:rsidRPr="00F76DB5">
              <w:rPr>
                <w:rFonts w:ascii="Times New Roman" w:eastAsia="Times New Roman" w:hAnsi="Times New Roman" w:cs="Times New Roman"/>
                <w:color w:val="000000"/>
                <w:kern w:val="0"/>
                <w:sz w:val="18"/>
                <w:szCs w:val="18"/>
                <w14:ligatures w14:val="none"/>
              </w:rPr>
              <w:t>teady</w:t>
            </w:r>
            <w:r w:rsidR="002C78C9">
              <w:rPr>
                <w:rFonts w:ascii="Times New Roman" w:hAnsi="Times New Roman" w:cs="Times New Roman" w:hint="eastAsia"/>
                <w:color w:val="000000"/>
                <w:kern w:val="0"/>
                <w:sz w:val="18"/>
                <w:szCs w:val="18"/>
                <w14:ligatures w14:val="none"/>
              </w:rPr>
              <w:t xml:space="preserve"> </w:t>
            </w:r>
            <w:r w:rsidR="0047140E">
              <w:rPr>
                <w:rFonts w:ascii="Times New Roman" w:hAnsi="Times New Roman" w:cs="Times New Roman" w:hint="eastAsia"/>
                <w:color w:val="000000"/>
                <w:kern w:val="0"/>
                <w:sz w:val="18"/>
                <w:szCs w:val="18"/>
                <w14:ligatures w14:val="none"/>
              </w:rPr>
              <w:t>s</w:t>
            </w:r>
            <w:r w:rsidRPr="00F76DB5">
              <w:rPr>
                <w:rFonts w:ascii="Times New Roman" w:eastAsia="Times New Roman" w:hAnsi="Times New Roman" w:cs="Times New Roman"/>
                <w:color w:val="000000"/>
                <w:kern w:val="0"/>
                <w:sz w:val="18"/>
                <w:szCs w:val="18"/>
                <w14:ligatures w14:val="none"/>
              </w:rPr>
              <w:t>tate</w:t>
            </w:r>
          </w:p>
        </w:tc>
        <w:tc>
          <w:tcPr>
            <w:tcW w:w="0" w:type="auto"/>
            <w:hideMark/>
          </w:tcPr>
          <w:p w14:paraId="443E632A" w14:textId="164D4F7D" w:rsidR="008579FE" w:rsidRPr="00016B39" w:rsidRDefault="00EF0C53" w:rsidP="00924A19">
            <w:pPr>
              <w:spacing w:line="360" w:lineRule="auto"/>
              <w:rPr>
                <w:rFonts w:ascii="Times New Roman" w:eastAsia="Times New Roman" w:hAnsi="Times New Roman" w:cs="Times New Roman"/>
                <w:color w:val="000000"/>
                <w:kern w:val="0"/>
                <w:sz w:val="18"/>
                <w:szCs w:val="18"/>
                <w14:ligatures w14:val="none"/>
              </w:rPr>
            </w:pPr>
            <w:r w:rsidRPr="00016B39">
              <w:rPr>
                <w:rFonts w:ascii="Times New Roman" w:eastAsia="Times New Roman" w:hAnsi="Times New Roman" w:cs="Times New Roman"/>
                <w:color w:val="000000"/>
                <w:kern w:val="0"/>
                <w:sz w:val="18"/>
                <w:szCs w:val="18"/>
                <w14:ligatures w14:val="none"/>
              </w:rPr>
              <w:t>Steady state</w:t>
            </w:r>
            <w:r w:rsidR="008579FE" w:rsidRPr="00016B39">
              <w:rPr>
                <w:rFonts w:ascii="Times New Roman" w:eastAsia="Times New Roman" w:hAnsi="Times New Roman" w:cs="Times New Roman"/>
                <w:color w:val="000000"/>
                <w:kern w:val="0"/>
                <w:sz w:val="18"/>
                <w:szCs w:val="18"/>
                <w14:ligatures w14:val="none"/>
              </w:rPr>
              <w:t xml:space="preserve"> is considered reached after 5 half-lives</w:t>
            </w:r>
          </w:p>
        </w:tc>
        <w:tc>
          <w:tcPr>
            <w:tcW w:w="0" w:type="auto"/>
            <w:hideMark/>
          </w:tcPr>
          <w:p w14:paraId="286F16EE" w14:textId="26D7146F" w:rsidR="008579FE" w:rsidRPr="00016B39" w:rsidRDefault="00EF0C53" w:rsidP="00924A19">
            <w:pPr>
              <w:spacing w:line="360" w:lineRule="auto"/>
              <w:rPr>
                <w:rFonts w:ascii="Times New Roman" w:eastAsia="Times New Roman" w:hAnsi="Times New Roman" w:cs="Times New Roman"/>
                <w:color w:val="000000"/>
                <w:kern w:val="0"/>
                <w:sz w:val="18"/>
                <w:szCs w:val="18"/>
                <w14:ligatures w14:val="none"/>
              </w:rPr>
            </w:pPr>
            <w:r w:rsidRPr="00210101">
              <w:rPr>
                <w:rFonts w:ascii="Times New Roman" w:eastAsia="Times New Roman" w:hAnsi="Times New Roman" w:cs="Times New Roman"/>
                <w:color w:val="000000"/>
                <w:kern w:val="0"/>
                <w:sz w:val="18"/>
                <w:szCs w:val="18"/>
                <w14:ligatures w14:val="none"/>
              </w:rPr>
              <w:t>Steady state</w:t>
            </w:r>
            <w:r w:rsidR="00210101" w:rsidRPr="00210101">
              <w:rPr>
                <w:rFonts w:ascii="Times New Roman" w:eastAsia="Times New Roman" w:hAnsi="Times New Roman" w:cs="Times New Roman"/>
                <w:color w:val="000000"/>
                <w:kern w:val="0"/>
                <w:sz w:val="18"/>
                <w:szCs w:val="18"/>
                <w14:ligatures w14:val="none"/>
              </w:rPr>
              <w:t xml:space="preserve"> was approximated when the dosing duration exceeded 5 elimination half-lives</w:t>
            </w:r>
          </w:p>
        </w:tc>
        <w:tc>
          <w:tcPr>
            <w:tcW w:w="0" w:type="auto"/>
            <w:hideMark/>
          </w:tcPr>
          <w:p w14:paraId="48CF65AD" w14:textId="3FD69929" w:rsidR="008579FE" w:rsidRPr="00016B39" w:rsidRDefault="00D11E4A" w:rsidP="00924A19">
            <w:pPr>
              <w:spacing w:line="360" w:lineRule="auto"/>
              <w:rPr>
                <w:rFonts w:ascii="Times New Roman" w:eastAsia="Times New Roman" w:hAnsi="Times New Roman" w:cs="Times New Roman"/>
                <w:color w:val="000000"/>
                <w:kern w:val="0"/>
                <w:sz w:val="18"/>
                <w:szCs w:val="18"/>
                <w14:ligatures w14:val="none"/>
              </w:rPr>
            </w:pPr>
            <w:r w:rsidRPr="00D11E4A">
              <w:rPr>
                <w:rFonts w:ascii="Times New Roman" w:eastAsia="Times New Roman" w:hAnsi="Times New Roman" w:cs="Times New Roman"/>
                <w:color w:val="000000"/>
                <w:kern w:val="0"/>
                <w:sz w:val="18"/>
                <w:szCs w:val="18"/>
                <w14:ligatures w14:val="none"/>
              </w:rPr>
              <w:t xml:space="preserve">Classic pharmacokinetic principle based on </w:t>
            </w:r>
            <w:r w:rsidR="006B492B" w:rsidRPr="006B492B">
              <w:rPr>
                <w:rFonts w:ascii="Times New Roman" w:eastAsia="Times New Roman" w:hAnsi="Times New Roman" w:cs="Times New Roman"/>
                <w:color w:val="000000"/>
                <w:kern w:val="0"/>
                <w:sz w:val="18"/>
                <w:szCs w:val="18"/>
                <w14:ligatures w14:val="none"/>
              </w:rPr>
              <w:t>first-order accumulation kinetics</w:t>
            </w:r>
            <w:r w:rsidR="006B492B">
              <w:rPr>
                <w:rFonts w:ascii="Times New Roman" w:eastAsia="Times New Roman" w:hAnsi="Times New Roman" w:cs="Times New Roman"/>
                <w:color w:val="000000"/>
                <w:kern w:val="0"/>
                <w:sz w:val="18"/>
                <w:szCs w:val="18"/>
                <w14:ligatures w14:val="none"/>
              </w:rPr>
              <w:t xml:space="preserve">: </w:t>
            </w:r>
            <w:r w:rsidR="00225010" w:rsidRPr="00225010">
              <w:rPr>
                <w:rFonts w:ascii="Times New Roman" w:eastAsia="Times New Roman" w:hAnsi="Times New Roman" w:cs="Times New Roman"/>
                <w:color w:val="000000"/>
                <w:kern w:val="0"/>
                <w:sz w:val="18"/>
                <w:szCs w:val="18"/>
                <w14:ligatures w14:val="none"/>
              </w:rPr>
              <w:t>steady</w:t>
            </w:r>
            <w:r w:rsidR="002C78C9">
              <w:rPr>
                <w:rFonts w:ascii="Times New Roman" w:hAnsi="Times New Roman" w:cs="Times New Roman" w:hint="eastAsia"/>
                <w:color w:val="000000"/>
                <w:kern w:val="0"/>
                <w:sz w:val="18"/>
                <w:szCs w:val="18"/>
                <w14:ligatures w14:val="none"/>
              </w:rPr>
              <w:t xml:space="preserve"> </w:t>
            </w:r>
            <w:r w:rsidR="00225010" w:rsidRPr="00225010">
              <w:rPr>
                <w:rFonts w:ascii="Times New Roman" w:eastAsia="Times New Roman" w:hAnsi="Times New Roman" w:cs="Times New Roman"/>
                <w:color w:val="000000"/>
                <w:kern w:val="0"/>
                <w:sz w:val="18"/>
                <w:szCs w:val="18"/>
                <w14:ligatures w14:val="none"/>
              </w:rPr>
              <w:t>state is typically achieved after 5 elimination half-lives, corresponding to &gt;96% of the steady</w:t>
            </w:r>
            <w:r w:rsidR="003300C4">
              <w:rPr>
                <w:rFonts w:ascii="Times New Roman" w:hAnsi="Times New Roman" w:cs="Times New Roman" w:hint="eastAsia"/>
                <w:color w:val="000000"/>
                <w:kern w:val="0"/>
                <w:sz w:val="18"/>
                <w:szCs w:val="18"/>
                <w14:ligatures w14:val="none"/>
              </w:rPr>
              <w:t xml:space="preserve"> </w:t>
            </w:r>
            <w:r w:rsidR="00225010" w:rsidRPr="00225010">
              <w:rPr>
                <w:rFonts w:ascii="Times New Roman" w:eastAsia="Times New Roman" w:hAnsi="Times New Roman" w:cs="Times New Roman"/>
                <w:color w:val="000000"/>
                <w:kern w:val="0"/>
                <w:sz w:val="18"/>
                <w:szCs w:val="18"/>
                <w14:ligatures w14:val="none"/>
              </w:rPr>
              <w:t>state concentration under first-order kinetics.</w:t>
            </w:r>
          </w:p>
        </w:tc>
        <w:tc>
          <w:tcPr>
            <w:tcW w:w="0" w:type="auto"/>
            <w:hideMark/>
          </w:tcPr>
          <w:p w14:paraId="577C870C" w14:textId="5D563072" w:rsidR="008579FE" w:rsidRPr="00016B39" w:rsidRDefault="005F49B3" w:rsidP="00924A19">
            <w:pPr>
              <w:spacing w:line="360" w:lineRule="auto"/>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fldChar w:fldCharType="begin"/>
            </w:r>
            <w:r w:rsidR="00710227">
              <w:rPr>
                <w:rFonts w:ascii="Times New Roman" w:eastAsia="Times New Roman" w:hAnsi="Times New Roman" w:cs="Times New Roman"/>
                <w:color w:val="000000"/>
                <w:kern w:val="0"/>
                <w:sz w:val="18"/>
                <w:szCs w:val="18"/>
                <w14:ligatures w14:val="none"/>
              </w:rPr>
              <w:instrText xml:space="preserve"> ADDIN ZOTERO_ITEM CSL_CITATION {"citationID":"75s895Ef","properties":{"formattedCitation":"[1]","plainCitation":"[1]","noteIndex":0},"citationItems":[{"id":20235,"uris":["http://zotero.org/users/10672497/items/BNHLUCQ5"],"itemData":{"id":20235,"type":"chapter","container-title":"Rowland and Tozer’s Clinical Pharmacokinetics and Pharmacodynamics: Concepts and Applications","edition":"5","event-place":"Philadelphia, PA","publisher":"Wolters Kluwer","publisher-place":"Philadelphia, PA","title":"Chapter 11: Multiple-Dose Regimens","author":[{"family":"Derendorf","given":"Hartmut"},{"family":"Schmidt","given":"Stephan"}],"issued":{"date-parts":[["2021"]]}}}],"schema":"https://github.com/citation-style-language/schema/raw/master/csl-citation.json"} </w:instrText>
            </w:r>
            <w:r>
              <w:rPr>
                <w:rFonts w:ascii="Times New Roman" w:eastAsia="Times New Roman" w:hAnsi="Times New Roman" w:cs="Times New Roman"/>
                <w:color w:val="000000"/>
                <w:kern w:val="0"/>
                <w:sz w:val="18"/>
                <w:szCs w:val="18"/>
                <w14:ligatures w14:val="none"/>
              </w:rPr>
              <w:fldChar w:fldCharType="separate"/>
            </w:r>
            <w:r w:rsidRPr="005F49B3">
              <w:rPr>
                <w:rFonts w:ascii="Times New Roman" w:hAnsi="Times New Roman" w:cs="Times New Roman"/>
                <w:sz w:val="18"/>
              </w:rPr>
              <w:t>[1]</w:t>
            </w:r>
            <w:r>
              <w:rPr>
                <w:rFonts w:ascii="Times New Roman" w:eastAsia="Times New Roman" w:hAnsi="Times New Roman" w:cs="Times New Roman"/>
                <w:color w:val="000000"/>
                <w:kern w:val="0"/>
                <w:sz w:val="18"/>
                <w:szCs w:val="18"/>
                <w14:ligatures w14:val="none"/>
              </w:rPr>
              <w:fldChar w:fldCharType="end"/>
            </w:r>
          </w:p>
        </w:tc>
      </w:tr>
      <w:tr w:rsidR="00B960AA" w:rsidRPr="00016B39" w14:paraId="16EF1849" w14:textId="77777777" w:rsidTr="009B37D8">
        <w:trPr>
          <w:trHeight w:val="2415"/>
        </w:trPr>
        <w:tc>
          <w:tcPr>
            <w:tcW w:w="0" w:type="auto"/>
            <w:hideMark/>
          </w:tcPr>
          <w:p w14:paraId="759E41A5" w14:textId="01D415AD" w:rsidR="008579FE" w:rsidRPr="00016B39" w:rsidRDefault="00B21099" w:rsidP="00924A19">
            <w:pPr>
              <w:spacing w:line="360" w:lineRule="auto"/>
              <w:rPr>
                <w:rFonts w:ascii="Times New Roman" w:eastAsia="Times New Roman" w:hAnsi="Times New Roman" w:cs="Times New Roman"/>
                <w:color w:val="000000"/>
                <w:kern w:val="0"/>
                <w:sz w:val="18"/>
                <w:szCs w:val="18"/>
                <w14:ligatures w14:val="none"/>
              </w:rPr>
            </w:pPr>
            <w:r w:rsidRPr="00B21099">
              <w:rPr>
                <w:rFonts w:ascii="Times New Roman" w:eastAsia="Times New Roman" w:hAnsi="Times New Roman" w:cs="Times New Roman"/>
                <w:color w:val="000000"/>
                <w:kern w:val="0"/>
                <w:sz w:val="18"/>
                <w:szCs w:val="18"/>
                <w14:ligatures w14:val="none"/>
              </w:rPr>
              <w:t xml:space="preserve">Number of Prior Doses for </w:t>
            </w:r>
            <w:r w:rsidR="0047140E">
              <w:rPr>
                <w:rFonts w:ascii="Times New Roman" w:hAnsi="Times New Roman" w:cs="Times New Roman" w:hint="eastAsia"/>
                <w:color w:val="000000"/>
                <w:kern w:val="0"/>
                <w:sz w:val="18"/>
                <w:szCs w:val="18"/>
                <w14:ligatures w14:val="none"/>
              </w:rPr>
              <w:t>a</w:t>
            </w:r>
            <w:r w:rsidRPr="00B21099">
              <w:rPr>
                <w:rFonts w:ascii="Times New Roman" w:eastAsia="Times New Roman" w:hAnsi="Times New Roman" w:cs="Times New Roman"/>
                <w:color w:val="000000"/>
                <w:kern w:val="0"/>
                <w:sz w:val="18"/>
                <w:szCs w:val="18"/>
                <w14:ligatures w14:val="none"/>
              </w:rPr>
              <w:t xml:space="preserve">pproximate </w:t>
            </w:r>
            <w:r w:rsidR="0047140E">
              <w:rPr>
                <w:rFonts w:ascii="Times New Roman" w:hAnsi="Times New Roman" w:cs="Times New Roman" w:hint="eastAsia"/>
                <w:color w:val="000000"/>
                <w:kern w:val="0"/>
                <w:sz w:val="18"/>
                <w:szCs w:val="18"/>
                <w14:ligatures w14:val="none"/>
              </w:rPr>
              <w:t>s</w:t>
            </w:r>
            <w:r w:rsidRPr="00B21099">
              <w:rPr>
                <w:rFonts w:ascii="Times New Roman" w:eastAsia="Times New Roman" w:hAnsi="Times New Roman" w:cs="Times New Roman"/>
                <w:color w:val="000000"/>
                <w:kern w:val="0"/>
                <w:sz w:val="18"/>
                <w:szCs w:val="18"/>
                <w14:ligatures w14:val="none"/>
              </w:rPr>
              <w:t>teady</w:t>
            </w:r>
            <w:r w:rsidR="002C78C9">
              <w:rPr>
                <w:rFonts w:ascii="Times New Roman" w:hAnsi="Times New Roman" w:cs="Times New Roman" w:hint="eastAsia"/>
                <w:color w:val="000000"/>
                <w:kern w:val="0"/>
                <w:sz w:val="18"/>
                <w:szCs w:val="18"/>
                <w14:ligatures w14:val="none"/>
              </w:rPr>
              <w:t xml:space="preserve"> </w:t>
            </w:r>
            <w:r w:rsidR="0047140E">
              <w:rPr>
                <w:rFonts w:ascii="Times New Roman" w:hAnsi="Times New Roman" w:cs="Times New Roman" w:hint="eastAsia"/>
                <w:color w:val="000000"/>
                <w:kern w:val="0"/>
                <w:sz w:val="18"/>
                <w:szCs w:val="18"/>
                <w14:ligatures w14:val="none"/>
              </w:rPr>
              <w:t>s</w:t>
            </w:r>
            <w:r w:rsidRPr="00B21099">
              <w:rPr>
                <w:rFonts w:ascii="Times New Roman" w:eastAsia="Times New Roman" w:hAnsi="Times New Roman" w:cs="Times New Roman"/>
                <w:color w:val="000000"/>
                <w:kern w:val="0"/>
                <w:sz w:val="18"/>
                <w:szCs w:val="18"/>
                <w14:ligatures w14:val="none"/>
              </w:rPr>
              <w:t>tate</w:t>
            </w:r>
          </w:p>
        </w:tc>
        <w:tc>
          <w:tcPr>
            <w:tcW w:w="0" w:type="auto"/>
            <w:hideMark/>
          </w:tcPr>
          <w:p w14:paraId="53494B9B" w14:textId="728859AB" w:rsidR="008579FE" w:rsidRPr="00016B39" w:rsidRDefault="008276BD" w:rsidP="00924A19">
            <w:pPr>
              <w:spacing w:line="360" w:lineRule="auto"/>
              <w:rPr>
                <w:rFonts w:ascii="Times New Roman" w:eastAsia="Times New Roman" w:hAnsi="Times New Roman" w:cs="Times New Roman"/>
                <w:color w:val="000000"/>
                <w:kern w:val="0"/>
                <w:sz w:val="18"/>
                <w:szCs w:val="18"/>
                <w14:ligatures w14:val="none"/>
              </w:rPr>
            </w:pPr>
            <w:r w:rsidRPr="008276BD">
              <w:rPr>
                <w:rFonts w:ascii="Times New Roman" w:eastAsia="Times New Roman" w:hAnsi="Times New Roman" w:cs="Times New Roman"/>
                <w:color w:val="000000"/>
                <w:kern w:val="0"/>
                <w:sz w:val="18"/>
                <w:szCs w:val="18"/>
                <w14:ligatures w14:val="none"/>
              </w:rPr>
              <w:t>Five consecutive prior doses used to approximate steady</w:t>
            </w:r>
            <w:r w:rsidR="00771F2A">
              <w:rPr>
                <w:rFonts w:ascii="Times New Roman" w:hAnsi="Times New Roman" w:cs="Times New Roman" w:hint="eastAsia"/>
                <w:color w:val="000000"/>
                <w:kern w:val="0"/>
                <w:sz w:val="18"/>
                <w:szCs w:val="18"/>
                <w14:ligatures w14:val="none"/>
              </w:rPr>
              <w:t xml:space="preserve"> </w:t>
            </w:r>
            <w:r w:rsidRPr="008276BD">
              <w:rPr>
                <w:rFonts w:ascii="Times New Roman" w:eastAsia="Times New Roman" w:hAnsi="Times New Roman" w:cs="Times New Roman"/>
                <w:color w:val="000000"/>
                <w:kern w:val="0"/>
                <w:sz w:val="18"/>
                <w:szCs w:val="18"/>
                <w14:ligatures w14:val="none"/>
              </w:rPr>
              <w:t>state when the half-life–based estimate exceeds five doses</w:t>
            </w:r>
          </w:p>
        </w:tc>
        <w:tc>
          <w:tcPr>
            <w:tcW w:w="0" w:type="auto"/>
            <w:hideMark/>
          </w:tcPr>
          <w:p w14:paraId="3DE64C1B" w14:textId="04701B03" w:rsidR="008579FE" w:rsidRPr="00016B39" w:rsidRDefault="00553D64" w:rsidP="00924A19">
            <w:pPr>
              <w:spacing w:line="360" w:lineRule="auto"/>
              <w:rPr>
                <w:rFonts w:ascii="Times New Roman" w:eastAsia="Times New Roman" w:hAnsi="Times New Roman" w:cs="Times New Roman"/>
                <w:color w:val="000000"/>
                <w:kern w:val="0"/>
                <w:sz w:val="18"/>
                <w:szCs w:val="18"/>
                <w14:ligatures w14:val="none"/>
              </w:rPr>
            </w:pPr>
            <w:r w:rsidRPr="00553D64">
              <w:rPr>
                <w:rFonts w:ascii="Times New Roman" w:eastAsia="Times New Roman" w:hAnsi="Times New Roman" w:cs="Times New Roman"/>
                <w:color w:val="000000"/>
                <w:kern w:val="0"/>
                <w:sz w:val="18"/>
                <w:szCs w:val="18"/>
                <w14:ligatures w14:val="none"/>
              </w:rPr>
              <w:t xml:space="preserve">Used when the number of doses required to reach </w:t>
            </w:r>
            <w:r w:rsidR="00EF0C53" w:rsidRPr="00553D64">
              <w:rPr>
                <w:rFonts w:ascii="Times New Roman" w:eastAsia="Times New Roman" w:hAnsi="Times New Roman" w:cs="Times New Roman"/>
                <w:color w:val="000000"/>
                <w:kern w:val="0"/>
                <w:sz w:val="18"/>
                <w:szCs w:val="18"/>
                <w14:ligatures w14:val="none"/>
              </w:rPr>
              <w:t>steady state</w:t>
            </w:r>
            <w:r w:rsidRPr="00553D64">
              <w:rPr>
                <w:rFonts w:ascii="Times New Roman" w:eastAsia="Times New Roman" w:hAnsi="Times New Roman" w:cs="Times New Roman"/>
                <w:color w:val="000000"/>
                <w:kern w:val="0"/>
                <w:sz w:val="18"/>
                <w:szCs w:val="18"/>
                <w14:ligatures w14:val="none"/>
              </w:rPr>
              <w:t>, based on half-life, exceeds five.</w:t>
            </w:r>
          </w:p>
        </w:tc>
        <w:tc>
          <w:tcPr>
            <w:tcW w:w="0" w:type="auto"/>
            <w:hideMark/>
          </w:tcPr>
          <w:p w14:paraId="470276A2" w14:textId="499C45DA" w:rsidR="008579FE" w:rsidRPr="00016B39" w:rsidRDefault="008579FE" w:rsidP="00924A19">
            <w:pPr>
              <w:spacing w:line="360" w:lineRule="auto"/>
              <w:rPr>
                <w:rFonts w:ascii="Times New Roman" w:eastAsia="Times New Roman" w:hAnsi="Times New Roman" w:cs="Times New Roman"/>
                <w:color w:val="000000"/>
                <w:kern w:val="0"/>
                <w:sz w:val="18"/>
                <w:szCs w:val="18"/>
                <w14:ligatures w14:val="none"/>
              </w:rPr>
            </w:pPr>
            <w:r w:rsidRPr="00016B39">
              <w:rPr>
                <w:rFonts w:ascii="Times New Roman" w:eastAsia="Times New Roman" w:hAnsi="Times New Roman" w:cs="Times New Roman"/>
                <w:color w:val="000000"/>
                <w:kern w:val="0"/>
                <w:sz w:val="18"/>
                <w:szCs w:val="18"/>
                <w14:ligatures w14:val="none"/>
              </w:rPr>
              <w:t xml:space="preserve">(1) For long half-life drugs, the required number of doses </w:t>
            </w:r>
            <w:r w:rsidR="0012718C">
              <w:rPr>
                <w:rFonts w:ascii="Times New Roman" w:eastAsia="Times New Roman" w:hAnsi="Times New Roman" w:cs="Times New Roman"/>
                <w:color w:val="000000"/>
                <w:kern w:val="0"/>
                <w:sz w:val="18"/>
                <w:szCs w:val="18"/>
                <w14:ligatures w14:val="none"/>
              </w:rPr>
              <w:t>based on half</w:t>
            </w:r>
            <w:r w:rsidR="006834C7">
              <w:rPr>
                <w:rFonts w:ascii="Times New Roman" w:eastAsia="Times New Roman" w:hAnsi="Times New Roman" w:cs="Times New Roman"/>
                <w:color w:val="000000"/>
                <w:kern w:val="0"/>
                <w:sz w:val="18"/>
                <w:szCs w:val="18"/>
                <w14:ligatures w14:val="none"/>
              </w:rPr>
              <w:t xml:space="preserve">-life </w:t>
            </w:r>
            <w:r w:rsidRPr="00016B39">
              <w:rPr>
                <w:rFonts w:ascii="Times New Roman" w:eastAsia="Times New Roman" w:hAnsi="Times New Roman" w:cs="Times New Roman"/>
                <w:color w:val="000000"/>
                <w:kern w:val="0"/>
                <w:sz w:val="18"/>
                <w:szCs w:val="18"/>
                <w14:ligatures w14:val="none"/>
              </w:rPr>
              <w:t xml:space="preserve">may be impractical; (2) </w:t>
            </w:r>
            <w:r w:rsidR="003C03FC" w:rsidRPr="003C03FC">
              <w:rPr>
                <w:rFonts w:ascii="Times New Roman" w:eastAsia="Times New Roman" w:hAnsi="Times New Roman" w:cs="Times New Roman"/>
                <w:color w:val="000000"/>
                <w:kern w:val="0"/>
                <w:sz w:val="18"/>
                <w:szCs w:val="18"/>
                <w14:ligatures w14:val="none"/>
              </w:rPr>
              <w:t xml:space="preserve">Using five prior doses to approximate </w:t>
            </w:r>
            <w:r w:rsidR="00EF0C53" w:rsidRPr="003C03FC">
              <w:rPr>
                <w:rFonts w:ascii="Times New Roman" w:eastAsia="Times New Roman" w:hAnsi="Times New Roman" w:cs="Times New Roman"/>
                <w:color w:val="000000"/>
                <w:kern w:val="0"/>
                <w:sz w:val="18"/>
                <w:szCs w:val="18"/>
                <w14:ligatures w14:val="none"/>
              </w:rPr>
              <w:t>steady state</w:t>
            </w:r>
            <w:r w:rsidR="003C03FC" w:rsidRPr="003C03FC">
              <w:rPr>
                <w:rFonts w:ascii="Times New Roman" w:eastAsia="Times New Roman" w:hAnsi="Times New Roman" w:cs="Times New Roman"/>
                <w:color w:val="000000"/>
                <w:kern w:val="0"/>
                <w:sz w:val="18"/>
                <w:szCs w:val="18"/>
                <w14:ligatures w14:val="none"/>
              </w:rPr>
              <w:t xml:space="preserve"> is a practical and commonly accepted </w:t>
            </w:r>
            <w:r w:rsidR="00BA6706" w:rsidRPr="003C03FC">
              <w:rPr>
                <w:rFonts w:ascii="Times New Roman" w:eastAsia="Times New Roman" w:hAnsi="Times New Roman" w:cs="Times New Roman"/>
                <w:color w:val="000000"/>
                <w:kern w:val="0"/>
                <w:sz w:val="18"/>
                <w:szCs w:val="18"/>
                <w14:ligatures w14:val="none"/>
              </w:rPr>
              <w:t>approach and</w:t>
            </w:r>
            <w:r w:rsidR="003C03FC" w:rsidRPr="003C03FC">
              <w:rPr>
                <w:rFonts w:ascii="Times New Roman" w:eastAsia="Times New Roman" w:hAnsi="Times New Roman" w:cs="Times New Roman"/>
                <w:color w:val="000000"/>
                <w:kern w:val="0"/>
                <w:sz w:val="18"/>
                <w:szCs w:val="18"/>
                <w14:ligatures w14:val="none"/>
              </w:rPr>
              <w:t xml:space="preserve"> is also consistent with Monolix's default behavior.</w:t>
            </w:r>
          </w:p>
        </w:tc>
        <w:tc>
          <w:tcPr>
            <w:tcW w:w="0" w:type="auto"/>
            <w:hideMark/>
          </w:tcPr>
          <w:p w14:paraId="448E01FD" w14:textId="13CD0B1A" w:rsidR="008579FE" w:rsidRPr="00EF0C53" w:rsidRDefault="00AD2F64" w:rsidP="00924A19">
            <w:pPr>
              <w:pStyle w:val="NormalWeb"/>
              <w:spacing w:line="360" w:lineRule="auto"/>
              <w:divId w:val="724567599"/>
              <w:rPr>
                <w:color w:val="000000"/>
                <w:sz w:val="18"/>
                <w:szCs w:val="18"/>
              </w:rPr>
            </w:pPr>
            <w:r>
              <w:rPr>
                <w:color w:val="000000"/>
                <w:sz w:val="18"/>
                <w:szCs w:val="18"/>
              </w:rPr>
              <w:fldChar w:fldCharType="begin"/>
            </w:r>
            <w:r w:rsidR="00710227">
              <w:rPr>
                <w:color w:val="000000"/>
                <w:sz w:val="18"/>
                <w:szCs w:val="18"/>
              </w:rPr>
              <w:instrText xml:space="preserve"> ADDIN ZOTERO_ITEM CSL_CITATION {"citationID":"9oRZZysa","properties":{"formattedCitation":"[2]","plainCitation":"[2]","noteIndex":0},"citationItems":[{"id":20228,"uris":["http://zotero.org/users/10672497/items/RLLN3LTN"],"itemData":{"id":20228,"type":"book","publisher":"Monolix Documentation. https://monolixsuite.slp-software.com/monolix/2024R1/from-multiple-doses-to-steady-state. Accessed 11 June 2025","title":"Multiple doses and steady state","URL":"https://monolixsuite.slp-software.com/monolix/2024R1/from-multiple-doses-to-steady-state","author":[{"literal":"Lixoft"}],"accessed":{"date-parts":[["2025",6,4]]},"issued":{"date-parts":[["2024"]]}}}],"schema":"https://github.com/citation-style-language/schema/raw/master/csl-citation.json"} </w:instrText>
            </w:r>
            <w:r>
              <w:rPr>
                <w:color w:val="000000"/>
                <w:sz w:val="18"/>
                <w:szCs w:val="18"/>
              </w:rPr>
              <w:fldChar w:fldCharType="separate"/>
            </w:r>
            <w:r w:rsidRPr="00AD2F64">
              <w:rPr>
                <w:sz w:val="18"/>
              </w:rPr>
              <w:t>[2]</w:t>
            </w:r>
            <w:r>
              <w:rPr>
                <w:color w:val="000000"/>
                <w:sz w:val="18"/>
                <w:szCs w:val="18"/>
              </w:rPr>
              <w:fldChar w:fldCharType="end"/>
            </w:r>
          </w:p>
        </w:tc>
      </w:tr>
      <w:tr w:rsidR="00B960AA" w:rsidRPr="00016B39" w14:paraId="6360698A" w14:textId="77777777" w:rsidTr="009B37D8">
        <w:trPr>
          <w:trHeight w:val="2655"/>
        </w:trPr>
        <w:tc>
          <w:tcPr>
            <w:tcW w:w="0" w:type="auto"/>
            <w:hideMark/>
          </w:tcPr>
          <w:p w14:paraId="6D836609" w14:textId="5EB3C3E9" w:rsidR="008579FE" w:rsidRPr="00016B39" w:rsidRDefault="008579FE" w:rsidP="00924A19">
            <w:pPr>
              <w:spacing w:line="360" w:lineRule="auto"/>
              <w:rPr>
                <w:rFonts w:ascii="Times New Roman" w:eastAsia="Times New Roman" w:hAnsi="Times New Roman" w:cs="Times New Roman"/>
                <w:color w:val="000000"/>
                <w:kern w:val="0"/>
                <w:sz w:val="18"/>
                <w:szCs w:val="18"/>
                <w14:ligatures w14:val="none"/>
              </w:rPr>
            </w:pPr>
            <w:r w:rsidRPr="00016B39">
              <w:rPr>
                <w:rFonts w:ascii="Times New Roman" w:eastAsia="Times New Roman" w:hAnsi="Times New Roman" w:cs="Times New Roman"/>
                <w:color w:val="000000"/>
                <w:kern w:val="0"/>
                <w:sz w:val="18"/>
                <w:szCs w:val="18"/>
                <w14:ligatures w14:val="none"/>
              </w:rPr>
              <w:t xml:space="preserve">Minimum </w:t>
            </w:r>
            <w:r w:rsidR="00B21212">
              <w:rPr>
                <w:rFonts w:ascii="Times New Roman" w:hAnsi="Times New Roman" w:cs="Times New Roman" w:hint="eastAsia"/>
                <w:color w:val="000000"/>
                <w:kern w:val="0"/>
                <w:sz w:val="18"/>
                <w:szCs w:val="18"/>
                <w14:ligatures w14:val="none"/>
              </w:rPr>
              <w:t>n</w:t>
            </w:r>
            <w:r w:rsidRPr="00016B39">
              <w:rPr>
                <w:rFonts w:ascii="Times New Roman" w:eastAsia="Times New Roman" w:hAnsi="Times New Roman" w:cs="Times New Roman"/>
                <w:color w:val="000000"/>
                <w:kern w:val="0"/>
                <w:sz w:val="18"/>
                <w:szCs w:val="18"/>
                <w14:ligatures w14:val="none"/>
              </w:rPr>
              <w:t xml:space="preserve">umber of </w:t>
            </w:r>
            <w:r w:rsidR="00B21212">
              <w:rPr>
                <w:rFonts w:ascii="Times New Roman" w:hAnsi="Times New Roman" w:cs="Times New Roman" w:hint="eastAsia"/>
                <w:color w:val="000000"/>
                <w:kern w:val="0"/>
                <w:sz w:val="18"/>
                <w:szCs w:val="18"/>
                <w14:ligatures w14:val="none"/>
              </w:rPr>
              <w:t>d</w:t>
            </w:r>
            <w:r w:rsidRPr="00016B39">
              <w:rPr>
                <w:rFonts w:ascii="Times New Roman" w:eastAsia="Times New Roman" w:hAnsi="Times New Roman" w:cs="Times New Roman"/>
                <w:color w:val="000000"/>
                <w:kern w:val="0"/>
                <w:sz w:val="18"/>
                <w:szCs w:val="18"/>
                <w14:ligatures w14:val="none"/>
              </w:rPr>
              <w:t xml:space="preserve">ocumented </w:t>
            </w:r>
            <w:r w:rsidR="00B21212">
              <w:rPr>
                <w:rFonts w:ascii="Times New Roman" w:hAnsi="Times New Roman" w:cs="Times New Roman" w:hint="eastAsia"/>
                <w:color w:val="000000"/>
                <w:kern w:val="0"/>
                <w:sz w:val="18"/>
                <w:szCs w:val="18"/>
                <w14:ligatures w14:val="none"/>
              </w:rPr>
              <w:t>p</w:t>
            </w:r>
            <w:r w:rsidRPr="00016B39">
              <w:rPr>
                <w:rFonts w:ascii="Times New Roman" w:eastAsia="Times New Roman" w:hAnsi="Times New Roman" w:cs="Times New Roman"/>
                <w:color w:val="000000"/>
                <w:kern w:val="0"/>
                <w:sz w:val="18"/>
                <w:szCs w:val="18"/>
                <w14:ligatures w14:val="none"/>
              </w:rPr>
              <w:t>re-</w:t>
            </w:r>
            <w:r w:rsidR="00B21212">
              <w:rPr>
                <w:rFonts w:ascii="Times New Roman" w:hAnsi="Times New Roman" w:cs="Times New Roman" w:hint="eastAsia"/>
                <w:color w:val="000000"/>
                <w:kern w:val="0"/>
                <w:sz w:val="18"/>
                <w:szCs w:val="18"/>
                <w14:ligatures w14:val="none"/>
              </w:rPr>
              <w:t>d</w:t>
            </w:r>
            <w:r w:rsidRPr="00016B39">
              <w:rPr>
                <w:rFonts w:ascii="Times New Roman" w:eastAsia="Times New Roman" w:hAnsi="Times New Roman" w:cs="Times New Roman"/>
                <w:color w:val="000000"/>
                <w:kern w:val="0"/>
                <w:sz w:val="18"/>
                <w:szCs w:val="18"/>
                <w14:ligatures w14:val="none"/>
              </w:rPr>
              <w:t>oses</w:t>
            </w:r>
          </w:p>
        </w:tc>
        <w:tc>
          <w:tcPr>
            <w:tcW w:w="0" w:type="auto"/>
            <w:hideMark/>
          </w:tcPr>
          <w:p w14:paraId="64EE45FA" w14:textId="77777777" w:rsidR="008579FE" w:rsidRPr="00016B39" w:rsidRDefault="008579FE" w:rsidP="00924A19">
            <w:pPr>
              <w:spacing w:line="360" w:lineRule="auto"/>
              <w:rPr>
                <w:rFonts w:ascii="Times New Roman" w:eastAsia="Times New Roman" w:hAnsi="Times New Roman" w:cs="Times New Roman"/>
                <w:color w:val="000000"/>
                <w:kern w:val="0"/>
                <w:sz w:val="18"/>
                <w:szCs w:val="18"/>
                <w14:ligatures w14:val="none"/>
              </w:rPr>
            </w:pPr>
            <w:r w:rsidRPr="00016B39">
              <w:rPr>
                <w:rFonts w:ascii="Times New Roman" w:eastAsia="Times New Roman" w:hAnsi="Times New Roman" w:cs="Times New Roman"/>
                <w:color w:val="000000"/>
                <w:kern w:val="0"/>
                <w:sz w:val="18"/>
                <w:szCs w:val="18"/>
                <w14:ligatures w14:val="none"/>
              </w:rPr>
              <w:t>At least 3 consecutive prior doses are required before the index sample</w:t>
            </w:r>
          </w:p>
        </w:tc>
        <w:tc>
          <w:tcPr>
            <w:tcW w:w="0" w:type="auto"/>
            <w:hideMark/>
          </w:tcPr>
          <w:p w14:paraId="23FF7871" w14:textId="77777777" w:rsidR="008579FE" w:rsidRPr="00016B39" w:rsidRDefault="008579FE" w:rsidP="00924A19">
            <w:pPr>
              <w:spacing w:line="360" w:lineRule="auto"/>
              <w:rPr>
                <w:rFonts w:ascii="Times New Roman" w:eastAsia="Times New Roman" w:hAnsi="Times New Roman" w:cs="Times New Roman"/>
                <w:color w:val="000000"/>
                <w:kern w:val="0"/>
                <w:sz w:val="18"/>
                <w:szCs w:val="18"/>
                <w14:ligatures w14:val="none"/>
              </w:rPr>
            </w:pPr>
            <w:r w:rsidRPr="00016B39">
              <w:rPr>
                <w:rFonts w:ascii="Times New Roman" w:eastAsia="Times New Roman" w:hAnsi="Times New Roman" w:cs="Times New Roman"/>
                <w:color w:val="000000"/>
                <w:kern w:val="0"/>
                <w:sz w:val="18"/>
                <w:szCs w:val="18"/>
                <w14:ligatures w14:val="none"/>
              </w:rPr>
              <w:t>Used to verify sufficient dosing history</w:t>
            </w:r>
          </w:p>
        </w:tc>
        <w:tc>
          <w:tcPr>
            <w:tcW w:w="0" w:type="auto"/>
            <w:hideMark/>
          </w:tcPr>
          <w:p w14:paraId="1ABC3AC1" w14:textId="618E4DBA" w:rsidR="008579FE" w:rsidRPr="00016B39" w:rsidRDefault="008579FE" w:rsidP="00924A19">
            <w:pPr>
              <w:spacing w:line="360" w:lineRule="auto"/>
              <w:rPr>
                <w:rFonts w:ascii="Times New Roman" w:eastAsia="Times New Roman" w:hAnsi="Times New Roman" w:cs="Times New Roman"/>
                <w:color w:val="000000"/>
                <w:kern w:val="0"/>
                <w:sz w:val="18"/>
                <w:szCs w:val="18"/>
                <w14:ligatures w14:val="none"/>
              </w:rPr>
            </w:pPr>
            <w:r w:rsidRPr="00016B39">
              <w:rPr>
                <w:rFonts w:ascii="Times New Roman" w:eastAsia="Times New Roman" w:hAnsi="Times New Roman" w:cs="Times New Roman"/>
                <w:color w:val="000000"/>
                <w:kern w:val="0"/>
                <w:sz w:val="18"/>
                <w:szCs w:val="18"/>
                <w14:ligatures w14:val="none"/>
              </w:rPr>
              <w:t xml:space="preserve">(1) Ensures two full dosing intervals can be evaluated for regularity; (2) </w:t>
            </w:r>
            <w:r w:rsidR="00A73EE9" w:rsidRPr="00A73EE9">
              <w:rPr>
                <w:rFonts w:ascii="Times New Roman" w:eastAsia="Times New Roman" w:hAnsi="Times New Roman" w:cs="Times New Roman" w:hint="eastAsia"/>
                <w:color w:val="000000"/>
                <w:kern w:val="0"/>
                <w:sz w:val="18"/>
                <w:szCs w:val="18"/>
                <w14:ligatures w14:val="none"/>
              </w:rPr>
              <w:t xml:space="preserve">As regulatory guidance recommends evaluating ≥3 pre-dose concentrations to confirm </w:t>
            </w:r>
            <w:r w:rsidR="00BA6706" w:rsidRPr="00A73EE9">
              <w:rPr>
                <w:rFonts w:ascii="Times New Roman" w:eastAsia="Times New Roman" w:hAnsi="Times New Roman" w:cs="Times New Roman"/>
                <w:color w:val="000000"/>
                <w:kern w:val="0"/>
                <w:sz w:val="18"/>
                <w:szCs w:val="18"/>
                <w14:ligatures w14:val="none"/>
              </w:rPr>
              <w:t>steady state</w:t>
            </w:r>
            <w:r w:rsidR="00A73EE9" w:rsidRPr="00A73EE9">
              <w:rPr>
                <w:rFonts w:ascii="Times New Roman" w:eastAsia="Times New Roman" w:hAnsi="Times New Roman" w:cs="Times New Roman" w:hint="eastAsia"/>
                <w:color w:val="000000"/>
                <w:kern w:val="0"/>
                <w:sz w:val="18"/>
                <w:szCs w:val="18"/>
                <w14:ligatures w14:val="none"/>
              </w:rPr>
              <w:t>, this necessitates that at least three prior doses have been administered at regular intervals.</w:t>
            </w:r>
          </w:p>
        </w:tc>
        <w:tc>
          <w:tcPr>
            <w:tcW w:w="0" w:type="auto"/>
            <w:hideMark/>
          </w:tcPr>
          <w:p w14:paraId="4226BE54" w14:textId="1378AE34" w:rsidR="008579FE" w:rsidRPr="00016B39" w:rsidRDefault="005F49B3" w:rsidP="00924A19">
            <w:pPr>
              <w:spacing w:line="360" w:lineRule="auto"/>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fldChar w:fldCharType="begin"/>
            </w:r>
            <w:r w:rsidR="00DE4CD3">
              <w:rPr>
                <w:rFonts w:ascii="Times New Roman" w:eastAsia="Times New Roman" w:hAnsi="Times New Roman" w:cs="Times New Roman"/>
                <w:color w:val="000000"/>
                <w:kern w:val="0"/>
                <w:sz w:val="18"/>
                <w:szCs w:val="18"/>
                <w14:ligatures w14:val="none"/>
              </w:rPr>
              <w:instrText xml:space="preserve"> ADDIN ZOTERO_ITEM CSL_CITATION {"citationID":"S6RftDxa","properties":{"formattedCitation":"[3]","plainCitation":"[3]","noteIndex":0},"citationItems":[{"id":20234,"uris":["http://zotero.org/users/10672497/items/2KXE3GE5"],"itemData":{"id":20234,"type":"document","title":"ICH M13A Guideline: Bioequivalence for Immediate-Release Solid Oral Dosage Forms (Step 5). https://www.ema.europa.eu/en/documents/scientific-guideline/ich-m13a-guideline-bioequivalence-immediaterelease-solid-oral-dosage-forms-step-5_en.pdf. Accessed 11 June 2025","URL":"https://www.ema.europa.eu/en/documents/scientific-guideline/ich-m13a-guideline-bioequivalence-immediaterelease-solid-oral-dosage-forms-step-5_en.pdf","author":[{"literal":"International Council for Harmonisation"}],"issued":{"date-parts":[["2024"]]}}}],"schema":"https://github.com/citation-style-language/schema/raw/master/csl-citation.json"} </w:instrText>
            </w:r>
            <w:r>
              <w:rPr>
                <w:rFonts w:ascii="Times New Roman" w:eastAsia="Times New Roman" w:hAnsi="Times New Roman" w:cs="Times New Roman"/>
                <w:color w:val="000000"/>
                <w:kern w:val="0"/>
                <w:sz w:val="18"/>
                <w:szCs w:val="18"/>
                <w14:ligatures w14:val="none"/>
              </w:rPr>
              <w:fldChar w:fldCharType="separate"/>
            </w:r>
            <w:r w:rsidRPr="005F49B3">
              <w:rPr>
                <w:rFonts w:ascii="Times New Roman" w:hAnsi="Times New Roman" w:cs="Times New Roman"/>
                <w:sz w:val="18"/>
              </w:rPr>
              <w:t>[3]</w:t>
            </w:r>
            <w:r>
              <w:rPr>
                <w:rFonts w:ascii="Times New Roman" w:eastAsia="Times New Roman" w:hAnsi="Times New Roman" w:cs="Times New Roman"/>
                <w:color w:val="000000"/>
                <w:kern w:val="0"/>
                <w:sz w:val="18"/>
                <w:szCs w:val="18"/>
                <w14:ligatures w14:val="none"/>
              </w:rPr>
              <w:fldChar w:fldCharType="end"/>
            </w:r>
          </w:p>
        </w:tc>
      </w:tr>
      <w:tr w:rsidR="00B960AA" w:rsidRPr="00016B39" w14:paraId="7919969C" w14:textId="77777777" w:rsidTr="009B37D8">
        <w:trPr>
          <w:trHeight w:val="1695"/>
        </w:trPr>
        <w:tc>
          <w:tcPr>
            <w:tcW w:w="0" w:type="auto"/>
            <w:hideMark/>
          </w:tcPr>
          <w:p w14:paraId="04BDC8D9" w14:textId="02F80870" w:rsidR="008579FE" w:rsidRPr="00016B39" w:rsidRDefault="008579FE" w:rsidP="00924A19">
            <w:pPr>
              <w:spacing w:line="360" w:lineRule="auto"/>
              <w:rPr>
                <w:rFonts w:ascii="Times New Roman" w:eastAsia="Times New Roman" w:hAnsi="Times New Roman" w:cs="Times New Roman"/>
                <w:color w:val="000000"/>
                <w:kern w:val="0"/>
                <w:sz w:val="18"/>
                <w:szCs w:val="18"/>
                <w14:ligatures w14:val="none"/>
              </w:rPr>
            </w:pPr>
            <w:r w:rsidRPr="00016B39">
              <w:rPr>
                <w:rFonts w:ascii="Times New Roman" w:eastAsia="Times New Roman" w:hAnsi="Times New Roman" w:cs="Times New Roman"/>
                <w:color w:val="000000"/>
                <w:kern w:val="0"/>
                <w:sz w:val="18"/>
                <w:szCs w:val="18"/>
                <w14:ligatures w14:val="none"/>
              </w:rPr>
              <w:t xml:space="preserve">Dosing </w:t>
            </w:r>
            <w:r w:rsidR="00B21212">
              <w:rPr>
                <w:rFonts w:ascii="Times New Roman" w:hAnsi="Times New Roman" w:cs="Times New Roman" w:hint="eastAsia"/>
                <w:color w:val="000000"/>
                <w:kern w:val="0"/>
                <w:sz w:val="18"/>
                <w:szCs w:val="18"/>
                <w14:ligatures w14:val="none"/>
              </w:rPr>
              <w:t>i</w:t>
            </w:r>
            <w:r w:rsidRPr="00016B39">
              <w:rPr>
                <w:rFonts w:ascii="Times New Roman" w:eastAsia="Times New Roman" w:hAnsi="Times New Roman" w:cs="Times New Roman"/>
                <w:color w:val="000000"/>
                <w:kern w:val="0"/>
                <w:sz w:val="18"/>
                <w:szCs w:val="18"/>
                <w14:ligatures w14:val="none"/>
              </w:rPr>
              <w:t xml:space="preserve">nterval </w:t>
            </w:r>
            <w:r w:rsidR="00B21212">
              <w:rPr>
                <w:rFonts w:ascii="Times New Roman" w:hAnsi="Times New Roman" w:cs="Times New Roman" w:hint="eastAsia"/>
                <w:color w:val="000000"/>
                <w:kern w:val="0"/>
                <w:sz w:val="18"/>
                <w:szCs w:val="18"/>
                <w14:ligatures w14:val="none"/>
              </w:rPr>
              <w:t>v</w:t>
            </w:r>
            <w:r w:rsidRPr="00016B39">
              <w:rPr>
                <w:rFonts w:ascii="Times New Roman" w:eastAsia="Times New Roman" w:hAnsi="Times New Roman" w:cs="Times New Roman"/>
                <w:color w:val="000000"/>
                <w:kern w:val="0"/>
                <w:sz w:val="18"/>
                <w:szCs w:val="18"/>
                <w14:ligatures w14:val="none"/>
              </w:rPr>
              <w:t xml:space="preserve">ariability </w:t>
            </w:r>
            <w:r w:rsidR="00B21212">
              <w:rPr>
                <w:rFonts w:ascii="Times New Roman" w:hAnsi="Times New Roman" w:cs="Times New Roman" w:hint="eastAsia"/>
                <w:color w:val="000000"/>
                <w:kern w:val="0"/>
                <w:sz w:val="18"/>
                <w:szCs w:val="18"/>
                <w14:ligatures w14:val="none"/>
              </w:rPr>
              <w:t>t</w:t>
            </w:r>
            <w:r w:rsidRPr="00016B39">
              <w:rPr>
                <w:rFonts w:ascii="Times New Roman" w:eastAsia="Times New Roman" w:hAnsi="Times New Roman" w:cs="Times New Roman"/>
                <w:color w:val="000000"/>
                <w:kern w:val="0"/>
                <w:sz w:val="18"/>
                <w:szCs w:val="18"/>
                <w14:ligatures w14:val="none"/>
              </w:rPr>
              <w:t>hreshold</w:t>
            </w:r>
          </w:p>
        </w:tc>
        <w:tc>
          <w:tcPr>
            <w:tcW w:w="0" w:type="auto"/>
            <w:hideMark/>
          </w:tcPr>
          <w:p w14:paraId="7FCEEE04" w14:textId="7CCE1F77" w:rsidR="008579FE" w:rsidRPr="00016B39" w:rsidRDefault="00B960AA" w:rsidP="00924A19">
            <w:pPr>
              <w:spacing w:line="360" w:lineRule="auto"/>
              <w:rPr>
                <w:rFonts w:ascii="Times New Roman" w:eastAsia="Times New Roman" w:hAnsi="Times New Roman" w:cs="Times New Roman"/>
                <w:color w:val="000000"/>
                <w:kern w:val="0"/>
                <w:sz w:val="18"/>
                <w:szCs w:val="18"/>
                <w14:ligatures w14:val="none"/>
              </w:rPr>
            </w:pPr>
            <w:r w:rsidRPr="00B960AA">
              <w:rPr>
                <w:rFonts w:ascii="Times New Roman" w:eastAsia="Times New Roman" w:hAnsi="Times New Roman" w:cs="Times New Roman"/>
                <w:color w:val="000000"/>
                <w:kern w:val="0"/>
                <w:sz w:val="18"/>
                <w:szCs w:val="18"/>
                <w14:ligatures w14:val="none"/>
              </w:rPr>
              <w:t>Dosing intervals</w:t>
            </w:r>
            <w:r>
              <w:rPr>
                <w:rFonts w:ascii="Times New Roman" w:eastAsia="Times New Roman" w:hAnsi="Times New Roman" w:cs="Times New Roman"/>
                <w:color w:val="000000"/>
                <w:kern w:val="0"/>
                <w:sz w:val="18"/>
                <w:szCs w:val="18"/>
                <w14:ligatures w14:val="none"/>
              </w:rPr>
              <w:t xml:space="preserve"> </w:t>
            </w:r>
            <w:r w:rsidRPr="00B960AA">
              <w:rPr>
                <w:rFonts w:ascii="Times New Roman" w:eastAsia="Times New Roman" w:hAnsi="Times New Roman" w:cs="Times New Roman"/>
                <w:color w:val="000000"/>
                <w:kern w:val="0"/>
                <w:sz w:val="18"/>
                <w:szCs w:val="18"/>
                <w14:ligatures w14:val="none"/>
              </w:rPr>
              <w:t>must vary by no more than ±25% from the last inter-dose interval before sampling</w:t>
            </w:r>
          </w:p>
        </w:tc>
        <w:tc>
          <w:tcPr>
            <w:tcW w:w="0" w:type="auto"/>
            <w:hideMark/>
          </w:tcPr>
          <w:p w14:paraId="408E10B4" w14:textId="77777777" w:rsidR="008579FE" w:rsidRPr="00016B39" w:rsidRDefault="008579FE" w:rsidP="00924A19">
            <w:pPr>
              <w:spacing w:line="360" w:lineRule="auto"/>
              <w:rPr>
                <w:rFonts w:ascii="Times New Roman" w:eastAsia="Times New Roman" w:hAnsi="Times New Roman" w:cs="Times New Roman"/>
                <w:color w:val="000000"/>
                <w:kern w:val="0"/>
                <w:sz w:val="18"/>
                <w:szCs w:val="18"/>
                <w14:ligatures w14:val="none"/>
              </w:rPr>
            </w:pPr>
            <w:r w:rsidRPr="00016B39">
              <w:rPr>
                <w:rFonts w:ascii="Times New Roman" w:eastAsia="Times New Roman" w:hAnsi="Times New Roman" w:cs="Times New Roman"/>
                <w:color w:val="000000"/>
                <w:kern w:val="0"/>
                <w:sz w:val="18"/>
                <w:szCs w:val="18"/>
                <w14:ligatures w14:val="none"/>
              </w:rPr>
              <w:t>Used to assess dosing regularity and timing adherence</w:t>
            </w:r>
          </w:p>
        </w:tc>
        <w:tc>
          <w:tcPr>
            <w:tcW w:w="0" w:type="auto"/>
            <w:hideMark/>
          </w:tcPr>
          <w:p w14:paraId="2523AFF8" w14:textId="24B8EB23" w:rsidR="008579FE" w:rsidRPr="00016B39" w:rsidRDefault="00F67C01" w:rsidP="00924A19">
            <w:pPr>
              <w:spacing w:line="360" w:lineRule="auto"/>
              <w:rPr>
                <w:rFonts w:ascii="Times New Roman" w:eastAsia="Times New Roman" w:hAnsi="Times New Roman" w:cs="Times New Roman"/>
                <w:color w:val="000000"/>
                <w:kern w:val="0"/>
                <w:sz w:val="18"/>
                <w:szCs w:val="18"/>
                <w14:ligatures w14:val="none"/>
              </w:rPr>
            </w:pPr>
            <w:r w:rsidRPr="00435B6D">
              <w:rPr>
                <w:rFonts w:ascii="Times New Roman" w:eastAsia="Times New Roman" w:hAnsi="Times New Roman" w:cs="Times New Roman"/>
                <w:color w:val="000000"/>
                <w:kern w:val="0"/>
                <w:sz w:val="18"/>
                <w:szCs w:val="18"/>
                <w14:ligatures w14:val="none"/>
              </w:rPr>
              <w:t>A ±25% window around the planned dosing interval is widely used in adherence research as the operational definition of “on-time” dosing</w:t>
            </w:r>
          </w:p>
        </w:tc>
        <w:tc>
          <w:tcPr>
            <w:tcW w:w="0" w:type="auto"/>
            <w:hideMark/>
          </w:tcPr>
          <w:p w14:paraId="65228A1E" w14:textId="05115F44" w:rsidR="008579FE" w:rsidRPr="00016B39" w:rsidRDefault="005F49B3" w:rsidP="00924A19">
            <w:pPr>
              <w:spacing w:line="360" w:lineRule="auto"/>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fldChar w:fldCharType="begin"/>
            </w:r>
            <w:r w:rsidR="00710227">
              <w:rPr>
                <w:rFonts w:ascii="Times New Roman" w:eastAsia="Times New Roman" w:hAnsi="Times New Roman" w:cs="Times New Roman"/>
                <w:color w:val="000000"/>
                <w:kern w:val="0"/>
                <w:sz w:val="18"/>
                <w:szCs w:val="18"/>
                <w14:ligatures w14:val="none"/>
              </w:rPr>
              <w:instrText xml:space="preserve"> ADDIN ZOTERO_ITEM CSL_CITATION {"citationID":"iZ1IzjLM","properties":{"formattedCitation":"[4\\uc0\\u8211{}6]","plainCitation":"[4–6]","noteIndex":0},"citationItems":[{"id":20233,"uris":["http://zotero.org/users/10672497/items/NLWQ4RZH"],"itemData":{"id":20233,"type":"article-journal","abstract":"This literature review summarizes the evidence on the prevalence, determinants, clinical and economic consequences of nonadherence with immunosuppressive drugs in renal transplant patients. A literature search yielded 38 articles measuring nonadherence by self-report, collateral report, assay, refill prescriptions or electronic monitoring. The weighted mean prevalence of self-reported nonadherence was 28%. Nonadherence is associated with poor clinical outcomes, contributing to 20% of late acute rejection episodes and 16% of the graft losses (weighted means). In addition, nonadherence results in lower lifetime costs because of shorter survival, yet also in a lower number of quality adjusted life years. Consistent determinants of nonadherence were younger age, social isolation, and cognitions (e.g. low self-efficacy, certain health beliefs). Determinants concerning the health care system/team seem to be underinvestigated. Because the evidence summarized in this review is based on older immunosuppressive regimens, further research should focus on prevalence, determinants and consequences of nonadherence with newer immunosuppressive regimens.","container-title":"Transplant International","DOI":"10.1111/j.1432-2277.2005.00176.x","ISSN":"1432-2277","issue":"10","language":"en","note":"_eprint: https://onlinelibrary.wiley.com/doi/pdf/10.1111/j.1432-2277.2005.00176.x\nTLDR: Nonadherence is associated with poor clinical outcomes, contributing to 20% of late acute rejection episodes and 16% of the graft losses (weighted means), and further research should focus on prevalence, determinants and consequences of nonadherence with newer immunosuppressive regimens.","page":"1121-1133","source":"Wiley Online Library","title":"Prevalence, consequences, and determinants of nonadherence in adult renal transplant patients: a literature review","title-short":"Prevalence, consequences, and determinants of nonadherence in adult renal transplant patients","volume":"18","author":[{"family":"Denhaerynck","given":"Kris"},{"family":"Dobbels","given":"Fabienne"},{"family":"Cleemput","given":"Irina"},{"family":"Desmyttere","given":"Ariane"},{"family":"Schäfer-Keller","given":"Petra"},{"family":"Schaub","given":"Stefan"},{"family":"De Geest","given":"Sabina"}],"issued":{"date-parts":[["2005"]]}},"label":"page"},{"id":20232,"uris":["http://zotero.org/users/10672497/items/WG6HJSLH"],"itemData":{"id":20232,"type":"article-journal","abstract":"Background Patients with atrial fibrillation (AF) have a high risk for recurrent clinical events after an ischemic stroke. Direct oral anticoagulants (DOAC) are prescribed for secondary prevention. Adherence to DOAC is crucial mainly because of their short elimination half-life. Non-adherence to DOAC can negatively impact patients’ outcomes. The relationship between (non-)adherence and recurrent clinical events is unknown in AF patients after initial stroke. We investigated adherence to DOAC in stroke survivors with AF who were included in the MAAESTRO study at the University Hospital Basel, Switzerland, between 2008 and 2022. Methods This study is a secondary analysis of data from MAAESTRO with a matched nested case-control design and 1:2 ratio. DOAC intake was measured with a small electronic device (Time4MedTM). We defined two arbitrary intervals of 17 days and 95 days as the longest time spans with electronic monitoring data per patient to maximize the number of participants with adequate amount of observation time available for analysis. Taking and timing adherence were calculated retrospectively i.e., prior to the recurrent event for cases. Trendline analysis of adherence over 95 days was calculated. Linear regression analysis was performed after adjusting for the co-variables age and daily pill burden. Sensitivity analysis was performed with controls for intervals in the reverse direction (prospectively). Results We analyzed 11 cases and 22 matched controls (mean age: 75.9 ± 9.2 years vs. 73.1 ± 8.4 years; n.s.) with similar stroke characteristics (NIHSS, mRS, MoCA) and 36.4% women in each group. Mean adherence values were high and similar between cases and controls (95 days taking: 87.0 ± 18.9% (cases) vs. 90.8 ± 9.8% (controls), n.s.; similar values for timing adherence). Six hemorrhagic and five ischemic events had occurred. Compared to controls, a significantly higher 95 days taking adherence was observed for hemorrhagic events (96.0 ± 5.0% (cases) vs. 88.1 ± 11.5% (controls); p&lt;0.01) and a significantly lower 95 days taking adherence was observed for ischemic events (75.7 ± 24.8% (cases) vs. 94.2 ± 6.2% (controls), p = 0.024). Values for timing adherence were similar. A non-significant downward linear trend of adherence was observed over 95 days independently of the clinical events. The sensitivity analysis showed that the direction of the interval had negligible impact on the 95 days adherence. Conclusion Because recurrent ischemic events after an AF-related stroke were associated with low adherence to DOAC &lt;76%, adherence enhancing interventions seem crucial in anticoagulated AF-patients. However, AF-patients with high adherence might benefit from a regular re-assessment of the bleeding risk as hemorrhagic complications were associated with adherence to DOAC &gt;96%. Trial registration ClinicalTrials.gov NCT03344146.","container-title":"PLOS ONE","DOI":"10.1371/journal.pone.0301421","ISSN":"1932-6203","issue":"4","journalAbbreviation":"PLOS ONE","language":"en","note":"publisher: Public Library of Science\nTLDR: Because recurrent ischemic events after an AF-related stroke were associated with low adherence to DOAC &lt;76, adherence enhancing interventions seem crucial in anticoagulated AF-patients, but AF-patients with high adherence might benefit from a regular re-assessment of the bleeding risk as hemorrhagic complications were associated with adherence to DOAC &gt;96%.","page":"e0301421","source":"PLoS Journals","title":"Relationship between electronically monitored adherence to direct oral anticoagulants and ischemic or hemorrhagic events after an initial ischemic stroke—A case control study","volume":"19","author":[{"family":"Rekk","given":"Katharina"},{"family":"Arnet","given":"Isabelle"},{"family":"Dietrich","given":"Fine"},{"family":"Polymeris","given":"Alexandros A."},{"family":"Lyrer","given":"Philippe A."},{"family":"Engelter","given":"Stefan T."},{"family":"Schaedelin","given":"Sabine"},{"family":"Allemann","given":"Samuel S."}],"issued":{"date-parts":[["2024",4,25]]}},"label":"page"},{"id":20231,"uris":["http://zotero.org/users/10672497/items/NHUS5669"],"itemData":{"id":20231,"type":"article-journal","abstract":"Prior studies have explored the use of regular reminders to improve adherence among kidney transplant recipients (KTRs), but none have included real-time alarms about drug dosage, frequency, and interval. In the present study, we aimed to evaluate the efficacy and stability of an information and communication technology (ICT)-based centralized monitoring system for increasing medication adherence among Korean KTRs.","container-title":"BMC Medical Informatics and Decision Making","DOI":"10.1186/s12911-020-01146-6","ISSN":"1472-6947","issue":"1","journalAbbreviation":"BMC Medical Informatics and Decision Making","note":"TLDR: Due to high baseline adherence, the ICT-based centralized monitoring system did not maximize medication adherence or enhance transplant outcomes among Korean KTRs, but patients were highly satisfied with the system.","page":"105","source":"BioMed Central","title":"ICT-based adherence monitoring in kidney transplant recipients: a randomized controlled trial","title-short":"ICT-based adherence monitoring in kidney transplant recipients","volume":"20","author":[{"family":"Jung","given":"Hee-Yeon"},{"family":"Jeon","given":"Yena"},{"family":"Seong","given":"Sook Jin"},{"family":"Seo","given":"Jung Ju"},{"family":"Choi","given":"Ji-Young"},{"family":"Cho","given":"Jang-Hee"},{"family":"Park","given":"Sun-Hee"},{"family":"Kim","given":"Chan-Duck"},{"family":"Yoon","given":"Young-Ran"},{"family":"Yoon","given":"Se-Hee"},{"family":"Lee","given":"Jong Soo"},{"family":"Kim","given":"Yong-Lim"}],"issued":{"date-parts":[["2020",6,10]]}},"label":"page"}],"schema":"https://github.com/citation-style-language/schema/raw/master/csl-citation.json"} </w:instrText>
            </w:r>
            <w:r>
              <w:rPr>
                <w:rFonts w:ascii="Times New Roman" w:eastAsia="Times New Roman" w:hAnsi="Times New Roman" w:cs="Times New Roman"/>
                <w:color w:val="000000"/>
                <w:kern w:val="0"/>
                <w:sz w:val="18"/>
                <w:szCs w:val="18"/>
                <w14:ligatures w14:val="none"/>
              </w:rPr>
              <w:fldChar w:fldCharType="separate"/>
            </w:r>
            <w:r w:rsidRPr="005F49B3">
              <w:rPr>
                <w:rFonts w:ascii="Times New Roman" w:hAnsi="Times New Roman" w:cs="Times New Roman"/>
                <w:kern w:val="0"/>
                <w:sz w:val="18"/>
              </w:rPr>
              <w:t>[4–6]</w:t>
            </w:r>
            <w:r>
              <w:rPr>
                <w:rFonts w:ascii="Times New Roman" w:eastAsia="Times New Roman" w:hAnsi="Times New Roman" w:cs="Times New Roman"/>
                <w:color w:val="000000"/>
                <w:kern w:val="0"/>
                <w:sz w:val="18"/>
                <w:szCs w:val="18"/>
                <w14:ligatures w14:val="none"/>
              </w:rPr>
              <w:fldChar w:fldCharType="end"/>
            </w:r>
          </w:p>
        </w:tc>
      </w:tr>
      <w:tr w:rsidR="00B960AA" w:rsidRPr="00016B39" w14:paraId="7AA65CC4" w14:textId="77777777" w:rsidTr="009B37D8">
        <w:trPr>
          <w:trHeight w:val="1935"/>
        </w:trPr>
        <w:tc>
          <w:tcPr>
            <w:tcW w:w="0" w:type="auto"/>
            <w:hideMark/>
          </w:tcPr>
          <w:p w14:paraId="65B3C639" w14:textId="17D89254" w:rsidR="008579FE" w:rsidRPr="00016B39" w:rsidRDefault="008579FE" w:rsidP="00924A19">
            <w:pPr>
              <w:spacing w:line="360" w:lineRule="auto"/>
              <w:rPr>
                <w:rFonts w:ascii="Times New Roman" w:eastAsia="Times New Roman" w:hAnsi="Times New Roman" w:cs="Times New Roman"/>
                <w:color w:val="000000"/>
                <w:kern w:val="0"/>
                <w:sz w:val="18"/>
                <w:szCs w:val="18"/>
                <w14:ligatures w14:val="none"/>
              </w:rPr>
            </w:pPr>
            <w:r w:rsidRPr="00016B39">
              <w:rPr>
                <w:rFonts w:ascii="Times New Roman" w:eastAsia="Times New Roman" w:hAnsi="Times New Roman" w:cs="Times New Roman"/>
                <w:color w:val="000000"/>
                <w:kern w:val="0"/>
                <w:sz w:val="18"/>
                <w:szCs w:val="18"/>
                <w14:ligatures w14:val="none"/>
              </w:rPr>
              <w:t xml:space="preserve">Dose </w:t>
            </w:r>
            <w:r w:rsidR="00B21212">
              <w:rPr>
                <w:rFonts w:ascii="Times New Roman" w:hAnsi="Times New Roman" w:cs="Times New Roman" w:hint="eastAsia"/>
                <w:color w:val="000000"/>
                <w:kern w:val="0"/>
                <w:sz w:val="18"/>
                <w:szCs w:val="18"/>
                <w14:ligatures w14:val="none"/>
              </w:rPr>
              <w:t>a</w:t>
            </w:r>
            <w:r w:rsidRPr="00016B39">
              <w:rPr>
                <w:rFonts w:ascii="Times New Roman" w:eastAsia="Times New Roman" w:hAnsi="Times New Roman" w:cs="Times New Roman"/>
                <w:color w:val="000000"/>
                <w:kern w:val="0"/>
                <w:sz w:val="18"/>
                <w:szCs w:val="18"/>
                <w14:ligatures w14:val="none"/>
              </w:rPr>
              <w:t xml:space="preserve">mount </w:t>
            </w:r>
            <w:r w:rsidR="00B21212">
              <w:rPr>
                <w:rFonts w:ascii="Times New Roman" w:hAnsi="Times New Roman" w:cs="Times New Roman" w:hint="eastAsia"/>
                <w:color w:val="000000"/>
                <w:kern w:val="0"/>
                <w:sz w:val="18"/>
                <w:szCs w:val="18"/>
                <w14:ligatures w14:val="none"/>
              </w:rPr>
              <w:t>v</w:t>
            </w:r>
            <w:r w:rsidRPr="00016B39">
              <w:rPr>
                <w:rFonts w:ascii="Times New Roman" w:eastAsia="Times New Roman" w:hAnsi="Times New Roman" w:cs="Times New Roman"/>
                <w:color w:val="000000"/>
                <w:kern w:val="0"/>
                <w:sz w:val="18"/>
                <w:szCs w:val="18"/>
                <w14:ligatures w14:val="none"/>
              </w:rPr>
              <w:t xml:space="preserve">ariability </w:t>
            </w:r>
            <w:r w:rsidR="00B21212">
              <w:rPr>
                <w:rFonts w:ascii="Times New Roman" w:hAnsi="Times New Roman" w:cs="Times New Roman" w:hint="eastAsia"/>
                <w:color w:val="000000"/>
                <w:kern w:val="0"/>
                <w:sz w:val="18"/>
                <w:szCs w:val="18"/>
                <w14:ligatures w14:val="none"/>
              </w:rPr>
              <w:t>t</w:t>
            </w:r>
            <w:r w:rsidRPr="00016B39">
              <w:rPr>
                <w:rFonts w:ascii="Times New Roman" w:eastAsia="Times New Roman" w:hAnsi="Times New Roman" w:cs="Times New Roman"/>
                <w:color w:val="000000"/>
                <w:kern w:val="0"/>
                <w:sz w:val="18"/>
                <w:szCs w:val="18"/>
                <w14:ligatures w14:val="none"/>
              </w:rPr>
              <w:t>hreshold</w:t>
            </w:r>
          </w:p>
        </w:tc>
        <w:tc>
          <w:tcPr>
            <w:tcW w:w="0" w:type="auto"/>
            <w:hideMark/>
          </w:tcPr>
          <w:p w14:paraId="3CC853BF" w14:textId="16C46D0A" w:rsidR="008579FE" w:rsidRPr="00016B39" w:rsidRDefault="00BF4C72" w:rsidP="00924A19">
            <w:pPr>
              <w:spacing w:line="360" w:lineRule="auto"/>
              <w:rPr>
                <w:rFonts w:ascii="Times New Roman" w:eastAsia="Times New Roman" w:hAnsi="Times New Roman" w:cs="Times New Roman"/>
                <w:color w:val="000000"/>
                <w:kern w:val="0"/>
                <w:sz w:val="18"/>
                <w:szCs w:val="18"/>
                <w14:ligatures w14:val="none"/>
              </w:rPr>
            </w:pPr>
            <w:r w:rsidRPr="00BF4C72">
              <w:rPr>
                <w:rFonts w:ascii="Times New Roman" w:eastAsia="Times New Roman" w:hAnsi="Times New Roman" w:cs="Times New Roman"/>
                <w:color w:val="000000"/>
                <w:kern w:val="0"/>
                <w:sz w:val="18"/>
                <w:szCs w:val="18"/>
                <w14:ligatures w14:val="none"/>
              </w:rPr>
              <w:t>All prior doses must fall within ±25% of the last dose administered before the sample.</w:t>
            </w:r>
          </w:p>
        </w:tc>
        <w:tc>
          <w:tcPr>
            <w:tcW w:w="0" w:type="auto"/>
            <w:hideMark/>
          </w:tcPr>
          <w:p w14:paraId="6C419476" w14:textId="191F142F" w:rsidR="008579FE" w:rsidRPr="00016B39" w:rsidRDefault="0043555D" w:rsidP="00924A19">
            <w:pPr>
              <w:spacing w:line="360" w:lineRule="auto"/>
              <w:rPr>
                <w:rFonts w:ascii="Times New Roman" w:eastAsia="Times New Roman" w:hAnsi="Times New Roman" w:cs="Times New Roman"/>
                <w:color w:val="000000"/>
                <w:kern w:val="0"/>
                <w:sz w:val="18"/>
                <w:szCs w:val="18"/>
                <w14:ligatures w14:val="none"/>
              </w:rPr>
            </w:pPr>
            <w:r w:rsidRPr="0043555D">
              <w:rPr>
                <w:rFonts w:ascii="Times New Roman" w:eastAsia="Times New Roman" w:hAnsi="Times New Roman" w:cs="Times New Roman"/>
                <w:color w:val="000000"/>
                <w:kern w:val="0"/>
                <w:sz w:val="18"/>
                <w:szCs w:val="18"/>
                <w14:ligatures w14:val="none"/>
              </w:rPr>
              <w:t>Used to evaluate consistency in recent dosing prior to sampling</w:t>
            </w:r>
          </w:p>
        </w:tc>
        <w:tc>
          <w:tcPr>
            <w:tcW w:w="0" w:type="auto"/>
            <w:hideMark/>
          </w:tcPr>
          <w:p w14:paraId="2AE9570C" w14:textId="157C9020" w:rsidR="008579FE" w:rsidRPr="00016B39" w:rsidRDefault="00B36DF0" w:rsidP="00924A19">
            <w:pPr>
              <w:spacing w:line="360" w:lineRule="auto"/>
              <w:rPr>
                <w:rFonts w:ascii="Times New Roman" w:eastAsia="Times New Roman" w:hAnsi="Times New Roman" w:cs="Times New Roman"/>
                <w:color w:val="000000"/>
                <w:kern w:val="0"/>
                <w:sz w:val="18"/>
                <w:szCs w:val="18"/>
                <w14:ligatures w14:val="none"/>
              </w:rPr>
            </w:pPr>
            <w:r w:rsidRPr="00B36DF0">
              <w:rPr>
                <w:rFonts w:ascii="Times New Roman" w:eastAsia="Times New Roman" w:hAnsi="Times New Roman" w:cs="Times New Roman"/>
                <w:color w:val="000000"/>
                <w:kern w:val="0"/>
                <w:sz w:val="18"/>
                <w:szCs w:val="18"/>
                <w14:ligatures w14:val="none"/>
              </w:rPr>
              <w:t>Assuming linear pharmacokinetics, a ±25% change in dose corresponds approximately to a ±25% change in exposure, aligning with the 80–125% bioequivalence acceptance range.</w:t>
            </w:r>
          </w:p>
        </w:tc>
        <w:tc>
          <w:tcPr>
            <w:tcW w:w="0" w:type="auto"/>
            <w:hideMark/>
          </w:tcPr>
          <w:p w14:paraId="54BD3BA7" w14:textId="26A7A0DF" w:rsidR="008579FE" w:rsidRPr="00016B39" w:rsidRDefault="007A7ADA" w:rsidP="00924A19">
            <w:pPr>
              <w:spacing w:line="360" w:lineRule="auto"/>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fldChar w:fldCharType="begin"/>
            </w:r>
            <w:r w:rsidR="00DE4CD3">
              <w:rPr>
                <w:rFonts w:ascii="Times New Roman" w:eastAsia="Times New Roman" w:hAnsi="Times New Roman" w:cs="Times New Roman"/>
                <w:color w:val="000000"/>
                <w:kern w:val="0"/>
                <w:sz w:val="18"/>
                <w:szCs w:val="18"/>
                <w14:ligatures w14:val="none"/>
              </w:rPr>
              <w:instrText xml:space="preserve"> ADDIN ZOTERO_ITEM CSL_CITATION {"citationID":"C8yDtViO","properties":{"formattedCitation":"[3]","plainCitation":"[3]","noteIndex":0},"citationItems":[{"id":20234,"uris":["http://zotero.org/users/10672497/items/2KXE3GE5"],"itemData":{"id":20234,"type":"document","title":"ICH M13A Guideline: Bioequivalence for Immediate-Release Solid Oral Dosage Forms (Step 5). https://www.ema.europa.eu/en/documents/scientific-guideline/ich-m13a-guideline-bioequivalence-immediaterelease-solid-oral-dosage-forms-step-5_en.pdf. Accessed 11 June 2025","URL":"https://www.ema.europa.eu/en/documents/scientific-guideline/ich-m13a-guideline-bioequivalence-immediaterelease-solid-oral-dosage-forms-step-5_en.pdf","author":[{"literal":"International Council for Harmonisation"}],"issued":{"date-parts":[["2024"]]}}}],"schema":"https://github.com/citation-style-language/schema/raw/master/csl-citation.json"} </w:instrText>
            </w:r>
            <w:r>
              <w:rPr>
                <w:rFonts w:ascii="Times New Roman" w:eastAsia="Times New Roman" w:hAnsi="Times New Roman" w:cs="Times New Roman"/>
                <w:color w:val="000000"/>
                <w:kern w:val="0"/>
                <w:sz w:val="18"/>
                <w:szCs w:val="18"/>
                <w14:ligatures w14:val="none"/>
              </w:rPr>
              <w:fldChar w:fldCharType="separate"/>
            </w:r>
            <w:r w:rsidRPr="007A7ADA">
              <w:rPr>
                <w:rFonts w:ascii="Times New Roman" w:hAnsi="Times New Roman" w:cs="Times New Roman"/>
                <w:sz w:val="18"/>
              </w:rPr>
              <w:t>[3]</w:t>
            </w:r>
            <w:r>
              <w:rPr>
                <w:rFonts w:ascii="Times New Roman" w:eastAsia="Times New Roman" w:hAnsi="Times New Roman" w:cs="Times New Roman"/>
                <w:color w:val="000000"/>
                <w:kern w:val="0"/>
                <w:sz w:val="18"/>
                <w:szCs w:val="18"/>
                <w14:ligatures w14:val="none"/>
              </w:rPr>
              <w:fldChar w:fldCharType="end"/>
            </w:r>
          </w:p>
        </w:tc>
      </w:tr>
    </w:tbl>
    <w:p w14:paraId="7CD584EC" w14:textId="77777777" w:rsidR="008579FE" w:rsidRDefault="008579FE" w:rsidP="00924A19">
      <w:pPr>
        <w:spacing w:line="360" w:lineRule="auto"/>
      </w:pPr>
    </w:p>
    <w:p w14:paraId="0F49CB6F" w14:textId="77777777" w:rsidR="006C4536" w:rsidRDefault="006C4536" w:rsidP="00924A19">
      <w:pPr>
        <w:pStyle w:val="Caption"/>
        <w:spacing w:line="360" w:lineRule="auto"/>
      </w:pPr>
    </w:p>
    <w:p w14:paraId="6DA0F920" w14:textId="77777777" w:rsidR="00924A19" w:rsidRPr="00924A19" w:rsidRDefault="00924A19" w:rsidP="00924A19"/>
    <w:p w14:paraId="6379A751" w14:textId="44D27702" w:rsidR="006C4536" w:rsidRPr="00C24473" w:rsidRDefault="006C4536" w:rsidP="00924A19">
      <w:pPr>
        <w:pStyle w:val="Caption"/>
        <w:spacing w:line="360" w:lineRule="auto"/>
        <w:rPr>
          <w:rFonts w:ascii="Times New Roman" w:hAnsi="Times New Roman" w:cs="Times New Roman"/>
          <w:i w:val="0"/>
          <w:iCs w:val="0"/>
          <w:color w:val="000000" w:themeColor="text1"/>
          <w:sz w:val="20"/>
          <w:szCs w:val="20"/>
        </w:rPr>
      </w:pPr>
      <w:bookmarkStart w:id="1" w:name="_Toc205284249"/>
      <w:r w:rsidRPr="00C24473">
        <w:rPr>
          <w:rFonts w:ascii="Times New Roman" w:hAnsi="Times New Roman" w:cs="Times New Roman"/>
          <w:b/>
          <w:bCs/>
          <w:i w:val="0"/>
          <w:iCs w:val="0"/>
          <w:color w:val="000000" w:themeColor="text1"/>
          <w:sz w:val="20"/>
          <w:szCs w:val="20"/>
        </w:rPr>
        <w:lastRenderedPageBreak/>
        <w:t xml:space="preserve">Supplementary Figure  </w:t>
      </w:r>
      <w:r w:rsidRPr="00C24473">
        <w:rPr>
          <w:rFonts w:ascii="Times New Roman" w:hAnsi="Times New Roman" w:cs="Times New Roman"/>
          <w:b/>
          <w:bCs/>
          <w:i w:val="0"/>
          <w:iCs w:val="0"/>
          <w:color w:val="000000" w:themeColor="text1"/>
          <w:sz w:val="20"/>
          <w:szCs w:val="20"/>
        </w:rPr>
        <w:fldChar w:fldCharType="begin"/>
      </w:r>
      <w:r w:rsidRPr="00C24473">
        <w:rPr>
          <w:rFonts w:ascii="Times New Roman" w:hAnsi="Times New Roman" w:cs="Times New Roman"/>
          <w:b/>
          <w:bCs/>
          <w:i w:val="0"/>
          <w:iCs w:val="0"/>
          <w:color w:val="000000" w:themeColor="text1"/>
          <w:sz w:val="20"/>
          <w:szCs w:val="20"/>
        </w:rPr>
        <w:instrText xml:space="preserve"> SEQ Supplementary_Figure_ \* ARABIC </w:instrText>
      </w:r>
      <w:r w:rsidRPr="00C24473">
        <w:rPr>
          <w:rFonts w:ascii="Times New Roman" w:hAnsi="Times New Roman" w:cs="Times New Roman"/>
          <w:b/>
          <w:bCs/>
          <w:i w:val="0"/>
          <w:iCs w:val="0"/>
          <w:color w:val="000000" w:themeColor="text1"/>
          <w:sz w:val="20"/>
          <w:szCs w:val="20"/>
        </w:rPr>
        <w:fldChar w:fldCharType="separate"/>
      </w:r>
      <w:r w:rsidR="00CF7748">
        <w:rPr>
          <w:rFonts w:ascii="Times New Roman" w:hAnsi="Times New Roman" w:cs="Times New Roman"/>
          <w:b/>
          <w:bCs/>
          <w:i w:val="0"/>
          <w:iCs w:val="0"/>
          <w:noProof/>
          <w:color w:val="000000" w:themeColor="text1"/>
          <w:sz w:val="20"/>
          <w:szCs w:val="20"/>
        </w:rPr>
        <w:t>1</w:t>
      </w:r>
      <w:r w:rsidRPr="00C24473">
        <w:rPr>
          <w:rFonts w:ascii="Times New Roman" w:hAnsi="Times New Roman" w:cs="Times New Roman"/>
          <w:b/>
          <w:bCs/>
          <w:i w:val="0"/>
          <w:iCs w:val="0"/>
          <w:color w:val="000000" w:themeColor="text1"/>
          <w:sz w:val="20"/>
          <w:szCs w:val="20"/>
        </w:rPr>
        <w:fldChar w:fldCharType="end"/>
      </w:r>
      <w:r w:rsidRPr="00C24473">
        <w:rPr>
          <w:rFonts w:ascii="Times New Roman" w:hAnsi="Times New Roman" w:cs="Times New Roman" w:hint="eastAsia"/>
          <w:b/>
          <w:bCs/>
          <w:i w:val="0"/>
          <w:iCs w:val="0"/>
          <w:color w:val="000000" w:themeColor="text1"/>
          <w:sz w:val="20"/>
          <w:szCs w:val="20"/>
        </w:rPr>
        <w:t>.</w:t>
      </w:r>
      <w:r w:rsidRPr="00C24473">
        <w:rPr>
          <w:rFonts w:ascii="Times New Roman" w:hAnsi="Times New Roman" w:cs="Times New Roman" w:hint="eastAsia"/>
          <w:i w:val="0"/>
          <w:iCs w:val="0"/>
          <w:color w:val="000000" w:themeColor="text1"/>
          <w:sz w:val="20"/>
          <w:szCs w:val="20"/>
        </w:rPr>
        <w:t xml:space="preserve"> Workflow of data cleaning and pooling</w:t>
      </w:r>
      <w:r w:rsidR="00F60AF4" w:rsidRPr="00C24473">
        <w:rPr>
          <w:rFonts w:ascii="Times New Roman" w:hAnsi="Times New Roman" w:cs="Times New Roman" w:hint="eastAsia"/>
          <w:i w:val="0"/>
          <w:iCs w:val="0"/>
          <w:color w:val="000000" w:themeColor="text1"/>
          <w:sz w:val="20"/>
          <w:szCs w:val="20"/>
        </w:rPr>
        <w:t xml:space="preserve"> in the pipeline</w:t>
      </w:r>
      <w:bookmarkEnd w:id="1"/>
    </w:p>
    <w:p w14:paraId="3F1FA3D1" w14:textId="1307305F" w:rsidR="00080DC8" w:rsidRPr="00080DC8" w:rsidRDefault="0047140E" w:rsidP="006E3654">
      <w:pPr>
        <w:spacing w:line="360" w:lineRule="auto"/>
        <w:jc w:val="center"/>
      </w:pPr>
      <w:r>
        <w:rPr>
          <w:noProof/>
        </w:rPr>
        <w:drawing>
          <wp:inline distT="0" distB="0" distL="0" distR="0" wp14:anchorId="15D77A11" wp14:editId="0CA76F46">
            <wp:extent cx="5132865" cy="7200000"/>
            <wp:effectExtent l="0" t="0" r="0" b="1270"/>
            <wp:docPr id="1289998" name="Picture 1" descr="A diagram of a data fl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998" name="Picture 1" descr="A diagram of a data flow&#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32865" cy="7200000"/>
                    </a:xfrm>
                    <a:prstGeom prst="rect">
                      <a:avLst/>
                    </a:prstGeom>
                  </pic:spPr>
                </pic:pic>
              </a:graphicData>
            </a:graphic>
          </wp:inline>
        </w:drawing>
      </w:r>
    </w:p>
    <w:p w14:paraId="71EBF4A1" w14:textId="0AC9B924" w:rsidR="0047140E" w:rsidRPr="006F4967" w:rsidRDefault="006F4967" w:rsidP="00924A19">
      <w:pPr>
        <w:pStyle w:val="Caption"/>
        <w:spacing w:line="360" w:lineRule="auto"/>
        <w:rPr>
          <w:rFonts w:ascii="Times New Roman" w:hAnsi="Times New Roman" w:cs="Times New Roman"/>
          <w:i w:val="0"/>
          <w:iCs w:val="0"/>
          <w:color w:val="000000" w:themeColor="text1"/>
          <w:sz w:val="20"/>
          <w:szCs w:val="20"/>
        </w:rPr>
      </w:pPr>
      <w:r w:rsidRPr="006F4967">
        <w:rPr>
          <w:rFonts w:ascii="Times New Roman" w:hAnsi="Times New Roman" w:cs="Times New Roman"/>
          <w:i w:val="0"/>
          <w:iCs w:val="0"/>
          <w:color w:val="000000" w:themeColor="text1"/>
          <w:sz w:val="20"/>
          <w:szCs w:val="20"/>
        </w:rPr>
        <w:t>TAD: Time after the last dose</w:t>
      </w:r>
    </w:p>
    <w:p w14:paraId="28D0CE65" w14:textId="77777777" w:rsidR="0047140E" w:rsidRDefault="0047140E" w:rsidP="00924A19">
      <w:pPr>
        <w:pStyle w:val="Caption"/>
        <w:spacing w:line="360" w:lineRule="auto"/>
        <w:rPr>
          <w:rFonts w:ascii="Times New Roman" w:hAnsi="Times New Roman" w:cs="Times New Roman"/>
          <w:b/>
          <w:bCs/>
          <w:i w:val="0"/>
          <w:iCs w:val="0"/>
          <w:color w:val="000000" w:themeColor="text1"/>
          <w:sz w:val="20"/>
          <w:szCs w:val="20"/>
        </w:rPr>
      </w:pPr>
    </w:p>
    <w:p w14:paraId="50C6EEDE" w14:textId="77777777" w:rsidR="00863AC3" w:rsidRPr="00863AC3" w:rsidRDefault="00863AC3" w:rsidP="00863AC3"/>
    <w:p w14:paraId="7D4DB506" w14:textId="36E9412A" w:rsidR="005C4330" w:rsidRPr="00C24473" w:rsidRDefault="005C4330" w:rsidP="00924A19">
      <w:pPr>
        <w:pStyle w:val="Caption"/>
        <w:spacing w:line="360" w:lineRule="auto"/>
        <w:rPr>
          <w:rFonts w:ascii="Times New Roman" w:hAnsi="Times New Roman" w:cs="Times New Roman"/>
          <w:i w:val="0"/>
          <w:iCs w:val="0"/>
          <w:color w:val="000000" w:themeColor="text1"/>
          <w:sz w:val="20"/>
          <w:szCs w:val="20"/>
        </w:rPr>
      </w:pPr>
      <w:bookmarkStart w:id="2" w:name="_Toc205284250"/>
      <w:r w:rsidRPr="00C24473">
        <w:rPr>
          <w:rFonts w:ascii="Times New Roman" w:hAnsi="Times New Roman" w:cs="Times New Roman"/>
          <w:b/>
          <w:bCs/>
          <w:i w:val="0"/>
          <w:iCs w:val="0"/>
          <w:color w:val="000000" w:themeColor="text1"/>
          <w:sz w:val="20"/>
          <w:szCs w:val="20"/>
        </w:rPr>
        <w:lastRenderedPageBreak/>
        <w:t xml:space="preserve">Supplementary Figure  </w:t>
      </w:r>
      <w:r w:rsidRPr="00C24473">
        <w:rPr>
          <w:rFonts w:ascii="Times New Roman" w:hAnsi="Times New Roman" w:cs="Times New Roman"/>
          <w:b/>
          <w:bCs/>
          <w:i w:val="0"/>
          <w:iCs w:val="0"/>
          <w:color w:val="000000" w:themeColor="text1"/>
          <w:sz w:val="20"/>
          <w:szCs w:val="20"/>
        </w:rPr>
        <w:fldChar w:fldCharType="begin"/>
      </w:r>
      <w:r w:rsidRPr="00C24473">
        <w:rPr>
          <w:rFonts w:ascii="Times New Roman" w:hAnsi="Times New Roman" w:cs="Times New Roman"/>
          <w:b/>
          <w:bCs/>
          <w:i w:val="0"/>
          <w:iCs w:val="0"/>
          <w:color w:val="000000" w:themeColor="text1"/>
          <w:sz w:val="20"/>
          <w:szCs w:val="20"/>
        </w:rPr>
        <w:instrText xml:space="preserve"> SEQ Supplementary_Figure_ \* ARABIC </w:instrText>
      </w:r>
      <w:r w:rsidRPr="00C24473">
        <w:rPr>
          <w:rFonts w:ascii="Times New Roman" w:hAnsi="Times New Roman" w:cs="Times New Roman"/>
          <w:b/>
          <w:bCs/>
          <w:i w:val="0"/>
          <w:iCs w:val="0"/>
          <w:color w:val="000000" w:themeColor="text1"/>
          <w:sz w:val="20"/>
          <w:szCs w:val="20"/>
        </w:rPr>
        <w:fldChar w:fldCharType="separate"/>
      </w:r>
      <w:r w:rsidR="00CF7748">
        <w:rPr>
          <w:rFonts w:ascii="Times New Roman" w:hAnsi="Times New Roman" w:cs="Times New Roman"/>
          <w:b/>
          <w:bCs/>
          <w:i w:val="0"/>
          <w:iCs w:val="0"/>
          <w:noProof/>
          <w:color w:val="000000" w:themeColor="text1"/>
          <w:sz w:val="20"/>
          <w:szCs w:val="20"/>
        </w:rPr>
        <w:t>2</w:t>
      </w:r>
      <w:r w:rsidRPr="00C24473">
        <w:rPr>
          <w:rFonts w:ascii="Times New Roman" w:hAnsi="Times New Roman" w:cs="Times New Roman"/>
          <w:b/>
          <w:bCs/>
          <w:i w:val="0"/>
          <w:iCs w:val="0"/>
          <w:color w:val="000000" w:themeColor="text1"/>
          <w:sz w:val="20"/>
          <w:szCs w:val="20"/>
        </w:rPr>
        <w:fldChar w:fldCharType="end"/>
      </w:r>
      <w:r w:rsidRPr="00C24473">
        <w:rPr>
          <w:rFonts w:ascii="Times New Roman" w:hAnsi="Times New Roman" w:cs="Times New Roman" w:hint="eastAsia"/>
          <w:b/>
          <w:bCs/>
          <w:i w:val="0"/>
          <w:iCs w:val="0"/>
          <w:color w:val="000000" w:themeColor="text1"/>
          <w:sz w:val="20"/>
          <w:szCs w:val="20"/>
        </w:rPr>
        <w:t>.</w:t>
      </w:r>
      <w:r w:rsidRPr="00C24473">
        <w:rPr>
          <w:rFonts w:hint="eastAsia"/>
          <w:sz w:val="20"/>
          <w:szCs w:val="20"/>
        </w:rPr>
        <w:t xml:space="preserve"> </w:t>
      </w:r>
      <w:r w:rsidRPr="00C24473">
        <w:rPr>
          <w:rFonts w:ascii="Times New Roman" w:hAnsi="Times New Roman" w:cs="Times New Roman" w:hint="eastAsia"/>
          <w:i w:val="0"/>
          <w:iCs w:val="0"/>
          <w:color w:val="000000" w:themeColor="text1"/>
          <w:sz w:val="20"/>
          <w:szCs w:val="20"/>
        </w:rPr>
        <w:t xml:space="preserve">Workflow of </w:t>
      </w:r>
      <w:r w:rsidR="00190A4E">
        <w:rPr>
          <w:rFonts w:ascii="Times New Roman" w:hAnsi="Times New Roman" w:cs="Times New Roman" w:hint="eastAsia"/>
          <w:i w:val="0"/>
          <w:iCs w:val="0"/>
          <w:color w:val="000000" w:themeColor="text1"/>
          <w:sz w:val="20"/>
          <w:szCs w:val="20"/>
        </w:rPr>
        <w:t xml:space="preserve">the </w:t>
      </w:r>
      <w:r w:rsidRPr="00C24473">
        <w:rPr>
          <w:rFonts w:ascii="Times New Roman" w:hAnsi="Times New Roman" w:cs="Times New Roman" w:hint="eastAsia"/>
          <w:i w:val="0"/>
          <w:iCs w:val="0"/>
          <w:color w:val="000000" w:themeColor="text1"/>
          <w:sz w:val="20"/>
          <w:szCs w:val="20"/>
        </w:rPr>
        <w:t>adaptive single-point method in the pipeline</w:t>
      </w:r>
      <w:bookmarkEnd w:id="2"/>
    </w:p>
    <w:p w14:paraId="41C8B81E" w14:textId="360A5D80" w:rsidR="0047140E" w:rsidRPr="006F4967" w:rsidRDefault="00745180" w:rsidP="00924A19">
      <w:pPr>
        <w:spacing w:line="360" w:lineRule="auto"/>
        <w:jc w:val="center"/>
      </w:pPr>
      <w:r>
        <w:rPr>
          <w:noProof/>
        </w:rPr>
        <w:drawing>
          <wp:inline distT="0" distB="0" distL="0" distR="0" wp14:anchorId="46B1BBFC" wp14:editId="5B7069C3">
            <wp:extent cx="4729782" cy="7200000"/>
            <wp:effectExtent l="0" t="0" r="0" b="1270"/>
            <wp:docPr id="594962128" name="Picture 1" descr="A screenshot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62128" name="Picture 1" descr="A screenshot of a diagram&#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29782" cy="7200000"/>
                    </a:xfrm>
                    <a:prstGeom prst="rect">
                      <a:avLst/>
                    </a:prstGeom>
                  </pic:spPr>
                </pic:pic>
              </a:graphicData>
            </a:graphic>
          </wp:inline>
        </w:drawing>
      </w:r>
    </w:p>
    <w:p w14:paraId="3C2F2404" w14:textId="54004DB0" w:rsidR="006F4967" w:rsidRPr="006F4967" w:rsidRDefault="006F4967" w:rsidP="00924A19">
      <w:pPr>
        <w:pStyle w:val="Caption"/>
        <w:spacing w:line="360" w:lineRule="auto"/>
        <w:jc w:val="both"/>
        <w:rPr>
          <w:rFonts w:ascii="Times New Roman" w:hAnsi="Times New Roman" w:cs="Times New Roman"/>
          <w:i w:val="0"/>
          <w:iCs w:val="0"/>
          <w:color w:val="000000" w:themeColor="text1"/>
          <w:sz w:val="20"/>
          <w:szCs w:val="20"/>
        </w:rPr>
      </w:pPr>
      <w:r w:rsidRPr="006F4967">
        <w:rPr>
          <w:rFonts w:ascii="Times New Roman" w:hAnsi="Times New Roman" w:cs="Times New Roman"/>
          <w:i w:val="0"/>
          <w:iCs w:val="0"/>
          <w:color w:val="000000" w:themeColor="text1"/>
          <w:sz w:val="20"/>
          <w:szCs w:val="20"/>
        </w:rPr>
        <w:t>CL: clearance, V</w:t>
      </w:r>
      <w:r w:rsidRPr="006F4967">
        <w:rPr>
          <w:rFonts w:ascii="Times New Roman" w:hAnsi="Times New Roman" w:cs="Times New Roman"/>
          <w:i w:val="0"/>
          <w:iCs w:val="0"/>
          <w:color w:val="000000" w:themeColor="text1"/>
          <w:sz w:val="20"/>
          <w:szCs w:val="20"/>
          <w:vertAlign w:val="subscript"/>
        </w:rPr>
        <w:t>d</w:t>
      </w:r>
      <w:r w:rsidRPr="006F4967">
        <w:rPr>
          <w:rFonts w:ascii="Times New Roman" w:hAnsi="Times New Roman" w:cs="Times New Roman"/>
          <w:i w:val="0"/>
          <w:iCs w:val="0"/>
          <w:color w:val="000000" w:themeColor="text1"/>
          <w:sz w:val="20"/>
          <w:szCs w:val="20"/>
        </w:rPr>
        <w:t>: volume of distribution, K</w:t>
      </w:r>
      <w:r w:rsidRPr="006F4967">
        <w:rPr>
          <w:rFonts w:ascii="Times New Roman" w:hAnsi="Times New Roman" w:cs="Times New Roman"/>
          <w:i w:val="0"/>
          <w:iCs w:val="0"/>
          <w:color w:val="000000" w:themeColor="text1"/>
          <w:sz w:val="20"/>
          <w:szCs w:val="20"/>
          <w:vertAlign w:val="subscript"/>
        </w:rPr>
        <w:t>a</w:t>
      </w:r>
      <w:r w:rsidRPr="006F4967">
        <w:rPr>
          <w:rFonts w:ascii="Times New Roman" w:hAnsi="Times New Roman" w:cs="Times New Roman"/>
          <w:i w:val="0"/>
          <w:iCs w:val="0"/>
          <w:color w:val="000000" w:themeColor="text1"/>
          <w:sz w:val="20"/>
          <w:szCs w:val="20"/>
        </w:rPr>
        <w:t>: absorption rate constant, t</w:t>
      </w:r>
      <w:r w:rsidRPr="006F4967">
        <w:rPr>
          <w:rFonts w:ascii="Times New Roman" w:hAnsi="Times New Roman" w:cs="Times New Roman"/>
          <w:i w:val="0"/>
          <w:iCs w:val="0"/>
          <w:color w:val="000000" w:themeColor="text1"/>
          <w:sz w:val="20"/>
          <w:szCs w:val="20"/>
          <w:vertAlign w:val="subscript"/>
        </w:rPr>
        <w:t>1/2</w:t>
      </w:r>
      <w:r w:rsidRPr="006F4967">
        <w:rPr>
          <w:rFonts w:ascii="Times New Roman" w:hAnsi="Times New Roman" w:cs="Times New Roman"/>
          <w:i w:val="0"/>
          <w:iCs w:val="0"/>
          <w:color w:val="000000" w:themeColor="text1"/>
          <w:sz w:val="20"/>
          <w:szCs w:val="20"/>
        </w:rPr>
        <w:t>: half-life, K</w:t>
      </w:r>
      <w:r w:rsidRPr="006F4967">
        <w:rPr>
          <w:rFonts w:ascii="Times New Roman" w:hAnsi="Times New Roman" w:cs="Times New Roman"/>
          <w:i w:val="0"/>
          <w:iCs w:val="0"/>
          <w:color w:val="000000" w:themeColor="text1"/>
          <w:sz w:val="20"/>
          <w:szCs w:val="20"/>
          <w:vertAlign w:val="subscript"/>
        </w:rPr>
        <w:t>e</w:t>
      </w:r>
      <w:r w:rsidRPr="006F4967">
        <w:rPr>
          <w:rFonts w:ascii="Times New Roman" w:hAnsi="Times New Roman" w:cs="Times New Roman"/>
          <w:i w:val="0"/>
          <w:iCs w:val="0"/>
          <w:color w:val="000000" w:themeColor="text1"/>
          <w:sz w:val="20"/>
          <w:szCs w:val="20"/>
        </w:rPr>
        <w:t>: elimination rate, τ: dose interval, T</w:t>
      </w:r>
      <w:r w:rsidRPr="006F4967">
        <w:rPr>
          <w:rFonts w:ascii="Times New Roman" w:hAnsi="Times New Roman" w:cs="Times New Roman"/>
          <w:i w:val="0"/>
          <w:iCs w:val="0"/>
          <w:color w:val="000000" w:themeColor="text1"/>
          <w:sz w:val="20"/>
          <w:szCs w:val="20"/>
          <w:vertAlign w:val="subscript"/>
        </w:rPr>
        <w:t>inf</w:t>
      </w:r>
      <w:r w:rsidRPr="006F4967">
        <w:rPr>
          <w:rFonts w:ascii="Times New Roman" w:hAnsi="Times New Roman" w:cs="Times New Roman"/>
          <w:i w:val="0"/>
          <w:iCs w:val="0"/>
          <w:color w:val="000000" w:themeColor="text1"/>
          <w:sz w:val="20"/>
          <w:szCs w:val="20"/>
        </w:rPr>
        <w:t>: time of duration, C</w:t>
      </w:r>
      <w:r w:rsidRPr="006F4967">
        <w:rPr>
          <w:rFonts w:ascii="Times New Roman" w:hAnsi="Times New Roman" w:cs="Times New Roman"/>
          <w:i w:val="0"/>
          <w:iCs w:val="0"/>
          <w:color w:val="000000" w:themeColor="text1"/>
          <w:sz w:val="20"/>
          <w:szCs w:val="20"/>
          <w:vertAlign w:val="subscript"/>
        </w:rPr>
        <w:t>max</w:t>
      </w:r>
      <w:r w:rsidRPr="006F4967">
        <w:rPr>
          <w:rFonts w:ascii="Times New Roman" w:hAnsi="Times New Roman" w:cs="Times New Roman"/>
          <w:i w:val="0"/>
          <w:iCs w:val="0"/>
          <w:color w:val="000000" w:themeColor="text1"/>
          <w:sz w:val="20"/>
          <w:szCs w:val="20"/>
        </w:rPr>
        <w:t>: peak time concentration, calculated as mean of each subject peak concentration</w:t>
      </w:r>
      <w:r w:rsidR="007C133D">
        <w:rPr>
          <w:rFonts w:ascii="Times New Roman" w:hAnsi="Times New Roman" w:cs="Times New Roman" w:hint="eastAsia"/>
          <w:i w:val="0"/>
          <w:iCs w:val="0"/>
          <w:color w:val="000000" w:themeColor="text1"/>
          <w:sz w:val="20"/>
          <w:szCs w:val="20"/>
        </w:rPr>
        <w:t>, C</w:t>
      </w:r>
      <w:r w:rsidR="007C133D" w:rsidRPr="00EF1389">
        <w:rPr>
          <w:rFonts w:ascii="Times New Roman" w:hAnsi="Times New Roman" w:cs="Times New Roman" w:hint="eastAsia"/>
          <w:i w:val="0"/>
          <w:iCs w:val="0"/>
          <w:color w:val="000000" w:themeColor="text1"/>
          <w:sz w:val="20"/>
          <w:szCs w:val="20"/>
          <w:vertAlign w:val="subscript"/>
        </w:rPr>
        <w:t>ss</w:t>
      </w:r>
      <w:r w:rsidR="007C133D">
        <w:rPr>
          <w:rFonts w:ascii="Times New Roman" w:hAnsi="Times New Roman" w:cs="Times New Roman" w:hint="eastAsia"/>
          <w:i w:val="0"/>
          <w:iCs w:val="0"/>
          <w:color w:val="000000" w:themeColor="text1"/>
          <w:sz w:val="20"/>
          <w:szCs w:val="20"/>
        </w:rPr>
        <w:t xml:space="preserve">: concentration at the </w:t>
      </w:r>
      <w:r w:rsidR="00863AC3">
        <w:rPr>
          <w:rFonts w:ascii="Times New Roman" w:hAnsi="Times New Roman" w:cs="Times New Roman"/>
          <w:i w:val="0"/>
          <w:iCs w:val="0"/>
          <w:color w:val="000000" w:themeColor="text1"/>
          <w:sz w:val="20"/>
          <w:szCs w:val="20"/>
        </w:rPr>
        <w:t>steady state</w:t>
      </w:r>
    </w:p>
    <w:p w14:paraId="107CAAB4" w14:textId="77777777" w:rsidR="0047140E" w:rsidRDefault="0047140E" w:rsidP="00924A19">
      <w:pPr>
        <w:pStyle w:val="Caption"/>
        <w:spacing w:line="360" w:lineRule="auto"/>
        <w:rPr>
          <w:rFonts w:ascii="Times New Roman" w:hAnsi="Times New Roman" w:cs="Times New Roman"/>
          <w:b/>
          <w:bCs/>
          <w:i w:val="0"/>
          <w:iCs w:val="0"/>
          <w:color w:val="000000" w:themeColor="text1"/>
          <w:sz w:val="20"/>
          <w:szCs w:val="20"/>
        </w:rPr>
      </w:pPr>
    </w:p>
    <w:p w14:paraId="76DDCD5F" w14:textId="2F142568" w:rsidR="005C4330" w:rsidRPr="00C24473" w:rsidRDefault="005C4330" w:rsidP="00924A19">
      <w:pPr>
        <w:pStyle w:val="Caption"/>
        <w:spacing w:line="360" w:lineRule="auto"/>
        <w:rPr>
          <w:rFonts w:ascii="Times New Roman" w:hAnsi="Times New Roman" w:cs="Times New Roman"/>
          <w:i w:val="0"/>
          <w:iCs w:val="0"/>
          <w:color w:val="000000" w:themeColor="text1"/>
          <w:sz w:val="20"/>
          <w:szCs w:val="20"/>
        </w:rPr>
      </w:pPr>
      <w:bookmarkStart w:id="3" w:name="_Toc205284251"/>
      <w:r w:rsidRPr="00C24473">
        <w:rPr>
          <w:rFonts w:ascii="Times New Roman" w:hAnsi="Times New Roman" w:cs="Times New Roman"/>
          <w:b/>
          <w:bCs/>
          <w:i w:val="0"/>
          <w:iCs w:val="0"/>
          <w:color w:val="000000" w:themeColor="text1"/>
          <w:sz w:val="20"/>
          <w:szCs w:val="20"/>
        </w:rPr>
        <w:lastRenderedPageBreak/>
        <w:t xml:space="preserve">Supplementary Figure  </w:t>
      </w:r>
      <w:r w:rsidRPr="00C24473">
        <w:rPr>
          <w:rFonts w:ascii="Times New Roman" w:hAnsi="Times New Roman" w:cs="Times New Roman"/>
          <w:b/>
          <w:bCs/>
          <w:i w:val="0"/>
          <w:iCs w:val="0"/>
          <w:color w:val="000000" w:themeColor="text1"/>
          <w:sz w:val="20"/>
          <w:szCs w:val="20"/>
        </w:rPr>
        <w:fldChar w:fldCharType="begin"/>
      </w:r>
      <w:r w:rsidRPr="00C24473">
        <w:rPr>
          <w:rFonts w:ascii="Times New Roman" w:hAnsi="Times New Roman" w:cs="Times New Roman"/>
          <w:b/>
          <w:bCs/>
          <w:i w:val="0"/>
          <w:iCs w:val="0"/>
          <w:color w:val="000000" w:themeColor="text1"/>
          <w:sz w:val="20"/>
          <w:szCs w:val="20"/>
        </w:rPr>
        <w:instrText xml:space="preserve"> SEQ Supplementary_Figure_ \* ARABIC </w:instrText>
      </w:r>
      <w:r w:rsidRPr="00C24473">
        <w:rPr>
          <w:rFonts w:ascii="Times New Roman" w:hAnsi="Times New Roman" w:cs="Times New Roman"/>
          <w:b/>
          <w:bCs/>
          <w:i w:val="0"/>
          <w:iCs w:val="0"/>
          <w:color w:val="000000" w:themeColor="text1"/>
          <w:sz w:val="20"/>
          <w:szCs w:val="20"/>
        </w:rPr>
        <w:fldChar w:fldCharType="separate"/>
      </w:r>
      <w:r w:rsidR="00CF7748">
        <w:rPr>
          <w:rFonts w:ascii="Times New Roman" w:hAnsi="Times New Roman" w:cs="Times New Roman"/>
          <w:b/>
          <w:bCs/>
          <w:i w:val="0"/>
          <w:iCs w:val="0"/>
          <w:noProof/>
          <w:color w:val="000000" w:themeColor="text1"/>
          <w:sz w:val="20"/>
          <w:szCs w:val="20"/>
        </w:rPr>
        <w:t>3</w:t>
      </w:r>
      <w:r w:rsidRPr="00C24473">
        <w:rPr>
          <w:rFonts w:ascii="Times New Roman" w:hAnsi="Times New Roman" w:cs="Times New Roman"/>
          <w:b/>
          <w:bCs/>
          <w:i w:val="0"/>
          <w:iCs w:val="0"/>
          <w:color w:val="000000" w:themeColor="text1"/>
          <w:sz w:val="20"/>
          <w:szCs w:val="20"/>
        </w:rPr>
        <w:fldChar w:fldCharType="end"/>
      </w:r>
      <w:r w:rsidRPr="00C24473">
        <w:rPr>
          <w:rFonts w:ascii="Times New Roman" w:hAnsi="Times New Roman" w:cs="Times New Roman" w:hint="eastAsia"/>
          <w:b/>
          <w:bCs/>
          <w:i w:val="0"/>
          <w:iCs w:val="0"/>
          <w:color w:val="000000" w:themeColor="text1"/>
          <w:sz w:val="20"/>
          <w:szCs w:val="20"/>
        </w:rPr>
        <w:t xml:space="preserve">. </w:t>
      </w:r>
      <w:r w:rsidRPr="00C24473">
        <w:rPr>
          <w:rFonts w:ascii="Times New Roman" w:hAnsi="Times New Roman" w:cs="Times New Roman" w:hint="eastAsia"/>
          <w:i w:val="0"/>
          <w:iCs w:val="0"/>
          <w:color w:val="000000" w:themeColor="text1"/>
          <w:sz w:val="20"/>
          <w:szCs w:val="20"/>
        </w:rPr>
        <w:t xml:space="preserve">Workflow of </w:t>
      </w:r>
      <w:r w:rsidR="00080DC8" w:rsidRPr="00C24473">
        <w:rPr>
          <w:rFonts w:ascii="Times New Roman" w:hAnsi="Times New Roman" w:cs="Times New Roman" w:hint="eastAsia"/>
          <w:i w:val="0"/>
          <w:iCs w:val="0"/>
          <w:color w:val="000000" w:themeColor="text1"/>
          <w:sz w:val="20"/>
          <w:szCs w:val="20"/>
        </w:rPr>
        <w:t xml:space="preserve">naive </w:t>
      </w:r>
      <w:r w:rsidRPr="00C24473">
        <w:rPr>
          <w:rFonts w:ascii="Times New Roman" w:hAnsi="Times New Roman" w:cs="Times New Roman" w:hint="eastAsia"/>
          <w:i w:val="0"/>
          <w:iCs w:val="0"/>
          <w:color w:val="000000" w:themeColor="text1"/>
          <w:sz w:val="20"/>
          <w:szCs w:val="20"/>
        </w:rPr>
        <w:t>pooled NCA</w:t>
      </w:r>
      <w:r w:rsidR="003D19E9" w:rsidRPr="00C24473">
        <w:rPr>
          <w:rFonts w:ascii="Times New Roman" w:hAnsi="Times New Roman" w:cs="Times New Roman" w:hint="eastAsia"/>
          <w:i w:val="0"/>
          <w:iCs w:val="0"/>
          <w:color w:val="000000" w:themeColor="text1"/>
          <w:sz w:val="20"/>
          <w:szCs w:val="20"/>
        </w:rPr>
        <w:t xml:space="preserve"> and Wanger-Nelson</w:t>
      </w:r>
      <w:r w:rsidRPr="00C24473">
        <w:rPr>
          <w:rFonts w:ascii="Times New Roman" w:hAnsi="Times New Roman" w:cs="Times New Roman" w:hint="eastAsia"/>
          <w:i w:val="0"/>
          <w:iCs w:val="0"/>
          <w:color w:val="000000" w:themeColor="text1"/>
          <w:sz w:val="20"/>
          <w:szCs w:val="20"/>
        </w:rPr>
        <w:t xml:space="preserve"> in the pipeline</w:t>
      </w:r>
      <w:bookmarkEnd w:id="3"/>
    </w:p>
    <w:p w14:paraId="7A1CA4AF" w14:textId="4CC42247" w:rsidR="0047140E" w:rsidRPr="00B90DFB" w:rsidRDefault="0047140E" w:rsidP="00924A19">
      <w:pPr>
        <w:spacing w:line="360" w:lineRule="auto"/>
        <w:jc w:val="center"/>
      </w:pPr>
      <w:r>
        <w:rPr>
          <w:noProof/>
        </w:rPr>
        <w:drawing>
          <wp:inline distT="0" distB="0" distL="0" distR="0" wp14:anchorId="6E1C693B" wp14:editId="34DD1E30">
            <wp:extent cx="5435985" cy="7200000"/>
            <wp:effectExtent l="0" t="0" r="0" b="1270"/>
            <wp:docPr id="1221896192" name="Picture 3" descr="A diagram of a company's flow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896192" name="Picture 3" descr="A diagram of a company's flowchart&#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35985" cy="7200000"/>
                    </a:xfrm>
                    <a:prstGeom prst="rect">
                      <a:avLst/>
                    </a:prstGeom>
                  </pic:spPr>
                </pic:pic>
              </a:graphicData>
            </a:graphic>
          </wp:inline>
        </w:drawing>
      </w:r>
    </w:p>
    <w:p w14:paraId="57F0222B" w14:textId="489809B3" w:rsidR="0047140E" w:rsidRPr="00863AC3" w:rsidRDefault="00AD513B" w:rsidP="0056777D">
      <w:pPr>
        <w:pStyle w:val="Caption"/>
        <w:jc w:val="both"/>
        <w:rPr>
          <w:rFonts w:ascii="Times New Roman" w:hAnsi="Times New Roman" w:cs="Times New Roman"/>
          <w:i w:val="0"/>
          <w:iCs w:val="0"/>
          <w:color w:val="000000" w:themeColor="text1"/>
          <w:sz w:val="20"/>
          <w:szCs w:val="20"/>
        </w:rPr>
      </w:pPr>
      <w:r>
        <w:rPr>
          <w:rFonts w:ascii="Times New Roman" w:hAnsi="Times New Roman" w:cs="Times New Roman" w:hint="eastAsia"/>
          <w:i w:val="0"/>
          <w:iCs w:val="0"/>
          <w:color w:val="000000" w:themeColor="text1"/>
          <w:sz w:val="20"/>
          <w:szCs w:val="20"/>
        </w:rPr>
        <w:t>C</w:t>
      </w:r>
      <w:r w:rsidRPr="00A56377">
        <w:rPr>
          <w:rFonts w:ascii="Times New Roman" w:hAnsi="Times New Roman" w:cs="Times New Roman" w:hint="eastAsia"/>
          <w:i w:val="0"/>
          <w:iCs w:val="0"/>
          <w:color w:val="000000" w:themeColor="text1"/>
          <w:sz w:val="20"/>
          <w:szCs w:val="20"/>
        </w:rPr>
        <w:t>last</w:t>
      </w:r>
      <w:r>
        <w:rPr>
          <w:rFonts w:ascii="Times New Roman" w:hAnsi="Times New Roman" w:cs="Times New Roman" w:hint="eastAsia"/>
          <w:i w:val="0"/>
          <w:iCs w:val="0"/>
          <w:color w:val="000000" w:themeColor="text1"/>
          <w:sz w:val="20"/>
          <w:szCs w:val="20"/>
        </w:rPr>
        <w:t xml:space="preserve">: the last measurable concentration, </w:t>
      </w:r>
      <w:r w:rsidR="00C26592" w:rsidRPr="00C26592">
        <w:rPr>
          <w:rFonts w:ascii="Times New Roman" w:hAnsi="Times New Roman" w:cs="Times New Roman"/>
          <w:i w:val="0"/>
          <w:iCs w:val="0"/>
          <w:color w:val="000000" w:themeColor="text1"/>
          <w:sz w:val="20"/>
          <w:szCs w:val="20"/>
        </w:rPr>
        <w:t>CL</w:t>
      </w:r>
      <w:r w:rsidR="00C26592">
        <w:rPr>
          <w:rFonts w:ascii="Times New Roman" w:hAnsi="Times New Roman" w:cs="Times New Roman" w:hint="eastAsia"/>
          <w:i w:val="0"/>
          <w:iCs w:val="0"/>
          <w:color w:val="000000" w:themeColor="text1"/>
          <w:sz w:val="20"/>
          <w:szCs w:val="20"/>
        </w:rPr>
        <w:t>:</w:t>
      </w:r>
      <w:r w:rsidR="00C26592" w:rsidRPr="00C26592">
        <w:rPr>
          <w:rFonts w:ascii="Times New Roman" w:hAnsi="Times New Roman" w:cs="Times New Roman"/>
          <w:i w:val="0"/>
          <w:iCs w:val="0"/>
          <w:color w:val="000000" w:themeColor="text1"/>
          <w:sz w:val="20"/>
          <w:szCs w:val="20"/>
        </w:rPr>
        <w:t xml:space="preserve"> Clearance, V</w:t>
      </w:r>
      <w:r w:rsidR="00C26592" w:rsidRPr="00A56377">
        <w:rPr>
          <w:rFonts w:ascii="Times New Roman" w:hAnsi="Times New Roman" w:cs="Times New Roman"/>
          <w:i w:val="0"/>
          <w:iCs w:val="0"/>
          <w:color w:val="000000" w:themeColor="text1"/>
          <w:sz w:val="20"/>
          <w:szCs w:val="20"/>
        </w:rPr>
        <w:t>z</w:t>
      </w:r>
      <w:r w:rsidR="00C26592" w:rsidRPr="00C26592">
        <w:rPr>
          <w:rFonts w:ascii="Times New Roman" w:hAnsi="Times New Roman" w:cs="Times New Roman"/>
          <w:i w:val="0"/>
          <w:iCs w:val="0"/>
          <w:color w:val="000000" w:themeColor="text1"/>
          <w:sz w:val="20"/>
          <w:szCs w:val="20"/>
        </w:rPr>
        <w:t>: volume of distribution (based on terminal phase), AUC</w:t>
      </w:r>
      <w:r w:rsidR="00C26592" w:rsidRPr="00A56377">
        <w:rPr>
          <w:rFonts w:ascii="Times New Roman" w:hAnsi="Times New Roman" w:cs="Times New Roman"/>
          <w:i w:val="0"/>
          <w:iCs w:val="0"/>
          <w:color w:val="000000" w:themeColor="text1"/>
          <w:sz w:val="20"/>
          <w:szCs w:val="20"/>
        </w:rPr>
        <w:t>₀–</w:t>
      </w:r>
      <w:r w:rsidR="00C26592" w:rsidRPr="00A56377">
        <w:rPr>
          <w:rFonts w:ascii="Times New Roman" w:hAnsi="Times New Roman" w:cs="Times New Roman" w:hint="eastAsia"/>
          <w:i w:val="0"/>
          <w:iCs w:val="0"/>
          <w:color w:val="000000" w:themeColor="text1"/>
          <w:sz w:val="20"/>
          <w:szCs w:val="20"/>
        </w:rPr>
        <w:t>t</w:t>
      </w:r>
      <w:r w:rsidR="00C26592" w:rsidRPr="00C26592">
        <w:rPr>
          <w:rFonts w:ascii="Times New Roman" w:hAnsi="Times New Roman" w:cs="Times New Roman"/>
          <w:i w:val="0"/>
          <w:iCs w:val="0"/>
          <w:color w:val="000000" w:themeColor="text1"/>
          <w:sz w:val="20"/>
          <w:szCs w:val="20"/>
        </w:rPr>
        <w:t xml:space="preserve">: area under the curve </w:t>
      </w:r>
      <w:r w:rsidR="00C26592">
        <w:rPr>
          <w:rFonts w:ascii="Times New Roman" w:hAnsi="Times New Roman" w:cs="Times New Roman" w:hint="eastAsia"/>
          <w:i w:val="0"/>
          <w:iCs w:val="0"/>
          <w:color w:val="000000" w:themeColor="text1"/>
          <w:sz w:val="20"/>
          <w:szCs w:val="20"/>
        </w:rPr>
        <w:t xml:space="preserve">from 0 </w:t>
      </w:r>
      <w:r w:rsidR="00C26592" w:rsidRPr="00C26592">
        <w:rPr>
          <w:rFonts w:ascii="Times New Roman" w:hAnsi="Times New Roman" w:cs="Times New Roman"/>
          <w:i w:val="0"/>
          <w:iCs w:val="0"/>
          <w:color w:val="000000" w:themeColor="text1"/>
          <w:sz w:val="20"/>
          <w:szCs w:val="20"/>
        </w:rPr>
        <w:t xml:space="preserve">to </w:t>
      </w:r>
      <w:r w:rsidR="00C26592">
        <w:rPr>
          <w:rFonts w:ascii="Times New Roman" w:hAnsi="Times New Roman" w:cs="Times New Roman" w:hint="eastAsia"/>
          <w:i w:val="0"/>
          <w:iCs w:val="0"/>
          <w:color w:val="000000" w:themeColor="text1"/>
          <w:sz w:val="20"/>
          <w:szCs w:val="20"/>
        </w:rPr>
        <w:t>the t</w:t>
      </w:r>
      <w:r w:rsidR="00B93DEA">
        <w:rPr>
          <w:rFonts w:ascii="Times New Roman" w:hAnsi="Times New Roman" w:cs="Times New Roman" w:hint="eastAsia"/>
          <w:i w:val="0"/>
          <w:iCs w:val="0"/>
          <w:color w:val="000000" w:themeColor="text1"/>
          <w:sz w:val="20"/>
          <w:szCs w:val="20"/>
        </w:rPr>
        <w:t xml:space="preserve"> (the last measurable time point)</w:t>
      </w:r>
      <w:r w:rsidR="00C26592">
        <w:rPr>
          <w:rFonts w:ascii="Times New Roman" w:hAnsi="Times New Roman" w:cs="Times New Roman" w:hint="eastAsia"/>
          <w:i w:val="0"/>
          <w:iCs w:val="0"/>
          <w:color w:val="000000" w:themeColor="text1"/>
          <w:sz w:val="20"/>
          <w:szCs w:val="20"/>
        </w:rPr>
        <w:t>,</w:t>
      </w:r>
      <w:r w:rsidR="00C26592" w:rsidRPr="00C26592">
        <w:rPr>
          <w:rFonts w:ascii="Times New Roman" w:hAnsi="Times New Roman" w:cs="Times New Roman"/>
          <w:i w:val="0"/>
          <w:iCs w:val="0"/>
          <w:color w:val="000000" w:themeColor="text1"/>
          <w:sz w:val="20"/>
          <w:szCs w:val="20"/>
        </w:rPr>
        <w:t xml:space="preserve"> AUC</w:t>
      </w:r>
      <w:r w:rsidR="00C26592" w:rsidRPr="00A56377">
        <w:rPr>
          <w:rFonts w:ascii="Times New Roman" w:hAnsi="Times New Roman" w:cs="Times New Roman"/>
          <w:i w:val="0"/>
          <w:iCs w:val="0"/>
          <w:color w:val="000000" w:themeColor="text1"/>
          <w:sz w:val="20"/>
          <w:szCs w:val="20"/>
        </w:rPr>
        <w:t>₀–</w:t>
      </w:r>
      <w:r w:rsidR="00C26592" w:rsidRPr="00A56377">
        <w:rPr>
          <w:rFonts w:ascii="Times New Roman" w:hAnsi="Times New Roman" w:cs="Times New Roman" w:hint="eastAsia"/>
          <w:i w:val="0"/>
          <w:iCs w:val="0"/>
          <w:color w:val="000000" w:themeColor="text1"/>
          <w:sz w:val="20"/>
          <w:szCs w:val="20"/>
        </w:rPr>
        <w:t>∞</w:t>
      </w:r>
      <w:r w:rsidR="00C26592" w:rsidRPr="00C26592">
        <w:rPr>
          <w:rFonts w:ascii="Times New Roman" w:hAnsi="Times New Roman" w:cs="Times New Roman"/>
          <w:i w:val="0"/>
          <w:iCs w:val="0"/>
          <w:color w:val="000000" w:themeColor="text1"/>
          <w:sz w:val="20"/>
          <w:szCs w:val="20"/>
        </w:rPr>
        <w:t>: area under the curve extrapolated to infinity, λ</w:t>
      </w:r>
      <w:r w:rsidR="00C26592" w:rsidRPr="00A56377">
        <w:rPr>
          <w:rFonts w:ascii="Times New Roman" w:hAnsi="Times New Roman" w:cs="Times New Roman"/>
          <w:i w:val="0"/>
          <w:iCs w:val="0"/>
          <w:color w:val="000000" w:themeColor="text1"/>
          <w:sz w:val="20"/>
          <w:szCs w:val="20"/>
        </w:rPr>
        <w:t>z</w:t>
      </w:r>
      <w:r w:rsidR="00C26592" w:rsidRPr="00C26592">
        <w:rPr>
          <w:rFonts w:ascii="Times New Roman" w:hAnsi="Times New Roman" w:cs="Times New Roman"/>
          <w:i w:val="0"/>
          <w:iCs w:val="0"/>
          <w:color w:val="000000" w:themeColor="text1"/>
          <w:sz w:val="20"/>
          <w:szCs w:val="20"/>
        </w:rPr>
        <w:t>: terminal rate constant, K</w:t>
      </w:r>
      <w:r w:rsidR="00C26592" w:rsidRPr="00A56377">
        <w:rPr>
          <w:rFonts w:ascii="Times New Roman" w:hAnsi="Times New Roman" w:cs="Times New Roman"/>
          <w:i w:val="0"/>
          <w:iCs w:val="0"/>
          <w:color w:val="000000" w:themeColor="text1"/>
          <w:sz w:val="20"/>
          <w:szCs w:val="20"/>
        </w:rPr>
        <w:t>a</w:t>
      </w:r>
      <w:r w:rsidR="00C26592" w:rsidRPr="00C26592">
        <w:rPr>
          <w:rFonts w:ascii="Times New Roman" w:hAnsi="Times New Roman" w:cs="Times New Roman"/>
          <w:i w:val="0"/>
          <w:iCs w:val="0"/>
          <w:color w:val="000000" w:themeColor="text1"/>
          <w:sz w:val="20"/>
          <w:szCs w:val="20"/>
        </w:rPr>
        <w:t>: absorption rate constant, F</w:t>
      </w:r>
      <w:r w:rsidR="00C26592" w:rsidRPr="00A56377">
        <w:rPr>
          <w:rFonts w:ascii="Times New Roman" w:hAnsi="Times New Roman" w:cs="Times New Roman"/>
          <w:i w:val="0"/>
          <w:iCs w:val="0"/>
          <w:color w:val="000000" w:themeColor="text1"/>
          <w:sz w:val="20"/>
          <w:szCs w:val="20"/>
        </w:rPr>
        <w:t>abs</w:t>
      </w:r>
      <w:r w:rsidR="00C26592" w:rsidRPr="00C26592">
        <w:rPr>
          <w:rFonts w:ascii="Times New Roman" w:hAnsi="Times New Roman" w:cs="Times New Roman"/>
          <w:i w:val="0"/>
          <w:iCs w:val="0"/>
          <w:color w:val="000000" w:themeColor="text1"/>
          <w:sz w:val="20"/>
          <w:szCs w:val="20"/>
        </w:rPr>
        <w:t>: Fraction absorbed, C</w:t>
      </w:r>
      <w:r w:rsidR="00B93DEA" w:rsidRPr="00A56377">
        <w:rPr>
          <w:rFonts w:ascii="Times New Roman" w:hAnsi="Times New Roman" w:cs="Times New Roman" w:hint="eastAsia"/>
          <w:i w:val="0"/>
          <w:iCs w:val="0"/>
          <w:color w:val="000000" w:themeColor="text1"/>
          <w:sz w:val="20"/>
          <w:szCs w:val="20"/>
        </w:rPr>
        <w:t>0</w:t>
      </w:r>
      <w:r w:rsidR="00C26592" w:rsidRPr="00C26592">
        <w:rPr>
          <w:rFonts w:ascii="Times New Roman" w:hAnsi="Times New Roman" w:cs="Times New Roman"/>
          <w:i w:val="0"/>
          <w:iCs w:val="0"/>
          <w:color w:val="000000" w:themeColor="text1"/>
          <w:sz w:val="20"/>
          <w:szCs w:val="20"/>
        </w:rPr>
        <w:t>: extrapolated concentration at the time</w:t>
      </w:r>
      <w:r w:rsidR="00A56377">
        <w:rPr>
          <w:rFonts w:ascii="Times New Roman" w:hAnsi="Times New Roman" w:cs="Times New Roman" w:hint="eastAsia"/>
          <w:i w:val="0"/>
          <w:iCs w:val="0"/>
          <w:color w:val="000000" w:themeColor="text1"/>
          <w:sz w:val="20"/>
          <w:szCs w:val="20"/>
        </w:rPr>
        <w:t xml:space="preserve"> 0,</w:t>
      </w:r>
      <w:r w:rsidR="006B6C1F">
        <w:rPr>
          <w:rFonts w:ascii="Times New Roman" w:hAnsi="Times New Roman" w:cs="Times New Roman" w:hint="eastAsia"/>
          <w:i w:val="0"/>
          <w:iCs w:val="0"/>
          <w:color w:val="000000" w:themeColor="text1"/>
          <w:sz w:val="20"/>
          <w:szCs w:val="20"/>
        </w:rPr>
        <w:t xml:space="preserve"> </w:t>
      </w:r>
      <w:r w:rsidR="00B90DFB" w:rsidRPr="00A56377">
        <w:rPr>
          <w:rFonts w:ascii="Times New Roman" w:hAnsi="Times New Roman" w:cs="Times New Roman" w:hint="eastAsia"/>
          <w:i w:val="0"/>
          <w:iCs w:val="0"/>
          <w:color w:val="000000" w:themeColor="text1"/>
          <w:sz w:val="20"/>
          <w:szCs w:val="20"/>
        </w:rPr>
        <w:t xml:space="preserve">Best-fit </w:t>
      </w:r>
      <w:r w:rsidR="00B90DFB" w:rsidRPr="003329F1">
        <w:rPr>
          <w:rFonts w:ascii="Times New Roman" w:hAnsi="Times New Roman" w:cs="Times New Roman"/>
          <w:i w:val="0"/>
          <w:iCs w:val="0"/>
          <w:color w:val="000000" w:themeColor="text1"/>
          <w:sz w:val="20"/>
          <w:szCs w:val="20"/>
        </w:rPr>
        <w:t>λ</w:t>
      </w:r>
      <w:r w:rsidR="00B90DFB" w:rsidRPr="00A56377">
        <w:rPr>
          <w:rFonts w:ascii="Times New Roman" w:hAnsi="Times New Roman" w:cs="Times New Roman"/>
          <w:i w:val="0"/>
          <w:iCs w:val="0"/>
          <w:color w:val="000000" w:themeColor="text1"/>
          <w:sz w:val="20"/>
          <w:szCs w:val="20"/>
          <w:vertAlign w:val="subscript"/>
        </w:rPr>
        <w:t>z</w:t>
      </w:r>
      <w:r w:rsidR="00B90DFB" w:rsidRPr="00A56377">
        <w:rPr>
          <w:rFonts w:ascii="Times New Roman" w:hAnsi="Times New Roman" w:cs="Times New Roman" w:hint="eastAsia"/>
          <w:i w:val="0"/>
          <w:iCs w:val="0"/>
          <w:color w:val="000000" w:themeColor="text1"/>
          <w:sz w:val="20"/>
          <w:szCs w:val="20"/>
        </w:rPr>
        <w:t xml:space="preserve"> </w:t>
      </w:r>
      <w:r w:rsidR="006B6C1F">
        <w:rPr>
          <w:rFonts w:ascii="Times New Roman" w:hAnsi="Times New Roman" w:cs="Times New Roman" w:hint="eastAsia"/>
          <w:i w:val="0"/>
          <w:iCs w:val="0"/>
          <w:color w:val="000000" w:themeColor="text1"/>
          <w:sz w:val="20"/>
          <w:szCs w:val="20"/>
        </w:rPr>
        <w:t xml:space="preserve">: a </w:t>
      </w:r>
      <w:r w:rsidR="00B90DFB" w:rsidRPr="00A56377">
        <w:rPr>
          <w:rFonts w:ascii="Times New Roman" w:hAnsi="Times New Roman" w:cs="Times New Roman" w:hint="eastAsia"/>
          <w:i w:val="0"/>
          <w:iCs w:val="0"/>
          <w:color w:val="000000" w:themeColor="text1"/>
          <w:sz w:val="20"/>
          <w:szCs w:val="20"/>
        </w:rPr>
        <w:t xml:space="preserve">method to estimate slope of terminal phase. </w:t>
      </w:r>
      <w:r w:rsidR="00B90DFB" w:rsidRPr="00A56377">
        <w:rPr>
          <w:rFonts w:ascii="Times New Roman" w:hAnsi="Times New Roman" w:cs="Times New Roman"/>
          <w:i w:val="0"/>
          <w:iCs w:val="0"/>
          <w:color w:val="000000" w:themeColor="text1"/>
          <w:sz w:val="20"/>
          <w:szCs w:val="20"/>
        </w:rPr>
        <w:t>λ</w:t>
      </w:r>
      <w:r w:rsidR="00B90DFB" w:rsidRPr="00932245">
        <w:rPr>
          <w:rFonts w:ascii="Times New Roman" w:hAnsi="Times New Roman" w:cs="Times New Roman"/>
          <w:i w:val="0"/>
          <w:iCs w:val="0"/>
          <w:color w:val="000000" w:themeColor="text1"/>
          <w:sz w:val="20"/>
          <w:szCs w:val="20"/>
          <w:vertAlign w:val="subscript"/>
        </w:rPr>
        <w:t>z</w:t>
      </w:r>
      <w:r w:rsidR="00B90DFB" w:rsidRPr="00A56377">
        <w:rPr>
          <w:rFonts w:ascii="Times New Roman" w:hAnsi="Times New Roman" w:cs="Times New Roman"/>
          <w:i w:val="0"/>
          <w:iCs w:val="0"/>
          <w:color w:val="000000" w:themeColor="text1"/>
          <w:sz w:val="20"/>
          <w:szCs w:val="20"/>
        </w:rPr>
        <w:t xml:space="preserve"> was estimated by iteratively performing log-linear regressions starting from the last three non-zero concentration points and extending backward. The subset with a negative slope and the highest adjusted R-squared was selected as the optimal terminal phase.</w:t>
      </w:r>
    </w:p>
    <w:p w14:paraId="014DE288" w14:textId="0A28F4AA" w:rsidR="00080DC8" w:rsidRPr="00C24473" w:rsidRDefault="00080DC8" w:rsidP="00924A19">
      <w:pPr>
        <w:pStyle w:val="Caption"/>
        <w:spacing w:line="360" w:lineRule="auto"/>
        <w:rPr>
          <w:rFonts w:ascii="Times New Roman" w:hAnsi="Times New Roman" w:cs="Times New Roman"/>
          <w:i w:val="0"/>
          <w:iCs w:val="0"/>
          <w:color w:val="000000" w:themeColor="text1"/>
          <w:sz w:val="20"/>
          <w:szCs w:val="20"/>
        </w:rPr>
      </w:pPr>
      <w:bookmarkStart w:id="4" w:name="_Toc205284252"/>
      <w:r w:rsidRPr="00C24473">
        <w:rPr>
          <w:rFonts w:ascii="Times New Roman" w:hAnsi="Times New Roman" w:cs="Times New Roman"/>
          <w:b/>
          <w:bCs/>
          <w:i w:val="0"/>
          <w:iCs w:val="0"/>
          <w:color w:val="000000" w:themeColor="text1"/>
          <w:sz w:val="20"/>
          <w:szCs w:val="20"/>
        </w:rPr>
        <w:lastRenderedPageBreak/>
        <w:t xml:space="preserve">Supplementary Figure  </w:t>
      </w:r>
      <w:r w:rsidRPr="00C24473">
        <w:rPr>
          <w:rFonts w:ascii="Times New Roman" w:hAnsi="Times New Roman" w:cs="Times New Roman"/>
          <w:b/>
          <w:bCs/>
          <w:i w:val="0"/>
          <w:iCs w:val="0"/>
          <w:color w:val="000000" w:themeColor="text1"/>
          <w:sz w:val="20"/>
          <w:szCs w:val="20"/>
        </w:rPr>
        <w:fldChar w:fldCharType="begin"/>
      </w:r>
      <w:r w:rsidRPr="00C24473">
        <w:rPr>
          <w:rFonts w:ascii="Times New Roman" w:hAnsi="Times New Roman" w:cs="Times New Roman"/>
          <w:b/>
          <w:bCs/>
          <w:i w:val="0"/>
          <w:iCs w:val="0"/>
          <w:color w:val="000000" w:themeColor="text1"/>
          <w:sz w:val="20"/>
          <w:szCs w:val="20"/>
        </w:rPr>
        <w:instrText xml:space="preserve"> SEQ Supplementary_Figure_ \* ARABIC </w:instrText>
      </w:r>
      <w:r w:rsidRPr="00C24473">
        <w:rPr>
          <w:rFonts w:ascii="Times New Roman" w:hAnsi="Times New Roman" w:cs="Times New Roman"/>
          <w:b/>
          <w:bCs/>
          <w:i w:val="0"/>
          <w:iCs w:val="0"/>
          <w:color w:val="000000" w:themeColor="text1"/>
          <w:sz w:val="20"/>
          <w:szCs w:val="20"/>
        </w:rPr>
        <w:fldChar w:fldCharType="separate"/>
      </w:r>
      <w:r w:rsidR="00CF7748">
        <w:rPr>
          <w:rFonts w:ascii="Times New Roman" w:hAnsi="Times New Roman" w:cs="Times New Roman"/>
          <w:b/>
          <w:bCs/>
          <w:i w:val="0"/>
          <w:iCs w:val="0"/>
          <w:noProof/>
          <w:color w:val="000000" w:themeColor="text1"/>
          <w:sz w:val="20"/>
          <w:szCs w:val="20"/>
        </w:rPr>
        <w:t>4</w:t>
      </w:r>
      <w:r w:rsidRPr="00C24473">
        <w:rPr>
          <w:rFonts w:ascii="Times New Roman" w:hAnsi="Times New Roman" w:cs="Times New Roman"/>
          <w:b/>
          <w:bCs/>
          <w:i w:val="0"/>
          <w:iCs w:val="0"/>
          <w:color w:val="000000" w:themeColor="text1"/>
          <w:sz w:val="20"/>
          <w:szCs w:val="20"/>
        </w:rPr>
        <w:fldChar w:fldCharType="end"/>
      </w:r>
      <w:r w:rsidRPr="00C24473">
        <w:rPr>
          <w:rFonts w:ascii="Times New Roman" w:hAnsi="Times New Roman" w:cs="Times New Roman" w:hint="eastAsia"/>
          <w:i w:val="0"/>
          <w:iCs w:val="0"/>
          <w:color w:val="000000" w:themeColor="text1"/>
          <w:sz w:val="20"/>
          <w:szCs w:val="20"/>
        </w:rPr>
        <w:t>. Workflow of graphic methods in the pipeline</w:t>
      </w:r>
      <w:bookmarkEnd w:id="4"/>
    </w:p>
    <w:p w14:paraId="45C56351" w14:textId="0403ADB8" w:rsidR="00080DC8" w:rsidRPr="00080DC8" w:rsidRDefault="0047140E" w:rsidP="00932245">
      <w:pPr>
        <w:spacing w:line="360" w:lineRule="auto"/>
        <w:jc w:val="center"/>
      </w:pPr>
      <w:r>
        <w:rPr>
          <w:noProof/>
        </w:rPr>
        <w:drawing>
          <wp:inline distT="0" distB="0" distL="0" distR="0" wp14:anchorId="1C2C283D" wp14:editId="4C2EA783">
            <wp:extent cx="5236258" cy="7200000"/>
            <wp:effectExtent l="0" t="0" r="2540" b="1270"/>
            <wp:docPr id="646315023" name="Picture 4" descr="A diagram of a flow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315023" name="Picture 4" descr="A diagram of a flowchart&#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36258" cy="7200000"/>
                    </a:xfrm>
                    <a:prstGeom prst="rect">
                      <a:avLst/>
                    </a:prstGeom>
                  </pic:spPr>
                </pic:pic>
              </a:graphicData>
            </a:graphic>
          </wp:inline>
        </w:drawing>
      </w:r>
    </w:p>
    <w:p w14:paraId="282FD692" w14:textId="03BF80BB" w:rsidR="0047140E" w:rsidRPr="006B6C1F" w:rsidRDefault="003329F1" w:rsidP="0056777D">
      <w:pPr>
        <w:pStyle w:val="Caption"/>
        <w:jc w:val="both"/>
        <w:rPr>
          <w:rFonts w:ascii="Times New Roman" w:hAnsi="Times New Roman" w:cs="Times New Roman"/>
          <w:i w:val="0"/>
          <w:iCs w:val="0"/>
          <w:color w:val="000000" w:themeColor="text1"/>
          <w:sz w:val="20"/>
          <w:szCs w:val="20"/>
        </w:rPr>
      </w:pPr>
      <w:r w:rsidRPr="003329F1">
        <w:rPr>
          <w:rFonts w:ascii="Times New Roman" w:hAnsi="Times New Roman" w:cs="Times New Roman"/>
          <w:i w:val="0"/>
          <w:iCs w:val="0"/>
          <w:color w:val="000000" w:themeColor="text1"/>
          <w:sz w:val="20"/>
          <w:szCs w:val="20"/>
        </w:rPr>
        <w:t>K</w:t>
      </w:r>
      <w:r w:rsidRPr="00B07303">
        <w:rPr>
          <w:rFonts w:ascii="Times New Roman" w:hAnsi="Times New Roman" w:cs="Times New Roman"/>
          <w:i w:val="0"/>
          <w:iCs w:val="0"/>
          <w:color w:val="000000" w:themeColor="text1"/>
          <w:sz w:val="20"/>
          <w:szCs w:val="20"/>
          <w:vertAlign w:val="subscript"/>
        </w:rPr>
        <w:t>e</w:t>
      </w:r>
      <w:r w:rsidRPr="003329F1">
        <w:rPr>
          <w:rFonts w:ascii="Times New Roman" w:hAnsi="Times New Roman" w:cs="Times New Roman"/>
          <w:i w:val="0"/>
          <w:iCs w:val="0"/>
          <w:color w:val="000000" w:themeColor="text1"/>
          <w:sz w:val="20"/>
          <w:szCs w:val="20"/>
        </w:rPr>
        <w:t xml:space="preserve">: </w:t>
      </w:r>
      <w:r>
        <w:rPr>
          <w:rFonts w:ascii="Times New Roman" w:hAnsi="Times New Roman" w:cs="Times New Roman" w:hint="eastAsia"/>
          <w:i w:val="0"/>
          <w:iCs w:val="0"/>
          <w:color w:val="000000" w:themeColor="text1"/>
          <w:sz w:val="20"/>
          <w:szCs w:val="20"/>
        </w:rPr>
        <w:t>e</w:t>
      </w:r>
      <w:r w:rsidRPr="003329F1">
        <w:rPr>
          <w:rFonts w:ascii="Times New Roman" w:hAnsi="Times New Roman" w:cs="Times New Roman"/>
          <w:i w:val="0"/>
          <w:iCs w:val="0"/>
          <w:color w:val="000000" w:themeColor="text1"/>
          <w:sz w:val="20"/>
          <w:szCs w:val="20"/>
        </w:rPr>
        <w:t>limination rate constant</w:t>
      </w:r>
      <w:r w:rsidRPr="003329F1">
        <w:rPr>
          <w:rFonts w:ascii="Times New Roman" w:hAnsi="Times New Roman" w:cs="Times New Roman" w:hint="eastAsia"/>
          <w:i w:val="0"/>
          <w:iCs w:val="0"/>
          <w:color w:val="000000" w:themeColor="text1"/>
          <w:sz w:val="20"/>
          <w:szCs w:val="20"/>
        </w:rPr>
        <w:t xml:space="preserve">, </w:t>
      </w:r>
      <w:r w:rsidRPr="003329F1">
        <w:rPr>
          <w:rFonts w:ascii="Times New Roman" w:hAnsi="Times New Roman" w:cs="Times New Roman"/>
          <w:i w:val="0"/>
          <w:iCs w:val="0"/>
          <w:color w:val="000000" w:themeColor="text1"/>
          <w:sz w:val="20"/>
          <w:szCs w:val="20"/>
        </w:rPr>
        <w:t xml:space="preserve">Ka: </w:t>
      </w:r>
      <w:r>
        <w:rPr>
          <w:rFonts w:ascii="Times New Roman" w:hAnsi="Times New Roman" w:cs="Times New Roman" w:hint="eastAsia"/>
          <w:i w:val="0"/>
          <w:iCs w:val="0"/>
          <w:color w:val="000000" w:themeColor="text1"/>
          <w:sz w:val="20"/>
          <w:szCs w:val="20"/>
        </w:rPr>
        <w:t>a</w:t>
      </w:r>
      <w:r w:rsidRPr="003329F1">
        <w:rPr>
          <w:rFonts w:ascii="Times New Roman" w:hAnsi="Times New Roman" w:cs="Times New Roman"/>
          <w:i w:val="0"/>
          <w:iCs w:val="0"/>
          <w:color w:val="000000" w:themeColor="text1"/>
          <w:sz w:val="20"/>
          <w:szCs w:val="20"/>
        </w:rPr>
        <w:t>bsorption rate constant</w:t>
      </w:r>
      <w:r w:rsidRPr="003329F1">
        <w:rPr>
          <w:rFonts w:ascii="Times New Roman" w:hAnsi="Times New Roman" w:cs="Times New Roman" w:hint="eastAsia"/>
          <w:i w:val="0"/>
          <w:iCs w:val="0"/>
          <w:color w:val="000000" w:themeColor="text1"/>
          <w:sz w:val="20"/>
          <w:szCs w:val="20"/>
        </w:rPr>
        <w:t xml:space="preserve">, </w:t>
      </w:r>
      <w:r w:rsidRPr="003329F1">
        <w:rPr>
          <w:rFonts w:ascii="Times New Roman" w:hAnsi="Times New Roman" w:cs="Times New Roman"/>
          <w:i w:val="0"/>
          <w:iCs w:val="0"/>
          <w:color w:val="000000" w:themeColor="text1"/>
          <w:sz w:val="20"/>
          <w:szCs w:val="20"/>
        </w:rPr>
        <w:t>C</w:t>
      </w:r>
      <w:r w:rsidR="00B07303" w:rsidRPr="00B07303">
        <w:rPr>
          <w:rFonts w:ascii="Times New Roman" w:hAnsi="Times New Roman" w:cs="Times New Roman" w:hint="eastAsia"/>
          <w:i w:val="0"/>
          <w:iCs w:val="0"/>
          <w:color w:val="000000" w:themeColor="text1"/>
          <w:sz w:val="20"/>
          <w:szCs w:val="20"/>
          <w:vertAlign w:val="subscript"/>
        </w:rPr>
        <w:t>0</w:t>
      </w:r>
      <w:r w:rsidRPr="003329F1">
        <w:rPr>
          <w:rFonts w:ascii="Times New Roman" w:hAnsi="Times New Roman" w:cs="Times New Roman"/>
          <w:i w:val="0"/>
          <w:iCs w:val="0"/>
          <w:color w:val="000000" w:themeColor="text1"/>
          <w:sz w:val="20"/>
          <w:szCs w:val="20"/>
        </w:rPr>
        <w:t>: extrapolated concentration</w:t>
      </w:r>
      <w:r>
        <w:rPr>
          <w:rFonts w:ascii="Times New Roman" w:hAnsi="Times New Roman" w:cs="Times New Roman" w:hint="eastAsia"/>
          <w:i w:val="0"/>
          <w:iCs w:val="0"/>
          <w:color w:val="000000" w:themeColor="text1"/>
          <w:sz w:val="20"/>
          <w:szCs w:val="20"/>
        </w:rPr>
        <w:t xml:space="preserve"> </w:t>
      </w:r>
      <w:r w:rsidR="00B07303">
        <w:rPr>
          <w:rFonts w:ascii="Times New Roman" w:hAnsi="Times New Roman" w:cs="Times New Roman" w:hint="eastAsia"/>
          <w:i w:val="0"/>
          <w:iCs w:val="0"/>
          <w:color w:val="000000" w:themeColor="text1"/>
          <w:sz w:val="20"/>
          <w:szCs w:val="20"/>
        </w:rPr>
        <w:t xml:space="preserve">at time 0, </w:t>
      </w:r>
      <w:r w:rsidRPr="003329F1">
        <w:rPr>
          <w:rFonts w:ascii="Times New Roman" w:hAnsi="Times New Roman" w:cs="Times New Roman"/>
          <w:i w:val="0"/>
          <w:iCs w:val="0"/>
          <w:color w:val="000000" w:themeColor="text1"/>
          <w:sz w:val="20"/>
          <w:szCs w:val="20"/>
        </w:rPr>
        <w:t>CL</w:t>
      </w:r>
      <w:r w:rsidR="00B07303">
        <w:rPr>
          <w:rFonts w:ascii="Times New Roman" w:hAnsi="Times New Roman" w:cs="Times New Roman" w:hint="eastAsia"/>
          <w:i w:val="0"/>
          <w:iCs w:val="0"/>
          <w:color w:val="000000" w:themeColor="text1"/>
          <w:sz w:val="20"/>
          <w:szCs w:val="20"/>
        </w:rPr>
        <w:t xml:space="preserve">: </w:t>
      </w:r>
      <w:r w:rsidRPr="003329F1">
        <w:rPr>
          <w:rFonts w:ascii="Times New Roman" w:hAnsi="Times New Roman" w:cs="Times New Roman"/>
          <w:i w:val="0"/>
          <w:iCs w:val="0"/>
          <w:color w:val="000000" w:themeColor="text1"/>
          <w:sz w:val="20"/>
          <w:szCs w:val="20"/>
        </w:rPr>
        <w:t>Clearance</w:t>
      </w:r>
      <w:r w:rsidR="00B07303">
        <w:rPr>
          <w:rFonts w:ascii="Times New Roman" w:hAnsi="Times New Roman" w:cs="Times New Roman" w:hint="eastAsia"/>
          <w:i w:val="0"/>
          <w:iCs w:val="0"/>
          <w:color w:val="000000" w:themeColor="text1"/>
          <w:sz w:val="20"/>
          <w:szCs w:val="20"/>
        </w:rPr>
        <w:t>, V</w:t>
      </w:r>
      <w:r w:rsidR="00B07303" w:rsidRPr="00B07303">
        <w:rPr>
          <w:rFonts w:ascii="Times New Roman" w:hAnsi="Times New Roman" w:cs="Times New Roman" w:hint="eastAsia"/>
          <w:i w:val="0"/>
          <w:iCs w:val="0"/>
          <w:color w:val="000000" w:themeColor="text1"/>
          <w:sz w:val="20"/>
          <w:szCs w:val="20"/>
          <w:vertAlign w:val="subscript"/>
        </w:rPr>
        <w:t>d</w:t>
      </w:r>
      <w:r w:rsidR="00B07303">
        <w:rPr>
          <w:rFonts w:ascii="Times New Roman" w:hAnsi="Times New Roman" w:cs="Times New Roman" w:hint="eastAsia"/>
          <w:i w:val="0"/>
          <w:iCs w:val="0"/>
          <w:color w:val="000000" w:themeColor="text1"/>
          <w:sz w:val="20"/>
          <w:szCs w:val="20"/>
        </w:rPr>
        <w:t>:</w:t>
      </w:r>
      <w:r w:rsidRPr="003329F1">
        <w:rPr>
          <w:rFonts w:ascii="Times New Roman" w:hAnsi="Times New Roman" w:cs="Times New Roman"/>
          <w:i w:val="0"/>
          <w:iCs w:val="0"/>
          <w:color w:val="000000" w:themeColor="text1"/>
          <w:sz w:val="20"/>
          <w:szCs w:val="20"/>
        </w:rPr>
        <w:t xml:space="preserve"> volume</w:t>
      </w:r>
      <w:r w:rsidRPr="003329F1">
        <w:rPr>
          <w:rFonts w:ascii="Times New Roman" w:hAnsi="Times New Roman" w:cs="Times New Roman" w:hint="eastAsia"/>
          <w:i w:val="0"/>
          <w:iCs w:val="0"/>
          <w:color w:val="000000" w:themeColor="text1"/>
          <w:sz w:val="20"/>
          <w:szCs w:val="20"/>
        </w:rPr>
        <w:t xml:space="preserve">, </w:t>
      </w:r>
      <w:r w:rsidRPr="003329F1">
        <w:rPr>
          <w:rFonts w:ascii="Times New Roman" w:hAnsi="Times New Roman" w:cs="Times New Roman"/>
          <w:i w:val="0"/>
          <w:iCs w:val="0"/>
          <w:color w:val="000000" w:themeColor="text1"/>
          <w:sz w:val="20"/>
          <w:szCs w:val="20"/>
        </w:rPr>
        <w:t>λ</w:t>
      </w:r>
      <w:r w:rsidRPr="00B07303">
        <w:rPr>
          <w:rFonts w:ascii="Times New Roman" w:hAnsi="Times New Roman" w:cs="Times New Roman"/>
          <w:i w:val="0"/>
          <w:iCs w:val="0"/>
          <w:color w:val="000000" w:themeColor="text1"/>
          <w:sz w:val="20"/>
          <w:szCs w:val="20"/>
          <w:vertAlign w:val="subscript"/>
        </w:rPr>
        <w:t>z</w:t>
      </w:r>
      <w:r w:rsidRPr="003329F1">
        <w:rPr>
          <w:rFonts w:ascii="Times New Roman" w:hAnsi="Times New Roman" w:cs="Times New Roman"/>
          <w:i w:val="0"/>
          <w:iCs w:val="0"/>
          <w:color w:val="000000" w:themeColor="text1"/>
          <w:sz w:val="20"/>
          <w:szCs w:val="20"/>
        </w:rPr>
        <w:t>: Terminal slope</w:t>
      </w:r>
      <w:r w:rsidRPr="003329F1">
        <w:rPr>
          <w:rFonts w:ascii="Times New Roman" w:hAnsi="Times New Roman" w:cs="Times New Roman" w:hint="eastAsia"/>
          <w:i w:val="0"/>
          <w:iCs w:val="0"/>
          <w:color w:val="000000" w:themeColor="text1"/>
          <w:sz w:val="20"/>
          <w:szCs w:val="20"/>
        </w:rPr>
        <w:t xml:space="preserve">, </w:t>
      </w:r>
      <w:r w:rsidRPr="003329F1">
        <w:rPr>
          <w:rFonts w:ascii="Times New Roman" w:hAnsi="Times New Roman" w:cs="Times New Roman"/>
          <w:i w:val="0"/>
          <w:iCs w:val="0"/>
          <w:color w:val="000000" w:themeColor="text1"/>
          <w:sz w:val="20"/>
          <w:szCs w:val="20"/>
        </w:rPr>
        <w:t>C</w:t>
      </w:r>
      <w:r w:rsidRPr="00B07303">
        <w:rPr>
          <w:rFonts w:ascii="Times New Roman" w:hAnsi="Times New Roman" w:cs="Times New Roman"/>
          <w:i w:val="0"/>
          <w:iCs w:val="0"/>
          <w:color w:val="000000" w:themeColor="text1"/>
          <w:sz w:val="20"/>
          <w:szCs w:val="20"/>
          <w:vertAlign w:val="subscript"/>
        </w:rPr>
        <w:t>IV</w:t>
      </w:r>
      <w:r w:rsidRPr="003329F1">
        <w:rPr>
          <w:rFonts w:ascii="Times New Roman" w:hAnsi="Times New Roman" w:cs="Times New Roman"/>
          <w:i w:val="0"/>
          <w:iCs w:val="0"/>
          <w:color w:val="000000" w:themeColor="text1"/>
          <w:sz w:val="20"/>
          <w:szCs w:val="20"/>
        </w:rPr>
        <w:t>: predicted concentration</w:t>
      </w:r>
      <w:r w:rsidR="00B07303">
        <w:rPr>
          <w:rFonts w:ascii="Times New Roman" w:hAnsi="Times New Roman" w:cs="Times New Roman" w:hint="eastAsia"/>
          <w:i w:val="0"/>
          <w:iCs w:val="0"/>
          <w:color w:val="000000" w:themeColor="text1"/>
          <w:sz w:val="20"/>
          <w:szCs w:val="20"/>
        </w:rPr>
        <w:t xml:space="preserve"> based on intravenous line</w:t>
      </w:r>
      <w:r w:rsidRPr="003329F1">
        <w:rPr>
          <w:rFonts w:ascii="Times New Roman" w:hAnsi="Times New Roman" w:cs="Times New Roman" w:hint="eastAsia"/>
          <w:i w:val="0"/>
          <w:iCs w:val="0"/>
          <w:color w:val="000000" w:themeColor="text1"/>
          <w:sz w:val="20"/>
          <w:szCs w:val="20"/>
        </w:rPr>
        <w:t xml:space="preserve">, </w:t>
      </w:r>
      <w:r w:rsidRPr="003329F1">
        <w:rPr>
          <w:rFonts w:ascii="Times New Roman" w:hAnsi="Times New Roman" w:cs="Times New Roman"/>
          <w:i w:val="0"/>
          <w:iCs w:val="0"/>
          <w:color w:val="000000" w:themeColor="text1"/>
          <w:sz w:val="20"/>
          <w:szCs w:val="20"/>
        </w:rPr>
        <w:t>C</w:t>
      </w:r>
      <w:r w:rsidRPr="00B07303">
        <w:rPr>
          <w:rFonts w:ascii="Times New Roman" w:hAnsi="Times New Roman" w:cs="Times New Roman"/>
          <w:i w:val="0"/>
          <w:iCs w:val="0"/>
          <w:color w:val="000000" w:themeColor="text1"/>
          <w:sz w:val="20"/>
          <w:szCs w:val="20"/>
          <w:vertAlign w:val="subscript"/>
        </w:rPr>
        <w:t>obs</w:t>
      </w:r>
      <w:r w:rsidRPr="003329F1">
        <w:rPr>
          <w:rFonts w:ascii="Times New Roman" w:hAnsi="Times New Roman" w:cs="Times New Roman"/>
          <w:i w:val="0"/>
          <w:iCs w:val="0"/>
          <w:color w:val="000000" w:themeColor="text1"/>
          <w:sz w:val="20"/>
          <w:szCs w:val="20"/>
        </w:rPr>
        <w:t xml:space="preserve">: </w:t>
      </w:r>
      <w:r w:rsidR="00B07303">
        <w:rPr>
          <w:rFonts w:ascii="Times New Roman" w:hAnsi="Times New Roman" w:cs="Times New Roman" w:hint="eastAsia"/>
          <w:i w:val="0"/>
          <w:iCs w:val="0"/>
          <w:color w:val="000000" w:themeColor="text1"/>
          <w:sz w:val="20"/>
          <w:szCs w:val="20"/>
        </w:rPr>
        <w:t>o</w:t>
      </w:r>
      <w:r w:rsidRPr="003329F1">
        <w:rPr>
          <w:rFonts w:ascii="Times New Roman" w:hAnsi="Times New Roman" w:cs="Times New Roman"/>
          <w:i w:val="0"/>
          <w:iCs w:val="0"/>
          <w:color w:val="000000" w:themeColor="text1"/>
          <w:sz w:val="20"/>
          <w:szCs w:val="20"/>
        </w:rPr>
        <w:t>bserved concentration</w:t>
      </w:r>
      <w:r w:rsidR="006B6C1F">
        <w:rPr>
          <w:rFonts w:ascii="Times New Roman" w:hAnsi="Times New Roman" w:cs="Times New Roman" w:hint="eastAsia"/>
          <w:i w:val="0"/>
          <w:iCs w:val="0"/>
          <w:color w:val="000000" w:themeColor="text1"/>
          <w:sz w:val="20"/>
          <w:szCs w:val="20"/>
        </w:rPr>
        <w:t xml:space="preserve">. </w:t>
      </w:r>
      <w:r w:rsidR="00B07303" w:rsidRPr="006B6C1F">
        <w:rPr>
          <w:rFonts w:ascii="Times New Roman" w:hAnsi="Times New Roman" w:cs="Times New Roman" w:hint="eastAsia"/>
          <w:i w:val="0"/>
          <w:iCs w:val="0"/>
          <w:color w:val="000000" w:themeColor="text1"/>
          <w:sz w:val="20"/>
          <w:szCs w:val="20"/>
        </w:rPr>
        <w:t>Best-fit</w:t>
      </w:r>
      <w:r w:rsidR="0056777D">
        <w:rPr>
          <w:rFonts w:ascii="Times New Roman" w:hAnsi="Times New Roman" w:cs="Times New Roman" w:hint="eastAsia"/>
          <w:i w:val="0"/>
          <w:iCs w:val="0"/>
          <w:color w:val="000000" w:themeColor="text1"/>
          <w:sz w:val="20"/>
          <w:szCs w:val="20"/>
        </w:rPr>
        <w:t xml:space="preserve"> </w:t>
      </w:r>
      <w:r w:rsidR="00B07303" w:rsidRPr="003329F1">
        <w:rPr>
          <w:rFonts w:ascii="Times New Roman" w:hAnsi="Times New Roman" w:cs="Times New Roman"/>
          <w:i w:val="0"/>
          <w:iCs w:val="0"/>
          <w:color w:val="000000" w:themeColor="text1"/>
          <w:sz w:val="20"/>
          <w:szCs w:val="20"/>
        </w:rPr>
        <w:t>λ</w:t>
      </w:r>
      <w:r w:rsidR="00B07303" w:rsidRPr="006B6C1F">
        <w:rPr>
          <w:rFonts w:ascii="Times New Roman" w:hAnsi="Times New Roman" w:cs="Times New Roman"/>
          <w:i w:val="0"/>
          <w:iCs w:val="0"/>
          <w:color w:val="000000" w:themeColor="text1"/>
          <w:sz w:val="20"/>
          <w:szCs w:val="20"/>
        </w:rPr>
        <w:t>z</w:t>
      </w:r>
      <w:r w:rsidR="006B6C1F">
        <w:rPr>
          <w:rFonts w:ascii="Times New Roman" w:hAnsi="Times New Roman" w:cs="Times New Roman" w:hint="eastAsia"/>
          <w:i w:val="0"/>
          <w:iCs w:val="0"/>
          <w:color w:val="000000" w:themeColor="text1"/>
          <w:sz w:val="20"/>
          <w:szCs w:val="20"/>
        </w:rPr>
        <w:t>:</w:t>
      </w:r>
      <w:r w:rsidR="002253F3" w:rsidRPr="006B6C1F">
        <w:rPr>
          <w:rFonts w:ascii="Times New Roman" w:hAnsi="Times New Roman" w:cs="Times New Roman" w:hint="eastAsia"/>
          <w:i w:val="0"/>
          <w:iCs w:val="0"/>
          <w:color w:val="000000" w:themeColor="text1"/>
          <w:sz w:val="20"/>
          <w:szCs w:val="20"/>
        </w:rPr>
        <w:t xml:space="preserve"> </w:t>
      </w:r>
      <w:r w:rsidR="006B6C1F">
        <w:rPr>
          <w:rFonts w:ascii="Times New Roman" w:hAnsi="Times New Roman" w:cs="Times New Roman" w:hint="eastAsia"/>
          <w:i w:val="0"/>
          <w:iCs w:val="0"/>
          <w:color w:val="000000" w:themeColor="text1"/>
          <w:sz w:val="20"/>
          <w:szCs w:val="20"/>
        </w:rPr>
        <w:t>a</w:t>
      </w:r>
      <w:r w:rsidR="002253F3" w:rsidRPr="006B6C1F">
        <w:rPr>
          <w:rFonts w:ascii="Times New Roman" w:hAnsi="Times New Roman" w:cs="Times New Roman" w:hint="eastAsia"/>
          <w:i w:val="0"/>
          <w:iCs w:val="0"/>
          <w:color w:val="000000" w:themeColor="text1"/>
          <w:sz w:val="20"/>
          <w:szCs w:val="20"/>
        </w:rPr>
        <w:t xml:space="preserve"> method to estimate slope of </w:t>
      </w:r>
      <w:r w:rsidR="006B6C1F" w:rsidRPr="006B6C1F">
        <w:rPr>
          <w:rFonts w:ascii="Times New Roman" w:hAnsi="Times New Roman" w:cs="Times New Roman"/>
          <w:i w:val="0"/>
          <w:iCs w:val="0"/>
          <w:color w:val="000000" w:themeColor="text1"/>
          <w:sz w:val="20"/>
          <w:szCs w:val="20"/>
        </w:rPr>
        <w:t>the terminal</w:t>
      </w:r>
      <w:r w:rsidR="002253F3" w:rsidRPr="006B6C1F">
        <w:rPr>
          <w:rFonts w:ascii="Times New Roman" w:hAnsi="Times New Roman" w:cs="Times New Roman" w:hint="eastAsia"/>
          <w:i w:val="0"/>
          <w:iCs w:val="0"/>
          <w:color w:val="000000" w:themeColor="text1"/>
          <w:sz w:val="20"/>
          <w:szCs w:val="20"/>
        </w:rPr>
        <w:t xml:space="preserve"> phase. </w:t>
      </w:r>
      <w:r w:rsidR="00BC274B" w:rsidRPr="006B6C1F">
        <w:rPr>
          <w:rFonts w:ascii="Times New Roman" w:hAnsi="Times New Roman" w:cs="Times New Roman"/>
          <w:i w:val="0"/>
          <w:iCs w:val="0"/>
          <w:color w:val="000000" w:themeColor="text1"/>
          <w:sz w:val="20"/>
          <w:szCs w:val="20"/>
        </w:rPr>
        <w:t>λz was estimated by iteratively performing log-linear regressions starting from the last three non-zero concentration points and extending backward. The subset with a negative slope and the highest adjusted R-squared was selected as the optimal terminal phase.</w:t>
      </w:r>
    </w:p>
    <w:p w14:paraId="15EAE834" w14:textId="06F9FE1C" w:rsidR="00080DC8" w:rsidRPr="00C24473" w:rsidRDefault="00080DC8" w:rsidP="00924A19">
      <w:pPr>
        <w:pStyle w:val="Caption"/>
        <w:spacing w:line="360" w:lineRule="auto"/>
        <w:rPr>
          <w:rFonts w:ascii="Times New Roman" w:hAnsi="Times New Roman" w:cs="Times New Roman"/>
          <w:i w:val="0"/>
          <w:iCs w:val="0"/>
          <w:color w:val="000000" w:themeColor="text1"/>
          <w:sz w:val="20"/>
          <w:szCs w:val="20"/>
        </w:rPr>
      </w:pPr>
      <w:bookmarkStart w:id="5" w:name="_Toc205284253"/>
      <w:r w:rsidRPr="00C24473">
        <w:rPr>
          <w:rFonts w:ascii="Times New Roman" w:hAnsi="Times New Roman" w:cs="Times New Roman"/>
          <w:b/>
          <w:bCs/>
          <w:i w:val="0"/>
          <w:iCs w:val="0"/>
          <w:color w:val="000000" w:themeColor="text1"/>
          <w:sz w:val="20"/>
          <w:szCs w:val="20"/>
        </w:rPr>
        <w:lastRenderedPageBreak/>
        <w:t xml:space="preserve">Supplementary Figure  </w:t>
      </w:r>
      <w:r w:rsidRPr="00C24473">
        <w:rPr>
          <w:rFonts w:ascii="Times New Roman" w:hAnsi="Times New Roman" w:cs="Times New Roman"/>
          <w:b/>
          <w:bCs/>
          <w:i w:val="0"/>
          <w:iCs w:val="0"/>
          <w:color w:val="000000" w:themeColor="text1"/>
          <w:sz w:val="20"/>
          <w:szCs w:val="20"/>
        </w:rPr>
        <w:fldChar w:fldCharType="begin"/>
      </w:r>
      <w:r w:rsidRPr="00C24473">
        <w:rPr>
          <w:rFonts w:ascii="Times New Roman" w:hAnsi="Times New Roman" w:cs="Times New Roman"/>
          <w:b/>
          <w:bCs/>
          <w:i w:val="0"/>
          <w:iCs w:val="0"/>
          <w:color w:val="000000" w:themeColor="text1"/>
          <w:sz w:val="20"/>
          <w:szCs w:val="20"/>
        </w:rPr>
        <w:instrText xml:space="preserve"> SEQ Supplementary_Figure_ \* ARABIC </w:instrText>
      </w:r>
      <w:r w:rsidRPr="00C24473">
        <w:rPr>
          <w:rFonts w:ascii="Times New Roman" w:hAnsi="Times New Roman" w:cs="Times New Roman"/>
          <w:b/>
          <w:bCs/>
          <w:i w:val="0"/>
          <w:iCs w:val="0"/>
          <w:color w:val="000000" w:themeColor="text1"/>
          <w:sz w:val="20"/>
          <w:szCs w:val="20"/>
        </w:rPr>
        <w:fldChar w:fldCharType="separate"/>
      </w:r>
      <w:r w:rsidR="00CF7748">
        <w:rPr>
          <w:rFonts w:ascii="Times New Roman" w:hAnsi="Times New Roman" w:cs="Times New Roman"/>
          <w:b/>
          <w:bCs/>
          <w:i w:val="0"/>
          <w:iCs w:val="0"/>
          <w:noProof/>
          <w:color w:val="000000" w:themeColor="text1"/>
          <w:sz w:val="20"/>
          <w:szCs w:val="20"/>
        </w:rPr>
        <w:t>5</w:t>
      </w:r>
      <w:r w:rsidRPr="00C24473">
        <w:rPr>
          <w:rFonts w:ascii="Times New Roman" w:hAnsi="Times New Roman" w:cs="Times New Roman"/>
          <w:b/>
          <w:bCs/>
          <w:i w:val="0"/>
          <w:iCs w:val="0"/>
          <w:color w:val="000000" w:themeColor="text1"/>
          <w:sz w:val="20"/>
          <w:szCs w:val="20"/>
        </w:rPr>
        <w:fldChar w:fldCharType="end"/>
      </w:r>
      <w:r w:rsidRPr="00C24473">
        <w:rPr>
          <w:rFonts w:ascii="Times New Roman" w:hAnsi="Times New Roman" w:cs="Times New Roman" w:hint="eastAsia"/>
          <w:b/>
          <w:bCs/>
          <w:i w:val="0"/>
          <w:iCs w:val="0"/>
          <w:color w:val="000000" w:themeColor="text1"/>
          <w:sz w:val="20"/>
          <w:szCs w:val="20"/>
        </w:rPr>
        <w:t>.</w:t>
      </w:r>
      <w:r w:rsidRPr="00C24473">
        <w:rPr>
          <w:rFonts w:hint="eastAsia"/>
          <w:sz w:val="20"/>
          <w:szCs w:val="20"/>
        </w:rPr>
        <w:t xml:space="preserve"> </w:t>
      </w:r>
      <w:r w:rsidRPr="00C24473">
        <w:rPr>
          <w:rFonts w:ascii="Times New Roman" w:hAnsi="Times New Roman" w:cs="Times New Roman" w:hint="eastAsia"/>
          <w:i w:val="0"/>
          <w:iCs w:val="0"/>
          <w:color w:val="000000" w:themeColor="text1"/>
          <w:sz w:val="20"/>
          <w:szCs w:val="20"/>
        </w:rPr>
        <w:t xml:space="preserve">Workflow of </w:t>
      </w:r>
      <w:r w:rsidRPr="00C24473">
        <w:rPr>
          <w:rFonts w:ascii="Times New Roman" w:hAnsi="Times New Roman" w:cs="Times New Roman"/>
          <w:i w:val="0"/>
          <w:iCs w:val="0"/>
          <w:color w:val="000000" w:themeColor="text1"/>
          <w:sz w:val="20"/>
          <w:szCs w:val="20"/>
        </w:rPr>
        <w:t>parameter</w:t>
      </w:r>
      <w:r w:rsidRPr="00C24473">
        <w:rPr>
          <w:rFonts w:ascii="Times New Roman" w:hAnsi="Times New Roman" w:cs="Times New Roman" w:hint="eastAsia"/>
          <w:i w:val="0"/>
          <w:iCs w:val="0"/>
          <w:color w:val="000000" w:themeColor="text1"/>
          <w:sz w:val="20"/>
          <w:szCs w:val="20"/>
        </w:rPr>
        <w:t xml:space="preserve"> sweeping </w:t>
      </w:r>
      <w:r w:rsidRPr="00C24473">
        <w:rPr>
          <w:rFonts w:ascii="Times New Roman" w:hAnsi="Times New Roman" w:cs="Times New Roman"/>
          <w:i w:val="0"/>
          <w:iCs w:val="0"/>
          <w:color w:val="000000" w:themeColor="text1"/>
          <w:sz w:val="20"/>
          <w:szCs w:val="20"/>
        </w:rPr>
        <w:t>in</w:t>
      </w:r>
      <w:r w:rsidRPr="00C24473">
        <w:rPr>
          <w:rFonts w:ascii="Times New Roman" w:hAnsi="Times New Roman" w:cs="Times New Roman" w:hint="eastAsia"/>
          <w:i w:val="0"/>
          <w:iCs w:val="0"/>
          <w:color w:val="000000" w:themeColor="text1"/>
          <w:sz w:val="20"/>
          <w:szCs w:val="20"/>
        </w:rPr>
        <w:t xml:space="preserve"> the pipeline</w:t>
      </w:r>
      <w:bookmarkEnd w:id="5"/>
    </w:p>
    <w:p w14:paraId="054F62F6" w14:textId="724E668F" w:rsidR="00080DC8" w:rsidRPr="00080DC8" w:rsidRDefault="00C52E14" w:rsidP="00924A19">
      <w:pPr>
        <w:spacing w:line="360" w:lineRule="auto"/>
      </w:pPr>
      <w:r>
        <w:rPr>
          <w:noProof/>
        </w:rPr>
        <w:drawing>
          <wp:inline distT="0" distB="0" distL="0" distR="0" wp14:anchorId="44C1654C" wp14:editId="6B2BA147">
            <wp:extent cx="5731510" cy="6179185"/>
            <wp:effectExtent l="0" t="0" r="2540" b="0"/>
            <wp:docPr id="2011507044" name="Picture 7" descr="A screenshot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507044" name="Picture 7" descr="A screenshot of a diagram&#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6179185"/>
                    </a:xfrm>
                    <a:prstGeom prst="rect">
                      <a:avLst/>
                    </a:prstGeom>
                  </pic:spPr>
                </pic:pic>
              </a:graphicData>
            </a:graphic>
          </wp:inline>
        </w:drawing>
      </w:r>
    </w:p>
    <w:p w14:paraId="3190B620" w14:textId="77777777" w:rsidR="0047140E" w:rsidRDefault="0047140E" w:rsidP="00924A19">
      <w:pPr>
        <w:pStyle w:val="Caption"/>
        <w:spacing w:line="360" w:lineRule="auto"/>
        <w:rPr>
          <w:rFonts w:ascii="Times New Roman" w:hAnsi="Times New Roman" w:cs="Times New Roman"/>
          <w:b/>
          <w:bCs/>
          <w:i w:val="0"/>
          <w:iCs w:val="0"/>
          <w:color w:val="000000" w:themeColor="text1"/>
          <w:sz w:val="20"/>
          <w:szCs w:val="20"/>
        </w:rPr>
      </w:pPr>
    </w:p>
    <w:p w14:paraId="56A7DCB0" w14:textId="2C126BAB" w:rsidR="00C63B76" w:rsidRPr="00C63B76" w:rsidRDefault="00F375F5" w:rsidP="0056777D">
      <w:pPr>
        <w:pStyle w:val="Caption"/>
        <w:rPr>
          <w:rFonts w:ascii="Times New Roman" w:hAnsi="Times New Roman" w:cs="Times New Roman"/>
          <w:i w:val="0"/>
          <w:iCs w:val="0"/>
          <w:color w:val="000000" w:themeColor="text1"/>
          <w:sz w:val="20"/>
          <w:szCs w:val="20"/>
        </w:rPr>
      </w:pPr>
      <w:r w:rsidRPr="00C63B76">
        <w:rPr>
          <w:rFonts w:ascii="Times New Roman" w:hAnsi="Times New Roman" w:cs="Times New Roman"/>
          <w:i w:val="0"/>
          <w:iCs w:val="0"/>
          <w:color w:val="000000" w:themeColor="text1"/>
          <w:sz w:val="20"/>
          <w:szCs w:val="20"/>
        </w:rPr>
        <w:t>CL: Clearance</w:t>
      </w:r>
      <w:r w:rsidRPr="00C63B76">
        <w:rPr>
          <w:rFonts w:ascii="Times New Roman" w:hAnsi="Times New Roman" w:cs="Times New Roman" w:hint="eastAsia"/>
          <w:i w:val="0"/>
          <w:iCs w:val="0"/>
          <w:color w:val="000000" w:themeColor="text1"/>
          <w:sz w:val="20"/>
          <w:szCs w:val="20"/>
        </w:rPr>
        <w:t xml:space="preserve">, </w:t>
      </w:r>
      <w:r w:rsidRPr="00C63B76">
        <w:rPr>
          <w:rFonts w:ascii="Times New Roman" w:hAnsi="Times New Roman" w:cs="Times New Roman"/>
          <w:i w:val="0"/>
          <w:iCs w:val="0"/>
          <w:color w:val="000000" w:themeColor="text1"/>
          <w:sz w:val="20"/>
          <w:szCs w:val="20"/>
        </w:rPr>
        <w:t>V</w:t>
      </w:r>
      <w:r w:rsidRPr="00C63B76">
        <w:rPr>
          <w:rFonts w:ascii="Times New Roman" w:hAnsi="Times New Roman" w:cs="Times New Roman"/>
          <w:i w:val="0"/>
          <w:iCs w:val="0"/>
          <w:color w:val="000000" w:themeColor="text1"/>
          <w:sz w:val="20"/>
          <w:szCs w:val="20"/>
          <w:vertAlign w:val="subscript"/>
        </w:rPr>
        <w:t>d</w:t>
      </w:r>
      <w:r w:rsidRPr="00C63B76">
        <w:rPr>
          <w:rFonts w:ascii="Times New Roman" w:hAnsi="Times New Roman" w:cs="Times New Roman"/>
          <w:i w:val="0"/>
          <w:iCs w:val="0"/>
          <w:color w:val="000000" w:themeColor="text1"/>
          <w:sz w:val="20"/>
          <w:szCs w:val="20"/>
        </w:rPr>
        <w:t>: Volume of distribution</w:t>
      </w:r>
      <w:r w:rsidRPr="00C63B76">
        <w:rPr>
          <w:rFonts w:ascii="Times New Roman" w:hAnsi="Times New Roman" w:cs="Times New Roman" w:hint="eastAsia"/>
          <w:i w:val="0"/>
          <w:iCs w:val="0"/>
          <w:color w:val="000000" w:themeColor="text1"/>
          <w:sz w:val="20"/>
          <w:szCs w:val="20"/>
        </w:rPr>
        <w:t xml:space="preserve">, </w:t>
      </w:r>
      <w:r w:rsidRPr="00C63B76">
        <w:rPr>
          <w:rFonts w:ascii="Times New Roman" w:hAnsi="Times New Roman" w:cs="Times New Roman"/>
          <w:i w:val="0"/>
          <w:iCs w:val="0"/>
          <w:color w:val="000000" w:themeColor="text1"/>
          <w:sz w:val="20"/>
          <w:szCs w:val="20"/>
        </w:rPr>
        <w:t>K</w:t>
      </w:r>
      <w:r w:rsidRPr="00C63B76">
        <w:rPr>
          <w:rFonts w:ascii="Times New Roman" w:hAnsi="Times New Roman" w:cs="Times New Roman"/>
          <w:i w:val="0"/>
          <w:iCs w:val="0"/>
          <w:color w:val="000000" w:themeColor="text1"/>
          <w:sz w:val="20"/>
          <w:szCs w:val="20"/>
          <w:vertAlign w:val="subscript"/>
        </w:rPr>
        <w:t>a</w:t>
      </w:r>
      <w:r w:rsidRPr="00C63B76">
        <w:rPr>
          <w:rFonts w:ascii="Times New Roman" w:hAnsi="Times New Roman" w:cs="Times New Roman"/>
          <w:i w:val="0"/>
          <w:iCs w:val="0"/>
          <w:color w:val="000000" w:themeColor="text1"/>
          <w:sz w:val="20"/>
          <w:szCs w:val="20"/>
        </w:rPr>
        <w:t>: Absorption rate constant</w:t>
      </w:r>
      <w:r w:rsidR="00D7598E">
        <w:rPr>
          <w:rFonts w:ascii="Times New Roman" w:hAnsi="Times New Roman" w:cs="Times New Roman" w:hint="eastAsia"/>
          <w:i w:val="0"/>
          <w:iCs w:val="0"/>
          <w:color w:val="000000" w:themeColor="text1"/>
          <w:sz w:val="20"/>
          <w:szCs w:val="20"/>
        </w:rPr>
        <w:t>,</w:t>
      </w:r>
      <w:r w:rsidRPr="00C63B76">
        <w:rPr>
          <w:rFonts w:ascii="Times New Roman" w:hAnsi="Times New Roman" w:cs="Times New Roman"/>
          <w:i w:val="0"/>
          <w:iCs w:val="0"/>
          <w:color w:val="000000" w:themeColor="text1"/>
          <w:sz w:val="20"/>
          <w:szCs w:val="20"/>
        </w:rPr>
        <w:t xml:space="preserve"> V</w:t>
      </w:r>
      <w:r w:rsidRPr="00C52E14">
        <w:rPr>
          <w:rFonts w:ascii="Times New Roman" w:hAnsi="Times New Roman" w:cs="Times New Roman"/>
          <w:i w:val="0"/>
          <w:iCs w:val="0"/>
          <w:color w:val="000000" w:themeColor="text1"/>
          <w:sz w:val="20"/>
          <w:szCs w:val="20"/>
          <w:vertAlign w:val="subscript"/>
        </w:rPr>
        <w:t>max</w:t>
      </w:r>
      <w:r w:rsidR="00E05BD1">
        <w:rPr>
          <w:rFonts w:ascii="Times New Roman" w:hAnsi="Times New Roman" w:cs="Times New Roman" w:hint="eastAsia"/>
          <w:i w:val="0"/>
          <w:iCs w:val="0"/>
          <w:color w:val="000000" w:themeColor="text1"/>
          <w:sz w:val="20"/>
          <w:szCs w:val="20"/>
        </w:rPr>
        <w:t>:</w:t>
      </w:r>
      <w:r w:rsidR="00E05BD1" w:rsidRPr="00E05BD1">
        <w:t xml:space="preserve"> </w:t>
      </w:r>
      <w:r w:rsidR="00E05BD1" w:rsidRPr="00E05BD1">
        <w:rPr>
          <w:rFonts w:ascii="Times New Roman" w:hAnsi="Times New Roman" w:cs="Times New Roman"/>
          <w:i w:val="0"/>
          <w:iCs w:val="0"/>
          <w:color w:val="000000" w:themeColor="text1"/>
          <w:sz w:val="20"/>
          <w:szCs w:val="20"/>
        </w:rPr>
        <w:t xml:space="preserve">maximum elimination </w:t>
      </w:r>
      <w:r w:rsidR="003C5F6D" w:rsidRPr="00E05BD1">
        <w:rPr>
          <w:rFonts w:ascii="Times New Roman" w:hAnsi="Times New Roman" w:cs="Times New Roman"/>
          <w:i w:val="0"/>
          <w:iCs w:val="0"/>
          <w:color w:val="000000" w:themeColor="text1"/>
          <w:sz w:val="20"/>
          <w:szCs w:val="20"/>
        </w:rPr>
        <w:t>rate</w:t>
      </w:r>
      <w:r w:rsidR="003C5F6D">
        <w:rPr>
          <w:rFonts w:ascii="Times New Roman" w:hAnsi="Times New Roman" w:cs="Times New Roman"/>
          <w:i w:val="0"/>
          <w:iCs w:val="0"/>
          <w:color w:val="000000" w:themeColor="text1"/>
          <w:sz w:val="20"/>
          <w:szCs w:val="20"/>
        </w:rPr>
        <w:t xml:space="preserve">, </w:t>
      </w:r>
      <w:r w:rsidR="003C5F6D" w:rsidRPr="00C63B76">
        <w:rPr>
          <w:rFonts w:ascii="Times New Roman" w:hAnsi="Times New Roman" w:cs="Times New Roman"/>
          <w:i w:val="0"/>
          <w:iCs w:val="0"/>
          <w:color w:val="000000" w:themeColor="text1"/>
          <w:sz w:val="20"/>
          <w:szCs w:val="20"/>
        </w:rPr>
        <w:t>K</w:t>
      </w:r>
      <w:r w:rsidR="003C5F6D" w:rsidRPr="003C5F6D">
        <w:rPr>
          <w:rFonts w:ascii="Times New Roman" w:hAnsi="Times New Roman" w:cs="Times New Roman"/>
          <w:i w:val="0"/>
          <w:iCs w:val="0"/>
          <w:color w:val="000000" w:themeColor="text1"/>
          <w:sz w:val="20"/>
          <w:szCs w:val="20"/>
          <w:vertAlign w:val="subscript"/>
        </w:rPr>
        <w:t>m</w:t>
      </w:r>
      <w:r w:rsidRPr="00C63B76">
        <w:rPr>
          <w:rFonts w:ascii="Times New Roman" w:hAnsi="Times New Roman" w:cs="Times New Roman"/>
          <w:i w:val="0"/>
          <w:iCs w:val="0"/>
          <w:color w:val="000000" w:themeColor="text1"/>
          <w:sz w:val="20"/>
          <w:szCs w:val="20"/>
        </w:rPr>
        <w:t xml:space="preserve">: </w:t>
      </w:r>
      <w:r w:rsidR="00E05BD1" w:rsidRPr="00E05BD1">
        <w:rPr>
          <w:rFonts w:ascii="Times New Roman" w:hAnsi="Times New Roman" w:cs="Times New Roman"/>
          <w:i w:val="0"/>
          <w:iCs w:val="0"/>
          <w:color w:val="000000" w:themeColor="text1"/>
          <w:sz w:val="20"/>
          <w:szCs w:val="20"/>
        </w:rPr>
        <w:t>Michaelis constant</w:t>
      </w:r>
      <w:r w:rsidRPr="00C63B76">
        <w:rPr>
          <w:rFonts w:ascii="Times New Roman" w:hAnsi="Times New Roman" w:cs="Times New Roman" w:hint="eastAsia"/>
          <w:i w:val="0"/>
          <w:iCs w:val="0"/>
          <w:color w:val="000000" w:themeColor="text1"/>
          <w:sz w:val="20"/>
          <w:szCs w:val="20"/>
        </w:rPr>
        <w:t xml:space="preserve">, </w:t>
      </w:r>
      <w:r w:rsidRPr="00C63B76">
        <w:rPr>
          <w:rFonts w:ascii="Times New Roman" w:hAnsi="Times New Roman" w:cs="Times New Roman"/>
          <w:i w:val="0"/>
          <w:iCs w:val="0"/>
          <w:color w:val="000000" w:themeColor="text1"/>
          <w:sz w:val="20"/>
          <w:szCs w:val="20"/>
        </w:rPr>
        <w:t>C, C</w:t>
      </w:r>
      <w:r w:rsidRPr="003C5F6D">
        <w:rPr>
          <w:rFonts w:ascii="Times New Roman" w:hAnsi="Times New Roman" w:cs="Times New Roman"/>
          <w:i w:val="0"/>
          <w:iCs w:val="0"/>
          <w:color w:val="000000" w:themeColor="text1"/>
          <w:sz w:val="20"/>
          <w:szCs w:val="20"/>
          <w:vertAlign w:val="subscript"/>
        </w:rPr>
        <w:t>max</w:t>
      </w:r>
      <w:r w:rsidRPr="00C63B76">
        <w:rPr>
          <w:rFonts w:ascii="Times New Roman" w:hAnsi="Times New Roman" w:cs="Times New Roman"/>
          <w:i w:val="0"/>
          <w:iCs w:val="0"/>
          <w:color w:val="000000" w:themeColor="text1"/>
          <w:sz w:val="20"/>
          <w:szCs w:val="20"/>
        </w:rPr>
        <w:t>: Drug concentration, peak concentration</w:t>
      </w:r>
      <w:r w:rsidR="001E793F">
        <w:rPr>
          <w:rFonts w:ascii="Times New Roman" w:hAnsi="Times New Roman" w:cs="Times New Roman" w:hint="eastAsia"/>
          <w:i w:val="0"/>
          <w:iCs w:val="0"/>
          <w:color w:val="000000" w:themeColor="text1"/>
          <w:sz w:val="20"/>
          <w:szCs w:val="20"/>
        </w:rPr>
        <w:t xml:space="preserve"> (</w:t>
      </w:r>
      <w:r w:rsidR="001E793F" w:rsidRPr="001E793F">
        <w:rPr>
          <w:rFonts w:ascii="Times New Roman" w:hAnsi="Times New Roman" w:cs="Times New Roman"/>
          <w:i w:val="0"/>
          <w:iCs w:val="0"/>
          <w:color w:val="000000" w:themeColor="text1"/>
          <w:sz w:val="20"/>
          <w:szCs w:val="20"/>
        </w:rPr>
        <w:t>calculated as mean of each subject peak concentration</w:t>
      </w:r>
      <w:r w:rsidR="001E793F">
        <w:rPr>
          <w:rFonts w:ascii="Times New Roman" w:hAnsi="Times New Roman" w:cs="Times New Roman" w:hint="eastAsia"/>
          <w:i w:val="0"/>
          <w:iCs w:val="0"/>
          <w:color w:val="000000" w:themeColor="text1"/>
          <w:sz w:val="20"/>
          <w:szCs w:val="20"/>
        </w:rPr>
        <w:t>)</w:t>
      </w:r>
      <w:r w:rsidRPr="00C63B76">
        <w:rPr>
          <w:rFonts w:ascii="Times New Roman" w:hAnsi="Times New Roman" w:cs="Times New Roman" w:hint="eastAsia"/>
          <w:i w:val="0"/>
          <w:iCs w:val="0"/>
          <w:color w:val="000000" w:themeColor="text1"/>
          <w:sz w:val="20"/>
          <w:szCs w:val="20"/>
        </w:rPr>
        <w:t xml:space="preserve">, </w:t>
      </w:r>
      <w:r w:rsidR="00055F79" w:rsidRPr="00055F79">
        <w:rPr>
          <w:rFonts w:ascii="Times New Roman" w:hAnsi="Times New Roman" w:cs="Times New Roman"/>
          <w:i w:val="0"/>
          <w:iCs w:val="0"/>
          <w:color w:val="000000" w:themeColor="text1"/>
          <w:sz w:val="20"/>
          <w:szCs w:val="20"/>
        </w:rPr>
        <w:t>V</w:t>
      </w:r>
      <w:r w:rsidR="00055F79" w:rsidRPr="00055F79">
        <w:rPr>
          <w:rFonts w:ascii="Times New Roman" w:hAnsi="Times New Roman" w:cs="Times New Roman"/>
          <w:i w:val="0"/>
          <w:iCs w:val="0"/>
          <w:color w:val="000000" w:themeColor="text1"/>
          <w:sz w:val="20"/>
          <w:szCs w:val="20"/>
          <w:vertAlign w:val="subscript"/>
        </w:rPr>
        <w:t>c</w:t>
      </w:r>
      <w:r w:rsidR="00055F79">
        <w:rPr>
          <w:rFonts w:ascii="Times New Roman" w:hAnsi="Times New Roman" w:cs="Times New Roman" w:hint="eastAsia"/>
          <w:i w:val="0"/>
          <w:iCs w:val="0"/>
          <w:color w:val="000000" w:themeColor="text1"/>
          <w:sz w:val="20"/>
          <w:szCs w:val="20"/>
        </w:rPr>
        <w:t xml:space="preserve">: </w:t>
      </w:r>
      <w:r w:rsidR="00055F79" w:rsidRPr="00055F79">
        <w:rPr>
          <w:rFonts w:ascii="Times New Roman" w:hAnsi="Times New Roman" w:cs="Times New Roman"/>
          <w:i w:val="0"/>
          <w:iCs w:val="0"/>
          <w:color w:val="000000" w:themeColor="text1"/>
          <w:sz w:val="20"/>
          <w:szCs w:val="20"/>
        </w:rPr>
        <w:t>central volume of distribution, V</w:t>
      </w:r>
      <w:r w:rsidR="00055F79" w:rsidRPr="00055F79">
        <w:rPr>
          <w:rFonts w:ascii="Times New Roman" w:hAnsi="Times New Roman" w:cs="Times New Roman"/>
          <w:i w:val="0"/>
          <w:iCs w:val="0"/>
          <w:color w:val="000000" w:themeColor="text1"/>
          <w:sz w:val="20"/>
          <w:szCs w:val="20"/>
          <w:vertAlign w:val="subscript"/>
        </w:rPr>
        <w:t>p</w:t>
      </w:r>
      <w:r w:rsidR="00055F79">
        <w:rPr>
          <w:rFonts w:ascii="Times New Roman" w:hAnsi="Times New Roman" w:cs="Times New Roman" w:hint="eastAsia"/>
          <w:i w:val="0"/>
          <w:iCs w:val="0"/>
          <w:color w:val="000000" w:themeColor="text1"/>
          <w:sz w:val="20"/>
          <w:szCs w:val="20"/>
        </w:rPr>
        <w:t xml:space="preserve">: </w:t>
      </w:r>
      <w:r w:rsidR="00055F79" w:rsidRPr="00055F79">
        <w:rPr>
          <w:rFonts w:ascii="Times New Roman" w:hAnsi="Times New Roman" w:cs="Times New Roman"/>
          <w:i w:val="0"/>
          <w:iCs w:val="0"/>
          <w:color w:val="000000" w:themeColor="text1"/>
          <w:sz w:val="20"/>
          <w:szCs w:val="20"/>
        </w:rPr>
        <w:t>volume of distribution of peripheral compartment, Q</w:t>
      </w:r>
      <w:r w:rsidR="00055F79">
        <w:rPr>
          <w:rFonts w:ascii="Times New Roman" w:hAnsi="Times New Roman" w:cs="Times New Roman" w:hint="eastAsia"/>
          <w:i w:val="0"/>
          <w:iCs w:val="0"/>
          <w:color w:val="000000" w:themeColor="text1"/>
          <w:sz w:val="20"/>
          <w:szCs w:val="20"/>
        </w:rPr>
        <w:t xml:space="preserve">: </w:t>
      </w:r>
      <w:r w:rsidR="00055F79" w:rsidRPr="00055F79">
        <w:rPr>
          <w:rFonts w:ascii="Times New Roman" w:hAnsi="Times New Roman" w:cs="Times New Roman"/>
          <w:i w:val="0"/>
          <w:iCs w:val="0"/>
          <w:color w:val="000000" w:themeColor="text1"/>
          <w:sz w:val="20"/>
          <w:szCs w:val="20"/>
        </w:rPr>
        <w:t>inter-compartmental clearance), V</w:t>
      </w:r>
      <w:r w:rsidR="00055F79" w:rsidRPr="00055F79">
        <w:rPr>
          <w:rFonts w:ascii="Times New Roman" w:hAnsi="Times New Roman" w:cs="Times New Roman"/>
          <w:i w:val="0"/>
          <w:iCs w:val="0"/>
          <w:color w:val="000000" w:themeColor="text1"/>
          <w:sz w:val="20"/>
          <w:szCs w:val="20"/>
          <w:vertAlign w:val="subscript"/>
        </w:rPr>
        <w:t>p2</w:t>
      </w:r>
      <w:r w:rsidR="00055F79">
        <w:rPr>
          <w:rFonts w:ascii="Times New Roman" w:hAnsi="Times New Roman" w:cs="Times New Roman" w:hint="eastAsia"/>
          <w:i w:val="0"/>
          <w:iCs w:val="0"/>
          <w:color w:val="000000" w:themeColor="text1"/>
          <w:sz w:val="20"/>
          <w:szCs w:val="20"/>
        </w:rPr>
        <w:t xml:space="preserve">: </w:t>
      </w:r>
      <w:r w:rsidR="00055F79" w:rsidRPr="00055F79">
        <w:rPr>
          <w:rFonts w:ascii="Times New Roman" w:hAnsi="Times New Roman" w:cs="Times New Roman"/>
          <w:i w:val="0"/>
          <w:iCs w:val="0"/>
          <w:color w:val="000000" w:themeColor="text1"/>
          <w:sz w:val="20"/>
          <w:szCs w:val="20"/>
        </w:rPr>
        <w:t>volume of distribution of the second peripheral compartment), Q</w:t>
      </w:r>
      <w:r w:rsidR="00055F79" w:rsidRPr="00055F79">
        <w:rPr>
          <w:rFonts w:ascii="Times New Roman" w:hAnsi="Times New Roman" w:cs="Times New Roman"/>
          <w:i w:val="0"/>
          <w:iCs w:val="0"/>
          <w:color w:val="000000" w:themeColor="text1"/>
          <w:sz w:val="20"/>
          <w:szCs w:val="20"/>
          <w:vertAlign w:val="subscript"/>
        </w:rPr>
        <w:t>2</w:t>
      </w:r>
      <w:r w:rsidR="00055F79">
        <w:rPr>
          <w:rFonts w:ascii="Times New Roman" w:hAnsi="Times New Roman" w:cs="Times New Roman" w:hint="eastAsia"/>
          <w:i w:val="0"/>
          <w:iCs w:val="0"/>
          <w:color w:val="000000" w:themeColor="text1"/>
          <w:sz w:val="20"/>
          <w:szCs w:val="20"/>
        </w:rPr>
        <w:t xml:space="preserve">: </w:t>
      </w:r>
      <w:r w:rsidR="00055F79" w:rsidRPr="00055F79">
        <w:rPr>
          <w:rFonts w:ascii="Times New Roman" w:hAnsi="Times New Roman" w:cs="Times New Roman"/>
          <w:i w:val="0"/>
          <w:iCs w:val="0"/>
          <w:color w:val="000000" w:themeColor="text1"/>
          <w:sz w:val="20"/>
          <w:szCs w:val="20"/>
        </w:rPr>
        <w:t>the second inter-compartmental clearance</w:t>
      </w:r>
      <w:r w:rsidR="00D7598E">
        <w:rPr>
          <w:rFonts w:ascii="Times New Roman" w:hAnsi="Times New Roman" w:cs="Times New Roman" w:hint="eastAsia"/>
          <w:i w:val="0"/>
          <w:iCs w:val="0"/>
          <w:color w:val="000000" w:themeColor="text1"/>
          <w:sz w:val="20"/>
          <w:szCs w:val="20"/>
        </w:rPr>
        <w:t xml:space="preserve">, </w:t>
      </w:r>
      <w:r w:rsidRPr="00C63B76">
        <w:rPr>
          <w:rFonts w:ascii="Times New Roman" w:hAnsi="Times New Roman" w:cs="Times New Roman"/>
          <w:i w:val="0"/>
          <w:iCs w:val="0"/>
          <w:color w:val="000000" w:themeColor="text1"/>
          <w:sz w:val="20"/>
          <w:szCs w:val="20"/>
        </w:rPr>
        <w:t xml:space="preserve">rRMSE: </w:t>
      </w:r>
      <w:r w:rsidR="00D7598E">
        <w:rPr>
          <w:rFonts w:ascii="Times New Roman" w:hAnsi="Times New Roman" w:cs="Times New Roman" w:hint="eastAsia"/>
          <w:i w:val="0"/>
          <w:iCs w:val="0"/>
          <w:color w:val="000000" w:themeColor="text1"/>
          <w:sz w:val="20"/>
          <w:szCs w:val="20"/>
        </w:rPr>
        <w:t>r</w:t>
      </w:r>
      <w:r w:rsidRPr="00C63B76">
        <w:rPr>
          <w:rFonts w:ascii="Times New Roman" w:hAnsi="Times New Roman" w:cs="Times New Roman"/>
          <w:i w:val="0"/>
          <w:iCs w:val="0"/>
          <w:color w:val="000000" w:themeColor="text1"/>
          <w:sz w:val="20"/>
          <w:szCs w:val="20"/>
        </w:rPr>
        <w:t>elative root mean square error</w:t>
      </w:r>
    </w:p>
    <w:p w14:paraId="05BD8923" w14:textId="77777777" w:rsidR="00C63B76" w:rsidRDefault="00C63B76" w:rsidP="00924A19">
      <w:pPr>
        <w:pStyle w:val="Caption"/>
        <w:spacing w:line="360" w:lineRule="auto"/>
        <w:rPr>
          <w:rFonts w:ascii="Times New Roman" w:hAnsi="Times New Roman" w:cs="Times New Roman"/>
          <w:b/>
          <w:bCs/>
          <w:i w:val="0"/>
          <w:iCs w:val="0"/>
          <w:color w:val="000000" w:themeColor="text1"/>
          <w:sz w:val="20"/>
          <w:szCs w:val="20"/>
        </w:rPr>
      </w:pPr>
    </w:p>
    <w:p w14:paraId="6E4D8E21" w14:textId="77777777" w:rsidR="00C24473" w:rsidRDefault="00C24473" w:rsidP="00C24473"/>
    <w:p w14:paraId="66FAEBAB" w14:textId="77777777" w:rsidR="00C24473" w:rsidRPr="00C24473" w:rsidRDefault="00C24473" w:rsidP="00C24473"/>
    <w:p w14:paraId="2F2A83BA" w14:textId="6521373D" w:rsidR="00080DC8" w:rsidRPr="00C24473" w:rsidRDefault="0010325D" w:rsidP="0010325D">
      <w:pPr>
        <w:pStyle w:val="Caption"/>
        <w:rPr>
          <w:rFonts w:ascii="Times New Roman" w:hAnsi="Times New Roman" w:cs="Times New Roman"/>
          <w:b/>
          <w:bCs/>
          <w:i w:val="0"/>
          <w:iCs w:val="0"/>
          <w:color w:val="000000" w:themeColor="text1"/>
          <w:sz w:val="20"/>
          <w:szCs w:val="20"/>
        </w:rPr>
      </w:pPr>
      <w:bookmarkStart w:id="6" w:name="_Toc205284254"/>
      <w:r w:rsidRPr="00C24473">
        <w:rPr>
          <w:rFonts w:ascii="Times New Roman" w:hAnsi="Times New Roman" w:cs="Times New Roman"/>
          <w:b/>
          <w:bCs/>
          <w:i w:val="0"/>
          <w:iCs w:val="0"/>
          <w:color w:val="000000" w:themeColor="text1"/>
          <w:sz w:val="20"/>
          <w:szCs w:val="20"/>
        </w:rPr>
        <w:lastRenderedPageBreak/>
        <w:t xml:space="preserve">Supplementary Figure  </w:t>
      </w:r>
      <w:r w:rsidRPr="00C24473">
        <w:rPr>
          <w:rFonts w:ascii="Times New Roman" w:hAnsi="Times New Roman" w:cs="Times New Roman"/>
          <w:b/>
          <w:bCs/>
          <w:i w:val="0"/>
          <w:iCs w:val="0"/>
          <w:color w:val="000000" w:themeColor="text1"/>
          <w:sz w:val="20"/>
          <w:szCs w:val="20"/>
        </w:rPr>
        <w:fldChar w:fldCharType="begin"/>
      </w:r>
      <w:r w:rsidRPr="00C24473">
        <w:rPr>
          <w:rFonts w:ascii="Times New Roman" w:hAnsi="Times New Roman" w:cs="Times New Roman"/>
          <w:b/>
          <w:bCs/>
          <w:i w:val="0"/>
          <w:iCs w:val="0"/>
          <w:color w:val="000000" w:themeColor="text1"/>
          <w:sz w:val="20"/>
          <w:szCs w:val="20"/>
        </w:rPr>
        <w:instrText xml:space="preserve"> SEQ Supplementary_Figure_ \* ARABIC </w:instrText>
      </w:r>
      <w:r w:rsidRPr="00C24473">
        <w:rPr>
          <w:rFonts w:ascii="Times New Roman" w:hAnsi="Times New Roman" w:cs="Times New Roman"/>
          <w:b/>
          <w:bCs/>
          <w:i w:val="0"/>
          <w:iCs w:val="0"/>
          <w:color w:val="000000" w:themeColor="text1"/>
          <w:sz w:val="20"/>
          <w:szCs w:val="20"/>
        </w:rPr>
        <w:fldChar w:fldCharType="separate"/>
      </w:r>
      <w:r w:rsidR="00CF7748">
        <w:rPr>
          <w:rFonts w:ascii="Times New Roman" w:hAnsi="Times New Roman" w:cs="Times New Roman"/>
          <w:b/>
          <w:bCs/>
          <w:i w:val="0"/>
          <w:iCs w:val="0"/>
          <w:noProof/>
          <w:color w:val="000000" w:themeColor="text1"/>
          <w:sz w:val="20"/>
          <w:szCs w:val="20"/>
        </w:rPr>
        <w:t>6</w:t>
      </w:r>
      <w:r w:rsidRPr="00C24473">
        <w:rPr>
          <w:rFonts w:ascii="Times New Roman" w:hAnsi="Times New Roman" w:cs="Times New Roman"/>
          <w:b/>
          <w:bCs/>
          <w:i w:val="0"/>
          <w:iCs w:val="0"/>
          <w:color w:val="000000" w:themeColor="text1"/>
          <w:sz w:val="20"/>
          <w:szCs w:val="20"/>
        </w:rPr>
        <w:fldChar w:fldCharType="end"/>
      </w:r>
      <w:r w:rsidRPr="00C24473">
        <w:rPr>
          <w:rFonts w:ascii="Times New Roman" w:hAnsi="Times New Roman" w:cs="Times New Roman" w:hint="eastAsia"/>
          <w:b/>
          <w:bCs/>
          <w:i w:val="0"/>
          <w:iCs w:val="0"/>
          <w:color w:val="000000" w:themeColor="text1"/>
          <w:sz w:val="20"/>
          <w:szCs w:val="20"/>
        </w:rPr>
        <w:t>.</w:t>
      </w:r>
      <w:r w:rsidRPr="00C24473">
        <w:rPr>
          <w:rFonts w:hint="eastAsia"/>
          <w:sz w:val="20"/>
          <w:szCs w:val="20"/>
        </w:rPr>
        <w:t xml:space="preserve"> </w:t>
      </w:r>
      <w:r w:rsidR="00080DC8" w:rsidRPr="00C24473">
        <w:rPr>
          <w:rFonts w:ascii="Times New Roman" w:hAnsi="Times New Roman" w:cs="Times New Roman" w:hint="eastAsia"/>
          <w:i w:val="0"/>
          <w:iCs w:val="0"/>
          <w:color w:val="000000" w:themeColor="text1"/>
          <w:sz w:val="20"/>
          <w:szCs w:val="20"/>
        </w:rPr>
        <w:t xml:space="preserve">Workflow of residual error </w:t>
      </w:r>
      <w:r w:rsidR="00190A4E">
        <w:rPr>
          <w:rFonts w:ascii="Times New Roman" w:hAnsi="Times New Roman" w:cs="Times New Roman" w:hint="eastAsia"/>
          <w:i w:val="0"/>
          <w:iCs w:val="0"/>
          <w:color w:val="000000" w:themeColor="text1"/>
          <w:sz w:val="20"/>
          <w:szCs w:val="20"/>
        </w:rPr>
        <w:t>calculation</w:t>
      </w:r>
      <w:r w:rsidR="00080DC8" w:rsidRPr="00C24473">
        <w:rPr>
          <w:rFonts w:ascii="Times New Roman" w:hAnsi="Times New Roman" w:cs="Times New Roman" w:hint="eastAsia"/>
          <w:i w:val="0"/>
          <w:iCs w:val="0"/>
          <w:color w:val="000000" w:themeColor="text1"/>
          <w:sz w:val="20"/>
          <w:szCs w:val="20"/>
        </w:rPr>
        <w:t xml:space="preserve"> </w:t>
      </w:r>
      <w:r w:rsidR="00080DC8" w:rsidRPr="00C24473">
        <w:rPr>
          <w:rFonts w:ascii="Times New Roman" w:hAnsi="Times New Roman" w:cs="Times New Roman"/>
          <w:i w:val="0"/>
          <w:iCs w:val="0"/>
          <w:color w:val="000000" w:themeColor="text1"/>
          <w:sz w:val="20"/>
          <w:szCs w:val="20"/>
        </w:rPr>
        <w:t>in</w:t>
      </w:r>
      <w:r w:rsidR="00080DC8" w:rsidRPr="00C24473">
        <w:rPr>
          <w:rFonts w:ascii="Times New Roman" w:hAnsi="Times New Roman" w:cs="Times New Roman" w:hint="eastAsia"/>
          <w:i w:val="0"/>
          <w:iCs w:val="0"/>
          <w:color w:val="000000" w:themeColor="text1"/>
          <w:sz w:val="20"/>
          <w:szCs w:val="20"/>
        </w:rPr>
        <w:t xml:space="preserve"> the pipeline</w:t>
      </w:r>
      <w:bookmarkEnd w:id="6"/>
    </w:p>
    <w:p w14:paraId="33935EF5" w14:textId="23F83614" w:rsidR="00080DC8" w:rsidRPr="00080DC8" w:rsidRDefault="00080DC8" w:rsidP="00924A19">
      <w:pPr>
        <w:pStyle w:val="Caption"/>
        <w:spacing w:line="360" w:lineRule="auto"/>
      </w:pPr>
    </w:p>
    <w:p w14:paraId="4D5C3F94" w14:textId="1F2BFC70" w:rsidR="006C4536" w:rsidRPr="00D6737E" w:rsidRDefault="00903842" w:rsidP="00D6737E">
      <w:pPr>
        <w:spacing w:line="360" w:lineRule="auto"/>
      </w:pPr>
      <w:r>
        <w:rPr>
          <w:noProof/>
        </w:rPr>
        <w:drawing>
          <wp:inline distT="0" distB="0" distL="0" distR="0" wp14:anchorId="75801379" wp14:editId="3B7662D1">
            <wp:extent cx="5731510" cy="6338570"/>
            <wp:effectExtent l="0" t="0" r="2540" b="5080"/>
            <wp:docPr id="1258579933" name="Picture 1" descr="A diagram of a flow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579933" name="Picture 1" descr="A diagram of a flowchart&#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6338570"/>
                    </a:xfrm>
                    <a:prstGeom prst="rect">
                      <a:avLst/>
                    </a:prstGeom>
                  </pic:spPr>
                </pic:pic>
              </a:graphicData>
            </a:graphic>
          </wp:inline>
        </w:drawing>
      </w:r>
    </w:p>
    <w:p w14:paraId="6624D8DD" w14:textId="45CED1FC" w:rsidR="0097019A" w:rsidRPr="0097019A" w:rsidRDefault="0097019A" w:rsidP="0097019A">
      <w:pPr>
        <w:pStyle w:val="Caption"/>
        <w:jc w:val="both"/>
        <w:rPr>
          <w:rFonts w:ascii="Times New Roman" w:hAnsi="Times New Roman" w:cs="Times New Roman"/>
          <w:i w:val="0"/>
          <w:iCs w:val="0"/>
          <w:color w:val="000000" w:themeColor="text1"/>
          <w:sz w:val="20"/>
          <w:szCs w:val="20"/>
        </w:rPr>
      </w:pPr>
      <w:r w:rsidRPr="0097019A">
        <w:rPr>
          <w:rFonts w:ascii="Times New Roman" w:hAnsi="Times New Roman" w:cs="Times New Roman"/>
          <w:i w:val="0"/>
          <w:iCs w:val="0"/>
          <w:color w:val="000000" w:themeColor="text1"/>
          <w:sz w:val="20"/>
          <w:szCs w:val="20"/>
        </w:rPr>
        <w:t>C</w:t>
      </w:r>
      <w:r w:rsidRPr="0097019A">
        <w:rPr>
          <w:rFonts w:ascii="Times New Roman" w:hAnsi="Times New Roman" w:cs="Times New Roman"/>
          <w:i w:val="0"/>
          <w:iCs w:val="0"/>
          <w:color w:val="000000" w:themeColor="text1"/>
          <w:sz w:val="20"/>
          <w:szCs w:val="20"/>
          <w:vertAlign w:val="subscript"/>
        </w:rPr>
        <w:t>obs</w:t>
      </w:r>
      <w:r w:rsidRPr="0097019A">
        <w:rPr>
          <w:rFonts w:ascii="Times New Roman" w:hAnsi="Times New Roman" w:cs="Times New Roman"/>
          <w:i w:val="0"/>
          <w:iCs w:val="0"/>
          <w:color w:val="000000" w:themeColor="text1"/>
          <w:sz w:val="20"/>
          <w:szCs w:val="20"/>
        </w:rPr>
        <w:t xml:space="preserve">: </w:t>
      </w:r>
      <w:r>
        <w:rPr>
          <w:rFonts w:ascii="Times New Roman" w:hAnsi="Times New Roman" w:cs="Times New Roman" w:hint="eastAsia"/>
          <w:i w:val="0"/>
          <w:iCs w:val="0"/>
          <w:color w:val="000000" w:themeColor="text1"/>
          <w:sz w:val="20"/>
          <w:szCs w:val="20"/>
        </w:rPr>
        <w:t>o</w:t>
      </w:r>
      <w:r w:rsidRPr="0097019A">
        <w:rPr>
          <w:rFonts w:ascii="Times New Roman" w:hAnsi="Times New Roman" w:cs="Times New Roman"/>
          <w:i w:val="0"/>
          <w:iCs w:val="0"/>
          <w:color w:val="000000" w:themeColor="text1"/>
          <w:sz w:val="20"/>
          <w:szCs w:val="20"/>
        </w:rPr>
        <w:t>bserved concentration</w:t>
      </w:r>
      <w:r w:rsidRPr="0097019A">
        <w:rPr>
          <w:rFonts w:ascii="Times New Roman" w:hAnsi="Times New Roman" w:cs="Times New Roman" w:hint="eastAsia"/>
          <w:i w:val="0"/>
          <w:iCs w:val="0"/>
          <w:color w:val="000000" w:themeColor="text1"/>
          <w:sz w:val="20"/>
          <w:szCs w:val="20"/>
        </w:rPr>
        <w:t xml:space="preserve">, </w:t>
      </w:r>
      <w:r w:rsidRPr="0097019A">
        <w:rPr>
          <w:rFonts w:ascii="Times New Roman" w:hAnsi="Times New Roman" w:cs="Times New Roman"/>
          <w:i w:val="0"/>
          <w:iCs w:val="0"/>
          <w:color w:val="000000" w:themeColor="text1"/>
          <w:sz w:val="20"/>
          <w:szCs w:val="20"/>
        </w:rPr>
        <w:t>C</w:t>
      </w:r>
      <w:r w:rsidRPr="0097019A">
        <w:rPr>
          <w:rFonts w:ascii="Times New Roman" w:hAnsi="Times New Roman" w:cs="Times New Roman"/>
          <w:i w:val="0"/>
          <w:iCs w:val="0"/>
          <w:color w:val="000000" w:themeColor="text1"/>
          <w:sz w:val="20"/>
          <w:szCs w:val="20"/>
          <w:vertAlign w:val="subscript"/>
        </w:rPr>
        <w:t>pred</w:t>
      </w:r>
      <w:r w:rsidRPr="0097019A">
        <w:rPr>
          <w:rFonts w:ascii="Times New Roman" w:hAnsi="Times New Roman" w:cs="Times New Roman"/>
          <w:i w:val="0"/>
          <w:iCs w:val="0"/>
          <w:color w:val="000000" w:themeColor="text1"/>
          <w:sz w:val="20"/>
          <w:szCs w:val="20"/>
        </w:rPr>
        <w:t xml:space="preserve">: </w:t>
      </w:r>
      <w:r>
        <w:rPr>
          <w:rFonts w:ascii="Times New Roman" w:hAnsi="Times New Roman" w:cs="Times New Roman" w:hint="eastAsia"/>
          <w:i w:val="0"/>
          <w:iCs w:val="0"/>
          <w:color w:val="000000" w:themeColor="text1"/>
          <w:sz w:val="20"/>
          <w:szCs w:val="20"/>
        </w:rPr>
        <w:t>p</w:t>
      </w:r>
      <w:r w:rsidRPr="0097019A">
        <w:rPr>
          <w:rFonts w:ascii="Times New Roman" w:hAnsi="Times New Roman" w:cs="Times New Roman"/>
          <w:i w:val="0"/>
          <w:iCs w:val="0"/>
          <w:color w:val="000000" w:themeColor="text1"/>
          <w:sz w:val="20"/>
          <w:szCs w:val="20"/>
        </w:rPr>
        <w:t>redicted concentration</w:t>
      </w:r>
      <w:r w:rsidRPr="0097019A">
        <w:rPr>
          <w:rFonts w:ascii="Times New Roman" w:hAnsi="Times New Roman" w:cs="Times New Roman" w:hint="eastAsia"/>
          <w:i w:val="0"/>
          <w:iCs w:val="0"/>
          <w:color w:val="000000" w:themeColor="text1"/>
          <w:sz w:val="20"/>
          <w:szCs w:val="20"/>
        </w:rPr>
        <w:t xml:space="preserve">, </w:t>
      </w:r>
      <w:r w:rsidRPr="0097019A">
        <w:rPr>
          <w:rFonts w:ascii="Times New Roman" w:hAnsi="Times New Roman" w:cs="Times New Roman"/>
          <w:i w:val="0"/>
          <w:iCs w:val="0"/>
          <w:color w:val="000000" w:themeColor="text1"/>
          <w:sz w:val="20"/>
          <w:szCs w:val="20"/>
        </w:rPr>
        <w:t>σ</w:t>
      </w:r>
      <w:r w:rsidRPr="0097019A">
        <w:rPr>
          <w:rFonts w:ascii="Times New Roman" w:hAnsi="Times New Roman" w:cs="Times New Roman"/>
          <w:i w:val="0"/>
          <w:iCs w:val="0"/>
          <w:color w:val="000000" w:themeColor="text1"/>
          <w:sz w:val="20"/>
          <w:szCs w:val="20"/>
          <w:vertAlign w:val="subscript"/>
        </w:rPr>
        <w:t>add</w:t>
      </w:r>
      <w:r w:rsidRPr="0097019A">
        <w:rPr>
          <w:rFonts w:ascii="Times New Roman" w:hAnsi="Times New Roman" w:cs="Times New Roman"/>
          <w:i w:val="0"/>
          <w:iCs w:val="0"/>
          <w:color w:val="000000" w:themeColor="text1"/>
          <w:sz w:val="20"/>
          <w:szCs w:val="20"/>
        </w:rPr>
        <w:t>, σ</w:t>
      </w:r>
      <w:r w:rsidRPr="0097019A">
        <w:rPr>
          <w:rFonts w:ascii="Times New Roman" w:hAnsi="Times New Roman" w:cs="Times New Roman"/>
          <w:i w:val="0"/>
          <w:iCs w:val="0"/>
          <w:color w:val="000000" w:themeColor="text1"/>
          <w:sz w:val="20"/>
          <w:szCs w:val="20"/>
          <w:vertAlign w:val="subscript"/>
        </w:rPr>
        <w:t>prop</w:t>
      </w:r>
      <w:r w:rsidRPr="0097019A">
        <w:rPr>
          <w:rFonts w:ascii="Times New Roman" w:hAnsi="Times New Roman" w:cs="Times New Roman"/>
          <w:i w:val="0"/>
          <w:iCs w:val="0"/>
          <w:color w:val="000000" w:themeColor="text1"/>
          <w:sz w:val="20"/>
          <w:szCs w:val="20"/>
        </w:rPr>
        <w:t xml:space="preserve">: </w:t>
      </w:r>
      <w:r>
        <w:rPr>
          <w:rFonts w:ascii="Times New Roman" w:hAnsi="Times New Roman" w:cs="Times New Roman" w:hint="eastAsia"/>
          <w:i w:val="0"/>
          <w:iCs w:val="0"/>
          <w:color w:val="000000" w:themeColor="text1"/>
          <w:sz w:val="20"/>
          <w:szCs w:val="20"/>
        </w:rPr>
        <w:t>s</w:t>
      </w:r>
      <w:r w:rsidRPr="0097019A">
        <w:rPr>
          <w:rFonts w:ascii="Times New Roman" w:hAnsi="Times New Roman" w:cs="Times New Roman"/>
          <w:i w:val="0"/>
          <w:iCs w:val="0"/>
          <w:color w:val="000000" w:themeColor="text1"/>
          <w:sz w:val="20"/>
          <w:szCs w:val="20"/>
        </w:rPr>
        <w:t>tandard deviation of additive/proportional error</w:t>
      </w:r>
      <w:r w:rsidRPr="0097019A">
        <w:rPr>
          <w:rFonts w:ascii="Times New Roman" w:hAnsi="Times New Roman" w:cs="Times New Roman" w:hint="eastAsia"/>
          <w:i w:val="0"/>
          <w:iCs w:val="0"/>
          <w:color w:val="000000" w:themeColor="text1"/>
          <w:sz w:val="20"/>
          <w:szCs w:val="20"/>
        </w:rPr>
        <w:t xml:space="preserve">, </w:t>
      </w:r>
      <w:r w:rsidRPr="0097019A">
        <w:rPr>
          <w:rFonts w:ascii="Times New Roman" w:hAnsi="Times New Roman" w:cs="Times New Roman"/>
          <w:i w:val="0"/>
          <w:iCs w:val="0"/>
          <w:color w:val="000000" w:themeColor="text1"/>
          <w:sz w:val="20"/>
          <w:szCs w:val="20"/>
        </w:rPr>
        <w:t>ε</w:t>
      </w:r>
      <w:r w:rsidRPr="0097019A">
        <w:rPr>
          <w:rFonts w:ascii="Times New Roman" w:hAnsi="Times New Roman" w:cs="Times New Roman"/>
          <w:i w:val="0"/>
          <w:iCs w:val="0"/>
          <w:color w:val="000000" w:themeColor="text1"/>
          <w:sz w:val="20"/>
          <w:szCs w:val="20"/>
          <w:vertAlign w:val="subscript"/>
        </w:rPr>
        <w:t>add</w:t>
      </w:r>
      <w:r w:rsidRPr="0097019A">
        <w:rPr>
          <w:rFonts w:ascii="Times New Roman" w:hAnsi="Times New Roman" w:cs="Times New Roman"/>
          <w:i w:val="0"/>
          <w:iCs w:val="0"/>
          <w:color w:val="000000" w:themeColor="text1"/>
          <w:sz w:val="20"/>
          <w:szCs w:val="20"/>
        </w:rPr>
        <w:t>, ε</w:t>
      </w:r>
      <w:r w:rsidRPr="0097019A">
        <w:rPr>
          <w:rFonts w:ascii="Times New Roman" w:hAnsi="Times New Roman" w:cs="Times New Roman"/>
          <w:i w:val="0"/>
          <w:iCs w:val="0"/>
          <w:color w:val="000000" w:themeColor="text1"/>
          <w:sz w:val="20"/>
          <w:szCs w:val="20"/>
          <w:vertAlign w:val="subscript"/>
        </w:rPr>
        <w:t>prop</w:t>
      </w:r>
      <w:r w:rsidRPr="0097019A">
        <w:rPr>
          <w:rFonts w:ascii="Times New Roman" w:hAnsi="Times New Roman" w:cs="Times New Roman"/>
          <w:i w:val="0"/>
          <w:iCs w:val="0"/>
          <w:color w:val="000000" w:themeColor="text1"/>
          <w:sz w:val="20"/>
          <w:szCs w:val="20"/>
        </w:rPr>
        <w:t xml:space="preserve">: </w:t>
      </w:r>
      <w:r w:rsidR="00D6737E">
        <w:rPr>
          <w:rFonts w:ascii="Times New Roman" w:hAnsi="Times New Roman" w:cs="Times New Roman" w:hint="eastAsia"/>
          <w:i w:val="0"/>
          <w:iCs w:val="0"/>
          <w:color w:val="000000" w:themeColor="text1"/>
          <w:sz w:val="20"/>
          <w:szCs w:val="20"/>
        </w:rPr>
        <w:t>e</w:t>
      </w:r>
      <w:r w:rsidRPr="0097019A">
        <w:rPr>
          <w:rFonts w:ascii="Times New Roman" w:hAnsi="Times New Roman" w:cs="Times New Roman"/>
          <w:i w:val="0"/>
          <w:iCs w:val="0"/>
          <w:color w:val="000000" w:themeColor="text1"/>
          <w:sz w:val="20"/>
          <w:szCs w:val="20"/>
        </w:rPr>
        <w:t>rror terms</w:t>
      </w:r>
      <w:r w:rsidRPr="0097019A">
        <w:rPr>
          <w:rFonts w:ascii="Times New Roman" w:hAnsi="Times New Roman" w:cs="Times New Roman" w:hint="eastAsia"/>
          <w:i w:val="0"/>
          <w:iCs w:val="0"/>
          <w:color w:val="000000" w:themeColor="text1"/>
          <w:sz w:val="20"/>
          <w:szCs w:val="20"/>
        </w:rPr>
        <w:t xml:space="preserve">, </w:t>
      </w:r>
      <w:r w:rsidRPr="0097019A">
        <w:rPr>
          <w:rFonts w:ascii="Times New Roman" w:hAnsi="Times New Roman" w:cs="Times New Roman"/>
          <w:i w:val="0"/>
          <w:iCs w:val="0"/>
          <w:color w:val="000000" w:themeColor="text1"/>
          <w:sz w:val="20"/>
          <w:szCs w:val="20"/>
        </w:rPr>
        <w:t>DV: Dependent variable (concentration</w:t>
      </w:r>
      <w:r>
        <w:rPr>
          <w:rFonts w:ascii="Times New Roman" w:hAnsi="Times New Roman" w:cs="Times New Roman" w:hint="eastAsia"/>
          <w:i w:val="0"/>
          <w:iCs w:val="0"/>
          <w:color w:val="000000" w:themeColor="text1"/>
          <w:sz w:val="20"/>
          <w:szCs w:val="20"/>
        </w:rPr>
        <w:t>)</w:t>
      </w:r>
      <w:r w:rsidRPr="0097019A">
        <w:rPr>
          <w:rFonts w:ascii="Times New Roman" w:hAnsi="Times New Roman" w:cs="Times New Roman" w:hint="eastAsia"/>
          <w:i w:val="0"/>
          <w:iCs w:val="0"/>
          <w:color w:val="000000" w:themeColor="text1"/>
          <w:sz w:val="20"/>
          <w:szCs w:val="20"/>
        </w:rPr>
        <w:t xml:space="preserve">, </w:t>
      </w:r>
      <w:r w:rsidRPr="0097019A">
        <w:rPr>
          <w:rFonts w:ascii="Times New Roman" w:hAnsi="Times New Roman" w:cs="Times New Roman"/>
          <w:i w:val="0"/>
          <w:iCs w:val="0"/>
          <w:color w:val="000000" w:themeColor="text1"/>
          <w:sz w:val="20"/>
          <w:szCs w:val="20"/>
        </w:rPr>
        <w:t>log(DV): Log-transformed DV</w:t>
      </w:r>
      <w:r w:rsidR="00D6737E">
        <w:rPr>
          <w:rFonts w:ascii="Times New Roman" w:hAnsi="Times New Roman" w:cs="Times New Roman" w:hint="eastAsia"/>
          <w:i w:val="0"/>
          <w:iCs w:val="0"/>
          <w:color w:val="000000" w:themeColor="text1"/>
          <w:sz w:val="20"/>
          <w:szCs w:val="20"/>
        </w:rPr>
        <w:t>, Var: variance</w:t>
      </w:r>
    </w:p>
    <w:p w14:paraId="2EA07931" w14:textId="77777777" w:rsidR="0097019A" w:rsidRDefault="0097019A" w:rsidP="0097019A">
      <w:pPr>
        <w:spacing w:line="360" w:lineRule="auto"/>
      </w:pPr>
    </w:p>
    <w:p w14:paraId="7006E01D" w14:textId="77777777" w:rsidR="005C4330" w:rsidRDefault="005C4330" w:rsidP="00924A19">
      <w:pPr>
        <w:spacing w:line="360" w:lineRule="auto"/>
      </w:pPr>
    </w:p>
    <w:p w14:paraId="7AF2C61C" w14:textId="77777777" w:rsidR="00C24473" w:rsidRDefault="00C24473" w:rsidP="00924A19">
      <w:pPr>
        <w:spacing w:line="360" w:lineRule="auto"/>
      </w:pPr>
    </w:p>
    <w:p w14:paraId="6E0DD901" w14:textId="77777777" w:rsidR="0040424D" w:rsidRDefault="0040424D" w:rsidP="00924A19">
      <w:pPr>
        <w:pStyle w:val="Caption"/>
        <w:spacing w:line="360" w:lineRule="auto"/>
        <w:rPr>
          <w:rFonts w:ascii="Times New Roman" w:hAnsi="Times New Roman" w:cs="Times New Roman"/>
          <w:b/>
          <w:bCs/>
          <w:i w:val="0"/>
          <w:iCs w:val="0"/>
          <w:color w:val="000000" w:themeColor="text1"/>
          <w:sz w:val="20"/>
          <w:szCs w:val="20"/>
        </w:rPr>
      </w:pPr>
    </w:p>
    <w:p w14:paraId="3A98E32B" w14:textId="3D6BDD19" w:rsidR="00020F4D" w:rsidRPr="0047140E" w:rsidRDefault="00020F4D" w:rsidP="00924A19">
      <w:pPr>
        <w:pStyle w:val="Caption"/>
        <w:spacing w:line="360" w:lineRule="auto"/>
        <w:rPr>
          <w:rFonts w:ascii="Times New Roman" w:hAnsi="Times New Roman" w:cs="Times New Roman"/>
          <w:b/>
          <w:bCs/>
          <w:i w:val="0"/>
          <w:iCs w:val="0"/>
          <w:color w:val="000000" w:themeColor="text1"/>
          <w:sz w:val="20"/>
          <w:szCs w:val="20"/>
        </w:rPr>
      </w:pPr>
      <w:r w:rsidRPr="0047140E">
        <w:rPr>
          <w:rFonts w:ascii="Times New Roman" w:hAnsi="Times New Roman" w:cs="Times New Roman"/>
          <w:b/>
          <w:bCs/>
          <w:i w:val="0"/>
          <w:iCs w:val="0"/>
          <w:color w:val="000000" w:themeColor="text1"/>
          <w:sz w:val="20"/>
          <w:szCs w:val="20"/>
        </w:rPr>
        <w:lastRenderedPageBreak/>
        <w:t>Reference</w:t>
      </w:r>
    </w:p>
    <w:p w14:paraId="51649E2A" w14:textId="77777777" w:rsidR="00DE4CD3" w:rsidRPr="00DE4CD3" w:rsidRDefault="00020F4D" w:rsidP="00DE4CD3">
      <w:pPr>
        <w:pStyle w:val="Bibliography"/>
        <w:spacing w:line="360" w:lineRule="auto"/>
        <w:jc w:val="both"/>
        <w:rPr>
          <w:rFonts w:ascii="Times New Roman" w:hAnsi="Times New Roman" w:cs="Times New Roman"/>
          <w:sz w:val="20"/>
        </w:rPr>
      </w:pPr>
      <w:r w:rsidRPr="0047140E">
        <w:rPr>
          <w:sz w:val="20"/>
          <w:szCs w:val="20"/>
        </w:rPr>
        <w:fldChar w:fldCharType="begin"/>
      </w:r>
      <w:r w:rsidR="00DE4CD3">
        <w:rPr>
          <w:sz w:val="20"/>
          <w:szCs w:val="20"/>
        </w:rPr>
        <w:instrText xml:space="preserve"> ADDIN ZOTERO_BIBL {"uncited":[],"omitted":[],"custom":[]} CSL_BIBLIOGRAPHY </w:instrText>
      </w:r>
      <w:r w:rsidRPr="0047140E">
        <w:rPr>
          <w:sz w:val="20"/>
          <w:szCs w:val="20"/>
        </w:rPr>
        <w:fldChar w:fldCharType="separate"/>
      </w:r>
      <w:r w:rsidR="00DE4CD3" w:rsidRPr="00DE4CD3">
        <w:rPr>
          <w:rFonts w:ascii="Times New Roman" w:hAnsi="Times New Roman" w:cs="Times New Roman"/>
          <w:sz w:val="20"/>
        </w:rPr>
        <w:t xml:space="preserve">1. </w:t>
      </w:r>
      <w:r w:rsidR="00DE4CD3" w:rsidRPr="00DE4CD3">
        <w:rPr>
          <w:rFonts w:ascii="Times New Roman" w:hAnsi="Times New Roman" w:cs="Times New Roman"/>
          <w:sz w:val="20"/>
        </w:rPr>
        <w:tab/>
        <w:t>Derendorf H, Schmidt S (2021) Chapter 11: Multiple-Dose Regimens. In: Rowland and Tozer’s Clinical Pharmacokinetics and Pharmacodynamics: Concepts and Applications, 5th ed. Wolters Kluwer, Philadelphia, PA</w:t>
      </w:r>
    </w:p>
    <w:p w14:paraId="1C148B8D" w14:textId="77777777" w:rsidR="00DE4CD3" w:rsidRPr="00DE4CD3" w:rsidRDefault="00DE4CD3" w:rsidP="00DE4CD3">
      <w:pPr>
        <w:pStyle w:val="Bibliography"/>
        <w:spacing w:line="360" w:lineRule="auto"/>
        <w:jc w:val="both"/>
        <w:rPr>
          <w:rFonts w:ascii="Times New Roman" w:hAnsi="Times New Roman" w:cs="Times New Roman"/>
          <w:sz w:val="20"/>
        </w:rPr>
      </w:pPr>
      <w:r w:rsidRPr="00DE4CD3">
        <w:rPr>
          <w:rFonts w:ascii="Times New Roman" w:hAnsi="Times New Roman" w:cs="Times New Roman"/>
          <w:sz w:val="20"/>
        </w:rPr>
        <w:t xml:space="preserve">2. </w:t>
      </w:r>
      <w:r w:rsidRPr="00DE4CD3">
        <w:rPr>
          <w:rFonts w:ascii="Times New Roman" w:hAnsi="Times New Roman" w:cs="Times New Roman"/>
          <w:sz w:val="20"/>
        </w:rPr>
        <w:tab/>
        <w:t>Lixoft (2024) Multiple doses and steady state. Monolix Documentation. https://monolixsuite.slp-software.com/monolix/2024R1/from-multiple-doses-to-steady-state. Accessed 11 June 2025</w:t>
      </w:r>
    </w:p>
    <w:p w14:paraId="5B3A4EFA" w14:textId="77777777" w:rsidR="00DE4CD3" w:rsidRPr="00DE4CD3" w:rsidRDefault="00DE4CD3" w:rsidP="00DE4CD3">
      <w:pPr>
        <w:pStyle w:val="Bibliography"/>
        <w:spacing w:line="360" w:lineRule="auto"/>
        <w:jc w:val="both"/>
        <w:rPr>
          <w:rFonts w:ascii="Times New Roman" w:hAnsi="Times New Roman" w:cs="Times New Roman"/>
          <w:sz w:val="20"/>
        </w:rPr>
      </w:pPr>
      <w:r w:rsidRPr="00DE4CD3">
        <w:rPr>
          <w:rFonts w:ascii="Times New Roman" w:hAnsi="Times New Roman" w:cs="Times New Roman"/>
          <w:sz w:val="20"/>
        </w:rPr>
        <w:t xml:space="preserve">3. </w:t>
      </w:r>
      <w:r w:rsidRPr="00DE4CD3">
        <w:rPr>
          <w:rFonts w:ascii="Times New Roman" w:hAnsi="Times New Roman" w:cs="Times New Roman"/>
          <w:sz w:val="20"/>
        </w:rPr>
        <w:tab/>
        <w:t>International Council for Harmonisation (2024) ICH M13A Guideline: Bioequivalence for Immediate-Release Solid Oral Dosage Forms (Step 5). https://www.ema.europa.eu/en/documents/scientific-guideline/ich-m13a-guideline-bioequivalence-immediaterelease-solid-oral-dosage-forms-step-5_en.pdf. Accessed 11 June 2025</w:t>
      </w:r>
    </w:p>
    <w:p w14:paraId="66F4B3D8" w14:textId="77777777" w:rsidR="00DE4CD3" w:rsidRPr="00DE4CD3" w:rsidRDefault="00DE4CD3" w:rsidP="00DE4CD3">
      <w:pPr>
        <w:pStyle w:val="Bibliography"/>
        <w:spacing w:line="360" w:lineRule="auto"/>
        <w:jc w:val="both"/>
        <w:rPr>
          <w:rFonts w:ascii="Times New Roman" w:hAnsi="Times New Roman" w:cs="Times New Roman"/>
          <w:sz w:val="20"/>
        </w:rPr>
      </w:pPr>
      <w:r w:rsidRPr="00DE4CD3">
        <w:rPr>
          <w:rFonts w:ascii="Times New Roman" w:hAnsi="Times New Roman" w:cs="Times New Roman"/>
          <w:sz w:val="20"/>
        </w:rPr>
        <w:t xml:space="preserve">4. </w:t>
      </w:r>
      <w:r w:rsidRPr="00DE4CD3">
        <w:rPr>
          <w:rFonts w:ascii="Times New Roman" w:hAnsi="Times New Roman" w:cs="Times New Roman"/>
          <w:sz w:val="20"/>
        </w:rPr>
        <w:tab/>
        <w:t>Denhaerynck K, Dobbels F, Cleemput I, et al (2005) Prevalence, consequences, and determinants of nonadherence in adult renal transplant patients: a literature review. Transplant International 18:1121–1133. https://doi.org/10.1111/j.1432-2277.2005.00176.x</w:t>
      </w:r>
    </w:p>
    <w:p w14:paraId="54A45C4E" w14:textId="77777777" w:rsidR="00DE4CD3" w:rsidRPr="00DE4CD3" w:rsidRDefault="00DE4CD3" w:rsidP="00DE4CD3">
      <w:pPr>
        <w:pStyle w:val="Bibliography"/>
        <w:spacing w:line="360" w:lineRule="auto"/>
        <w:jc w:val="both"/>
        <w:rPr>
          <w:rFonts w:ascii="Times New Roman" w:hAnsi="Times New Roman" w:cs="Times New Roman"/>
          <w:sz w:val="20"/>
        </w:rPr>
      </w:pPr>
      <w:r w:rsidRPr="00DE4CD3">
        <w:rPr>
          <w:rFonts w:ascii="Times New Roman" w:hAnsi="Times New Roman" w:cs="Times New Roman"/>
          <w:sz w:val="20"/>
        </w:rPr>
        <w:t xml:space="preserve">5. </w:t>
      </w:r>
      <w:r w:rsidRPr="00DE4CD3">
        <w:rPr>
          <w:rFonts w:ascii="Times New Roman" w:hAnsi="Times New Roman" w:cs="Times New Roman"/>
          <w:sz w:val="20"/>
        </w:rPr>
        <w:tab/>
        <w:t>Rekk K, Arnet I, Dietrich F, et al (2024) Relationship between electronically monitored adherence to direct oral anticoagulants and ischemic or hemorrhagic events after an initial ischemic stroke—A case control study. PLOS ONE 19:e0301421. https://doi.org/10.1371/journal.pone.0301421</w:t>
      </w:r>
    </w:p>
    <w:p w14:paraId="4075F952" w14:textId="77777777" w:rsidR="00DE4CD3" w:rsidRPr="00DE4CD3" w:rsidRDefault="00DE4CD3" w:rsidP="00DE4CD3">
      <w:pPr>
        <w:pStyle w:val="Bibliography"/>
        <w:spacing w:line="360" w:lineRule="auto"/>
        <w:jc w:val="both"/>
        <w:rPr>
          <w:rFonts w:ascii="Times New Roman" w:hAnsi="Times New Roman" w:cs="Times New Roman"/>
          <w:sz w:val="20"/>
        </w:rPr>
      </w:pPr>
      <w:r w:rsidRPr="00DE4CD3">
        <w:rPr>
          <w:rFonts w:ascii="Times New Roman" w:hAnsi="Times New Roman" w:cs="Times New Roman"/>
          <w:sz w:val="20"/>
        </w:rPr>
        <w:t xml:space="preserve">6. </w:t>
      </w:r>
      <w:r w:rsidRPr="00DE4CD3">
        <w:rPr>
          <w:rFonts w:ascii="Times New Roman" w:hAnsi="Times New Roman" w:cs="Times New Roman"/>
          <w:sz w:val="20"/>
        </w:rPr>
        <w:tab/>
        <w:t>Jung H-Y, Jeon Y, Seong SJ, et al (2020) ICT-based adherence monitoring in kidney transplant recipients: a randomized controlled trial. BMC Medical Informatics and Decision Making 20:105. https://doi.org/10.1186/s12911-020-01146-6</w:t>
      </w:r>
    </w:p>
    <w:p w14:paraId="6CEF4299" w14:textId="2D526E9D" w:rsidR="00E5283C" w:rsidRDefault="00020F4D" w:rsidP="00DE4CD3">
      <w:pPr>
        <w:spacing w:line="360" w:lineRule="auto"/>
        <w:jc w:val="both"/>
      </w:pPr>
      <w:r w:rsidRPr="0047140E">
        <w:rPr>
          <w:rFonts w:ascii="Times New Roman" w:hAnsi="Times New Roman" w:cs="Times New Roman"/>
          <w:sz w:val="20"/>
          <w:szCs w:val="20"/>
        </w:rPr>
        <w:fldChar w:fldCharType="end"/>
      </w:r>
    </w:p>
    <w:p w14:paraId="350B51C3" w14:textId="77777777" w:rsidR="00E5283C" w:rsidRDefault="00E5283C" w:rsidP="00924A19">
      <w:pPr>
        <w:spacing w:line="360" w:lineRule="auto"/>
      </w:pPr>
    </w:p>
    <w:p w14:paraId="238998E6" w14:textId="77777777" w:rsidR="00E5283C" w:rsidRDefault="00E5283C" w:rsidP="00924A19">
      <w:pPr>
        <w:spacing w:line="360" w:lineRule="auto"/>
      </w:pPr>
    </w:p>
    <w:p w14:paraId="63DAED26" w14:textId="77777777" w:rsidR="00E5283C" w:rsidRDefault="00E5283C" w:rsidP="00924A19">
      <w:pPr>
        <w:spacing w:line="360" w:lineRule="auto"/>
      </w:pPr>
    </w:p>
    <w:p w14:paraId="37C5CA95" w14:textId="77777777" w:rsidR="00E5283C" w:rsidRDefault="00E5283C" w:rsidP="00924A19">
      <w:pPr>
        <w:spacing w:line="360" w:lineRule="auto"/>
      </w:pPr>
    </w:p>
    <w:p w14:paraId="34EFBBF5" w14:textId="77777777" w:rsidR="00E5283C" w:rsidRDefault="00E5283C" w:rsidP="00924A19">
      <w:pPr>
        <w:spacing w:line="360" w:lineRule="auto"/>
      </w:pPr>
    </w:p>
    <w:p w14:paraId="6CEABAD9" w14:textId="77777777" w:rsidR="00E5283C" w:rsidRDefault="00E5283C" w:rsidP="00924A19">
      <w:pPr>
        <w:spacing w:line="360" w:lineRule="auto"/>
      </w:pPr>
    </w:p>
    <w:sectPr w:rsidR="00E5283C" w:rsidSect="00270E9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6E199" w14:textId="77777777" w:rsidR="00691AC7" w:rsidRDefault="00691AC7" w:rsidP="007F138E">
      <w:pPr>
        <w:spacing w:after="0" w:line="240" w:lineRule="auto"/>
      </w:pPr>
      <w:r>
        <w:separator/>
      </w:r>
    </w:p>
  </w:endnote>
  <w:endnote w:type="continuationSeparator" w:id="0">
    <w:p w14:paraId="684927A8" w14:textId="77777777" w:rsidR="00691AC7" w:rsidRDefault="00691AC7" w:rsidP="007F13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等线 Light">
    <w:altName w:val="DengXian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3F8C7" w14:textId="77777777" w:rsidR="00691AC7" w:rsidRDefault="00691AC7" w:rsidP="007F138E">
      <w:pPr>
        <w:spacing w:after="0" w:line="240" w:lineRule="auto"/>
      </w:pPr>
      <w:r>
        <w:separator/>
      </w:r>
    </w:p>
  </w:footnote>
  <w:footnote w:type="continuationSeparator" w:id="0">
    <w:p w14:paraId="1838625E" w14:textId="77777777" w:rsidR="00691AC7" w:rsidRDefault="00691AC7" w:rsidP="007F13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0A2FFE"/>
    <w:multiLevelType w:val="hybridMultilevel"/>
    <w:tmpl w:val="3C4699CA"/>
    <w:lvl w:ilvl="0" w:tplc="48ECE2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27264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636"/>
    <w:rsid w:val="00020F4D"/>
    <w:rsid w:val="0003008E"/>
    <w:rsid w:val="00055F79"/>
    <w:rsid w:val="00080DC8"/>
    <w:rsid w:val="000A0DA8"/>
    <w:rsid w:val="000D361A"/>
    <w:rsid w:val="0010325D"/>
    <w:rsid w:val="00116E8B"/>
    <w:rsid w:val="0012718C"/>
    <w:rsid w:val="00127700"/>
    <w:rsid w:val="00162A8A"/>
    <w:rsid w:val="00190A4E"/>
    <w:rsid w:val="00192D37"/>
    <w:rsid w:val="001E1DD1"/>
    <w:rsid w:val="001E793F"/>
    <w:rsid w:val="00210101"/>
    <w:rsid w:val="00213636"/>
    <w:rsid w:val="00225010"/>
    <w:rsid w:val="002253F3"/>
    <w:rsid w:val="00270E90"/>
    <w:rsid w:val="002C78C9"/>
    <w:rsid w:val="002E2349"/>
    <w:rsid w:val="003300C4"/>
    <w:rsid w:val="003329F1"/>
    <w:rsid w:val="00333D1A"/>
    <w:rsid w:val="00336E3B"/>
    <w:rsid w:val="003A0F6A"/>
    <w:rsid w:val="003B0FA7"/>
    <w:rsid w:val="003B263A"/>
    <w:rsid w:val="003B41B3"/>
    <w:rsid w:val="003C03FC"/>
    <w:rsid w:val="003C5F6D"/>
    <w:rsid w:val="003D19E9"/>
    <w:rsid w:val="003F12E4"/>
    <w:rsid w:val="003F1D8B"/>
    <w:rsid w:val="0040424D"/>
    <w:rsid w:val="00405933"/>
    <w:rsid w:val="004312F6"/>
    <w:rsid w:val="004328FD"/>
    <w:rsid w:val="0043555D"/>
    <w:rsid w:val="00435B6D"/>
    <w:rsid w:val="00451472"/>
    <w:rsid w:val="00452688"/>
    <w:rsid w:val="00455A49"/>
    <w:rsid w:val="0047140E"/>
    <w:rsid w:val="004D6783"/>
    <w:rsid w:val="00500921"/>
    <w:rsid w:val="00503695"/>
    <w:rsid w:val="00515E66"/>
    <w:rsid w:val="00522D71"/>
    <w:rsid w:val="00553D64"/>
    <w:rsid w:val="0056777D"/>
    <w:rsid w:val="00572211"/>
    <w:rsid w:val="005759B0"/>
    <w:rsid w:val="00590701"/>
    <w:rsid w:val="005B2902"/>
    <w:rsid w:val="005C4330"/>
    <w:rsid w:val="005C52A7"/>
    <w:rsid w:val="005E1BAD"/>
    <w:rsid w:val="005F49B3"/>
    <w:rsid w:val="006021B0"/>
    <w:rsid w:val="006522A3"/>
    <w:rsid w:val="00682010"/>
    <w:rsid w:val="006834C7"/>
    <w:rsid w:val="00691AC7"/>
    <w:rsid w:val="006B492B"/>
    <w:rsid w:val="006B6C1F"/>
    <w:rsid w:val="006C4536"/>
    <w:rsid w:val="006E3654"/>
    <w:rsid w:val="006E6BEB"/>
    <w:rsid w:val="006F187B"/>
    <w:rsid w:val="006F4967"/>
    <w:rsid w:val="007067EE"/>
    <w:rsid w:val="00710227"/>
    <w:rsid w:val="0072076A"/>
    <w:rsid w:val="00736E93"/>
    <w:rsid w:val="00745180"/>
    <w:rsid w:val="00750B75"/>
    <w:rsid w:val="007536E1"/>
    <w:rsid w:val="00771F2A"/>
    <w:rsid w:val="007A7ADA"/>
    <w:rsid w:val="007C133D"/>
    <w:rsid w:val="007D6D64"/>
    <w:rsid w:val="007E2038"/>
    <w:rsid w:val="007F040D"/>
    <w:rsid w:val="007F138E"/>
    <w:rsid w:val="0081392B"/>
    <w:rsid w:val="008267A7"/>
    <w:rsid w:val="008276BD"/>
    <w:rsid w:val="008579FE"/>
    <w:rsid w:val="00863AC3"/>
    <w:rsid w:val="0088254E"/>
    <w:rsid w:val="008D1E4B"/>
    <w:rsid w:val="00903842"/>
    <w:rsid w:val="009149C3"/>
    <w:rsid w:val="00924A19"/>
    <w:rsid w:val="00932245"/>
    <w:rsid w:val="0097019A"/>
    <w:rsid w:val="00982611"/>
    <w:rsid w:val="009B37D8"/>
    <w:rsid w:val="009E1659"/>
    <w:rsid w:val="00A24279"/>
    <w:rsid w:val="00A56377"/>
    <w:rsid w:val="00A73EE9"/>
    <w:rsid w:val="00AD2F64"/>
    <w:rsid w:val="00AD513B"/>
    <w:rsid w:val="00AE2815"/>
    <w:rsid w:val="00B041C3"/>
    <w:rsid w:val="00B07303"/>
    <w:rsid w:val="00B21099"/>
    <w:rsid w:val="00B21212"/>
    <w:rsid w:val="00B36DF0"/>
    <w:rsid w:val="00B90DFB"/>
    <w:rsid w:val="00B93DEA"/>
    <w:rsid w:val="00B960AA"/>
    <w:rsid w:val="00BA4991"/>
    <w:rsid w:val="00BA6706"/>
    <w:rsid w:val="00BB6A27"/>
    <w:rsid w:val="00BC274B"/>
    <w:rsid w:val="00BE1915"/>
    <w:rsid w:val="00BF4C72"/>
    <w:rsid w:val="00C24473"/>
    <w:rsid w:val="00C26592"/>
    <w:rsid w:val="00C52E14"/>
    <w:rsid w:val="00C63B76"/>
    <w:rsid w:val="00C65643"/>
    <w:rsid w:val="00CF7748"/>
    <w:rsid w:val="00D11E4A"/>
    <w:rsid w:val="00D22156"/>
    <w:rsid w:val="00D6069D"/>
    <w:rsid w:val="00D65933"/>
    <w:rsid w:val="00D6737E"/>
    <w:rsid w:val="00D73A06"/>
    <w:rsid w:val="00D7598E"/>
    <w:rsid w:val="00D76F51"/>
    <w:rsid w:val="00D824AF"/>
    <w:rsid w:val="00D96344"/>
    <w:rsid w:val="00DA4ADE"/>
    <w:rsid w:val="00DB2B6D"/>
    <w:rsid w:val="00DC3D9D"/>
    <w:rsid w:val="00DD74E1"/>
    <w:rsid w:val="00DD7B2E"/>
    <w:rsid w:val="00DE4CD3"/>
    <w:rsid w:val="00DF74A4"/>
    <w:rsid w:val="00E0379E"/>
    <w:rsid w:val="00E05BD1"/>
    <w:rsid w:val="00E21573"/>
    <w:rsid w:val="00E33BBF"/>
    <w:rsid w:val="00E47B9C"/>
    <w:rsid w:val="00E5283C"/>
    <w:rsid w:val="00E744BC"/>
    <w:rsid w:val="00EB4594"/>
    <w:rsid w:val="00EE5EA0"/>
    <w:rsid w:val="00EF0C53"/>
    <w:rsid w:val="00EF1389"/>
    <w:rsid w:val="00F375F5"/>
    <w:rsid w:val="00F60AF4"/>
    <w:rsid w:val="00F67C01"/>
    <w:rsid w:val="00F76DB5"/>
    <w:rsid w:val="00F86CF5"/>
    <w:rsid w:val="00F932CD"/>
    <w:rsid w:val="00FD5F07"/>
    <w:rsid w:val="00FE4D7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3CB7E5"/>
  <w15:chartTrackingRefBased/>
  <w15:docId w15:val="{3FFEB053-489B-4887-899D-201897C32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36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136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36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36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36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36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36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36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36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36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36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36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36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36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36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36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36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3636"/>
    <w:rPr>
      <w:rFonts w:eastAsiaTheme="majorEastAsia" w:cstheme="majorBidi"/>
      <w:color w:val="272727" w:themeColor="text1" w:themeTint="D8"/>
    </w:rPr>
  </w:style>
  <w:style w:type="paragraph" w:styleId="Title">
    <w:name w:val="Title"/>
    <w:basedOn w:val="Normal"/>
    <w:next w:val="Normal"/>
    <w:link w:val="TitleChar"/>
    <w:uiPriority w:val="10"/>
    <w:qFormat/>
    <w:rsid w:val="002136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36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36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36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3636"/>
    <w:pPr>
      <w:spacing w:before="160"/>
      <w:jc w:val="center"/>
    </w:pPr>
    <w:rPr>
      <w:i/>
      <w:iCs/>
      <w:color w:val="404040" w:themeColor="text1" w:themeTint="BF"/>
    </w:rPr>
  </w:style>
  <w:style w:type="character" w:customStyle="1" w:styleId="QuoteChar">
    <w:name w:val="Quote Char"/>
    <w:basedOn w:val="DefaultParagraphFont"/>
    <w:link w:val="Quote"/>
    <w:uiPriority w:val="29"/>
    <w:rsid w:val="00213636"/>
    <w:rPr>
      <w:i/>
      <w:iCs/>
      <w:color w:val="404040" w:themeColor="text1" w:themeTint="BF"/>
    </w:rPr>
  </w:style>
  <w:style w:type="paragraph" w:styleId="ListParagraph">
    <w:name w:val="List Paragraph"/>
    <w:basedOn w:val="Normal"/>
    <w:uiPriority w:val="34"/>
    <w:qFormat/>
    <w:rsid w:val="00213636"/>
    <w:pPr>
      <w:ind w:left="720"/>
      <w:contextualSpacing/>
    </w:pPr>
  </w:style>
  <w:style w:type="character" w:styleId="IntenseEmphasis">
    <w:name w:val="Intense Emphasis"/>
    <w:basedOn w:val="DefaultParagraphFont"/>
    <w:uiPriority w:val="21"/>
    <w:qFormat/>
    <w:rsid w:val="00213636"/>
    <w:rPr>
      <w:i/>
      <w:iCs/>
      <w:color w:val="0F4761" w:themeColor="accent1" w:themeShade="BF"/>
    </w:rPr>
  </w:style>
  <w:style w:type="paragraph" w:styleId="IntenseQuote">
    <w:name w:val="Intense Quote"/>
    <w:basedOn w:val="Normal"/>
    <w:next w:val="Normal"/>
    <w:link w:val="IntenseQuoteChar"/>
    <w:uiPriority w:val="30"/>
    <w:qFormat/>
    <w:rsid w:val="002136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3636"/>
    <w:rPr>
      <w:i/>
      <w:iCs/>
      <w:color w:val="0F4761" w:themeColor="accent1" w:themeShade="BF"/>
    </w:rPr>
  </w:style>
  <w:style w:type="character" w:styleId="IntenseReference">
    <w:name w:val="Intense Reference"/>
    <w:basedOn w:val="DefaultParagraphFont"/>
    <w:uiPriority w:val="32"/>
    <w:qFormat/>
    <w:rsid w:val="00213636"/>
    <w:rPr>
      <w:b/>
      <w:bCs/>
      <w:smallCaps/>
      <w:color w:val="0F4761" w:themeColor="accent1" w:themeShade="BF"/>
      <w:spacing w:val="5"/>
    </w:rPr>
  </w:style>
  <w:style w:type="table" w:styleId="TableGrid">
    <w:name w:val="Table Grid"/>
    <w:basedOn w:val="TableNormal"/>
    <w:uiPriority w:val="39"/>
    <w:rsid w:val="008579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D361A"/>
    <w:rPr>
      <w:color w:val="467886" w:themeColor="hyperlink"/>
      <w:u w:val="single"/>
    </w:rPr>
  </w:style>
  <w:style w:type="paragraph" w:styleId="Caption">
    <w:name w:val="caption"/>
    <w:basedOn w:val="Normal"/>
    <w:next w:val="Normal"/>
    <w:uiPriority w:val="35"/>
    <w:unhideWhenUsed/>
    <w:qFormat/>
    <w:rsid w:val="00DD74E1"/>
    <w:pPr>
      <w:spacing w:after="200" w:line="240" w:lineRule="auto"/>
    </w:pPr>
    <w:rPr>
      <w:i/>
      <w:iCs/>
      <w:color w:val="0E2841" w:themeColor="text2"/>
      <w:sz w:val="18"/>
      <w:szCs w:val="18"/>
    </w:rPr>
  </w:style>
  <w:style w:type="paragraph" w:styleId="Bibliography">
    <w:name w:val="Bibliography"/>
    <w:basedOn w:val="Normal"/>
    <w:next w:val="Normal"/>
    <w:uiPriority w:val="37"/>
    <w:unhideWhenUsed/>
    <w:rsid w:val="00020F4D"/>
    <w:pPr>
      <w:tabs>
        <w:tab w:val="left" w:pos="384"/>
      </w:tabs>
      <w:spacing w:after="240" w:line="240" w:lineRule="auto"/>
      <w:ind w:left="384" w:hanging="384"/>
    </w:pPr>
  </w:style>
  <w:style w:type="paragraph" w:styleId="NormalWeb">
    <w:name w:val="Normal (Web)"/>
    <w:basedOn w:val="Normal"/>
    <w:uiPriority w:val="99"/>
    <w:semiHidden/>
    <w:unhideWhenUsed/>
    <w:rsid w:val="00EF0C53"/>
    <w:pPr>
      <w:spacing w:before="100" w:beforeAutospacing="1" w:after="100" w:afterAutospacing="1" w:line="240" w:lineRule="auto"/>
    </w:pPr>
    <w:rPr>
      <w:rFonts w:ascii="Times New Roman" w:hAnsi="Times New Roman" w:cs="Times New Roman"/>
      <w:kern w:val="0"/>
      <w:lang w:val="en-GB"/>
      <w14:ligatures w14:val="none"/>
    </w:rPr>
  </w:style>
  <w:style w:type="paragraph" w:styleId="TableofFigures">
    <w:name w:val="table of figures"/>
    <w:basedOn w:val="Normal"/>
    <w:next w:val="Normal"/>
    <w:uiPriority w:val="99"/>
    <w:unhideWhenUsed/>
    <w:rsid w:val="0010325D"/>
    <w:pPr>
      <w:spacing w:after="0"/>
    </w:pPr>
  </w:style>
  <w:style w:type="paragraph" w:styleId="Header">
    <w:name w:val="header"/>
    <w:basedOn w:val="Normal"/>
    <w:link w:val="HeaderChar"/>
    <w:uiPriority w:val="99"/>
    <w:unhideWhenUsed/>
    <w:rsid w:val="007F138E"/>
    <w:pPr>
      <w:tabs>
        <w:tab w:val="center" w:pos="4320"/>
        <w:tab w:val="right" w:pos="8640"/>
      </w:tabs>
      <w:spacing w:after="0" w:line="240" w:lineRule="auto"/>
    </w:pPr>
  </w:style>
  <w:style w:type="character" w:customStyle="1" w:styleId="HeaderChar">
    <w:name w:val="Header Char"/>
    <w:basedOn w:val="DefaultParagraphFont"/>
    <w:link w:val="Header"/>
    <w:uiPriority w:val="99"/>
    <w:rsid w:val="007F138E"/>
  </w:style>
  <w:style w:type="paragraph" w:styleId="Footer">
    <w:name w:val="footer"/>
    <w:basedOn w:val="Normal"/>
    <w:link w:val="FooterChar"/>
    <w:uiPriority w:val="99"/>
    <w:unhideWhenUsed/>
    <w:rsid w:val="007F138E"/>
    <w:pPr>
      <w:tabs>
        <w:tab w:val="center" w:pos="4320"/>
        <w:tab w:val="right" w:pos="8640"/>
      </w:tabs>
      <w:spacing w:after="0" w:line="240" w:lineRule="auto"/>
    </w:pPr>
  </w:style>
  <w:style w:type="character" w:customStyle="1" w:styleId="FooterChar">
    <w:name w:val="Footer Char"/>
    <w:basedOn w:val="DefaultParagraphFont"/>
    <w:link w:val="Footer"/>
    <w:uiPriority w:val="99"/>
    <w:rsid w:val="007F13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567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zhonghui.huang.20@ucl.ac.uk" TargetMode="Externa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B0DAE5367AD4F40AD1CC79D2AEB1259" ma:contentTypeVersion="16" ma:contentTypeDescription="Create a new document." ma:contentTypeScope="" ma:versionID="7a277f199ae9f87a263a6ea994ba9e71">
  <xsd:schema xmlns:xsd="http://www.w3.org/2001/XMLSchema" xmlns:xs="http://www.w3.org/2001/XMLSchema" xmlns:p="http://schemas.microsoft.com/office/2006/metadata/properties" xmlns:ns3="67b791a7-4aa2-46be-bb5b-a80237380fe7" xmlns:ns4="a64dc698-e701-4c84-b042-cf78b1d1278c" targetNamespace="http://schemas.microsoft.com/office/2006/metadata/properties" ma:root="true" ma:fieldsID="6b123b015f80aeec4e282646ac53a434" ns3:_="" ns4:_="">
    <xsd:import namespace="67b791a7-4aa2-46be-bb5b-a80237380fe7"/>
    <xsd:import namespace="a64dc698-e701-4c84-b042-cf78b1d1278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DateTaken" minOccurs="0"/>
                <xsd:element ref="ns3:MediaServiceObjectDetectorVersions" minOccurs="0"/>
                <xsd:element ref="ns3:MediaLengthInSeconds"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791a7-4aa2-46be-bb5b-a80237380f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4dc698-e701-4c84-b042-cf78b1d1278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67b791a7-4aa2-46be-bb5b-a80237380fe7" xsi:nil="true"/>
  </documentManagement>
</p:properties>
</file>

<file path=customXml/itemProps1.xml><?xml version="1.0" encoding="utf-8"?>
<ds:datastoreItem xmlns:ds="http://schemas.openxmlformats.org/officeDocument/2006/customXml" ds:itemID="{ECF37584-D1D0-42B4-8470-5808BDCE6243}">
  <ds:schemaRefs>
    <ds:schemaRef ds:uri="http://schemas.openxmlformats.org/officeDocument/2006/bibliography"/>
  </ds:schemaRefs>
</ds:datastoreItem>
</file>

<file path=customXml/itemProps2.xml><?xml version="1.0" encoding="utf-8"?>
<ds:datastoreItem xmlns:ds="http://schemas.openxmlformats.org/officeDocument/2006/customXml" ds:itemID="{7014EE41-0733-405E-AF25-19390DF946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b791a7-4aa2-46be-bb5b-a80237380fe7"/>
    <ds:schemaRef ds:uri="a64dc698-e701-4c84-b042-cf78b1d127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3BFAB1-2296-4B76-918A-FB9CC577AB58}">
  <ds:schemaRefs>
    <ds:schemaRef ds:uri="http://schemas.microsoft.com/sharepoint/v3/contenttype/forms"/>
  </ds:schemaRefs>
</ds:datastoreItem>
</file>

<file path=customXml/itemProps4.xml><?xml version="1.0" encoding="utf-8"?>
<ds:datastoreItem xmlns:ds="http://schemas.openxmlformats.org/officeDocument/2006/customXml" ds:itemID="{F8C0663E-18D0-482C-8B8D-973BD8BB30E5}">
  <ds:schemaRefs>
    <ds:schemaRef ds:uri="http://schemas.microsoft.com/office/2006/metadata/properties"/>
    <ds:schemaRef ds:uri="http://schemas.microsoft.com/office/infopath/2007/PartnerControls"/>
    <ds:schemaRef ds:uri="67b791a7-4aa2-46be-bb5b-a80237380fe7"/>
  </ds:schemaRefs>
</ds:datastoreItem>
</file>

<file path=docMetadata/LabelInfo.xml><?xml version="1.0" encoding="utf-8"?>
<clbl:labelList xmlns:clbl="http://schemas.microsoft.com/office/2020/mipLabelMetadata">
  <clbl:label id="{1faf88fe-a998-4c5b-93c9-210a11d9a5c2}" enabled="0" method="" siteId="{1faf88fe-a998-4c5b-93c9-210a11d9a5c2}" removed="1"/>
</clbl:labelList>
</file>

<file path=docProps/app.xml><?xml version="1.0" encoding="utf-8"?>
<Properties xmlns="http://schemas.openxmlformats.org/officeDocument/2006/extended-properties" xmlns:vt="http://schemas.openxmlformats.org/officeDocument/2006/docPropsVTypes">
  <Template>Normal.dotm</Template>
  <TotalTime>9</TotalTime>
  <Pages>9</Pages>
  <Words>1056</Words>
  <Characters>6759</Characters>
  <Application>Microsoft Office Word</Application>
  <DocSecurity>0</DocSecurity>
  <Lines>215</Lines>
  <Paragraphs>69</Paragraphs>
  <ScaleCrop>false</ScaleCrop>
  <Company/>
  <LinksUpToDate>false</LinksUpToDate>
  <CharactersWithSpaces>7760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Huang, Zhonghui</dc:creator>
  <cp:keywords/>
  <dc:description/>
  <cp:lastModifiedBy>Huang, Zhonghui</cp:lastModifiedBy>
  <cp:revision>12</cp:revision>
  <cp:lastPrinted>2025-08-05T16:00:00Z</cp:lastPrinted>
  <dcterms:created xsi:type="dcterms:W3CDTF">2025-06-12T22:01:00Z</dcterms:created>
  <dcterms:modified xsi:type="dcterms:W3CDTF">2025-08-05T16:00:00Z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zotero-version="7.0.15"&gt;&lt;session id="qH76rwGj"/&gt;&lt;style id="http://www.zotero.org/styles/journal-of-pharmacokinetics-and-pharmacodynamics" hasBibliography="1" bibliographyStyleHasBeenSet="1"/&gt;&lt;prefs&gt;&lt;pref name="fieldType" value="Fiel</vt:lpwstr>
  </property>
  <property fmtid="{D5CDD505-2E9C-101B-9397-08002B2CF9AE}" pid="3" name="ZOTERO_PREF_2">
    <vt:lpwstr>d"/&gt;&lt;/prefs&gt;&lt;/data&gt;</vt:lpwstr>
  </property>
  <property fmtid="{D5CDD505-2E9C-101B-9397-08002B2CF9AE}" pid="4" name="ContentTypeId">
    <vt:lpwstr>0x010100BB0DAE5367AD4F40AD1CC79D2AEB1259</vt:lpwstr>
  </property>
  <property fmtid="{D5CDD505-2E9C-101B-9397-08002B2CF9AE}" pid="5" name="GrammarlyDocumentId">
    <vt:lpwstr>6fc52e37-c791-4eaf-a7b7-a3c2c9889033</vt:lpwstr>
  </property>
</Properties>
</file>