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BB8A1" w14:textId="2659B9A2" w:rsidR="008923CA" w:rsidRPr="00663176" w:rsidRDefault="008923CA" w:rsidP="008923CA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Figure S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</w:t>
      </w:r>
      <w:r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</w:t>
      </w:r>
      <w:r w:rsidR="0044644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Trail Profile</w:t>
      </w:r>
    </w:p>
    <w:p w14:paraId="3165238F" w14:textId="77777777" w:rsidR="00BA606D" w:rsidRDefault="00585A0F" w:rsidP="00E42B91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163F6A9C" wp14:editId="06CE87B5">
            <wp:extent cx="5943600" cy="38284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 w:val="22"/>
          <w:szCs w:val="22"/>
          <w:shd w:val="clear" w:color="auto" w:fill="FFFFFF"/>
        </w:rPr>
        <w:br/>
      </w:r>
    </w:p>
    <w:p w14:paraId="6F0012B4" w14:textId="22FD73A5" w:rsidR="008923CA" w:rsidRPr="006F32C2" w:rsidRDefault="00BA606D" w:rsidP="00E42B91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</w:pPr>
      <w:r w:rsidRPr="006F32C2">
        <w:rPr>
          <w:rFonts w:ascii="Times New Roman" w:hAnsi="Times New Roman" w:cs="Times New Roman"/>
          <w:i w:val="0"/>
          <w:iCs w:val="0"/>
          <w:color w:val="auto"/>
          <w:sz w:val="20"/>
          <w:szCs w:val="20"/>
        </w:rPr>
        <w:t>Two patients, one in each treatment group, who received enzalutamide but not talazoparib/placebo were excluded from the list of patients who discontinued treatment. One patient withdrew from the study with no protocol deviation reported; the second patient had a protocol deviation reported and discontinued from the study due to no longer meeting eligibility criteria.</w:t>
      </w:r>
    </w:p>
    <w:p w14:paraId="1C641B4D" w14:textId="77777777" w:rsidR="002D584F" w:rsidRPr="002D584F" w:rsidRDefault="002D584F" w:rsidP="002D584F"/>
    <w:p w14:paraId="11BE330D" w14:textId="216DD5BD" w:rsidR="00057F32" w:rsidRDefault="00057F32" w:rsidP="0090342A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 xml:space="preserve">Figure S2. </w:t>
      </w:r>
      <w:r w:rsidR="00F95805" w:rsidRPr="00F95805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Scatter Plot Matrix of Selected Covariates at Baseline</w:t>
      </w:r>
      <w:r w:rsidR="00DC0561">
        <w:rPr>
          <w:rFonts w:ascii="Times New Roman" w:hAnsi="Times New Roman" w:cs="Times New Roman"/>
          <w:i w:val="0"/>
          <w:iCs w:val="0"/>
          <w:noProof/>
          <w:color w:val="auto"/>
          <w:sz w:val="24"/>
          <w:szCs w:val="24"/>
        </w:rPr>
        <w:drawing>
          <wp:inline distT="0" distB="0" distL="0" distR="0" wp14:anchorId="1CD51F51" wp14:editId="26E7B094">
            <wp:extent cx="5936615" cy="5936615"/>
            <wp:effectExtent l="0" t="0" r="0" b="0"/>
            <wp:docPr id="21258475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93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0A67A" w14:textId="640CAC20" w:rsidR="00E42B91" w:rsidRDefault="00663176" w:rsidP="0090342A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 xml:space="preserve">Figure </w:t>
      </w:r>
      <w:r w:rsidR="0019459B"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</w:t>
      </w:r>
      <w:r w:rsidR="0019459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3</w:t>
      </w:r>
      <w:r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</w:t>
      </w:r>
      <w:r w:rsidR="00E42B91"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Diagnostic Plot for the Final Anemia Model</w:t>
      </w:r>
      <w:r w:rsidR="00E42B9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5A886B" wp14:editId="47305400">
            <wp:extent cx="5936615" cy="5936615"/>
            <wp:effectExtent l="0" t="0" r="698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593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F77A6" w14:textId="77777777" w:rsidR="00E42B91" w:rsidRPr="00DB634B" w:rsidRDefault="00E42B91" w:rsidP="00E42B91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DB634B">
        <w:rPr>
          <w:rFonts w:ascii="Times New Roman" w:hAnsi="Times New Roman" w:cs="Times New Roman"/>
          <w:sz w:val="20"/>
          <w:szCs w:val="20"/>
        </w:rPr>
        <w:t>Beta</w:t>
      </w:r>
      <w:proofErr w:type="gramEnd"/>
      <w:r w:rsidRPr="00DB634B">
        <w:rPr>
          <w:rFonts w:ascii="Times New Roman" w:hAnsi="Times New Roman" w:cs="Times New Roman"/>
          <w:sz w:val="20"/>
          <w:szCs w:val="20"/>
        </w:rPr>
        <w:t xml:space="preserve">(t) </w:t>
      </w:r>
      <w:proofErr w:type="gramStart"/>
      <w:r w:rsidRPr="00DB634B">
        <w:rPr>
          <w:rFonts w:ascii="Times New Roman" w:hAnsi="Times New Roman" w:cs="Times New Roman"/>
          <w:sz w:val="20"/>
          <w:szCs w:val="20"/>
        </w:rPr>
        <w:t>represent</w:t>
      </w:r>
      <w:proofErr w:type="gramEnd"/>
      <w:r w:rsidRPr="00DB634B">
        <w:rPr>
          <w:rFonts w:ascii="Times New Roman" w:hAnsi="Times New Roman" w:cs="Times New Roman"/>
          <w:sz w:val="20"/>
          <w:szCs w:val="20"/>
        </w:rPr>
        <w:t xml:space="preserve"> Scaled Schoenfeld residuals. The solid line is a smoothing spline fit to the plot, with the broken lines representing a 2-standard-error band around the fit. The open circles are the scaled Schoenfeld residuals.</w:t>
      </w:r>
    </w:p>
    <w:p w14:paraId="390E19A2" w14:textId="6B1C08D5" w:rsidR="00E42B91" w:rsidRPr="00DB634B" w:rsidRDefault="00E42B91" w:rsidP="00E42B91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B634B">
        <w:rPr>
          <w:rFonts w:ascii="Times New Roman" w:hAnsi="Times New Roman" w:cs="Times New Roman"/>
          <w:sz w:val="20"/>
          <w:szCs w:val="20"/>
        </w:rPr>
        <w:t xml:space="preserve">BWT=body weight; BHGB=baseline hemoglobin; BLDH=baseline lactate dehydrogenase; </w:t>
      </w:r>
      <w:r w:rsidR="0062714A">
        <w:rPr>
          <w:rFonts w:ascii="Times New Roman" w:hAnsi="Times New Roman" w:cs="Times New Roman"/>
          <w:sz w:val="20"/>
          <w:szCs w:val="20"/>
        </w:rPr>
        <w:t>CAVGT_AN</w:t>
      </w:r>
      <w:r w:rsidRPr="00DB634B">
        <w:rPr>
          <w:rFonts w:ascii="Times New Roman" w:hAnsi="Times New Roman" w:cs="Times New Roman"/>
          <w:sz w:val="20"/>
          <w:szCs w:val="20"/>
        </w:rPr>
        <w:t>=time-varying talazoparib concentration for Anemia.</w:t>
      </w:r>
    </w:p>
    <w:p w14:paraId="51A76D48" w14:textId="77777777" w:rsidR="002B5A77" w:rsidRDefault="002B5A77" w:rsidP="002B5A7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BD0836" w14:textId="55343252" w:rsidR="002B5A77" w:rsidRDefault="00663176" w:rsidP="0090342A">
      <w:pPr>
        <w:rPr>
          <w:rFonts w:ascii="Times New Roman" w:hAnsi="Times New Roman" w:cs="Times New Roman"/>
          <w:sz w:val="24"/>
          <w:szCs w:val="24"/>
        </w:rPr>
      </w:pPr>
      <w:r w:rsidRPr="00663176">
        <w:rPr>
          <w:rFonts w:ascii="Times New Roman" w:hAnsi="Times New Roman" w:cs="Times New Roman"/>
          <w:sz w:val="24"/>
          <w:szCs w:val="24"/>
        </w:rPr>
        <w:lastRenderedPageBreak/>
        <w:t xml:space="preserve">Figure </w:t>
      </w:r>
      <w:r w:rsidR="0019459B" w:rsidRPr="00663176">
        <w:rPr>
          <w:rFonts w:ascii="Times New Roman" w:hAnsi="Times New Roman" w:cs="Times New Roman"/>
          <w:sz w:val="24"/>
          <w:szCs w:val="24"/>
        </w:rPr>
        <w:t>S</w:t>
      </w:r>
      <w:r w:rsidR="0019459B">
        <w:rPr>
          <w:rFonts w:ascii="Times New Roman" w:hAnsi="Times New Roman" w:cs="Times New Roman"/>
          <w:sz w:val="24"/>
          <w:szCs w:val="24"/>
        </w:rPr>
        <w:t>4</w:t>
      </w:r>
      <w:r w:rsidRPr="00663176">
        <w:rPr>
          <w:rFonts w:ascii="Times New Roman" w:hAnsi="Times New Roman" w:cs="Times New Roman"/>
          <w:sz w:val="24"/>
          <w:szCs w:val="24"/>
        </w:rPr>
        <w:t xml:space="preserve">. </w:t>
      </w:r>
      <w:r w:rsidR="002B5A77" w:rsidRPr="00663176">
        <w:rPr>
          <w:rFonts w:ascii="Times New Roman" w:hAnsi="Times New Roman" w:cs="Times New Roman"/>
          <w:sz w:val="24"/>
          <w:szCs w:val="24"/>
        </w:rPr>
        <w:t>Diagnostic Plot for the Final Thrombocytopenia Model</w:t>
      </w:r>
      <w:r w:rsidR="002B5A7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20D02E" wp14:editId="3DDF3034">
            <wp:extent cx="5670550" cy="567055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0C0CF" w14:textId="77777777" w:rsidR="002B5A77" w:rsidRPr="003A123B" w:rsidRDefault="002B5A77" w:rsidP="002B5A77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3A123B">
        <w:rPr>
          <w:rFonts w:ascii="Times New Roman" w:hAnsi="Times New Roman" w:cs="Times New Roman"/>
          <w:sz w:val="20"/>
          <w:szCs w:val="20"/>
        </w:rPr>
        <w:t>Beta</w:t>
      </w:r>
      <w:proofErr w:type="gramEnd"/>
      <w:r w:rsidRPr="003A123B">
        <w:rPr>
          <w:rFonts w:ascii="Times New Roman" w:hAnsi="Times New Roman" w:cs="Times New Roman"/>
          <w:sz w:val="20"/>
          <w:szCs w:val="20"/>
        </w:rPr>
        <w:t xml:space="preserve">(t) </w:t>
      </w:r>
      <w:proofErr w:type="gramStart"/>
      <w:r w:rsidRPr="003A123B">
        <w:rPr>
          <w:rFonts w:ascii="Times New Roman" w:hAnsi="Times New Roman" w:cs="Times New Roman"/>
          <w:sz w:val="20"/>
          <w:szCs w:val="20"/>
        </w:rPr>
        <w:t>represent</w:t>
      </w:r>
      <w:proofErr w:type="gramEnd"/>
      <w:r w:rsidRPr="003A123B">
        <w:rPr>
          <w:rFonts w:ascii="Times New Roman" w:hAnsi="Times New Roman" w:cs="Times New Roman"/>
          <w:sz w:val="20"/>
          <w:szCs w:val="20"/>
        </w:rPr>
        <w:t xml:space="preserve"> Scaled Schoenfeld residuals. The solid line is a smoothing spline fit to the plot, with the broken lines representing a 2-standard-error band around the fit. The open circles are the scaled Schoenfeld residuals.</w:t>
      </w:r>
    </w:p>
    <w:p w14:paraId="002179BA" w14:textId="72A2B6F5" w:rsidR="002B5A77" w:rsidRPr="003A123B" w:rsidRDefault="002B5A77" w:rsidP="002B5A77">
      <w:pPr>
        <w:spacing w:after="0"/>
        <w:rPr>
          <w:rFonts w:ascii="Times New Roman" w:hAnsi="Times New Roman" w:cs="Times New Roman"/>
          <w:sz w:val="20"/>
          <w:szCs w:val="20"/>
        </w:rPr>
      </w:pPr>
      <w:r w:rsidRPr="003A123B">
        <w:rPr>
          <w:rFonts w:ascii="Times New Roman" w:hAnsi="Times New Roman" w:cs="Times New Roman"/>
          <w:sz w:val="20"/>
          <w:szCs w:val="20"/>
        </w:rPr>
        <w:t xml:space="preserve">BHGB=baseline hemoglobin; </w:t>
      </w:r>
      <w:r w:rsidR="0062714A">
        <w:rPr>
          <w:rFonts w:ascii="Times New Roman" w:hAnsi="Times New Roman" w:cs="Times New Roman"/>
          <w:sz w:val="20"/>
          <w:szCs w:val="20"/>
        </w:rPr>
        <w:t>CAVGT_TH</w:t>
      </w:r>
      <w:r w:rsidRPr="003A123B">
        <w:rPr>
          <w:rFonts w:ascii="Times New Roman" w:hAnsi="Times New Roman" w:cs="Times New Roman"/>
          <w:sz w:val="20"/>
          <w:szCs w:val="20"/>
        </w:rPr>
        <w:t>=time-varying talazoparib concentration for Thrombocytopenia.</w:t>
      </w:r>
    </w:p>
    <w:p w14:paraId="1F4794B6" w14:textId="77777777" w:rsidR="002B5A77" w:rsidRDefault="002B5A77" w:rsidP="002B5A7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17694C" w14:textId="77777777" w:rsidR="00634FE8" w:rsidRPr="00246CB8" w:rsidRDefault="00634FE8" w:rsidP="00634FE8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2A67C12" w14:textId="4E7B66CE" w:rsidR="00634FE8" w:rsidRPr="00246CB8" w:rsidRDefault="00663176" w:rsidP="00663176">
      <w:pPr>
        <w:rPr>
          <w:rFonts w:ascii="Times New Roman" w:hAnsi="Times New Roman" w:cs="Times New Roman"/>
          <w:sz w:val="24"/>
          <w:szCs w:val="24"/>
        </w:rPr>
      </w:pPr>
      <w:r w:rsidRPr="00C133B2">
        <w:rPr>
          <w:rFonts w:ascii="Times New Roman" w:hAnsi="Times New Roman" w:cs="Times New Roman"/>
          <w:sz w:val="24"/>
          <w:szCs w:val="24"/>
        </w:rPr>
        <w:lastRenderedPageBreak/>
        <w:t xml:space="preserve">Figure </w:t>
      </w:r>
      <w:r w:rsidR="0019459B" w:rsidRPr="00C133B2">
        <w:rPr>
          <w:rFonts w:ascii="Times New Roman" w:hAnsi="Times New Roman" w:cs="Times New Roman"/>
          <w:sz w:val="24"/>
          <w:szCs w:val="24"/>
        </w:rPr>
        <w:t>S</w:t>
      </w:r>
      <w:r w:rsidR="0019459B">
        <w:rPr>
          <w:rFonts w:ascii="Times New Roman" w:hAnsi="Times New Roman" w:cs="Times New Roman"/>
          <w:sz w:val="24"/>
          <w:szCs w:val="24"/>
        </w:rPr>
        <w:t>5</w:t>
      </w:r>
      <w:r w:rsidRPr="00C133B2">
        <w:rPr>
          <w:rFonts w:ascii="Times New Roman" w:hAnsi="Times New Roman" w:cs="Times New Roman"/>
          <w:sz w:val="24"/>
          <w:szCs w:val="24"/>
        </w:rPr>
        <w:t xml:space="preserve">. </w:t>
      </w:r>
      <w:r w:rsidR="00634FE8" w:rsidRPr="00C133B2">
        <w:rPr>
          <w:rFonts w:ascii="Times New Roman" w:hAnsi="Times New Roman" w:cs="Times New Roman"/>
          <w:sz w:val="24"/>
          <w:szCs w:val="24"/>
        </w:rPr>
        <w:t>Diagnostic Plot for the Final Neutropenia Model</w:t>
      </w:r>
      <w:r w:rsidR="00634FE8" w:rsidRPr="00246CB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893568" wp14:editId="0FD297C9">
            <wp:extent cx="5670550" cy="56705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29B4E" w14:textId="77777777" w:rsidR="00634FE8" w:rsidRPr="00246CB8" w:rsidRDefault="00634FE8" w:rsidP="00634FE8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246CB8">
        <w:rPr>
          <w:rFonts w:ascii="Times New Roman" w:hAnsi="Times New Roman" w:cs="Times New Roman"/>
          <w:sz w:val="20"/>
          <w:szCs w:val="20"/>
        </w:rPr>
        <w:t>Beta</w:t>
      </w:r>
      <w:proofErr w:type="gramEnd"/>
      <w:r w:rsidRPr="00246CB8">
        <w:rPr>
          <w:rFonts w:ascii="Times New Roman" w:hAnsi="Times New Roman" w:cs="Times New Roman"/>
          <w:sz w:val="20"/>
          <w:szCs w:val="20"/>
        </w:rPr>
        <w:t xml:space="preserve">(t) </w:t>
      </w:r>
      <w:proofErr w:type="gramStart"/>
      <w:r w:rsidRPr="00246CB8">
        <w:rPr>
          <w:rFonts w:ascii="Times New Roman" w:hAnsi="Times New Roman" w:cs="Times New Roman"/>
          <w:sz w:val="20"/>
          <w:szCs w:val="20"/>
        </w:rPr>
        <w:t>represent</w:t>
      </w:r>
      <w:proofErr w:type="gramEnd"/>
      <w:r w:rsidRPr="00246CB8">
        <w:rPr>
          <w:rFonts w:ascii="Times New Roman" w:hAnsi="Times New Roman" w:cs="Times New Roman"/>
          <w:sz w:val="20"/>
          <w:szCs w:val="20"/>
        </w:rPr>
        <w:t xml:space="preserve"> Scaled Schoenfeld residuals. The solid line is a smoothing spline fit to the plot, with the broken lines representing a 2-standard-error band around the fit. The open circles are the scaled Schoenfeld residuals.</w:t>
      </w:r>
    </w:p>
    <w:p w14:paraId="013CADDF" w14:textId="7083456F" w:rsidR="00634FE8" w:rsidRPr="00246CB8" w:rsidRDefault="00634FE8" w:rsidP="00634F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246CB8">
        <w:rPr>
          <w:rFonts w:ascii="Times New Roman" w:hAnsi="Times New Roman" w:cs="Times New Roman"/>
          <w:sz w:val="20"/>
          <w:szCs w:val="20"/>
        </w:rPr>
        <w:t xml:space="preserve">BWT=body weight; BANC=baseline absolute neutrophil count; </w:t>
      </w:r>
      <w:r w:rsidR="0062714A">
        <w:rPr>
          <w:rFonts w:ascii="Times New Roman" w:hAnsi="Times New Roman" w:cs="Times New Roman"/>
          <w:sz w:val="20"/>
          <w:szCs w:val="20"/>
        </w:rPr>
        <w:t>CAVGT_NE</w:t>
      </w:r>
      <w:r w:rsidRPr="00246CB8">
        <w:rPr>
          <w:rFonts w:ascii="Times New Roman" w:hAnsi="Times New Roman" w:cs="Times New Roman"/>
          <w:sz w:val="20"/>
          <w:szCs w:val="20"/>
        </w:rPr>
        <w:t>=time-varying talazoparib concentration for Neutropenia.</w:t>
      </w:r>
    </w:p>
    <w:p w14:paraId="0FE6EFC6" w14:textId="2E189CB2" w:rsidR="002E6E4B" w:rsidRDefault="002E6E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14014D6" w14:textId="77777777" w:rsidR="00634FE8" w:rsidRPr="00246CB8" w:rsidRDefault="00634FE8" w:rsidP="00634FE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34BF6F" w14:textId="497E588C" w:rsidR="007A7BC5" w:rsidRPr="00663176" w:rsidRDefault="007A7BC5" w:rsidP="002E6E4B">
      <w:pPr>
        <w:pStyle w:val="Caption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Figure </w:t>
      </w:r>
      <w:r w:rsidR="0019459B"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</w:t>
      </w:r>
      <w:r w:rsidR="0019459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6</w:t>
      </w:r>
      <w:r w:rsidRPr="00663176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</w:t>
      </w:r>
      <w:r w:rsidR="002E6E4B" w:rsidRPr="002E6E4B">
        <w:t xml:space="preserve"> </w:t>
      </w:r>
      <w:r w:rsidR="002E6E4B" w:rsidRPr="002E6E4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Boxplots Comparison of BWT, BANC, BHGB and BLDH between</w:t>
      </w:r>
      <w:r w:rsidR="002E6E4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E6E4B" w:rsidRPr="002E6E4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Asian and Non-Asian population from Part 1 and Part 2 Cohort 1 of study C3441021</w:t>
      </w:r>
      <w:r w:rsidR="002E6E4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E6E4B" w:rsidRPr="002E6E4B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Receiving Talazoparib</w:t>
      </w:r>
    </w:p>
    <w:p w14:paraId="3C422C39" w14:textId="52EBFD6E" w:rsidR="002B5A77" w:rsidRDefault="002E6E4B">
      <w:r w:rsidRPr="002E6E4B">
        <w:rPr>
          <w:noProof/>
        </w:rPr>
        <w:drawing>
          <wp:inline distT="0" distB="0" distL="0" distR="0" wp14:anchorId="42665833" wp14:editId="609E88D0">
            <wp:extent cx="5867400" cy="5876925"/>
            <wp:effectExtent l="0" t="0" r="0" b="0"/>
            <wp:docPr id="6404489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448933" name=""/>
                    <pic:cNvPicPr/>
                  </pic:nvPicPr>
                  <pic:blipFill rotWithShape="1">
                    <a:blip r:embed="rId10"/>
                    <a:srcRect l="1282" t="1122" r="1"/>
                    <a:stretch/>
                  </pic:blipFill>
                  <pic:spPr bwMode="auto">
                    <a:xfrm>
                      <a:off x="0" y="0"/>
                      <a:ext cx="5867400" cy="587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EC40BD" w14:textId="729A8CCE" w:rsidR="002E6E4B" w:rsidRPr="002E6E4B" w:rsidRDefault="002E6E4B">
      <w:pPr>
        <w:rPr>
          <w:sz w:val="20"/>
          <w:szCs w:val="20"/>
        </w:rPr>
      </w:pPr>
      <w:r w:rsidRPr="002E6E4B">
        <w:rPr>
          <w:sz w:val="20"/>
          <w:szCs w:val="20"/>
        </w:rPr>
        <w:t>Patients with Race of "Not Reported" were not included in the boxplots.</w:t>
      </w:r>
    </w:p>
    <w:sectPr w:rsidR="002E6E4B" w:rsidRPr="002E6E4B" w:rsidSect="00A96B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086221"/>
    <w:rsid w:val="00003CE3"/>
    <w:rsid w:val="00016506"/>
    <w:rsid w:val="00026175"/>
    <w:rsid w:val="0003556C"/>
    <w:rsid w:val="00037B3F"/>
    <w:rsid w:val="000431A8"/>
    <w:rsid w:val="000472B0"/>
    <w:rsid w:val="00052253"/>
    <w:rsid w:val="00053641"/>
    <w:rsid w:val="00057F32"/>
    <w:rsid w:val="000600FA"/>
    <w:rsid w:val="00060F2B"/>
    <w:rsid w:val="00061AD3"/>
    <w:rsid w:val="00061D49"/>
    <w:rsid w:val="00063860"/>
    <w:rsid w:val="00070861"/>
    <w:rsid w:val="00073CAB"/>
    <w:rsid w:val="000743A9"/>
    <w:rsid w:val="0007757D"/>
    <w:rsid w:val="0007787A"/>
    <w:rsid w:val="00080556"/>
    <w:rsid w:val="00081A70"/>
    <w:rsid w:val="00086221"/>
    <w:rsid w:val="0009244A"/>
    <w:rsid w:val="00095575"/>
    <w:rsid w:val="000A195E"/>
    <w:rsid w:val="000A3FCB"/>
    <w:rsid w:val="000A7C6D"/>
    <w:rsid w:val="000B5F0C"/>
    <w:rsid w:val="000B7848"/>
    <w:rsid w:val="000C27BA"/>
    <w:rsid w:val="000D239C"/>
    <w:rsid w:val="000D4B6D"/>
    <w:rsid w:val="000E3E9D"/>
    <w:rsid w:val="000E7580"/>
    <w:rsid w:val="000F1D7B"/>
    <w:rsid w:val="0010456B"/>
    <w:rsid w:val="001362EF"/>
    <w:rsid w:val="00144A7A"/>
    <w:rsid w:val="00166E6A"/>
    <w:rsid w:val="00181878"/>
    <w:rsid w:val="00183A9C"/>
    <w:rsid w:val="00192294"/>
    <w:rsid w:val="0019459B"/>
    <w:rsid w:val="00195A4D"/>
    <w:rsid w:val="001968C3"/>
    <w:rsid w:val="001A1B2C"/>
    <w:rsid w:val="001B1095"/>
    <w:rsid w:val="001B2ABE"/>
    <w:rsid w:val="001C2185"/>
    <w:rsid w:val="001C449E"/>
    <w:rsid w:val="001D1A4F"/>
    <w:rsid w:val="001D2ED8"/>
    <w:rsid w:val="001E5AE9"/>
    <w:rsid w:val="001E7959"/>
    <w:rsid w:val="00211F9E"/>
    <w:rsid w:val="00222807"/>
    <w:rsid w:val="00227EAB"/>
    <w:rsid w:val="0023373A"/>
    <w:rsid w:val="00257070"/>
    <w:rsid w:val="002579B4"/>
    <w:rsid w:val="00265870"/>
    <w:rsid w:val="00267D7B"/>
    <w:rsid w:val="0027100E"/>
    <w:rsid w:val="002841F3"/>
    <w:rsid w:val="002864CB"/>
    <w:rsid w:val="002B02E0"/>
    <w:rsid w:val="002B5A77"/>
    <w:rsid w:val="002C192C"/>
    <w:rsid w:val="002C1AAB"/>
    <w:rsid w:val="002C53F9"/>
    <w:rsid w:val="002C6238"/>
    <w:rsid w:val="002D07C6"/>
    <w:rsid w:val="002D217F"/>
    <w:rsid w:val="002D584F"/>
    <w:rsid w:val="002E1FEF"/>
    <w:rsid w:val="002E53F2"/>
    <w:rsid w:val="002E6701"/>
    <w:rsid w:val="002E6C69"/>
    <w:rsid w:val="002E6E4B"/>
    <w:rsid w:val="002E76C9"/>
    <w:rsid w:val="002F4D73"/>
    <w:rsid w:val="002F4F1A"/>
    <w:rsid w:val="00300354"/>
    <w:rsid w:val="0030656D"/>
    <w:rsid w:val="00307A01"/>
    <w:rsid w:val="00320223"/>
    <w:rsid w:val="0032045D"/>
    <w:rsid w:val="00320603"/>
    <w:rsid w:val="00320A47"/>
    <w:rsid w:val="00323517"/>
    <w:rsid w:val="00324BB4"/>
    <w:rsid w:val="00325884"/>
    <w:rsid w:val="00335BF8"/>
    <w:rsid w:val="0034146A"/>
    <w:rsid w:val="0034404C"/>
    <w:rsid w:val="00353830"/>
    <w:rsid w:val="00355876"/>
    <w:rsid w:val="00355D14"/>
    <w:rsid w:val="0035783A"/>
    <w:rsid w:val="00361DEE"/>
    <w:rsid w:val="003669C6"/>
    <w:rsid w:val="00367682"/>
    <w:rsid w:val="003721AF"/>
    <w:rsid w:val="00380719"/>
    <w:rsid w:val="003856BB"/>
    <w:rsid w:val="00395871"/>
    <w:rsid w:val="003A3D5A"/>
    <w:rsid w:val="003B4A00"/>
    <w:rsid w:val="003B5094"/>
    <w:rsid w:val="003C18A9"/>
    <w:rsid w:val="003C3CEE"/>
    <w:rsid w:val="003D46BF"/>
    <w:rsid w:val="003D54E2"/>
    <w:rsid w:val="003E3FF9"/>
    <w:rsid w:val="003F5B45"/>
    <w:rsid w:val="00400320"/>
    <w:rsid w:val="00410AA4"/>
    <w:rsid w:val="004346E3"/>
    <w:rsid w:val="004461B4"/>
    <w:rsid w:val="00446442"/>
    <w:rsid w:val="00456A70"/>
    <w:rsid w:val="0046141B"/>
    <w:rsid w:val="00465AE9"/>
    <w:rsid w:val="004727E9"/>
    <w:rsid w:val="00473BAB"/>
    <w:rsid w:val="00473C21"/>
    <w:rsid w:val="0048643D"/>
    <w:rsid w:val="00490683"/>
    <w:rsid w:val="00490C72"/>
    <w:rsid w:val="0049342F"/>
    <w:rsid w:val="00494B26"/>
    <w:rsid w:val="00497F1A"/>
    <w:rsid w:val="004A05F1"/>
    <w:rsid w:val="004A10F2"/>
    <w:rsid w:val="004B0BC8"/>
    <w:rsid w:val="004B764A"/>
    <w:rsid w:val="004C60CC"/>
    <w:rsid w:val="004C6173"/>
    <w:rsid w:val="004C6D67"/>
    <w:rsid w:val="004D1C70"/>
    <w:rsid w:val="004E1193"/>
    <w:rsid w:val="004E6CEA"/>
    <w:rsid w:val="004F3A97"/>
    <w:rsid w:val="00503954"/>
    <w:rsid w:val="00514839"/>
    <w:rsid w:val="00515290"/>
    <w:rsid w:val="00515781"/>
    <w:rsid w:val="00520B36"/>
    <w:rsid w:val="00520D39"/>
    <w:rsid w:val="005213BF"/>
    <w:rsid w:val="00524510"/>
    <w:rsid w:val="005249D0"/>
    <w:rsid w:val="0054104A"/>
    <w:rsid w:val="00542DE7"/>
    <w:rsid w:val="0054379F"/>
    <w:rsid w:val="00547DFA"/>
    <w:rsid w:val="00553AB5"/>
    <w:rsid w:val="00562BDC"/>
    <w:rsid w:val="00562C69"/>
    <w:rsid w:val="0057088E"/>
    <w:rsid w:val="00585A0F"/>
    <w:rsid w:val="0059626E"/>
    <w:rsid w:val="005A14E5"/>
    <w:rsid w:val="005C4F9A"/>
    <w:rsid w:val="005C5579"/>
    <w:rsid w:val="005D4BF5"/>
    <w:rsid w:val="005E2420"/>
    <w:rsid w:val="005E6C8A"/>
    <w:rsid w:val="005E7D34"/>
    <w:rsid w:val="005F3152"/>
    <w:rsid w:val="005F6AEC"/>
    <w:rsid w:val="00602632"/>
    <w:rsid w:val="0062714A"/>
    <w:rsid w:val="00634FE8"/>
    <w:rsid w:val="00641BC5"/>
    <w:rsid w:val="00652F9C"/>
    <w:rsid w:val="0065403F"/>
    <w:rsid w:val="00663176"/>
    <w:rsid w:val="00663A01"/>
    <w:rsid w:val="0066635B"/>
    <w:rsid w:val="006664DA"/>
    <w:rsid w:val="00672C68"/>
    <w:rsid w:val="006744C1"/>
    <w:rsid w:val="00684352"/>
    <w:rsid w:val="00685FC9"/>
    <w:rsid w:val="0068794E"/>
    <w:rsid w:val="00687A17"/>
    <w:rsid w:val="00690643"/>
    <w:rsid w:val="006946B8"/>
    <w:rsid w:val="00694789"/>
    <w:rsid w:val="00696DA3"/>
    <w:rsid w:val="006975A8"/>
    <w:rsid w:val="006A0BEB"/>
    <w:rsid w:val="006A3183"/>
    <w:rsid w:val="006B5CB3"/>
    <w:rsid w:val="006B66DE"/>
    <w:rsid w:val="006B67B1"/>
    <w:rsid w:val="006C4B27"/>
    <w:rsid w:val="006C654A"/>
    <w:rsid w:val="006C7AAC"/>
    <w:rsid w:val="006E1D61"/>
    <w:rsid w:val="006E4364"/>
    <w:rsid w:val="006F32C2"/>
    <w:rsid w:val="006F3C6D"/>
    <w:rsid w:val="006F4918"/>
    <w:rsid w:val="00700737"/>
    <w:rsid w:val="00703294"/>
    <w:rsid w:val="0070329B"/>
    <w:rsid w:val="00704223"/>
    <w:rsid w:val="007062FB"/>
    <w:rsid w:val="007075D7"/>
    <w:rsid w:val="00727EE5"/>
    <w:rsid w:val="00745023"/>
    <w:rsid w:val="0075711D"/>
    <w:rsid w:val="00763A61"/>
    <w:rsid w:val="007710CE"/>
    <w:rsid w:val="00772AA4"/>
    <w:rsid w:val="00776287"/>
    <w:rsid w:val="00784A13"/>
    <w:rsid w:val="00793436"/>
    <w:rsid w:val="00797E96"/>
    <w:rsid w:val="007A2ECF"/>
    <w:rsid w:val="007A3E33"/>
    <w:rsid w:val="007A63D9"/>
    <w:rsid w:val="007A778E"/>
    <w:rsid w:val="007A79BD"/>
    <w:rsid w:val="007A7BC5"/>
    <w:rsid w:val="007C2CDF"/>
    <w:rsid w:val="007C74D3"/>
    <w:rsid w:val="007D7C3C"/>
    <w:rsid w:val="007E4C6F"/>
    <w:rsid w:val="007F14F3"/>
    <w:rsid w:val="007F2C38"/>
    <w:rsid w:val="007F2E58"/>
    <w:rsid w:val="007F6BDA"/>
    <w:rsid w:val="0080162B"/>
    <w:rsid w:val="0080252B"/>
    <w:rsid w:val="00806CC7"/>
    <w:rsid w:val="00822344"/>
    <w:rsid w:val="008279ED"/>
    <w:rsid w:val="00831DA8"/>
    <w:rsid w:val="00836CD6"/>
    <w:rsid w:val="008413F7"/>
    <w:rsid w:val="008415EC"/>
    <w:rsid w:val="00846214"/>
    <w:rsid w:val="00850048"/>
    <w:rsid w:val="0085317D"/>
    <w:rsid w:val="008575B8"/>
    <w:rsid w:val="00862DB9"/>
    <w:rsid w:val="008668B6"/>
    <w:rsid w:val="00873B1A"/>
    <w:rsid w:val="00874CE2"/>
    <w:rsid w:val="008779A4"/>
    <w:rsid w:val="00880059"/>
    <w:rsid w:val="00881725"/>
    <w:rsid w:val="008923CA"/>
    <w:rsid w:val="008A69DE"/>
    <w:rsid w:val="008B698E"/>
    <w:rsid w:val="008D1266"/>
    <w:rsid w:val="008E1D56"/>
    <w:rsid w:val="008F2468"/>
    <w:rsid w:val="00901D97"/>
    <w:rsid w:val="00902FBC"/>
    <w:rsid w:val="0090342A"/>
    <w:rsid w:val="00906C0C"/>
    <w:rsid w:val="00916982"/>
    <w:rsid w:val="009305CE"/>
    <w:rsid w:val="00931A03"/>
    <w:rsid w:val="00941F13"/>
    <w:rsid w:val="0095504B"/>
    <w:rsid w:val="00956A70"/>
    <w:rsid w:val="00967714"/>
    <w:rsid w:val="00967BB1"/>
    <w:rsid w:val="00967F76"/>
    <w:rsid w:val="00970A5E"/>
    <w:rsid w:val="0097733C"/>
    <w:rsid w:val="009962D7"/>
    <w:rsid w:val="009A40CB"/>
    <w:rsid w:val="009A5CEE"/>
    <w:rsid w:val="009B30CB"/>
    <w:rsid w:val="009B5F30"/>
    <w:rsid w:val="009C0DD1"/>
    <w:rsid w:val="009C2C9F"/>
    <w:rsid w:val="009C7C2D"/>
    <w:rsid w:val="009D358C"/>
    <w:rsid w:val="009D732A"/>
    <w:rsid w:val="00A068F9"/>
    <w:rsid w:val="00A13A0C"/>
    <w:rsid w:val="00A141DB"/>
    <w:rsid w:val="00A22A58"/>
    <w:rsid w:val="00A2469B"/>
    <w:rsid w:val="00A2709A"/>
    <w:rsid w:val="00A30894"/>
    <w:rsid w:val="00A359FA"/>
    <w:rsid w:val="00A560BB"/>
    <w:rsid w:val="00A57CED"/>
    <w:rsid w:val="00A637B4"/>
    <w:rsid w:val="00A8782B"/>
    <w:rsid w:val="00A96B12"/>
    <w:rsid w:val="00AA54E8"/>
    <w:rsid w:val="00AA5F84"/>
    <w:rsid w:val="00AB0A44"/>
    <w:rsid w:val="00AB4BC0"/>
    <w:rsid w:val="00AC5582"/>
    <w:rsid w:val="00AC64AC"/>
    <w:rsid w:val="00AD2373"/>
    <w:rsid w:val="00AD48EE"/>
    <w:rsid w:val="00AD51D4"/>
    <w:rsid w:val="00AE52F0"/>
    <w:rsid w:val="00AF3B46"/>
    <w:rsid w:val="00AF6822"/>
    <w:rsid w:val="00B02747"/>
    <w:rsid w:val="00B0380A"/>
    <w:rsid w:val="00B063DA"/>
    <w:rsid w:val="00B1181A"/>
    <w:rsid w:val="00B22D4D"/>
    <w:rsid w:val="00B27470"/>
    <w:rsid w:val="00B30A0D"/>
    <w:rsid w:val="00B31E25"/>
    <w:rsid w:val="00B37446"/>
    <w:rsid w:val="00B40538"/>
    <w:rsid w:val="00B460A3"/>
    <w:rsid w:val="00B513AE"/>
    <w:rsid w:val="00B526D0"/>
    <w:rsid w:val="00B625C5"/>
    <w:rsid w:val="00B646DC"/>
    <w:rsid w:val="00B67F89"/>
    <w:rsid w:val="00B70022"/>
    <w:rsid w:val="00B742BD"/>
    <w:rsid w:val="00B81456"/>
    <w:rsid w:val="00B826FE"/>
    <w:rsid w:val="00BA0C64"/>
    <w:rsid w:val="00BA158F"/>
    <w:rsid w:val="00BA3C88"/>
    <w:rsid w:val="00BA606D"/>
    <w:rsid w:val="00BB3138"/>
    <w:rsid w:val="00BB59CC"/>
    <w:rsid w:val="00BD35D1"/>
    <w:rsid w:val="00BD6A7A"/>
    <w:rsid w:val="00BF2E12"/>
    <w:rsid w:val="00BF3D8C"/>
    <w:rsid w:val="00C1061F"/>
    <w:rsid w:val="00C133B2"/>
    <w:rsid w:val="00C35E05"/>
    <w:rsid w:val="00C3735D"/>
    <w:rsid w:val="00C405CA"/>
    <w:rsid w:val="00C421AF"/>
    <w:rsid w:val="00C53F2C"/>
    <w:rsid w:val="00C60E89"/>
    <w:rsid w:val="00C63239"/>
    <w:rsid w:val="00C665BF"/>
    <w:rsid w:val="00C72064"/>
    <w:rsid w:val="00C77241"/>
    <w:rsid w:val="00C778D4"/>
    <w:rsid w:val="00C8049B"/>
    <w:rsid w:val="00CA1138"/>
    <w:rsid w:val="00CA40E8"/>
    <w:rsid w:val="00CB1CB0"/>
    <w:rsid w:val="00CB2F12"/>
    <w:rsid w:val="00CD4B42"/>
    <w:rsid w:val="00CD6326"/>
    <w:rsid w:val="00CE0EDD"/>
    <w:rsid w:val="00CE43F6"/>
    <w:rsid w:val="00CF1E80"/>
    <w:rsid w:val="00D05545"/>
    <w:rsid w:val="00D065C6"/>
    <w:rsid w:val="00D16473"/>
    <w:rsid w:val="00D208C6"/>
    <w:rsid w:val="00D244F2"/>
    <w:rsid w:val="00D26F00"/>
    <w:rsid w:val="00D32C67"/>
    <w:rsid w:val="00D527B8"/>
    <w:rsid w:val="00D54256"/>
    <w:rsid w:val="00D57BC6"/>
    <w:rsid w:val="00D65598"/>
    <w:rsid w:val="00D65E60"/>
    <w:rsid w:val="00D67197"/>
    <w:rsid w:val="00D70AB6"/>
    <w:rsid w:val="00D711DF"/>
    <w:rsid w:val="00D82A84"/>
    <w:rsid w:val="00D860DA"/>
    <w:rsid w:val="00DA668F"/>
    <w:rsid w:val="00DA6763"/>
    <w:rsid w:val="00DC0561"/>
    <w:rsid w:val="00DC71D5"/>
    <w:rsid w:val="00DD04D9"/>
    <w:rsid w:val="00DD3A66"/>
    <w:rsid w:val="00DD6826"/>
    <w:rsid w:val="00DE365E"/>
    <w:rsid w:val="00E06837"/>
    <w:rsid w:val="00E15168"/>
    <w:rsid w:val="00E218C7"/>
    <w:rsid w:val="00E22AFB"/>
    <w:rsid w:val="00E3285E"/>
    <w:rsid w:val="00E33B72"/>
    <w:rsid w:val="00E42B91"/>
    <w:rsid w:val="00E46320"/>
    <w:rsid w:val="00E514E6"/>
    <w:rsid w:val="00E51659"/>
    <w:rsid w:val="00E52A75"/>
    <w:rsid w:val="00E53F04"/>
    <w:rsid w:val="00E615D5"/>
    <w:rsid w:val="00E63168"/>
    <w:rsid w:val="00E65290"/>
    <w:rsid w:val="00E65972"/>
    <w:rsid w:val="00E731E0"/>
    <w:rsid w:val="00E818AE"/>
    <w:rsid w:val="00E81CC5"/>
    <w:rsid w:val="00E91D98"/>
    <w:rsid w:val="00E924CD"/>
    <w:rsid w:val="00E94199"/>
    <w:rsid w:val="00E95866"/>
    <w:rsid w:val="00EA4D27"/>
    <w:rsid w:val="00EA706C"/>
    <w:rsid w:val="00EB0844"/>
    <w:rsid w:val="00ED5C1B"/>
    <w:rsid w:val="00ED77C8"/>
    <w:rsid w:val="00EE31EE"/>
    <w:rsid w:val="00EE4C6D"/>
    <w:rsid w:val="00EE761F"/>
    <w:rsid w:val="00EF0C68"/>
    <w:rsid w:val="00F0122C"/>
    <w:rsid w:val="00F026D6"/>
    <w:rsid w:val="00F165A6"/>
    <w:rsid w:val="00F17581"/>
    <w:rsid w:val="00F211B8"/>
    <w:rsid w:val="00F21DD1"/>
    <w:rsid w:val="00F24378"/>
    <w:rsid w:val="00F31390"/>
    <w:rsid w:val="00F42AF2"/>
    <w:rsid w:val="00F45DE1"/>
    <w:rsid w:val="00F543EA"/>
    <w:rsid w:val="00F556C3"/>
    <w:rsid w:val="00F55A47"/>
    <w:rsid w:val="00F62366"/>
    <w:rsid w:val="00F76DD1"/>
    <w:rsid w:val="00F92AEF"/>
    <w:rsid w:val="00F95805"/>
    <w:rsid w:val="00F95A8D"/>
    <w:rsid w:val="00FA1802"/>
    <w:rsid w:val="00FA508D"/>
    <w:rsid w:val="00FA7119"/>
    <w:rsid w:val="00FC31DF"/>
    <w:rsid w:val="00FC5A0C"/>
    <w:rsid w:val="00FC76C9"/>
    <w:rsid w:val="00FD648F"/>
    <w:rsid w:val="00FD739D"/>
    <w:rsid w:val="00FE2252"/>
    <w:rsid w:val="00FE698A"/>
    <w:rsid w:val="00FF589C"/>
    <w:rsid w:val="00FF6155"/>
    <w:rsid w:val="00FF68AF"/>
    <w:rsid w:val="00FF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19695"/>
  <w15:chartTrackingRefBased/>
  <w15:docId w15:val="{321DDF79-C29F-4FEC-8218-86374EA2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B91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E42B91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700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00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0022"/>
    <w:rPr>
      <w:rFonts w:ascii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00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0022"/>
    <w:rPr>
      <w:rFonts w:asciiTheme="minorHAnsi" w:hAnsiTheme="minorHAnsi" w:cstheme="minorBidi"/>
      <w:b/>
      <w:bCs/>
    </w:rPr>
  </w:style>
  <w:style w:type="paragraph" w:styleId="Revision">
    <w:name w:val="Revision"/>
    <w:hidden/>
    <w:uiPriority w:val="99"/>
    <w:semiHidden/>
    <w:rsid w:val="0019459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0578-7CF6-48EF-BB09-1468D892901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ca48ea3-8c75-4d36-b64f-70604b11fd22}" enabled="1" method="Standard" siteId="{3ac94b33-9135-4821-9502-eafda6592a3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290</Words>
  <Characters>1656</Characters>
  <Application>Microsoft Office Word</Application>
  <DocSecurity>0</DocSecurity>
  <Lines>13</Lines>
  <Paragraphs>3</Paragraphs>
  <ScaleCrop>false</ScaleCrop>
  <Company>Gilead Sciences Inc.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Yibo Wang</dc:creator>
  <cp:keywords/>
  <dc:description/>
  <cp:lastModifiedBy>Wang, Yibo [JRDUS]</cp:lastModifiedBy>
  <cp:revision>3</cp:revision>
  <dcterms:created xsi:type="dcterms:W3CDTF">2025-09-24T14:12:00Z</dcterms:created>
  <dcterms:modified xsi:type="dcterms:W3CDTF">2025-09-24T14:12:00Z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18c1083-8924-401d-97ae-40f5eed0fcd8_Enabled">
    <vt:lpwstr>true</vt:lpwstr>
  </property>
  <property fmtid="{D5CDD505-2E9C-101B-9397-08002B2CF9AE}" pid="3" name="MSIP_Label_418c1083-8924-401d-97ae-40f5eed0fcd8_SetDate">
    <vt:lpwstr>2024-03-29T15:58:01Z</vt:lpwstr>
  </property>
  <property fmtid="{D5CDD505-2E9C-101B-9397-08002B2CF9AE}" pid="4" name="MSIP_Label_418c1083-8924-401d-97ae-40f5eed0fcd8_Method">
    <vt:lpwstr>Standard</vt:lpwstr>
  </property>
  <property fmtid="{D5CDD505-2E9C-101B-9397-08002B2CF9AE}" pid="5" name="MSIP_Label_418c1083-8924-401d-97ae-40f5eed0fcd8_Name">
    <vt:lpwstr>418c1083-8924-401d-97ae-40f5eed0fcd8</vt:lpwstr>
  </property>
  <property fmtid="{D5CDD505-2E9C-101B-9397-08002B2CF9AE}" pid="6" name="MSIP_Label_418c1083-8924-401d-97ae-40f5eed0fcd8_SiteId">
    <vt:lpwstr>a5a8bcaa-3292-41e6-b735-5e8b21f4dbfd</vt:lpwstr>
  </property>
  <property fmtid="{D5CDD505-2E9C-101B-9397-08002B2CF9AE}" pid="7" name="MSIP_Label_418c1083-8924-401d-97ae-40f5eed0fcd8_ActionId">
    <vt:lpwstr>00d8a47f-136b-44d9-81f6-706093769814</vt:lpwstr>
  </property>
  <property fmtid="{D5CDD505-2E9C-101B-9397-08002B2CF9AE}" pid="8" name="MSIP_Label_418c1083-8924-401d-97ae-40f5eed0fcd8_ContentBits">
    <vt:lpwstr>0</vt:lpwstr>
  </property>
  <property fmtid="{D5CDD505-2E9C-101B-9397-08002B2CF9AE}" pid="9" name="MSIP_Label_4791b42f-c435-42ca-9531-75a3f42aae3d_Enabled">
    <vt:lpwstr>true</vt:lpwstr>
  </property>
  <property fmtid="{D5CDD505-2E9C-101B-9397-08002B2CF9AE}" pid="10" name="MSIP_Label_4791b42f-c435-42ca-9531-75a3f42aae3d_SetDate">
    <vt:lpwstr>2024-11-08T15:22:27Z</vt:lpwstr>
  </property>
  <property fmtid="{D5CDD505-2E9C-101B-9397-08002B2CF9AE}" pid="11" name="MSIP_Label_4791b42f-c435-42ca-9531-75a3f42aae3d_Method">
    <vt:lpwstr>Privileged</vt:lpwstr>
  </property>
  <property fmtid="{D5CDD505-2E9C-101B-9397-08002B2CF9AE}" pid="12" name="MSIP_Label_4791b42f-c435-42ca-9531-75a3f42aae3d_Name">
    <vt:lpwstr>4791b42f-c435-42ca-9531-75a3f42aae3d</vt:lpwstr>
  </property>
  <property fmtid="{D5CDD505-2E9C-101B-9397-08002B2CF9AE}" pid="13" name="MSIP_Label_4791b42f-c435-42ca-9531-75a3f42aae3d_SiteId">
    <vt:lpwstr>7a916015-20ae-4ad1-9170-eefd915e9272</vt:lpwstr>
  </property>
  <property fmtid="{D5CDD505-2E9C-101B-9397-08002B2CF9AE}" pid="14" name="MSIP_Label_4791b42f-c435-42ca-9531-75a3f42aae3d_ActionId">
    <vt:lpwstr>9d61ce76-e632-450c-9ac4-7ae5c25fe444</vt:lpwstr>
  </property>
  <property fmtid="{D5CDD505-2E9C-101B-9397-08002B2CF9AE}" pid="15" name="MSIP_Label_4791b42f-c435-42ca-9531-75a3f42aae3d_ContentBits">
    <vt:lpwstr>0</vt:lpwstr>
  </property>
</Properties>
</file>