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14F787" w14:textId="605C1838" w:rsidR="00FB75C8" w:rsidRDefault="00FB75C8" w:rsidP="00C96918">
      <w:pPr>
        <w:pStyle w:val="Body"/>
        <w:jc w:val="center"/>
        <w:rPr>
          <w:rFonts w:ascii="Times New Roman" w:hAnsi="Times New Roman" w:cs="Times New Roman"/>
          <w:b/>
          <w:bCs/>
          <w:color w:val="000000" w:themeColor="text1"/>
          <w:sz w:val="20"/>
          <w:szCs w:val="20"/>
        </w:rPr>
      </w:pPr>
      <w:r w:rsidRPr="008922ED">
        <w:rPr>
          <w:rFonts w:ascii="Times New Roman" w:hAnsi="Times New Roman" w:cs="Times New Roman"/>
          <w:b/>
          <w:bCs/>
          <w:color w:val="000000" w:themeColor="text1"/>
          <w:sz w:val="20"/>
          <w:szCs w:val="20"/>
        </w:rPr>
        <w:t xml:space="preserve">Does NIH Select the </w:t>
      </w:r>
      <w:r>
        <w:rPr>
          <w:rFonts w:ascii="Times New Roman" w:hAnsi="Times New Roman" w:cs="Times New Roman"/>
          <w:b/>
          <w:bCs/>
          <w:color w:val="000000" w:themeColor="text1"/>
          <w:sz w:val="20"/>
          <w:szCs w:val="20"/>
        </w:rPr>
        <w:t>R</w:t>
      </w:r>
      <w:r w:rsidRPr="008922ED">
        <w:rPr>
          <w:rFonts w:ascii="Times New Roman" w:hAnsi="Times New Roman" w:cs="Times New Roman"/>
          <w:b/>
          <w:bCs/>
          <w:color w:val="000000" w:themeColor="text1"/>
          <w:sz w:val="20"/>
          <w:szCs w:val="20"/>
        </w:rPr>
        <w:t xml:space="preserve">ight </w:t>
      </w:r>
      <w:r>
        <w:rPr>
          <w:rFonts w:ascii="Times New Roman" w:hAnsi="Times New Roman" w:cs="Times New Roman"/>
          <w:b/>
          <w:bCs/>
          <w:color w:val="000000" w:themeColor="text1"/>
          <w:sz w:val="20"/>
          <w:szCs w:val="20"/>
        </w:rPr>
        <w:t>H</w:t>
      </w:r>
      <w:r w:rsidRPr="008922ED">
        <w:rPr>
          <w:rFonts w:ascii="Times New Roman" w:hAnsi="Times New Roman" w:cs="Times New Roman"/>
          <w:b/>
          <w:bCs/>
          <w:color w:val="000000" w:themeColor="text1"/>
          <w:sz w:val="20"/>
          <w:szCs w:val="20"/>
        </w:rPr>
        <w:t xml:space="preserve">ealthcare </w:t>
      </w:r>
      <w:r>
        <w:rPr>
          <w:rFonts w:ascii="Times New Roman" w:hAnsi="Times New Roman" w:cs="Times New Roman"/>
          <w:b/>
          <w:bCs/>
          <w:color w:val="000000" w:themeColor="text1"/>
          <w:sz w:val="20"/>
          <w:szCs w:val="20"/>
        </w:rPr>
        <w:t>V</w:t>
      </w:r>
      <w:r w:rsidRPr="008922ED">
        <w:rPr>
          <w:rFonts w:ascii="Times New Roman" w:hAnsi="Times New Roman" w:cs="Times New Roman"/>
          <w:b/>
          <w:bCs/>
          <w:color w:val="000000" w:themeColor="text1"/>
          <w:sz w:val="20"/>
          <w:szCs w:val="20"/>
        </w:rPr>
        <w:t>entures through the SBIR Grant Program?</w:t>
      </w:r>
    </w:p>
    <w:p w14:paraId="4819F56F" w14:textId="77777777" w:rsidR="00FB75C8" w:rsidRDefault="00FB75C8" w:rsidP="00C96918">
      <w:pPr>
        <w:pStyle w:val="Body"/>
        <w:jc w:val="center"/>
        <w:rPr>
          <w:rFonts w:ascii="Times New Roman" w:hAnsi="Times New Roman" w:cs="Times New Roman"/>
          <w:b/>
          <w:bCs/>
          <w:color w:val="000000" w:themeColor="text1"/>
          <w:sz w:val="20"/>
          <w:szCs w:val="20"/>
        </w:rPr>
      </w:pPr>
    </w:p>
    <w:p w14:paraId="38EA8579" w14:textId="2E15CD94" w:rsidR="00C96918" w:rsidRPr="000C135A" w:rsidRDefault="00FB75C8" w:rsidP="00C96918">
      <w:pPr>
        <w:pStyle w:val="Body"/>
        <w:jc w:val="center"/>
        <w:rPr>
          <w:rFonts w:ascii="Times New Roman" w:hAnsi="Times New Roman" w:cs="Times New Roman"/>
          <w:b/>
          <w:bCs/>
          <w:color w:val="000000" w:themeColor="text1"/>
          <w:sz w:val="20"/>
          <w:szCs w:val="20"/>
        </w:rPr>
      </w:pPr>
      <w:r w:rsidRPr="00FB75C8">
        <w:rPr>
          <w:rFonts w:ascii="Times New Roman" w:hAnsi="Times New Roman" w:cs="Times New Roman"/>
          <w:b/>
          <w:bCs/>
          <w:color w:val="000000" w:themeColor="text1"/>
          <w:sz w:val="20"/>
          <w:szCs w:val="20"/>
        </w:rPr>
        <w:t>Online Resource</w:t>
      </w:r>
      <w:r w:rsidR="00C96918" w:rsidRPr="00FB75C8">
        <w:rPr>
          <w:rFonts w:ascii="Times New Roman" w:hAnsi="Times New Roman" w:cs="Times New Roman"/>
          <w:b/>
          <w:bCs/>
          <w:color w:val="000000" w:themeColor="text1"/>
          <w:sz w:val="20"/>
          <w:szCs w:val="20"/>
        </w:rPr>
        <w:t xml:space="preserve"> </w:t>
      </w:r>
      <w:r w:rsidR="00C96918" w:rsidRPr="000C135A">
        <w:rPr>
          <w:rFonts w:ascii="Times New Roman" w:hAnsi="Times New Roman" w:cs="Times New Roman"/>
          <w:b/>
          <w:bCs/>
          <w:color w:val="000000" w:themeColor="text1"/>
          <w:sz w:val="20"/>
          <w:szCs w:val="20"/>
        </w:rPr>
        <w:t>1</w:t>
      </w:r>
    </w:p>
    <w:p w14:paraId="180F36C5" w14:textId="77777777" w:rsidR="00C96918" w:rsidRPr="000C135A" w:rsidRDefault="00C96918" w:rsidP="00C96918">
      <w:pPr>
        <w:pStyle w:val="Body"/>
        <w:jc w:val="center"/>
        <w:rPr>
          <w:rFonts w:ascii="Times New Roman" w:hAnsi="Times New Roman" w:cs="Times New Roman"/>
          <w:b/>
          <w:bCs/>
          <w:color w:val="000000" w:themeColor="text1"/>
          <w:sz w:val="20"/>
          <w:szCs w:val="20"/>
        </w:rPr>
      </w:pPr>
      <w:r w:rsidRPr="000C135A">
        <w:rPr>
          <w:rFonts w:ascii="Times New Roman" w:hAnsi="Times New Roman" w:cs="Times New Roman"/>
          <w:b/>
          <w:bCs/>
          <w:color w:val="000000" w:themeColor="text1"/>
          <w:sz w:val="20"/>
          <w:szCs w:val="20"/>
        </w:rPr>
        <w:t>Peer Review Process</w:t>
      </w:r>
    </w:p>
    <w:p w14:paraId="1AB4E5CE" w14:textId="77777777" w:rsidR="00C96918" w:rsidRPr="000C135A" w:rsidRDefault="00C96918" w:rsidP="00C96918">
      <w:pPr>
        <w:pStyle w:val="Body"/>
        <w:rPr>
          <w:rFonts w:ascii="Times New Roman" w:eastAsia="Times New Roman" w:hAnsi="Times New Roman" w:cs="Times New Roman"/>
          <w:b/>
          <w:bCs/>
          <w:color w:val="000000" w:themeColor="text1"/>
          <w:sz w:val="20"/>
          <w:szCs w:val="20"/>
        </w:rPr>
      </w:pPr>
    </w:p>
    <w:p w14:paraId="28E0D931" w14:textId="5FC48BE5" w:rsidR="00C96918" w:rsidRPr="000C135A" w:rsidRDefault="00C32301" w:rsidP="00C96918">
      <w:pPr>
        <w:pStyle w:val="Body"/>
        <w:spacing w:line="276" w:lineRule="auto"/>
        <w:ind w:firstLine="720"/>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 xml:space="preserve">The </w:t>
      </w:r>
      <w:r w:rsidR="00C96918" w:rsidRPr="000C135A">
        <w:rPr>
          <w:rFonts w:ascii="Times New Roman" w:hAnsi="Times New Roman" w:cs="Times New Roman"/>
          <w:color w:val="000000" w:themeColor="text1"/>
          <w:sz w:val="20"/>
          <w:szCs w:val="20"/>
        </w:rPr>
        <w:t xml:space="preserve">NIH </w:t>
      </w:r>
      <w:r w:rsidRPr="000C135A">
        <w:rPr>
          <w:rFonts w:ascii="Times New Roman" w:hAnsi="Times New Roman" w:cs="Times New Roman"/>
          <w:color w:val="000000" w:themeColor="text1"/>
          <w:sz w:val="20"/>
          <w:szCs w:val="20"/>
        </w:rPr>
        <w:t>administers</w:t>
      </w:r>
      <w:r w:rsidR="00C96918" w:rsidRPr="000C135A">
        <w:rPr>
          <w:rFonts w:ascii="Times New Roman" w:hAnsi="Times New Roman" w:cs="Times New Roman"/>
          <w:color w:val="000000" w:themeColor="text1"/>
          <w:sz w:val="20"/>
          <w:szCs w:val="20"/>
        </w:rPr>
        <w:t xml:space="preserve"> their SBIR/STTR program across 24 separate </w:t>
      </w:r>
      <w:r w:rsidRPr="000C135A">
        <w:rPr>
          <w:rFonts w:ascii="Times New Roman" w:hAnsi="Times New Roman" w:cs="Times New Roman"/>
          <w:color w:val="000000" w:themeColor="text1"/>
          <w:sz w:val="20"/>
          <w:szCs w:val="20"/>
        </w:rPr>
        <w:t>institutes (ICs)</w:t>
      </w:r>
      <w:r w:rsidR="00C96918" w:rsidRPr="000C135A">
        <w:rPr>
          <w:rFonts w:ascii="Times New Roman" w:hAnsi="Times New Roman" w:cs="Times New Roman"/>
          <w:color w:val="000000" w:themeColor="text1"/>
          <w:sz w:val="20"/>
          <w:szCs w:val="20"/>
        </w:rPr>
        <w:t xml:space="preserve"> – from supporting a single disease or a set of diseases, to focusing on a particular part of the body, to focusing on a particular constituency. </w:t>
      </w:r>
      <w:r w:rsidRPr="000C135A">
        <w:rPr>
          <w:rFonts w:ascii="Times New Roman" w:hAnsi="Times New Roman" w:cs="Times New Roman"/>
          <w:color w:val="000000" w:themeColor="text1"/>
          <w:sz w:val="20"/>
          <w:szCs w:val="20"/>
        </w:rPr>
        <w:t>S</w:t>
      </w:r>
      <w:r w:rsidR="00C96918" w:rsidRPr="000C135A">
        <w:rPr>
          <w:rFonts w:ascii="Times New Roman" w:hAnsi="Times New Roman" w:cs="Times New Roman"/>
          <w:color w:val="000000" w:themeColor="text1"/>
          <w:sz w:val="20"/>
          <w:szCs w:val="20"/>
        </w:rPr>
        <w:t xml:space="preserve">ome </w:t>
      </w:r>
      <w:r w:rsidRPr="000C135A">
        <w:rPr>
          <w:rFonts w:ascii="Times New Roman" w:hAnsi="Times New Roman" w:cs="Times New Roman"/>
          <w:color w:val="000000" w:themeColor="text1"/>
          <w:sz w:val="20"/>
          <w:szCs w:val="20"/>
        </w:rPr>
        <w:t xml:space="preserve">ICs have a </w:t>
      </w:r>
      <w:r w:rsidR="00C96918" w:rsidRPr="000C135A">
        <w:rPr>
          <w:rFonts w:ascii="Times New Roman" w:hAnsi="Times New Roman" w:cs="Times New Roman"/>
          <w:color w:val="000000" w:themeColor="text1"/>
          <w:sz w:val="20"/>
          <w:szCs w:val="20"/>
        </w:rPr>
        <w:t xml:space="preserve">centralized </w:t>
      </w:r>
      <w:r w:rsidRPr="000C135A">
        <w:rPr>
          <w:rFonts w:ascii="Times New Roman" w:hAnsi="Times New Roman" w:cs="Times New Roman"/>
          <w:color w:val="000000" w:themeColor="text1"/>
          <w:sz w:val="20"/>
          <w:szCs w:val="20"/>
        </w:rPr>
        <w:t>s</w:t>
      </w:r>
      <w:r w:rsidR="00C96918" w:rsidRPr="000C135A">
        <w:rPr>
          <w:rFonts w:ascii="Times New Roman" w:hAnsi="Times New Roman" w:cs="Times New Roman"/>
          <w:color w:val="000000" w:themeColor="text1"/>
          <w:sz w:val="20"/>
          <w:szCs w:val="20"/>
        </w:rPr>
        <w:t xml:space="preserve">taff focused exclusively on SBIR/STTR </w:t>
      </w:r>
      <w:r w:rsidRPr="000C135A">
        <w:rPr>
          <w:rFonts w:ascii="Times New Roman" w:hAnsi="Times New Roman" w:cs="Times New Roman"/>
          <w:color w:val="000000" w:themeColor="text1"/>
          <w:sz w:val="20"/>
          <w:szCs w:val="20"/>
        </w:rPr>
        <w:t>program</w:t>
      </w:r>
      <w:r w:rsidR="00C96918" w:rsidRPr="000C135A">
        <w:rPr>
          <w:rFonts w:ascii="Times New Roman" w:hAnsi="Times New Roman" w:cs="Times New Roman"/>
          <w:color w:val="000000" w:themeColor="text1"/>
          <w:sz w:val="20"/>
          <w:szCs w:val="20"/>
        </w:rPr>
        <w:t>, and others integrat</w:t>
      </w:r>
      <w:r w:rsidRPr="000C135A">
        <w:rPr>
          <w:rFonts w:ascii="Times New Roman" w:hAnsi="Times New Roman" w:cs="Times New Roman"/>
          <w:color w:val="000000" w:themeColor="text1"/>
          <w:sz w:val="20"/>
          <w:szCs w:val="20"/>
        </w:rPr>
        <w:t>e</w:t>
      </w:r>
      <w:r w:rsidR="00C96918" w:rsidRPr="000C135A">
        <w:rPr>
          <w:rFonts w:ascii="Times New Roman" w:hAnsi="Times New Roman" w:cs="Times New Roman"/>
          <w:color w:val="000000" w:themeColor="text1"/>
          <w:sz w:val="20"/>
          <w:szCs w:val="20"/>
        </w:rPr>
        <w:t xml:space="preserve"> the SBIR/STTR programs into other funding activities. </w:t>
      </w:r>
    </w:p>
    <w:p w14:paraId="54F8FFF8" w14:textId="1FD890D2" w:rsidR="00C96918" w:rsidRPr="000C135A" w:rsidRDefault="00C96918" w:rsidP="00C96918">
      <w:pPr>
        <w:pStyle w:val="Body"/>
        <w:spacing w:line="276" w:lineRule="auto"/>
        <w:ind w:firstLine="720"/>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 xml:space="preserve">The agency follows a two-stage process to evaluate the grant applications. </w:t>
      </w:r>
      <w:r w:rsidR="00C32301" w:rsidRPr="000C135A">
        <w:rPr>
          <w:rFonts w:ascii="Times New Roman" w:hAnsi="Times New Roman" w:cs="Times New Roman"/>
          <w:color w:val="000000" w:themeColor="text1"/>
          <w:sz w:val="20"/>
          <w:szCs w:val="20"/>
        </w:rPr>
        <w:t>In t</w:t>
      </w:r>
      <w:r w:rsidRPr="000C135A">
        <w:rPr>
          <w:rFonts w:ascii="Times New Roman" w:hAnsi="Times New Roman" w:cs="Times New Roman"/>
          <w:color w:val="000000" w:themeColor="text1"/>
          <w:sz w:val="20"/>
          <w:szCs w:val="20"/>
        </w:rPr>
        <w:t>he first stage</w:t>
      </w:r>
      <w:r w:rsidR="00C32301" w:rsidRPr="000C135A">
        <w:rPr>
          <w:rFonts w:ascii="Times New Roman" w:hAnsi="Times New Roman" w:cs="Times New Roman"/>
          <w:color w:val="000000" w:themeColor="text1"/>
          <w:sz w:val="20"/>
          <w:szCs w:val="20"/>
        </w:rPr>
        <w:t>,</w:t>
      </w:r>
      <w:r w:rsidRPr="000C135A">
        <w:rPr>
          <w:rFonts w:ascii="Times New Roman" w:hAnsi="Times New Roman" w:cs="Times New Roman"/>
          <w:color w:val="000000" w:themeColor="text1"/>
          <w:sz w:val="20"/>
          <w:szCs w:val="20"/>
        </w:rPr>
        <w:t xml:space="preserve"> </w:t>
      </w:r>
      <w:r w:rsidR="00C32301" w:rsidRPr="000C135A">
        <w:rPr>
          <w:rFonts w:ascii="Times New Roman" w:hAnsi="Times New Roman" w:cs="Times New Roman"/>
          <w:color w:val="000000" w:themeColor="text1"/>
          <w:sz w:val="20"/>
          <w:szCs w:val="20"/>
        </w:rPr>
        <w:t xml:space="preserve">all applications are managed by the Center for Scientific Review (CSR), which </w:t>
      </w:r>
      <w:r w:rsidRPr="000C135A">
        <w:rPr>
          <w:rFonts w:ascii="Times New Roman" w:hAnsi="Times New Roman" w:cs="Times New Roman"/>
          <w:color w:val="000000" w:themeColor="text1"/>
          <w:sz w:val="20"/>
          <w:szCs w:val="20"/>
        </w:rPr>
        <w:t xml:space="preserve">involves assigning </w:t>
      </w:r>
      <w:r w:rsidR="00C32301" w:rsidRPr="000C135A">
        <w:rPr>
          <w:rFonts w:ascii="Times New Roman" w:hAnsi="Times New Roman" w:cs="Times New Roman"/>
          <w:color w:val="000000" w:themeColor="text1"/>
          <w:sz w:val="20"/>
          <w:szCs w:val="20"/>
        </w:rPr>
        <w:t xml:space="preserve">the </w:t>
      </w:r>
      <w:r w:rsidRPr="000C135A">
        <w:rPr>
          <w:rFonts w:ascii="Times New Roman" w:hAnsi="Times New Roman" w:cs="Times New Roman"/>
          <w:color w:val="000000" w:themeColor="text1"/>
          <w:sz w:val="20"/>
          <w:szCs w:val="20"/>
        </w:rPr>
        <w:t xml:space="preserve">new applications to the appropriate scientific review officer (SRO) in one of nearly forty small business study sections organized by industry and technical expertise (i.e., ranging from HIV/AIDS Innovative Research Applications to Vascular and Hematology). The assigned SRO then builds a peer review committee. For each application, three reviewers are </w:t>
      </w:r>
      <w:r w:rsidR="00DE5C15" w:rsidRPr="000C135A">
        <w:rPr>
          <w:rFonts w:ascii="Times New Roman" w:hAnsi="Times New Roman" w:cs="Times New Roman"/>
          <w:color w:val="000000" w:themeColor="text1"/>
          <w:sz w:val="20"/>
          <w:szCs w:val="20"/>
        </w:rPr>
        <w:t>designated as primary reviewers</w:t>
      </w:r>
      <w:r w:rsidRPr="000C135A">
        <w:rPr>
          <w:rFonts w:ascii="Times New Roman" w:hAnsi="Times New Roman" w:cs="Times New Roman"/>
          <w:color w:val="000000" w:themeColor="text1"/>
          <w:sz w:val="20"/>
          <w:szCs w:val="20"/>
        </w:rPr>
        <w:t xml:space="preserve"> </w:t>
      </w:r>
      <w:r w:rsidR="00DE5C15" w:rsidRPr="000C135A">
        <w:rPr>
          <w:rFonts w:ascii="Times New Roman" w:hAnsi="Times New Roman" w:cs="Times New Roman"/>
          <w:color w:val="000000" w:themeColor="text1"/>
          <w:sz w:val="20"/>
          <w:szCs w:val="20"/>
        </w:rPr>
        <w:t>to</w:t>
      </w:r>
      <w:r w:rsidRPr="000C135A">
        <w:rPr>
          <w:rFonts w:ascii="Times New Roman" w:hAnsi="Times New Roman" w:cs="Times New Roman"/>
          <w:color w:val="000000" w:themeColor="text1"/>
          <w:sz w:val="20"/>
          <w:szCs w:val="20"/>
        </w:rPr>
        <w:t xml:space="preserve"> score the application, and the average score is calculated. </w:t>
      </w:r>
    </w:p>
    <w:p w14:paraId="6F80BEC2" w14:textId="01298752" w:rsidR="00C96918" w:rsidRPr="000C135A" w:rsidRDefault="00C96918" w:rsidP="00C96918">
      <w:pPr>
        <w:pStyle w:val="Body"/>
        <w:spacing w:line="276" w:lineRule="auto"/>
        <w:ind w:firstLine="720"/>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The top 50% of applications are discussed with the entire panel and given priority scores, while the</w:t>
      </w:r>
      <w:r w:rsidR="00C32301" w:rsidRPr="000C135A">
        <w:rPr>
          <w:rFonts w:ascii="Times New Roman" w:hAnsi="Times New Roman" w:cs="Times New Roman"/>
          <w:color w:val="000000" w:themeColor="text1"/>
          <w:sz w:val="20"/>
          <w:szCs w:val="20"/>
        </w:rPr>
        <w:t xml:space="preserve"> bottom 50% are typically not. </w:t>
      </w:r>
      <w:r w:rsidRPr="000C135A">
        <w:rPr>
          <w:rFonts w:ascii="Times New Roman" w:hAnsi="Times New Roman" w:cs="Times New Roman"/>
          <w:color w:val="000000" w:themeColor="text1"/>
          <w:sz w:val="20"/>
          <w:szCs w:val="20"/>
        </w:rPr>
        <w:t xml:space="preserve">The IC is sent a summary statement and priority scores for those applications discussed to make a selection determination. Information on the three individual reviewer scores is sent to the ICs for applications not discussed. Priority scores are out of 100, with 100 being the worst score. </w:t>
      </w:r>
    </w:p>
    <w:p w14:paraId="3923075F" w14:textId="7F38BAE8" w:rsidR="00C96918" w:rsidRPr="000C135A" w:rsidRDefault="00C32301" w:rsidP="00C96918">
      <w:pPr>
        <w:pStyle w:val="Body"/>
        <w:spacing w:line="276" w:lineRule="auto"/>
        <w:ind w:firstLine="720"/>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 xml:space="preserve">The evaluation in Stage 2 is managed by each IC. </w:t>
      </w:r>
      <w:r w:rsidR="00C96918" w:rsidRPr="000C135A">
        <w:rPr>
          <w:rFonts w:ascii="Times New Roman" w:hAnsi="Times New Roman" w:cs="Times New Roman"/>
          <w:color w:val="000000" w:themeColor="text1"/>
          <w:sz w:val="20"/>
          <w:szCs w:val="20"/>
        </w:rPr>
        <w:t xml:space="preserve">Having received scores and reviewer comments, in stage </w:t>
      </w:r>
      <w:r w:rsidR="00FB5223">
        <w:rPr>
          <w:rFonts w:ascii="Times New Roman" w:hAnsi="Times New Roman" w:cs="Times New Roman"/>
          <w:color w:val="000000" w:themeColor="text1"/>
          <w:sz w:val="20"/>
          <w:szCs w:val="20"/>
        </w:rPr>
        <w:t>1</w:t>
      </w:r>
      <w:r w:rsidR="00C96918" w:rsidRPr="000C135A">
        <w:rPr>
          <w:rFonts w:ascii="Times New Roman" w:hAnsi="Times New Roman" w:cs="Times New Roman"/>
          <w:color w:val="000000" w:themeColor="text1"/>
          <w:sz w:val="20"/>
          <w:szCs w:val="20"/>
        </w:rPr>
        <w:t xml:space="preserve">, IC Advisory Council Boards review the applications and make funding decisions. Some ICs make decisions </w:t>
      </w:r>
      <w:r w:rsidRPr="000C135A">
        <w:rPr>
          <w:rFonts w:ascii="Times New Roman" w:hAnsi="Times New Roman" w:cs="Times New Roman"/>
          <w:color w:val="000000" w:themeColor="text1"/>
          <w:sz w:val="20"/>
          <w:szCs w:val="20"/>
        </w:rPr>
        <w:t>based completely on the review scores of stage 1</w:t>
      </w:r>
      <w:r w:rsidR="00C96918" w:rsidRPr="000C135A">
        <w:rPr>
          <w:rFonts w:ascii="Times New Roman" w:hAnsi="Times New Roman" w:cs="Times New Roman"/>
          <w:color w:val="000000" w:themeColor="text1"/>
          <w:sz w:val="20"/>
          <w:szCs w:val="20"/>
        </w:rPr>
        <w:t xml:space="preserve"> until the budget for that cycle is met (i.e., NHLBI, NIAMS, ORIP, NIDDK). Some ICs first consider </w:t>
      </w:r>
      <w:r w:rsidR="00DE5C15" w:rsidRPr="000C135A">
        <w:rPr>
          <w:rFonts w:ascii="Times New Roman" w:hAnsi="Times New Roman" w:cs="Times New Roman"/>
          <w:color w:val="000000" w:themeColor="text1"/>
          <w:sz w:val="20"/>
          <w:szCs w:val="20"/>
        </w:rPr>
        <w:t>the scores</w:t>
      </w:r>
      <w:r w:rsidR="00C96918" w:rsidRPr="000C135A">
        <w:rPr>
          <w:rFonts w:ascii="Times New Roman" w:hAnsi="Times New Roman" w:cs="Times New Roman"/>
          <w:color w:val="000000" w:themeColor="text1"/>
          <w:sz w:val="20"/>
          <w:szCs w:val="20"/>
        </w:rPr>
        <w:t xml:space="preserve"> but may also examine applications above the pay line (i.e., NCI, NIAID, NIA, NEI, NIAAA, NIBIB, NINR, NCCIH, NLM, NIHMD, NIGMS), while the rest use an internal review process where priority sco</w:t>
      </w:r>
      <w:r w:rsidR="00FB75C8">
        <w:rPr>
          <w:rFonts w:ascii="Times New Roman" w:hAnsi="Times New Roman" w:cs="Times New Roman"/>
          <w:color w:val="000000" w:themeColor="text1"/>
          <w:sz w:val="20"/>
          <w:szCs w:val="20"/>
        </w:rPr>
        <w:t>re</w:t>
      </w:r>
      <w:r w:rsidR="00C96918" w:rsidRPr="000C135A">
        <w:rPr>
          <w:rFonts w:ascii="Times New Roman" w:hAnsi="Times New Roman" w:cs="Times New Roman"/>
          <w:color w:val="000000" w:themeColor="text1"/>
          <w:sz w:val="20"/>
          <w:szCs w:val="20"/>
        </w:rPr>
        <w:t xml:space="preserve"> </w:t>
      </w:r>
      <w:r w:rsidR="00FB75C8">
        <w:rPr>
          <w:rFonts w:ascii="Times New Roman" w:hAnsi="Times New Roman" w:cs="Times New Roman"/>
          <w:color w:val="000000" w:themeColor="text1"/>
          <w:sz w:val="20"/>
          <w:szCs w:val="20"/>
        </w:rPr>
        <w:t>is</w:t>
      </w:r>
      <w:r w:rsidR="00C96918" w:rsidRPr="000C135A">
        <w:rPr>
          <w:rFonts w:ascii="Times New Roman" w:hAnsi="Times New Roman" w:cs="Times New Roman"/>
          <w:color w:val="000000" w:themeColor="text1"/>
          <w:sz w:val="20"/>
          <w:szCs w:val="20"/>
        </w:rPr>
        <w:t xml:space="preserve"> one factor in the decision-making process but additional review and due diligence may be conducted (i.e., NIMH, NICHD, NIDA, NIEHS, NHGRI, NIDCD, NIDCR, NCATS, NINDS, NHGRI). </w:t>
      </w:r>
    </w:p>
    <w:p w14:paraId="0FDE9AC3" w14:textId="77777777" w:rsidR="00C96918" w:rsidRPr="000C135A" w:rsidRDefault="00C96918" w:rsidP="00C96918">
      <w:pPr>
        <w:pStyle w:val="Body"/>
        <w:jc w:val="center"/>
        <w:rPr>
          <w:rFonts w:ascii="Times New Roman" w:hAnsi="Times New Roman" w:cs="Times New Roman"/>
          <w:b/>
          <w:bCs/>
          <w:color w:val="000000" w:themeColor="text1"/>
          <w:sz w:val="20"/>
          <w:szCs w:val="20"/>
          <w:lang w:val="fr-FR"/>
        </w:rPr>
      </w:pPr>
    </w:p>
    <w:p w14:paraId="69E3D6BF" w14:textId="062FB85E" w:rsidR="00C96918" w:rsidRPr="000C135A" w:rsidRDefault="00FB75C8" w:rsidP="00C96918">
      <w:pPr>
        <w:pStyle w:val="Body"/>
        <w:jc w:val="center"/>
        <w:rPr>
          <w:rFonts w:ascii="Times New Roman" w:eastAsia="Times New Roman" w:hAnsi="Times New Roman" w:cs="Times New Roman"/>
          <w:b/>
          <w:bCs/>
          <w:color w:val="000000" w:themeColor="text1"/>
          <w:sz w:val="20"/>
          <w:szCs w:val="20"/>
        </w:rPr>
      </w:pPr>
      <w:r w:rsidRPr="00FB75C8">
        <w:rPr>
          <w:rFonts w:ascii="Times New Roman" w:hAnsi="Times New Roman" w:cs="Times New Roman"/>
          <w:b/>
          <w:bCs/>
          <w:color w:val="000000" w:themeColor="text1"/>
          <w:sz w:val="20"/>
          <w:szCs w:val="20"/>
        </w:rPr>
        <w:t xml:space="preserve">Online Resource </w:t>
      </w:r>
      <w:r w:rsidR="00C96918" w:rsidRPr="000C135A">
        <w:rPr>
          <w:rFonts w:ascii="Times New Roman" w:hAnsi="Times New Roman" w:cs="Times New Roman"/>
          <w:b/>
          <w:bCs/>
          <w:color w:val="000000" w:themeColor="text1"/>
          <w:sz w:val="20"/>
          <w:szCs w:val="20"/>
          <w:lang w:val="fr-FR"/>
        </w:rPr>
        <w:t>2</w:t>
      </w:r>
    </w:p>
    <w:p w14:paraId="64B24828" w14:textId="77777777" w:rsidR="00C96918" w:rsidRPr="000C135A" w:rsidRDefault="00C96918" w:rsidP="00C96918">
      <w:pPr>
        <w:pStyle w:val="Body"/>
        <w:jc w:val="center"/>
        <w:rPr>
          <w:rFonts w:ascii="Times New Roman" w:eastAsia="Times New Roman" w:hAnsi="Times New Roman" w:cs="Times New Roman"/>
          <w:b/>
          <w:bCs/>
          <w:color w:val="000000" w:themeColor="text1"/>
          <w:sz w:val="20"/>
          <w:szCs w:val="20"/>
        </w:rPr>
      </w:pPr>
      <w:r w:rsidRPr="000C135A">
        <w:rPr>
          <w:rFonts w:ascii="Times New Roman" w:hAnsi="Times New Roman" w:cs="Times New Roman"/>
          <w:b/>
          <w:bCs/>
          <w:color w:val="000000" w:themeColor="text1"/>
          <w:sz w:val="20"/>
          <w:szCs w:val="20"/>
        </w:rPr>
        <w:t>NIH Regular-Funded and ARRA-Funded Timeline</w:t>
      </w:r>
    </w:p>
    <w:p w14:paraId="26872084" w14:textId="77777777" w:rsidR="00C96918" w:rsidRPr="000C135A" w:rsidRDefault="00C96918" w:rsidP="00C96918">
      <w:pPr>
        <w:pStyle w:val="Body"/>
        <w:jc w:val="center"/>
        <w:rPr>
          <w:rFonts w:ascii="Times New Roman" w:eastAsia="Times New Roman" w:hAnsi="Times New Roman" w:cs="Times New Roman"/>
          <w:b/>
          <w:bCs/>
          <w:color w:val="000000" w:themeColor="text1"/>
          <w:sz w:val="20"/>
          <w:szCs w:val="20"/>
        </w:rPr>
      </w:pPr>
    </w:p>
    <w:p w14:paraId="2EFA6D8F" w14:textId="56684EBA" w:rsidR="00C96918" w:rsidRPr="000C135A" w:rsidRDefault="00C96918" w:rsidP="00FB75C8">
      <w:pPr>
        <w:pStyle w:val="Body"/>
        <w:ind w:firstLine="720"/>
        <w:rPr>
          <w:rFonts w:ascii="Times New Roman" w:eastAsia="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 xml:space="preserve">NIH issues multiple grant solicitations (termed as Funding Opportunity Announcements [FOAs]) in a given fiscal year. Each FOA has defined research objectives in a specific area or domain. Typically, NIH follows three application submission cycles (Jan., Apr., and Sept.). </w:t>
      </w:r>
    </w:p>
    <w:p w14:paraId="249ABE8F" w14:textId="2D63D083" w:rsidR="00C96918" w:rsidRPr="000C135A" w:rsidRDefault="00C96918" w:rsidP="00FB75C8">
      <w:pPr>
        <w:pStyle w:val="Body"/>
        <w:ind w:firstLine="720"/>
        <w:rPr>
          <w:rFonts w:ascii="Times New Roman" w:eastAsia="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 xml:space="preserve">For the ARRA-funded projects, </w:t>
      </w:r>
      <w:r w:rsidR="00FB5223">
        <w:rPr>
          <w:rFonts w:ascii="Times New Roman" w:hAnsi="Times New Roman" w:cs="Times New Roman"/>
          <w:color w:val="000000" w:themeColor="text1"/>
          <w:sz w:val="20"/>
          <w:szCs w:val="20"/>
        </w:rPr>
        <w:t xml:space="preserve">the </w:t>
      </w:r>
      <w:r w:rsidRPr="000C135A">
        <w:rPr>
          <w:rFonts w:ascii="Times New Roman" w:hAnsi="Times New Roman" w:cs="Times New Roman"/>
          <w:color w:val="000000" w:themeColor="text1"/>
          <w:sz w:val="20"/>
          <w:szCs w:val="20"/>
        </w:rPr>
        <w:t xml:space="preserve">NIH considered </w:t>
      </w:r>
      <w:r w:rsidR="00FB75C8">
        <w:rPr>
          <w:rFonts w:ascii="Times New Roman" w:hAnsi="Times New Roman" w:cs="Times New Roman"/>
          <w:color w:val="000000" w:themeColor="text1"/>
          <w:sz w:val="20"/>
          <w:szCs w:val="20"/>
        </w:rPr>
        <w:t>applications</w:t>
      </w:r>
      <w:r w:rsidRPr="000C135A">
        <w:rPr>
          <w:rFonts w:ascii="Times New Roman" w:hAnsi="Times New Roman" w:cs="Times New Roman"/>
          <w:color w:val="000000" w:themeColor="text1"/>
          <w:sz w:val="20"/>
          <w:szCs w:val="20"/>
        </w:rPr>
        <w:t xml:space="preserve"> declined in the following six FOAs (specific to SBIR/STTR grants) in FY08 and FY09 due to lack of funding </w:t>
      </w:r>
      <w:r w:rsidR="004C4FDD" w:rsidRPr="000C135A">
        <w:rPr>
          <w:rFonts w:ascii="Times New Roman" w:hAnsi="Times New Roman" w:cs="Times New Roman"/>
          <w:color w:val="000000" w:themeColor="text1"/>
          <w:sz w:val="20"/>
          <w:szCs w:val="20"/>
        </w:rPr>
        <w:t>but</w:t>
      </w:r>
      <w:r w:rsidRPr="000C135A">
        <w:rPr>
          <w:rFonts w:ascii="Times New Roman" w:hAnsi="Times New Roman" w:cs="Times New Roman"/>
          <w:color w:val="000000" w:themeColor="text1"/>
          <w:sz w:val="20"/>
          <w:szCs w:val="20"/>
        </w:rPr>
        <w:t xml:space="preserve"> received </w:t>
      </w:r>
      <w:r w:rsidR="004C4FDD" w:rsidRPr="000C135A">
        <w:rPr>
          <w:rFonts w:ascii="Times New Roman" w:hAnsi="Times New Roman" w:cs="Times New Roman"/>
          <w:color w:val="000000" w:themeColor="text1"/>
          <w:sz w:val="20"/>
          <w:szCs w:val="20"/>
        </w:rPr>
        <w:t>meritorious</w:t>
      </w:r>
      <w:r w:rsidRPr="000C135A">
        <w:rPr>
          <w:rFonts w:ascii="Times New Roman" w:hAnsi="Times New Roman" w:cs="Times New Roman"/>
          <w:color w:val="000000" w:themeColor="text1"/>
          <w:sz w:val="20"/>
          <w:szCs w:val="20"/>
        </w:rPr>
        <w:t xml:space="preserve"> reviews on the initial submission.</w:t>
      </w:r>
    </w:p>
    <w:tbl>
      <w:tblPr>
        <w:tblW w:w="933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147"/>
        <w:gridCol w:w="1350"/>
        <w:gridCol w:w="1350"/>
        <w:gridCol w:w="990"/>
        <w:gridCol w:w="990"/>
        <w:gridCol w:w="900"/>
        <w:gridCol w:w="900"/>
        <w:gridCol w:w="900"/>
        <w:gridCol w:w="810"/>
      </w:tblGrid>
      <w:tr w:rsidR="00C96918" w:rsidRPr="000C135A" w14:paraId="467043C9" w14:textId="77777777" w:rsidTr="00FB75C8">
        <w:trPr>
          <w:trHeight w:val="126"/>
        </w:trPr>
        <w:tc>
          <w:tcPr>
            <w:tcW w:w="9337"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8D2FD1"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b/>
                <w:bCs/>
                <w:color w:val="000000" w:themeColor="text1"/>
                <w:sz w:val="20"/>
                <w:szCs w:val="20"/>
              </w:rPr>
              <w:t>NIH SBIR/STTR Phase-I grants</w:t>
            </w:r>
          </w:p>
        </w:tc>
      </w:tr>
      <w:tr w:rsidR="00C96918" w:rsidRPr="000C135A" w14:paraId="420AB3BC" w14:textId="77777777" w:rsidTr="00FB5223">
        <w:trPr>
          <w:trHeight w:val="315"/>
        </w:trPr>
        <w:tc>
          <w:tcPr>
            <w:tcW w:w="1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E54E35" w14:textId="77777777" w:rsidR="00C96918" w:rsidRPr="000C135A" w:rsidRDefault="00C96918" w:rsidP="00FB5223">
            <w:pPr>
              <w:pStyle w:val="Body"/>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FOA</w:t>
            </w:r>
          </w:p>
        </w:tc>
        <w:tc>
          <w:tcPr>
            <w:tcW w:w="270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F63F71"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Award date range (MM/YY)</w:t>
            </w:r>
          </w:p>
        </w:tc>
        <w:tc>
          <w:tcPr>
            <w:tcW w:w="19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EC9304"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Avg. Award date (MM/YY)</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D0C670"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 Projects funded</w:t>
            </w:r>
          </w:p>
        </w:tc>
        <w:tc>
          <w:tcPr>
            <w:tcW w:w="17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598330"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Avg. grant amount ($ Mn)</w:t>
            </w:r>
          </w:p>
        </w:tc>
      </w:tr>
      <w:tr w:rsidR="00C96918" w:rsidRPr="000C135A" w14:paraId="5A8E18C2" w14:textId="77777777" w:rsidTr="00FB75C8">
        <w:trPr>
          <w:trHeight w:val="90"/>
        </w:trPr>
        <w:tc>
          <w:tcPr>
            <w:tcW w:w="1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9E1155" w14:textId="77777777" w:rsidR="00C96918" w:rsidRPr="000C135A" w:rsidRDefault="00C96918" w:rsidP="00FB5223">
            <w:pPr>
              <w:rPr>
                <w:color w:val="000000" w:themeColor="text1"/>
                <w:sz w:val="20"/>
                <w:szCs w:val="20"/>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0BC225"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Regular</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23DE3C"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ARRA</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1160A3"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Regular</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B539F1"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ARRA</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7C753F"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Regular</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AAA92F"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ARRA</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294BDD"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Regular</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502451"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ARRA</w:t>
            </w:r>
          </w:p>
        </w:tc>
      </w:tr>
      <w:tr w:rsidR="00C96918" w:rsidRPr="000C135A" w14:paraId="14FF3EF4" w14:textId="77777777" w:rsidTr="00FB75C8">
        <w:trPr>
          <w:trHeight w:val="135"/>
        </w:trPr>
        <w:tc>
          <w:tcPr>
            <w:tcW w:w="1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58A272" w14:textId="77777777" w:rsidR="00C96918" w:rsidRPr="000C135A" w:rsidRDefault="00C96918" w:rsidP="00FB5223">
            <w:pPr>
              <w:pStyle w:val="Body"/>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PA-06-008</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5CAC55"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07/09</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4C0634"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09/09</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96E41C"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07/09</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BA039A"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09/09</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29077C"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10E008"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6F97C1"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0.20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1DA2E7"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0.20</w:t>
            </w:r>
          </w:p>
        </w:tc>
      </w:tr>
      <w:tr w:rsidR="00C96918" w:rsidRPr="000C135A" w14:paraId="4F9021D1" w14:textId="77777777" w:rsidTr="00FB75C8">
        <w:trPr>
          <w:trHeight w:val="99"/>
        </w:trPr>
        <w:tc>
          <w:tcPr>
            <w:tcW w:w="1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1ED19D" w14:textId="77777777" w:rsidR="00C96918" w:rsidRPr="000C135A" w:rsidRDefault="00C96918" w:rsidP="00FB5223">
            <w:pPr>
              <w:pStyle w:val="Body"/>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PA-06-009</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5C25A2"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01/08 – 06/09</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1CC17E"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09/09</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37F28A"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08/08</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60640A"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09/09</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EA872E"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16</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50EEB7"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E2B7D3"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0.21</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B2EF39"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0.25</w:t>
            </w:r>
          </w:p>
        </w:tc>
      </w:tr>
      <w:tr w:rsidR="00C96918" w:rsidRPr="000C135A" w14:paraId="0A79237B" w14:textId="77777777" w:rsidTr="00FB75C8">
        <w:trPr>
          <w:trHeight w:val="279"/>
        </w:trPr>
        <w:tc>
          <w:tcPr>
            <w:tcW w:w="1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6E2D09" w14:textId="77777777" w:rsidR="00C96918" w:rsidRPr="000C135A" w:rsidRDefault="00C96918" w:rsidP="00FB5223">
            <w:pPr>
              <w:pStyle w:val="Body"/>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PA-08-050</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C29182"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09/08 – 05/10</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54D689"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06/09 – 09/09</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B702FC"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05/09</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FA66BF"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08/09</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448821"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224</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270C32"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11</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0B821A"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0.18</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8AF22B"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0.16</w:t>
            </w:r>
          </w:p>
        </w:tc>
      </w:tr>
      <w:tr w:rsidR="00C96918" w:rsidRPr="000C135A" w14:paraId="115218F8" w14:textId="77777777" w:rsidTr="00FB75C8">
        <w:trPr>
          <w:trHeight w:val="241"/>
        </w:trPr>
        <w:tc>
          <w:tcPr>
            <w:tcW w:w="1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52E093" w14:textId="77777777" w:rsidR="00C96918" w:rsidRPr="000C135A" w:rsidRDefault="00C96918" w:rsidP="00FB5223">
            <w:pPr>
              <w:pStyle w:val="Body"/>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PA-08-051</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7E5EC3"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09/08 – 09/10</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06463E"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08/09 – 09/09</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C1857A"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07/09</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2A61B3"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09/09</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F2FBB4"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58</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AEDC9D"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4</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526407"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0.19</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D43716"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0.14</w:t>
            </w:r>
          </w:p>
        </w:tc>
      </w:tr>
      <w:tr w:rsidR="00C96918" w:rsidRPr="000C135A" w14:paraId="14FA2FB6" w14:textId="77777777" w:rsidTr="00FB75C8">
        <w:trPr>
          <w:trHeight w:val="216"/>
        </w:trPr>
        <w:tc>
          <w:tcPr>
            <w:tcW w:w="1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948AA2" w14:textId="77777777" w:rsidR="00C96918" w:rsidRPr="000C135A" w:rsidRDefault="00C96918" w:rsidP="00FB5223">
            <w:pPr>
              <w:pStyle w:val="Body"/>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PA-09-080</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972697"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09/09 – 09/10</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B06279"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08/10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BE79ED"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06/10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5834E3"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08/10</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F1E6B8"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175</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2CFD27"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F8B8FA"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0.18</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DD39AA"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0.12</w:t>
            </w:r>
          </w:p>
        </w:tc>
      </w:tr>
      <w:tr w:rsidR="00C96918" w:rsidRPr="000C135A" w14:paraId="6A8DDC15" w14:textId="77777777" w:rsidTr="00FB75C8">
        <w:trPr>
          <w:trHeight w:val="241"/>
        </w:trPr>
        <w:tc>
          <w:tcPr>
            <w:tcW w:w="1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0523D2" w14:textId="77777777" w:rsidR="00C96918" w:rsidRPr="000C135A" w:rsidRDefault="00C96918" w:rsidP="00FB5223">
            <w:pPr>
              <w:pStyle w:val="Body"/>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PA-09-113</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3C0CCD"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02/10 – 09/10</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C3E252"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07/10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CE596E"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07/10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498B55"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07/10</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730277"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5</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3246C0"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D12472"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0.18</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6FE416"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0.10</w:t>
            </w:r>
          </w:p>
        </w:tc>
      </w:tr>
      <w:tr w:rsidR="00C96918" w:rsidRPr="000C135A" w14:paraId="23DAEAC3" w14:textId="77777777" w:rsidTr="00FB75C8">
        <w:trPr>
          <w:trHeight w:val="241"/>
        </w:trPr>
        <w:tc>
          <w:tcPr>
            <w:tcW w:w="1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410564" w14:textId="77777777" w:rsidR="00C96918" w:rsidRPr="000C135A" w:rsidRDefault="00C96918" w:rsidP="00FB5223">
            <w:pPr>
              <w:pStyle w:val="Body"/>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lastRenderedPageBreak/>
              <w:t>Overall</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78BF84"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01/08 – 09/10</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582444"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06/09 – 07/10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73FB1B"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10/09</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74E956"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09/09</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2880BB"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479</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F3C69"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19</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1D3DA5"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0.18</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D2B0F0" w14:textId="77777777" w:rsidR="00C96918" w:rsidRPr="000C135A" w:rsidRDefault="00C96918" w:rsidP="00FB5223">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0.15</w:t>
            </w:r>
          </w:p>
        </w:tc>
      </w:tr>
    </w:tbl>
    <w:p w14:paraId="0E9CF012" w14:textId="576D7453" w:rsidR="00DE5C15" w:rsidRPr="000C135A" w:rsidRDefault="00DE5C15" w:rsidP="00C96918">
      <w:pPr>
        <w:pStyle w:val="Body"/>
        <w:spacing w:line="480" w:lineRule="auto"/>
        <w:rPr>
          <w:rFonts w:ascii="Times New Roman" w:eastAsia="Times New Roman" w:hAnsi="Times New Roman" w:cs="Times New Roman"/>
          <w:b/>
          <w:bCs/>
          <w:color w:val="000000" w:themeColor="text1"/>
          <w:sz w:val="20"/>
          <w:szCs w:val="20"/>
        </w:rPr>
      </w:pPr>
    </w:p>
    <w:p w14:paraId="1385AB79" w14:textId="093456EB" w:rsidR="00C96918" w:rsidRPr="000C135A" w:rsidRDefault="00FB75C8" w:rsidP="00C96918">
      <w:pPr>
        <w:pStyle w:val="Body"/>
        <w:jc w:val="center"/>
        <w:rPr>
          <w:rFonts w:ascii="Times New Roman" w:eastAsia="Times New Roman" w:hAnsi="Times New Roman" w:cs="Times New Roman"/>
          <w:b/>
          <w:bCs/>
          <w:color w:val="000000" w:themeColor="text1"/>
          <w:sz w:val="20"/>
          <w:szCs w:val="20"/>
        </w:rPr>
      </w:pPr>
      <w:r w:rsidRPr="00FB75C8">
        <w:rPr>
          <w:rFonts w:ascii="Times New Roman" w:hAnsi="Times New Roman" w:cs="Times New Roman"/>
          <w:b/>
          <w:bCs/>
          <w:color w:val="000000" w:themeColor="text1"/>
          <w:sz w:val="20"/>
          <w:szCs w:val="20"/>
        </w:rPr>
        <w:t>Online Resource</w:t>
      </w:r>
      <w:r w:rsidR="000C135A" w:rsidRPr="00FB75C8">
        <w:rPr>
          <w:rFonts w:ascii="Times New Roman" w:hAnsi="Times New Roman" w:cs="Times New Roman"/>
          <w:b/>
          <w:bCs/>
          <w:color w:val="000000" w:themeColor="text1"/>
          <w:sz w:val="20"/>
          <w:szCs w:val="20"/>
        </w:rPr>
        <w:t xml:space="preserve"> </w:t>
      </w:r>
      <w:r w:rsidR="00C96918" w:rsidRPr="000C135A">
        <w:rPr>
          <w:rFonts w:ascii="Times New Roman" w:hAnsi="Times New Roman" w:cs="Times New Roman"/>
          <w:b/>
          <w:bCs/>
          <w:color w:val="000000" w:themeColor="text1"/>
          <w:sz w:val="20"/>
          <w:szCs w:val="20"/>
        </w:rPr>
        <w:t>3</w:t>
      </w:r>
    </w:p>
    <w:p w14:paraId="21EA4EF2" w14:textId="7A5244AC" w:rsidR="00C96918" w:rsidRPr="000C135A" w:rsidRDefault="00C96918" w:rsidP="00FB5223">
      <w:pPr>
        <w:pStyle w:val="Body"/>
        <w:jc w:val="center"/>
        <w:rPr>
          <w:rFonts w:ascii="Times New Roman" w:eastAsia="Times New Roman" w:hAnsi="Times New Roman" w:cs="Times New Roman"/>
          <w:b/>
          <w:bCs/>
          <w:color w:val="000000" w:themeColor="text1"/>
          <w:sz w:val="20"/>
          <w:szCs w:val="20"/>
        </w:rPr>
      </w:pPr>
      <w:r w:rsidRPr="000C135A">
        <w:rPr>
          <w:rFonts w:ascii="Times New Roman" w:hAnsi="Times New Roman" w:cs="Times New Roman"/>
          <w:b/>
          <w:bCs/>
          <w:color w:val="000000" w:themeColor="text1"/>
          <w:sz w:val="20"/>
          <w:szCs w:val="20"/>
        </w:rPr>
        <w:t>Variable Definitions</w:t>
      </w:r>
    </w:p>
    <w:p w14:paraId="34E35F60" w14:textId="77777777" w:rsidR="00C96918" w:rsidRPr="000C135A" w:rsidRDefault="00C96918" w:rsidP="00C96918">
      <w:pPr>
        <w:pStyle w:val="Body"/>
        <w:jc w:val="center"/>
        <w:rPr>
          <w:rFonts w:ascii="Times New Roman" w:eastAsia="Times New Roman" w:hAnsi="Times New Roman" w:cs="Times New Roman"/>
          <w:b/>
          <w:bCs/>
          <w:color w:val="000000" w:themeColor="text1"/>
          <w:sz w:val="20"/>
          <w:szCs w:val="20"/>
        </w:rPr>
      </w:pPr>
    </w:p>
    <w:tbl>
      <w:tblPr>
        <w:tblW w:w="908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753"/>
        <w:gridCol w:w="5670"/>
        <w:gridCol w:w="1662"/>
      </w:tblGrid>
      <w:tr w:rsidR="00E5343C" w:rsidRPr="000C135A" w14:paraId="1E76C422" w14:textId="77777777" w:rsidTr="00FB75C8">
        <w:trPr>
          <w:trHeight w:val="126"/>
          <w:jc w:val="center"/>
        </w:trPr>
        <w:tc>
          <w:tcPr>
            <w:tcW w:w="175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11CEA7F7" w14:textId="77777777" w:rsidR="00E5343C" w:rsidRPr="000C135A" w:rsidRDefault="00E5343C" w:rsidP="00EE1ECD">
            <w:pPr>
              <w:pStyle w:val="Body"/>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VARIABLE</w:t>
            </w:r>
          </w:p>
        </w:tc>
        <w:tc>
          <w:tcPr>
            <w:tcW w:w="567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00E6A26" w14:textId="77777777" w:rsidR="00E5343C" w:rsidRPr="000C135A" w:rsidRDefault="00E5343C" w:rsidP="00EE1ECD">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DEFINITION</w:t>
            </w:r>
          </w:p>
        </w:tc>
        <w:tc>
          <w:tcPr>
            <w:tcW w:w="166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040B0F39" w14:textId="265F1526" w:rsidR="00E5343C" w:rsidRPr="000C135A" w:rsidRDefault="00145D6D" w:rsidP="00EE1ECD">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Data Source</w:t>
            </w:r>
          </w:p>
        </w:tc>
      </w:tr>
      <w:tr w:rsidR="00E5343C" w:rsidRPr="000C135A" w14:paraId="377CBC3A" w14:textId="77777777" w:rsidTr="00FB5223">
        <w:trPr>
          <w:trHeight w:val="333"/>
          <w:jc w:val="center"/>
        </w:trPr>
        <w:tc>
          <w:tcPr>
            <w:tcW w:w="17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263FCB" w14:textId="77777777" w:rsidR="00E5343C" w:rsidRPr="000C135A" w:rsidRDefault="00E5343C" w:rsidP="00EE1ECD">
            <w:pPr>
              <w:pStyle w:val="Body"/>
              <w:rPr>
                <w:rFonts w:ascii="Times New Roman" w:hAnsi="Times New Roman" w:cs="Times New Roman"/>
                <w:color w:val="000000" w:themeColor="text1"/>
                <w:sz w:val="20"/>
                <w:szCs w:val="20"/>
              </w:rPr>
            </w:pPr>
            <w:r w:rsidRPr="000C135A">
              <w:rPr>
                <w:rFonts w:ascii="Times New Roman" w:hAnsi="Times New Roman" w:cs="Times New Roman"/>
                <w:i/>
                <w:iCs/>
                <w:color w:val="000000" w:themeColor="text1"/>
                <w:sz w:val="20"/>
                <w:szCs w:val="20"/>
              </w:rPr>
              <w:t>Patent Count</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A309A" w14:textId="249871AC" w:rsidR="00E5343C" w:rsidRPr="000C135A" w:rsidRDefault="00E5343C" w:rsidP="00145D6D">
            <w:pPr>
              <w:pStyle w:val="Body"/>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 xml:space="preserve">No. of patent applications filed (and subsequently granted) by firm </w:t>
            </w:r>
            <w:proofErr w:type="spellStart"/>
            <w:r w:rsidRPr="000C135A">
              <w:rPr>
                <w:rFonts w:ascii="Times New Roman" w:hAnsi="Times New Roman" w:cs="Times New Roman"/>
                <w:i/>
                <w:iCs/>
                <w:color w:val="000000" w:themeColor="text1"/>
                <w:sz w:val="20"/>
                <w:szCs w:val="20"/>
              </w:rPr>
              <w:t>i</w:t>
            </w:r>
            <w:proofErr w:type="spellEnd"/>
            <w:r w:rsidRPr="000C135A">
              <w:rPr>
                <w:rFonts w:ascii="Times New Roman" w:hAnsi="Times New Roman" w:cs="Times New Roman"/>
                <w:color w:val="000000" w:themeColor="text1"/>
                <w:sz w:val="20"/>
                <w:szCs w:val="20"/>
              </w:rPr>
              <w:t xml:space="preserve"> in year </w:t>
            </w:r>
            <w:r w:rsidRPr="000C135A">
              <w:rPr>
                <w:rFonts w:ascii="Times New Roman" w:hAnsi="Times New Roman" w:cs="Times New Roman"/>
                <w:i/>
                <w:iCs/>
                <w:color w:val="000000" w:themeColor="text1"/>
                <w:sz w:val="20"/>
                <w:szCs w:val="20"/>
              </w:rPr>
              <w:t>t</w:t>
            </w:r>
            <w:r w:rsidRPr="000C135A">
              <w:rPr>
                <w:rFonts w:ascii="Times New Roman" w:hAnsi="Times New Roman" w:cs="Times New Roman"/>
                <w:color w:val="000000" w:themeColor="text1"/>
                <w:sz w:val="20"/>
                <w:szCs w:val="20"/>
              </w:rPr>
              <w:t>.</w:t>
            </w:r>
            <w:r w:rsidR="00145D6D" w:rsidRPr="000C135A">
              <w:rPr>
                <w:rFonts w:ascii="Times New Roman" w:hAnsi="Times New Roman" w:cs="Times New Roman"/>
                <w:color w:val="000000" w:themeColor="text1"/>
                <w:sz w:val="20"/>
                <w:szCs w:val="20"/>
              </w:rPr>
              <w:t xml:space="preserve"> The measure is averaged at the firm level.</w:t>
            </w:r>
            <w:r w:rsidRPr="000C135A">
              <w:rPr>
                <w:rFonts w:ascii="Times New Roman" w:hAnsi="Times New Roman" w:cs="Times New Roman"/>
                <w:color w:val="000000" w:themeColor="text1"/>
                <w:sz w:val="20"/>
                <w:szCs w:val="20"/>
              </w:rPr>
              <w:t xml:space="preserve"> </w:t>
            </w:r>
          </w:p>
        </w:tc>
        <w:tc>
          <w:tcPr>
            <w:tcW w:w="1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D76653" w14:textId="3FDE60A2" w:rsidR="00E5343C" w:rsidRPr="000C135A" w:rsidRDefault="00145D6D" w:rsidP="00EE1ECD">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USPTO Patent Data</w:t>
            </w:r>
          </w:p>
        </w:tc>
      </w:tr>
      <w:tr w:rsidR="00E5343C" w:rsidRPr="000C135A" w14:paraId="4F06E721" w14:textId="77777777" w:rsidTr="00FB5223">
        <w:trPr>
          <w:trHeight w:val="594"/>
          <w:jc w:val="center"/>
        </w:trPr>
        <w:tc>
          <w:tcPr>
            <w:tcW w:w="17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4DCFA4" w14:textId="77777777" w:rsidR="00E5343C" w:rsidRPr="000C135A" w:rsidRDefault="00E5343C" w:rsidP="00EE1ECD">
            <w:pPr>
              <w:pStyle w:val="Body"/>
              <w:tabs>
                <w:tab w:val="decimal" w:pos="252"/>
              </w:tabs>
              <w:rPr>
                <w:rFonts w:ascii="Times New Roman" w:hAnsi="Times New Roman" w:cs="Times New Roman"/>
                <w:color w:val="000000" w:themeColor="text1"/>
                <w:sz w:val="20"/>
                <w:szCs w:val="20"/>
              </w:rPr>
            </w:pPr>
            <w:r w:rsidRPr="000C135A">
              <w:rPr>
                <w:rFonts w:ascii="Times New Roman" w:hAnsi="Times New Roman" w:cs="Times New Roman"/>
                <w:i/>
                <w:iCs/>
                <w:color w:val="000000" w:themeColor="text1"/>
                <w:sz w:val="20"/>
                <w:szCs w:val="20"/>
              </w:rPr>
              <w:t>Patent Citations</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23A6DD" w14:textId="4E13DD41" w:rsidR="00E5343C" w:rsidRPr="000C135A" w:rsidRDefault="00E5343C" w:rsidP="00145D6D">
            <w:pPr>
              <w:pStyle w:val="Body"/>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 xml:space="preserve">Patent citations to firm </w:t>
            </w:r>
            <w:r w:rsidRPr="000C135A">
              <w:rPr>
                <w:rFonts w:ascii="Times New Roman" w:hAnsi="Times New Roman" w:cs="Times New Roman"/>
                <w:i/>
                <w:iCs/>
                <w:color w:val="000000" w:themeColor="text1"/>
                <w:sz w:val="20"/>
                <w:szCs w:val="20"/>
              </w:rPr>
              <w:t>i</w:t>
            </w:r>
            <w:r w:rsidRPr="000C135A">
              <w:rPr>
                <w:rFonts w:ascii="Times New Roman" w:hAnsi="Times New Roman" w:cs="Times New Roman"/>
                <w:color w:val="000000" w:themeColor="text1"/>
                <w:sz w:val="20"/>
                <w:szCs w:val="20"/>
              </w:rPr>
              <w:t xml:space="preserve">’s patents in year </w:t>
            </w:r>
            <w:r w:rsidRPr="000C135A">
              <w:rPr>
                <w:rFonts w:ascii="Times New Roman" w:hAnsi="Times New Roman" w:cs="Times New Roman"/>
                <w:i/>
                <w:iCs/>
                <w:color w:val="000000" w:themeColor="text1"/>
                <w:sz w:val="20"/>
                <w:szCs w:val="20"/>
              </w:rPr>
              <w:t xml:space="preserve">t </w:t>
            </w:r>
            <w:r w:rsidRPr="000C135A">
              <w:rPr>
                <w:rFonts w:ascii="Times New Roman" w:hAnsi="Times New Roman" w:cs="Times New Roman"/>
                <w:color w:val="000000" w:themeColor="text1"/>
                <w:sz w:val="20"/>
                <w:szCs w:val="20"/>
              </w:rPr>
              <w:t>of the patent application and three subsequent years.</w:t>
            </w:r>
            <w:r w:rsidR="00145D6D" w:rsidRPr="000C135A">
              <w:rPr>
                <w:rFonts w:ascii="Times New Roman" w:hAnsi="Times New Roman" w:cs="Times New Roman"/>
                <w:color w:val="000000" w:themeColor="text1"/>
                <w:sz w:val="20"/>
                <w:szCs w:val="20"/>
              </w:rPr>
              <w:t xml:space="preserve"> The measure is averaged at the firm level.</w:t>
            </w:r>
            <w:r w:rsidRPr="000C135A">
              <w:rPr>
                <w:rFonts w:ascii="Times New Roman" w:hAnsi="Times New Roman" w:cs="Times New Roman"/>
                <w:color w:val="000000" w:themeColor="text1"/>
                <w:sz w:val="20"/>
                <w:szCs w:val="20"/>
              </w:rPr>
              <w:t xml:space="preserve"> </w:t>
            </w:r>
          </w:p>
        </w:tc>
        <w:tc>
          <w:tcPr>
            <w:tcW w:w="1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C52F6B" w14:textId="40A3168C" w:rsidR="00E5343C" w:rsidRPr="000C135A" w:rsidRDefault="00145D6D" w:rsidP="00EE1ECD">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USPTO Patent Data</w:t>
            </w:r>
          </w:p>
        </w:tc>
      </w:tr>
      <w:tr w:rsidR="00145D6D" w:rsidRPr="000C135A" w14:paraId="3CA958B5" w14:textId="77777777" w:rsidTr="00145D6D">
        <w:trPr>
          <w:trHeight w:val="600"/>
          <w:jc w:val="center"/>
        </w:trPr>
        <w:tc>
          <w:tcPr>
            <w:tcW w:w="17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D4AF5D" w14:textId="343C49AF" w:rsidR="00145D6D" w:rsidRPr="000C135A" w:rsidRDefault="00145D6D" w:rsidP="00145D6D">
            <w:pPr>
              <w:pStyle w:val="Body"/>
              <w:tabs>
                <w:tab w:val="decimal" w:pos="252"/>
              </w:tabs>
              <w:rPr>
                <w:rFonts w:ascii="Times New Roman" w:hAnsi="Times New Roman" w:cs="Times New Roman"/>
                <w:i/>
                <w:iCs/>
                <w:color w:val="000000" w:themeColor="text1"/>
                <w:sz w:val="20"/>
                <w:szCs w:val="20"/>
              </w:rPr>
            </w:pPr>
            <w:r w:rsidRPr="000C135A">
              <w:rPr>
                <w:rFonts w:ascii="Times New Roman" w:hAnsi="Times New Roman" w:cs="Times New Roman"/>
                <w:i/>
                <w:iCs/>
                <w:color w:val="000000" w:themeColor="text1"/>
                <w:sz w:val="20"/>
                <w:szCs w:val="20"/>
              </w:rPr>
              <w:t>Patent Originality</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5855BA" w14:textId="4430F9B2" w:rsidR="00145D6D" w:rsidRPr="000C135A" w:rsidRDefault="00145D6D" w:rsidP="00145D6D">
            <w:pPr>
              <w:pStyle w:val="Body"/>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 xml:space="preserve">1- Herfindahl concentration of patent class assignments associated with patents cited by the focal patent, adjusted for bias correction associated with small numbers of backward citation counts. The maximum originality </w:t>
            </w:r>
            <w:r w:rsidR="007D0F02" w:rsidRPr="000C135A">
              <w:rPr>
                <w:rFonts w:ascii="Times New Roman" w:hAnsi="Times New Roman" w:cs="Times New Roman"/>
                <w:color w:val="000000" w:themeColor="text1"/>
                <w:sz w:val="20"/>
                <w:szCs w:val="20"/>
              </w:rPr>
              <w:t xml:space="preserve">score </w:t>
            </w:r>
            <w:r w:rsidRPr="000C135A">
              <w:rPr>
                <w:rFonts w:ascii="Times New Roman" w:hAnsi="Times New Roman" w:cs="Times New Roman"/>
                <w:color w:val="000000" w:themeColor="text1"/>
                <w:sz w:val="20"/>
                <w:szCs w:val="20"/>
              </w:rPr>
              <w:t xml:space="preserve">is considered at the firm level.  </w:t>
            </w:r>
          </w:p>
        </w:tc>
        <w:tc>
          <w:tcPr>
            <w:tcW w:w="1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DDC3B2" w14:textId="0BD40639" w:rsidR="00145D6D" w:rsidRPr="000C135A" w:rsidRDefault="00145D6D" w:rsidP="00145D6D">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USPTO Patent Data</w:t>
            </w:r>
          </w:p>
        </w:tc>
      </w:tr>
      <w:tr w:rsidR="00145D6D" w:rsidRPr="000C135A" w14:paraId="6C352254" w14:textId="77777777" w:rsidTr="00FB5223">
        <w:trPr>
          <w:trHeight w:val="441"/>
          <w:jc w:val="center"/>
        </w:trPr>
        <w:tc>
          <w:tcPr>
            <w:tcW w:w="17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DDACC9" w14:textId="77777777" w:rsidR="00145D6D" w:rsidRPr="000C135A" w:rsidRDefault="00145D6D" w:rsidP="00145D6D">
            <w:pPr>
              <w:pStyle w:val="Body"/>
              <w:tabs>
                <w:tab w:val="decimal" w:pos="252"/>
              </w:tabs>
              <w:rPr>
                <w:rFonts w:ascii="Times New Roman" w:hAnsi="Times New Roman" w:cs="Times New Roman"/>
                <w:color w:val="000000" w:themeColor="text1"/>
                <w:sz w:val="20"/>
                <w:szCs w:val="20"/>
              </w:rPr>
            </w:pPr>
            <w:r w:rsidRPr="000C135A">
              <w:rPr>
                <w:rFonts w:ascii="Times New Roman" w:hAnsi="Times New Roman" w:cs="Times New Roman"/>
                <w:i/>
                <w:iCs/>
                <w:color w:val="000000" w:themeColor="text1"/>
                <w:sz w:val="20"/>
                <w:szCs w:val="20"/>
              </w:rPr>
              <w:t>Venture Capital</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3A8605" w14:textId="7443C5A4" w:rsidR="00145D6D" w:rsidRPr="000C135A" w:rsidRDefault="00773F2C" w:rsidP="00773F2C">
            <w:pPr>
              <w:pStyle w:val="Body"/>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F</w:t>
            </w:r>
            <w:r w:rsidR="00145D6D" w:rsidRPr="000C135A">
              <w:rPr>
                <w:rFonts w:ascii="Times New Roman" w:hAnsi="Times New Roman" w:cs="Times New Roman"/>
                <w:color w:val="000000" w:themeColor="text1"/>
                <w:sz w:val="20"/>
                <w:szCs w:val="20"/>
              </w:rPr>
              <w:t xml:space="preserve">irm received the first </w:t>
            </w:r>
            <w:r w:rsidRPr="000C135A">
              <w:rPr>
                <w:rFonts w:ascii="Times New Roman" w:hAnsi="Times New Roman" w:cs="Times New Roman"/>
                <w:color w:val="000000" w:themeColor="text1"/>
                <w:sz w:val="20"/>
                <w:szCs w:val="20"/>
              </w:rPr>
              <w:t>venture capital</w:t>
            </w:r>
            <w:r w:rsidR="00145D6D" w:rsidRPr="000C135A">
              <w:rPr>
                <w:rFonts w:ascii="Times New Roman" w:hAnsi="Times New Roman" w:cs="Times New Roman"/>
                <w:color w:val="000000" w:themeColor="text1"/>
                <w:sz w:val="20"/>
                <w:szCs w:val="20"/>
              </w:rPr>
              <w:t xml:space="preserve"> investment </w:t>
            </w:r>
            <w:r w:rsidRPr="000C135A">
              <w:rPr>
                <w:rFonts w:ascii="Times New Roman" w:hAnsi="Times New Roman" w:cs="Times New Roman"/>
                <w:color w:val="000000" w:themeColor="text1"/>
                <w:sz w:val="20"/>
                <w:szCs w:val="20"/>
              </w:rPr>
              <w:t>subsequent to</w:t>
            </w:r>
            <w:r w:rsidR="00145D6D" w:rsidRPr="000C135A">
              <w:rPr>
                <w:rFonts w:ascii="Times New Roman" w:hAnsi="Times New Roman" w:cs="Times New Roman"/>
                <w:color w:val="000000" w:themeColor="text1"/>
                <w:sz w:val="20"/>
                <w:szCs w:val="20"/>
              </w:rPr>
              <w:t xml:space="preserve"> the SBIR grant.</w:t>
            </w:r>
          </w:p>
        </w:tc>
        <w:tc>
          <w:tcPr>
            <w:tcW w:w="1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342FFB" w14:textId="19992BA1" w:rsidR="00145D6D" w:rsidRPr="000C135A" w:rsidRDefault="00773F2C" w:rsidP="00145D6D">
            <w:pPr>
              <w:pStyle w:val="Body"/>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 xml:space="preserve">Thomson One Venture </w:t>
            </w:r>
            <w:proofErr w:type="spellStart"/>
            <w:r w:rsidRPr="000C135A">
              <w:rPr>
                <w:rFonts w:ascii="Times New Roman" w:hAnsi="Times New Roman" w:cs="Times New Roman"/>
                <w:color w:val="000000" w:themeColor="text1"/>
                <w:sz w:val="20"/>
                <w:szCs w:val="20"/>
              </w:rPr>
              <w:t>Xpert</w:t>
            </w:r>
            <w:proofErr w:type="spellEnd"/>
          </w:p>
        </w:tc>
      </w:tr>
      <w:tr w:rsidR="00145D6D" w:rsidRPr="000C135A" w14:paraId="25FD7290" w14:textId="77777777" w:rsidTr="00145D6D">
        <w:trPr>
          <w:trHeight w:val="432"/>
          <w:jc w:val="center"/>
        </w:trPr>
        <w:tc>
          <w:tcPr>
            <w:tcW w:w="17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72E1CF" w14:textId="77777777" w:rsidR="00145D6D" w:rsidRPr="000C135A" w:rsidRDefault="00145D6D" w:rsidP="00145D6D">
            <w:pPr>
              <w:pStyle w:val="Body"/>
              <w:tabs>
                <w:tab w:val="decimal" w:pos="252"/>
                <w:tab w:val="decimal" w:pos="342"/>
              </w:tabs>
              <w:rPr>
                <w:rFonts w:ascii="Times New Roman" w:hAnsi="Times New Roman" w:cs="Times New Roman"/>
                <w:color w:val="000000" w:themeColor="text1"/>
                <w:sz w:val="20"/>
                <w:szCs w:val="20"/>
              </w:rPr>
            </w:pPr>
            <w:r w:rsidRPr="000C135A">
              <w:rPr>
                <w:rFonts w:ascii="Times New Roman" w:hAnsi="Times New Roman" w:cs="Times New Roman"/>
                <w:i/>
                <w:iCs/>
                <w:color w:val="000000" w:themeColor="text1"/>
                <w:sz w:val="20"/>
                <w:szCs w:val="20"/>
              </w:rPr>
              <w:t>Exit</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4D8E40" w14:textId="2D2F0169" w:rsidR="00145D6D" w:rsidRPr="000C135A" w:rsidRDefault="00773F2C" w:rsidP="00773F2C">
            <w:pPr>
              <w:pStyle w:val="Body"/>
              <w:tabs>
                <w:tab w:val="decimal" w:pos="162"/>
              </w:tabs>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F</w:t>
            </w:r>
            <w:r w:rsidR="00145D6D" w:rsidRPr="000C135A">
              <w:rPr>
                <w:rFonts w:ascii="Times New Roman" w:hAnsi="Times New Roman" w:cs="Times New Roman"/>
                <w:color w:val="000000" w:themeColor="text1"/>
                <w:sz w:val="20"/>
                <w:szCs w:val="20"/>
              </w:rPr>
              <w:t xml:space="preserve">irm commercialized through an IPO or M&amp;A </w:t>
            </w:r>
            <w:r w:rsidRPr="000C135A">
              <w:rPr>
                <w:rFonts w:ascii="Times New Roman" w:hAnsi="Times New Roman" w:cs="Times New Roman"/>
                <w:color w:val="000000" w:themeColor="text1"/>
                <w:sz w:val="20"/>
                <w:szCs w:val="20"/>
              </w:rPr>
              <w:t>subsequent to</w:t>
            </w:r>
            <w:r w:rsidR="00145D6D" w:rsidRPr="000C135A">
              <w:rPr>
                <w:rFonts w:ascii="Times New Roman" w:hAnsi="Times New Roman" w:cs="Times New Roman"/>
                <w:color w:val="000000" w:themeColor="text1"/>
                <w:sz w:val="20"/>
                <w:szCs w:val="20"/>
              </w:rPr>
              <w:t xml:space="preserve"> the SBIR grant.</w:t>
            </w:r>
          </w:p>
        </w:tc>
        <w:tc>
          <w:tcPr>
            <w:tcW w:w="1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571519" w14:textId="743912C0" w:rsidR="00145D6D" w:rsidRPr="000C135A" w:rsidRDefault="00773F2C" w:rsidP="00145D6D">
            <w:pPr>
              <w:pStyle w:val="Body"/>
              <w:tabs>
                <w:tab w:val="decimal" w:pos="162"/>
              </w:tabs>
              <w:jc w:val="center"/>
              <w:rPr>
                <w:rFonts w:ascii="Times New Roman" w:hAnsi="Times New Roman" w:cs="Times New Roman"/>
                <w:color w:val="000000" w:themeColor="text1"/>
                <w:sz w:val="20"/>
                <w:szCs w:val="20"/>
              </w:rPr>
            </w:pPr>
            <w:r w:rsidRPr="000C135A">
              <w:rPr>
                <w:rFonts w:ascii="Times New Roman" w:hAnsi="Times New Roman" w:cs="Times New Roman"/>
                <w:color w:val="000000" w:themeColor="text1"/>
                <w:sz w:val="20"/>
                <w:szCs w:val="20"/>
              </w:rPr>
              <w:t>SDC Platinum; Factiva news</w:t>
            </w:r>
          </w:p>
        </w:tc>
      </w:tr>
    </w:tbl>
    <w:p w14:paraId="111A8EE6" w14:textId="7772DC8E" w:rsidR="00751C30" w:rsidRDefault="00CC6DEC" w:rsidP="004C4FDD">
      <w:pPr>
        <w:pStyle w:val="Body"/>
        <w:rPr>
          <w:rFonts w:ascii="Times New Roman" w:hAnsi="Times New Roman" w:cs="Times New Roman"/>
          <w:sz w:val="20"/>
          <w:szCs w:val="20"/>
        </w:rPr>
      </w:pPr>
    </w:p>
    <w:p w14:paraId="0C8428C7" w14:textId="1375E27D" w:rsidR="001758C7" w:rsidRDefault="001758C7" w:rsidP="004C4FDD">
      <w:pPr>
        <w:pStyle w:val="Body"/>
        <w:rPr>
          <w:rFonts w:ascii="Times New Roman" w:hAnsi="Times New Roman" w:cs="Times New Roman"/>
          <w:sz w:val="20"/>
          <w:szCs w:val="20"/>
        </w:rPr>
      </w:pPr>
    </w:p>
    <w:p w14:paraId="2C7EA3B6" w14:textId="26330104" w:rsidR="001758C7" w:rsidRDefault="001758C7" w:rsidP="004C4FDD">
      <w:pPr>
        <w:pStyle w:val="Body"/>
        <w:rPr>
          <w:rFonts w:ascii="Times New Roman" w:hAnsi="Times New Roman" w:cs="Times New Roman"/>
          <w:b/>
          <w:sz w:val="20"/>
          <w:szCs w:val="20"/>
        </w:rPr>
      </w:pPr>
      <w:r w:rsidRPr="001758C7">
        <w:rPr>
          <w:rFonts w:ascii="Times New Roman" w:hAnsi="Times New Roman" w:cs="Times New Roman"/>
          <w:b/>
          <w:sz w:val="20"/>
          <w:szCs w:val="20"/>
        </w:rPr>
        <w:t xml:space="preserve">Data </w:t>
      </w:r>
      <w:r>
        <w:rPr>
          <w:rFonts w:ascii="Times New Roman" w:hAnsi="Times New Roman" w:cs="Times New Roman"/>
          <w:b/>
          <w:sz w:val="20"/>
          <w:szCs w:val="20"/>
        </w:rPr>
        <w:t>A</w:t>
      </w:r>
      <w:r w:rsidRPr="001758C7">
        <w:rPr>
          <w:rFonts w:ascii="Times New Roman" w:hAnsi="Times New Roman" w:cs="Times New Roman"/>
          <w:b/>
          <w:sz w:val="20"/>
          <w:szCs w:val="20"/>
        </w:rPr>
        <w:t>vailability</w:t>
      </w:r>
    </w:p>
    <w:p w14:paraId="0DBAB805" w14:textId="35740B3F" w:rsidR="001758C7" w:rsidRPr="001758C7" w:rsidRDefault="001758C7" w:rsidP="004C4FDD">
      <w:pPr>
        <w:pStyle w:val="Body"/>
        <w:rPr>
          <w:rFonts w:ascii="Times New Roman" w:hAnsi="Times New Roman" w:cs="Times New Roman"/>
          <w:b/>
          <w:sz w:val="18"/>
          <w:szCs w:val="20"/>
        </w:rPr>
      </w:pPr>
      <w:r w:rsidRPr="001758C7">
        <w:rPr>
          <w:rFonts w:ascii="Times New Roman" w:hAnsi="Times New Roman" w:cs="Times New Roman"/>
          <w:sz w:val="22"/>
        </w:rPr>
        <w:t>The raw data analyzed during the current study are available from the corresponding author on reasonable request.</w:t>
      </w:r>
      <w:bookmarkStart w:id="0" w:name="_GoBack"/>
      <w:bookmarkEnd w:id="0"/>
    </w:p>
    <w:sectPr w:rsidR="001758C7" w:rsidRPr="001758C7">
      <w:headerReference w:type="default" r:id="rId6"/>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C0301" w14:textId="77777777" w:rsidR="00CC6DEC" w:rsidRDefault="00CC6DEC" w:rsidP="00C96918">
      <w:r>
        <w:separator/>
      </w:r>
    </w:p>
  </w:endnote>
  <w:endnote w:type="continuationSeparator" w:id="0">
    <w:p w14:paraId="54B1CD25" w14:textId="77777777" w:rsidR="00CC6DEC" w:rsidRDefault="00CC6DEC" w:rsidP="00C96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69087750"/>
      <w:docPartObj>
        <w:docPartGallery w:val="Page Numbers (Bottom of Page)"/>
        <w:docPartUnique/>
      </w:docPartObj>
    </w:sdtPr>
    <w:sdtEndPr>
      <w:rPr>
        <w:rStyle w:val="PageNumber"/>
      </w:rPr>
    </w:sdtEndPr>
    <w:sdtContent>
      <w:p w14:paraId="48C2EA8D" w14:textId="220A42BE" w:rsidR="00C96918" w:rsidRDefault="00C96918" w:rsidP="00E56A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2B28A4" w14:textId="77777777" w:rsidR="00C96918" w:rsidRDefault="00C96918" w:rsidP="00C96918">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61235083"/>
      <w:docPartObj>
        <w:docPartGallery w:val="Page Numbers (Bottom of Page)"/>
        <w:docPartUnique/>
      </w:docPartObj>
    </w:sdtPr>
    <w:sdtEndPr>
      <w:rPr>
        <w:rStyle w:val="PageNumber"/>
      </w:rPr>
    </w:sdtEndPr>
    <w:sdtContent>
      <w:p w14:paraId="0814C32C" w14:textId="6C2E2CA9" w:rsidR="00C96918" w:rsidRDefault="00C96918" w:rsidP="00E56A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758C7">
          <w:rPr>
            <w:rStyle w:val="PageNumber"/>
            <w:noProof/>
          </w:rPr>
          <w:t>2</w:t>
        </w:r>
        <w:r>
          <w:rPr>
            <w:rStyle w:val="PageNumber"/>
          </w:rPr>
          <w:fldChar w:fldCharType="end"/>
        </w:r>
      </w:p>
    </w:sdtContent>
  </w:sdt>
  <w:p w14:paraId="1DA2C2B8" w14:textId="77777777" w:rsidR="00C96918" w:rsidRDefault="00C96918" w:rsidP="00C96918">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B403C7" w14:textId="77777777" w:rsidR="00CC6DEC" w:rsidRDefault="00CC6DEC" w:rsidP="00C96918">
      <w:r>
        <w:separator/>
      </w:r>
    </w:p>
  </w:footnote>
  <w:footnote w:type="continuationSeparator" w:id="0">
    <w:p w14:paraId="09DB27AE" w14:textId="77777777" w:rsidR="00CC6DEC" w:rsidRDefault="00CC6DEC" w:rsidP="00C969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61242" w14:textId="00B25014" w:rsidR="001758C7" w:rsidRDefault="001758C7" w:rsidP="001758C7">
    <w:pPr>
      <w:pStyle w:val="Header"/>
      <w:jc w:val="right"/>
    </w:pPr>
    <w:r>
      <w:t>Supplementary Information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918"/>
    <w:rsid w:val="000C135A"/>
    <w:rsid w:val="00145D6D"/>
    <w:rsid w:val="001758C7"/>
    <w:rsid w:val="004C4FDD"/>
    <w:rsid w:val="005322A4"/>
    <w:rsid w:val="00580672"/>
    <w:rsid w:val="00773F2C"/>
    <w:rsid w:val="0078349C"/>
    <w:rsid w:val="007D0F02"/>
    <w:rsid w:val="00AF169F"/>
    <w:rsid w:val="00C32301"/>
    <w:rsid w:val="00C520E2"/>
    <w:rsid w:val="00C96918"/>
    <w:rsid w:val="00CC6DEC"/>
    <w:rsid w:val="00D779B2"/>
    <w:rsid w:val="00DE5C15"/>
    <w:rsid w:val="00E5343C"/>
    <w:rsid w:val="00E54A4A"/>
    <w:rsid w:val="00F82805"/>
    <w:rsid w:val="00FB5223"/>
    <w:rsid w:val="00FB7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463F6"/>
  <w15:chartTrackingRefBased/>
  <w15:docId w15:val="{7C2427EB-B39C-C243-BB3A-E675C411D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6918"/>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C96918"/>
    <w:pPr>
      <w:pBdr>
        <w:top w:val="nil"/>
        <w:left w:val="nil"/>
        <w:bottom w:val="nil"/>
        <w:right w:val="nil"/>
        <w:between w:val="nil"/>
        <w:bar w:val="nil"/>
      </w:pBdr>
    </w:pPr>
    <w:rPr>
      <w:rFonts w:ascii="Calibri" w:eastAsia="Arial Unicode MS" w:hAnsi="Calibri" w:cs="Arial Unicode MS"/>
      <w:color w:val="000000"/>
      <w:u w:color="000000"/>
      <w:bdr w:val="nil"/>
      <w14:textOutline w14:w="0" w14:cap="flat" w14:cmpd="sng" w14:algn="ctr">
        <w14:noFill/>
        <w14:prstDash w14:val="solid"/>
        <w14:bevel/>
      </w14:textOutline>
    </w:rPr>
  </w:style>
  <w:style w:type="paragraph" w:styleId="Footer">
    <w:name w:val="footer"/>
    <w:basedOn w:val="Normal"/>
    <w:link w:val="FooterChar"/>
    <w:uiPriority w:val="99"/>
    <w:unhideWhenUsed/>
    <w:rsid w:val="00C96918"/>
    <w:pPr>
      <w:tabs>
        <w:tab w:val="center" w:pos="4680"/>
        <w:tab w:val="right" w:pos="9360"/>
      </w:tabs>
    </w:pPr>
  </w:style>
  <w:style w:type="character" w:customStyle="1" w:styleId="FooterChar">
    <w:name w:val="Footer Char"/>
    <w:basedOn w:val="DefaultParagraphFont"/>
    <w:link w:val="Footer"/>
    <w:uiPriority w:val="99"/>
    <w:rsid w:val="00C96918"/>
    <w:rPr>
      <w:rFonts w:ascii="Times New Roman" w:eastAsia="Arial Unicode MS" w:hAnsi="Times New Roman" w:cs="Times New Roman"/>
      <w:bdr w:val="nil"/>
    </w:rPr>
  </w:style>
  <w:style w:type="character" w:styleId="PageNumber">
    <w:name w:val="page number"/>
    <w:basedOn w:val="DefaultParagraphFont"/>
    <w:uiPriority w:val="99"/>
    <w:semiHidden/>
    <w:unhideWhenUsed/>
    <w:rsid w:val="00C96918"/>
  </w:style>
  <w:style w:type="paragraph" w:styleId="Header">
    <w:name w:val="header"/>
    <w:basedOn w:val="Normal"/>
    <w:link w:val="HeaderChar"/>
    <w:uiPriority w:val="99"/>
    <w:unhideWhenUsed/>
    <w:rsid w:val="001758C7"/>
    <w:pPr>
      <w:tabs>
        <w:tab w:val="center" w:pos="4680"/>
        <w:tab w:val="right" w:pos="9360"/>
      </w:tabs>
    </w:pPr>
  </w:style>
  <w:style w:type="character" w:customStyle="1" w:styleId="HeaderChar">
    <w:name w:val="Header Char"/>
    <w:basedOn w:val="DefaultParagraphFont"/>
    <w:link w:val="Header"/>
    <w:uiPriority w:val="99"/>
    <w:rsid w:val="001758C7"/>
    <w:rPr>
      <w:rFonts w:ascii="Times New Roman" w:eastAsia="Arial Unicode MS" w:hAnsi="Times New Roman" w:cs="Times New Roman"/>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678</Words>
  <Characters>3870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Rodrigues</dc:creator>
  <cp:keywords/>
  <dc:description/>
  <cp:lastModifiedBy>Supradeep Dutta</cp:lastModifiedBy>
  <cp:revision>4</cp:revision>
  <dcterms:created xsi:type="dcterms:W3CDTF">2022-05-17T00:20:00Z</dcterms:created>
  <dcterms:modified xsi:type="dcterms:W3CDTF">2022-05-17T18:05:00Z</dcterms:modified>
</cp:coreProperties>
</file>