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A6FF0" w14:textId="1C9809C8" w:rsidR="00E4194D" w:rsidRPr="00B5033E" w:rsidRDefault="00E4194D" w:rsidP="00E4194D">
      <w:pPr>
        <w:rPr>
          <w:rFonts w:ascii="Garamond" w:hAnsi="Garamond"/>
          <w:b/>
          <w:sz w:val="24"/>
          <w:szCs w:val="24"/>
        </w:rPr>
      </w:pPr>
      <w:r w:rsidRPr="00B5033E">
        <w:rPr>
          <w:rFonts w:ascii="Garamond" w:hAnsi="Garamond"/>
          <w:b/>
          <w:sz w:val="24"/>
          <w:szCs w:val="24"/>
        </w:rPr>
        <w:t>Landscapes for Neolithic People in Mainland</w:t>
      </w:r>
      <w:r w:rsidR="00B625F6">
        <w:rPr>
          <w:rFonts w:ascii="Garamond" w:hAnsi="Garamond"/>
          <w:b/>
          <w:sz w:val="24"/>
          <w:szCs w:val="24"/>
        </w:rPr>
        <w:t>,</w:t>
      </w:r>
      <w:r w:rsidRPr="00B5033E">
        <w:rPr>
          <w:rFonts w:ascii="Garamond" w:hAnsi="Garamond"/>
          <w:b/>
          <w:sz w:val="24"/>
          <w:szCs w:val="24"/>
        </w:rPr>
        <w:t xml:space="preserve"> Orkney</w:t>
      </w:r>
    </w:p>
    <w:p w14:paraId="54E52F57" w14:textId="39E4A297" w:rsidR="00E4194D" w:rsidRPr="00EC7326" w:rsidRDefault="00E4194D" w:rsidP="00E4194D">
      <w:pPr>
        <w:rPr>
          <w:rFonts w:ascii="Garamond" w:hAnsi="Garamond"/>
          <w:sz w:val="24"/>
          <w:szCs w:val="24"/>
        </w:rPr>
      </w:pPr>
      <w:r w:rsidRPr="00380E02">
        <w:rPr>
          <w:rFonts w:ascii="Garamond" w:hAnsi="Garamond"/>
          <w:smallCaps/>
          <w:sz w:val="24"/>
          <w:szCs w:val="24"/>
        </w:rPr>
        <w:t>JANE BUNTING, MICHELLE FARRELL</w:t>
      </w:r>
      <w:r w:rsidRPr="00380E02">
        <w:rPr>
          <w:rFonts w:ascii="Garamond" w:hAnsi="Garamond"/>
          <w:smallCaps/>
          <w:sz w:val="24"/>
          <w:szCs w:val="24"/>
          <w:lang w:val="en-US"/>
        </w:rPr>
        <w:t>, ELAINE DUNBAR, PAULA RE</w:t>
      </w:r>
      <w:r w:rsidR="00711760">
        <w:rPr>
          <w:rFonts w:ascii="Garamond" w:hAnsi="Garamond"/>
          <w:smallCaps/>
          <w:sz w:val="24"/>
          <w:szCs w:val="24"/>
          <w:lang w:val="en-US"/>
        </w:rPr>
        <w:t>I</w:t>
      </w:r>
      <w:r w:rsidRPr="00380E02">
        <w:rPr>
          <w:rFonts w:ascii="Garamond" w:hAnsi="Garamond"/>
          <w:smallCaps/>
          <w:sz w:val="24"/>
          <w:szCs w:val="24"/>
          <w:lang w:val="en-US"/>
        </w:rPr>
        <w:t xml:space="preserve">MER, </w:t>
      </w:r>
      <w:r w:rsidRPr="00380E02">
        <w:rPr>
          <w:rFonts w:ascii="Garamond" w:hAnsi="Garamond"/>
          <w:smallCaps/>
          <w:sz w:val="24"/>
          <w:szCs w:val="24"/>
        </w:rPr>
        <w:t>ALEX BAYLISS</w:t>
      </w:r>
      <w:r w:rsidR="00AB6BB3" w:rsidRPr="00380E02">
        <w:rPr>
          <w:rFonts w:ascii="Garamond" w:hAnsi="Garamond"/>
          <w:smallCaps/>
          <w:sz w:val="24"/>
          <w:szCs w:val="24"/>
        </w:rPr>
        <w:t xml:space="preserve">, PETER </w:t>
      </w:r>
      <w:proofErr w:type="gramStart"/>
      <w:r w:rsidR="00AB6BB3" w:rsidRPr="00380E02">
        <w:rPr>
          <w:rFonts w:ascii="Garamond" w:hAnsi="Garamond"/>
          <w:smallCaps/>
          <w:sz w:val="24"/>
          <w:szCs w:val="24"/>
        </w:rPr>
        <w:t>MARSHALL</w:t>
      </w:r>
      <w:proofErr w:type="gramEnd"/>
      <w:r w:rsidRPr="00380E02">
        <w:rPr>
          <w:rFonts w:ascii="Garamond" w:hAnsi="Garamond"/>
          <w:smallCaps/>
          <w:sz w:val="24"/>
          <w:szCs w:val="24"/>
        </w:rPr>
        <w:t xml:space="preserve"> AND ALASDAIR WHITTLE</w:t>
      </w:r>
      <w:r w:rsidR="00711760">
        <w:rPr>
          <w:rFonts w:ascii="Garamond" w:hAnsi="Garamond"/>
          <w:smallCaps/>
          <w:sz w:val="24"/>
          <w:szCs w:val="24"/>
        </w:rPr>
        <w:t xml:space="preserve"> </w:t>
      </w:r>
      <w:r w:rsidR="00B625F6">
        <w:rPr>
          <w:rFonts w:ascii="Garamond" w:hAnsi="Garamond"/>
          <w:sz w:val="24"/>
          <w:szCs w:val="24"/>
        </w:rPr>
        <w:t>(</w:t>
      </w:r>
      <w:r w:rsidR="00711760" w:rsidRPr="00EC7326">
        <w:rPr>
          <w:rFonts w:ascii="Garamond" w:hAnsi="Garamond"/>
          <w:sz w:val="24"/>
          <w:szCs w:val="24"/>
        </w:rPr>
        <w:t xml:space="preserve">Corresponding author: </w:t>
      </w:r>
      <w:r w:rsidR="00305977">
        <w:rPr>
          <w:rFonts w:ascii="Garamond" w:hAnsi="Garamond"/>
          <w:sz w:val="24"/>
          <w:szCs w:val="24"/>
        </w:rPr>
        <w:t xml:space="preserve">Department of Archaeology and Conservation, Cardiff University, </w:t>
      </w:r>
      <w:r w:rsidR="00711760">
        <w:rPr>
          <w:rFonts w:ascii="Garamond" w:hAnsi="Garamond"/>
          <w:sz w:val="24"/>
          <w:szCs w:val="24"/>
        </w:rPr>
        <w:t>whittle@cardiff.ac.uk)</w:t>
      </w:r>
    </w:p>
    <w:p w14:paraId="621D195B" w14:textId="46D7C7CD" w:rsidR="00007996" w:rsidRPr="00B5033E" w:rsidRDefault="00E4194D" w:rsidP="00007996">
      <w:pPr>
        <w:spacing w:line="360" w:lineRule="auto"/>
        <w:rPr>
          <w:rFonts w:ascii="Garamond" w:hAnsi="Garamond"/>
          <w:b/>
          <w:smallCaps/>
          <w:sz w:val="24"/>
          <w:szCs w:val="24"/>
        </w:rPr>
      </w:pPr>
      <w:r w:rsidRPr="00B5033E">
        <w:rPr>
          <w:rFonts w:ascii="Garamond" w:hAnsi="Garamond"/>
          <w:b/>
          <w:smallCaps/>
          <w:sz w:val="24"/>
          <w:szCs w:val="24"/>
        </w:rPr>
        <w:t>S</w:t>
      </w:r>
      <w:r w:rsidRPr="00B5033E">
        <w:rPr>
          <w:rFonts w:ascii="Garamond" w:hAnsi="Garamond"/>
          <w:b/>
          <w:bCs/>
          <w:sz w:val="24"/>
          <w:szCs w:val="24"/>
        </w:rPr>
        <w:t>upplementary Information</w:t>
      </w:r>
      <w:r w:rsidR="00007996" w:rsidRPr="00B5033E">
        <w:rPr>
          <w:rFonts w:ascii="Garamond" w:hAnsi="Garamond"/>
          <w:b/>
          <w:smallCaps/>
          <w:sz w:val="24"/>
          <w:szCs w:val="24"/>
        </w:rPr>
        <w:t xml:space="preserve"> S2: Multiple Scenario Approach </w:t>
      </w:r>
      <w:r w:rsidR="00530D0E">
        <w:rPr>
          <w:rFonts w:ascii="Garamond" w:hAnsi="Garamond"/>
          <w:b/>
          <w:smallCaps/>
          <w:sz w:val="24"/>
          <w:szCs w:val="24"/>
        </w:rPr>
        <w:t xml:space="preserve">to </w:t>
      </w:r>
      <w:r w:rsidR="00007996" w:rsidRPr="00B5033E">
        <w:rPr>
          <w:rFonts w:ascii="Garamond" w:hAnsi="Garamond"/>
          <w:b/>
          <w:smallCaps/>
          <w:sz w:val="24"/>
          <w:szCs w:val="24"/>
        </w:rPr>
        <w:t>land</w:t>
      </w:r>
      <w:r w:rsidR="00C0663A">
        <w:rPr>
          <w:rFonts w:ascii="Garamond" w:hAnsi="Garamond"/>
          <w:b/>
          <w:smallCaps/>
          <w:sz w:val="24"/>
          <w:szCs w:val="24"/>
        </w:rPr>
        <w:t xml:space="preserve"> </w:t>
      </w:r>
      <w:r w:rsidR="00007996" w:rsidRPr="00B5033E">
        <w:rPr>
          <w:rFonts w:ascii="Garamond" w:hAnsi="Garamond"/>
          <w:b/>
          <w:smallCaps/>
          <w:sz w:val="24"/>
          <w:szCs w:val="24"/>
        </w:rPr>
        <w:t>cover reconstruction</w:t>
      </w:r>
    </w:p>
    <w:p w14:paraId="26916551" w14:textId="715E99D0" w:rsidR="003F5640" w:rsidRPr="00B5033E" w:rsidRDefault="003F5640" w:rsidP="00E4194D">
      <w:pPr>
        <w:spacing w:line="360" w:lineRule="auto"/>
        <w:rPr>
          <w:rFonts w:ascii="Garamond" w:hAnsi="Garamond"/>
          <w:b/>
          <w:smallCaps/>
          <w:sz w:val="24"/>
          <w:szCs w:val="24"/>
        </w:rPr>
      </w:pPr>
      <w:r w:rsidRPr="00B5033E">
        <w:rPr>
          <w:rFonts w:ascii="Garamond" w:hAnsi="Garamond"/>
          <w:color w:val="000000" w:themeColor="text1"/>
          <w:sz w:val="24"/>
          <w:szCs w:val="24"/>
        </w:rPr>
        <w:t xml:space="preserve">This study forms part of </w:t>
      </w:r>
      <w:r w:rsidRPr="00B5033E">
        <w:rPr>
          <w:rFonts w:ascii="Garamond" w:hAnsi="Garamond"/>
          <w:i/>
          <w:color w:val="000000" w:themeColor="text1"/>
          <w:sz w:val="24"/>
          <w:szCs w:val="24"/>
        </w:rPr>
        <w:t xml:space="preserve">The Times of Their Lives </w:t>
      </w:r>
      <w:r w:rsidRPr="00B5033E">
        <w:rPr>
          <w:rFonts w:ascii="Garamond" w:hAnsi="Garamond"/>
          <w:color w:val="000000" w:themeColor="text1"/>
          <w:sz w:val="24"/>
          <w:szCs w:val="24"/>
        </w:rPr>
        <w:t xml:space="preserve">project, funded by the European Research Council (Advanced Investigator Grant 295412). This enabled new programmes of radiocarbon dating and chronological modelling to be undertaken on a series of Late Neolithic archaeological </w:t>
      </w:r>
      <w:r w:rsidR="00530D0E">
        <w:rPr>
          <w:rFonts w:ascii="Garamond" w:hAnsi="Garamond"/>
          <w:color w:val="000000" w:themeColor="text1"/>
          <w:sz w:val="24"/>
          <w:szCs w:val="24"/>
        </w:rPr>
        <w:t xml:space="preserve">sites </w:t>
      </w:r>
      <w:r w:rsidR="00EC7326">
        <w:rPr>
          <w:rFonts w:ascii="Garamond" w:hAnsi="Garamond"/>
          <w:color w:val="000000" w:themeColor="text1"/>
          <w:sz w:val="24"/>
          <w:szCs w:val="24"/>
        </w:rPr>
        <w:t>i</w:t>
      </w:r>
      <w:r w:rsidR="00530D0E">
        <w:rPr>
          <w:rFonts w:ascii="Garamond" w:hAnsi="Garamond"/>
          <w:color w:val="000000" w:themeColor="text1"/>
          <w:sz w:val="24"/>
          <w:szCs w:val="24"/>
        </w:rPr>
        <w:t xml:space="preserve">n Mainland, Orkney </w:t>
      </w:r>
      <w:r w:rsidR="00E4194D" w:rsidRPr="00B5033E">
        <w:rPr>
          <w:rFonts w:ascii="Garamond" w:hAnsi="Garamond"/>
          <w:sz w:val="24"/>
          <w:szCs w:val="24"/>
        </w:rPr>
        <w:t xml:space="preserve">(Barnhouse (Richards </w:t>
      </w:r>
      <w:r w:rsidR="00E4194D" w:rsidRPr="00B5033E">
        <w:rPr>
          <w:rFonts w:ascii="Garamond" w:hAnsi="Garamond"/>
          <w:i/>
          <w:sz w:val="24"/>
          <w:szCs w:val="24"/>
        </w:rPr>
        <w:t>et al</w:t>
      </w:r>
      <w:r w:rsidR="00E4194D" w:rsidRPr="00EC7326">
        <w:rPr>
          <w:rFonts w:ascii="Garamond" w:hAnsi="Garamond"/>
          <w:iCs/>
          <w:sz w:val="24"/>
          <w:szCs w:val="24"/>
        </w:rPr>
        <w:t>.</w:t>
      </w:r>
      <w:r w:rsidR="003A41D9" w:rsidRPr="00EC7326">
        <w:rPr>
          <w:rFonts w:ascii="Garamond" w:hAnsi="Garamond"/>
          <w:iCs/>
          <w:sz w:val="24"/>
          <w:szCs w:val="24"/>
        </w:rPr>
        <w:t>,</w:t>
      </w:r>
      <w:r w:rsidR="00E4194D" w:rsidRPr="00B5033E">
        <w:rPr>
          <w:rFonts w:ascii="Garamond" w:hAnsi="Garamond"/>
          <w:i/>
          <w:sz w:val="24"/>
          <w:szCs w:val="24"/>
        </w:rPr>
        <w:t xml:space="preserve"> </w:t>
      </w:r>
      <w:r w:rsidR="00E4194D" w:rsidRPr="00B5033E">
        <w:rPr>
          <w:rFonts w:ascii="Garamond" w:hAnsi="Garamond"/>
          <w:sz w:val="24"/>
          <w:szCs w:val="24"/>
        </w:rPr>
        <w:t xml:space="preserve">2016); Ness of Brodgar (Card </w:t>
      </w:r>
      <w:r w:rsidR="00E4194D" w:rsidRPr="00B5033E">
        <w:rPr>
          <w:rFonts w:ascii="Garamond" w:hAnsi="Garamond"/>
          <w:i/>
          <w:sz w:val="24"/>
          <w:szCs w:val="24"/>
        </w:rPr>
        <w:t>et al</w:t>
      </w:r>
      <w:r w:rsidR="00E4194D" w:rsidRPr="00EC7326">
        <w:rPr>
          <w:rFonts w:ascii="Garamond" w:hAnsi="Garamond"/>
          <w:iCs/>
          <w:sz w:val="24"/>
          <w:szCs w:val="24"/>
        </w:rPr>
        <w:t>.</w:t>
      </w:r>
      <w:r w:rsidR="003A41D9" w:rsidRPr="00EC7326">
        <w:rPr>
          <w:rFonts w:ascii="Garamond" w:hAnsi="Garamond"/>
          <w:iCs/>
          <w:sz w:val="24"/>
          <w:szCs w:val="24"/>
        </w:rPr>
        <w:t>,</w:t>
      </w:r>
      <w:r w:rsidR="00E4194D" w:rsidRPr="00B5033E">
        <w:rPr>
          <w:rFonts w:ascii="Garamond" w:hAnsi="Garamond"/>
          <w:sz w:val="24"/>
          <w:szCs w:val="24"/>
        </w:rPr>
        <w:t xml:space="preserve"> 201</w:t>
      </w:r>
      <w:r w:rsidR="00E61AA5">
        <w:rPr>
          <w:rFonts w:ascii="Garamond" w:hAnsi="Garamond"/>
          <w:sz w:val="24"/>
          <w:szCs w:val="24"/>
        </w:rPr>
        <w:t>8</w:t>
      </w:r>
      <w:r w:rsidR="00E4194D" w:rsidRPr="00B5033E">
        <w:rPr>
          <w:rFonts w:ascii="Garamond" w:hAnsi="Garamond"/>
          <w:sz w:val="24"/>
          <w:szCs w:val="24"/>
        </w:rPr>
        <w:t>) and Skara Brae (Clarke &amp; Shepherd</w:t>
      </w:r>
      <w:r w:rsidR="003A41D9">
        <w:rPr>
          <w:rFonts w:ascii="Garamond" w:hAnsi="Garamond"/>
          <w:sz w:val="24"/>
          <w:szCs w:val="24"/>
        </w:rPr>
        <w:t>,</w:t>
      </w:r>
      <w:r w:rsidR="00E4194D" w:rsidRPr="00B5033E">
        <w:rPr>
          <w:rFonts w:ascii="Garamond" w:hAnsi="Garamond"/>
          <w:sz w:val="24"/>
          <w:szCs w:val="24"/>
        </w:rPr>
        <w:t xml:space="preserve"> </w:t>
      </w:r>
      <w:r w:rsidR="00E4194D" w:rsidRPr="00E61AA5">
        <w:rPr>
          <w:rFonts w:ascii="Garamond" w:hAnsi="Garamond"/>
          <w:sz w:val="24"/>
          <w:szCs w:val="24"/>
        </w:rPr>
        <w:t>forthcoming</w:t>
      </w:r>
      <w:r w:rsidR="00E4194D" w:rsidRPr="00B5033E">
        <w:rPr>
          <w:rFonts w:ascii="Garamond" w:hAnsi="Garamond"/>
          <w:sz w:val="24"/>
          <w:szCs w:val="24"/>
        </w:rPr>
        <w:t>))</w:t>
      </w:r>
      <w:r w:rsidRPr="00B5033E">
        <w:rPr>
          <w:rFonts w:ascii="Garamond" w:hAnsi="Garamond"/>
          <w:color w:val="000000" w:themeColor="text1"/>
          <w:sz w:val="24"/>
          <w:szCs w:val="24"/>
        </w:rPr>
        <w:t xml:space="preserve"> and </w:t>
      </w:r>
      <w:r w:rsidR="00530D0E">
        <w:rPr>
          <w:rFonts w:ascii="Garamond" w:hAnsi="Garamond"/>
          <w:color w:val="000000" w:themeColor="text1"/>
          <w:sz w:val="24"/>
          <w:szCs w:val="24"/>
        </w:rPr>
        <w:t xml:space="preserve">other islands (Pool, Sanday (MacSween </w:t>
      </w:r>
      <w:r w:rsidR="00530D0E">
        <w:rPr>
          <w:rFonts w:ascii="Garamond" w:hAnsi="Garamond"/>
          <w:i/>
          <w:color w:val="000000" w:themeColor="text1"/>
          <w:sz w:val="24"/>
          <w:szCs w:val="24"/>
        </w:rPr>
        <w:t>et al</w:t>
      </w:r>
      <w:r w:rsidR="00530D0E">
        <w:rPr>
          <w:rFonts w:ascii="Garamond" w:hAnsi="Garamond"/>
          <w:color w:val="000000" w:themeColor="text1"/>
          <w:sz w:val="24"/>
          <w:szCs w:val="24"/>
        </w:rPr>
        <w:t>.</w:t>
      </w:r>
      <w:r w:rsidR="003A41D9">
        <w:rPr>
          <w:rFonts w:ascii="Garamond" w:hAnsi="Garamond"/>
          <w:color w:val="000000" w:themeColor="text1"/>
          <w:sz w:val="24"/>
          <w:szCs w:val="24"/>
        </w:rPr>
        <w:t>,</w:t>
      </w:r>
      <w:r w:rsidR="00530D0E">
        <w:rPr>
          <w:rFonts w:ascii="Garamond" w:hAnsi="Garamond"/>
          <w:color w:val="000000" w:themeColor="text1"/>
          <w:sz w:val="24"/>
          <w:szCs w:val="24"/>
        </w:rPr>
        <w:t xml:space="preserve"> 2015); Links of Noltland, Westray (Clarke </w:t>
      </w:r>
      <w:r w:rsidR="00530D0E">
        <w:rPr>
          <w:rFonts w:ascii="Garamond" w:hAnsi="Garamond"/>
          <w:i/>
          <w:color w:val="000000" w:themeColor="text1"/>
          <w:sz w:val="24"/>
          <w:szCs w:val="24"/>
        </w:rPr>
        <w:t>et al</w:t>
      </w:r>
      <w:r w:rsidR="00530D0E">
        <w:rPr>
          <w:rFonts w:ascii="Garamond" w:hAnsi="Garamond"/>
          <w:color w:val="000000" w:themeColor="text1"/>
          <w:sz w:val="24"/>
          <w:szCs w:val="24"/>
        </w:rPr>
        <w:t>.</w:t>
      </w:r>
      <w:r w:rsidR="003A41D9">
        <w:rPr>
          <w:rFonts w:ascii="Garamond" w:hAnsi="Garamond"/>
          <w:color w:val="000000" w:themeColor="text1"/>
          <w:sz w:val="24"/>
          <w:szCs w:val="24"/>
        </w:rPr>
        <w:t>,</w:t>
      </w:r>
      <w:r w:rsidR="00530D0E">
        <w:rPr>
          <w:rFonts w:ascii="Garamond" w:hAnsi="Garamond"/>
          <w:color w:val="000000" w:themeColor="text1"/>
          <w:sz w:val="24"/>
          <w:szCs w:val="24"/>
        </w:rPr>
        <w:t xml:space="preserve"> </w:t>
      </w:r>
      <w:r w:rsidR="00E61AA5">
        <w:rPr>
          <w:rFonts w:ascii="Garamond" w:hAnsi="Garamond"/>
          <w:color w:val="000000" w:themeColor="text1"/>
          <w:sz w:val="24"/>
          <w:szCs w:val="24"/>
        </w:rPr>
        <w:t>2017</w:t>
      </w:r>
      <w:r w:rsidR="00530D0E">
        <w:rPr>
          <w:rFonts w:ascii="Garamond" w:hAnsi="Garamond"/>
          <w:color w:val="000000" w:themeColor="text1"/>
          <w:sz w:val="24"/>
          <w:szCs w:val="24"/>
        </w:rPr>
        <w:t xml:space="preserve">)) </w:t>
      </w:r>
      <w:r w:rsidR="00BA6000">
        <w:rPr>
          <w:rFonts w:ascii="Garamond" w:hAnsi="Garamond"/>
          <w:color w:val="000000" w:themeColor="text1"/>
          <w:sz w:val="24"/>
          <w:szCs w:val="24"/>
        </w:rPr>
        <w:t xml:space="preserve">and </w:t>
      </w:r>
      <w:r w:rsidRPr="00B5033E">
        <w:rPr>
          <w:rFonts w:ascii="Garamond" w:hAnsi="Garamond"/>
          <w:color w:val="000000" w:themeColor="text1"/>
          <w:sz w:val="24"/>
          <w:szCs w:val="24"/>
        </w:rPr>
        <w:t>palaeoenvironmental sequences</w:t>
      </w:r>
      <w:r w:rsidR="00530D0E">
        <w:rPr>
          <w:rFonts w:ascii="Garamond" w:hAnsi="Garamond"/>
          <w:color w:val="000000" w:themeColor="text1"/>
          <w:sz w:val="24"/>
          <w:szCs w:val="24"/>
        </w:rPr>
        <w:t xml:space="preserve"> </w:t>
      </w:r>
      <w:r w:rsidR="00EC7326">
        <w:rPr>
          <w:rFonts w:ascii="Garamond" w:hAnsi="Garamond"/>
          <w:color w:val="000000" w:themeColor="text1"/>
          <w:sz w:val="24"/>
          <w:szCs w:val="24"/>
        </w:rPr>
        <w:t>i</w:t>
      </w:r>
      <w:r w:rsidR="00530D0E">
        <w:rPr>
          <w:rFonts w:ascii="Garamond" w:hAnsi="Garamond"/>
          <w:color w:val="000000" w:themeColor="text1"/>
          <w:sz w:val="24"/>
          <w:szCs w:val="24"/>
        </w:rPr>
        <w:t>n Mainland</w:t>
      </w:r>
      <w:r w:rsidR="00EC7326">
        <w:rPr>
          <w:rFonts w:ascii="Garamond" w:hAnsi="Garamond"/>
          <w:color w:val="000000" w:themeColor="text1"/>
          <w:sz w:val="24"/>
          <w:szCs w:val="24"/>
        </w:rPr>
        <w:t>,</w:t>
      </w:r>
      <w:r w:rsidR="00530D0E">
        <w:rPr>
          <w:rFonts w:ascii="Garamond" w:hAnsi="Garamond"/>
          <w:color w:val="000000" w:themeColor="text1"/>
          <w:sz w:val="24"/>
          <w:szCs w:val="24"/>
        </w:rPr>
        <w:t xml:space="preserve"> Orkney</w:t>
      </w:r>
      <w:r w:rsidRPr="00B5033E">
        <w:rPr>
          <w:rFonts w:ascii="Garamond" w:hAnsi="Garamond"/>
          <w:color w:val="000000" w:themeColor="text1"/>
          <w:sz w:val="24"/>
          <w:szCs w:val="24"/>
        </w:rPr>
        <w:t xml:space="preserve"> (see </w:t>
      </w:r>
      <w:r w:rsidRPr="00380E02">
        <w:rPr>
          <w:rFonts w:ascii="Garamond" w:hAnsi="Garamond"/>
          <w:color w:val="000000" w:themeColor="text1"/>
          <w:sz w:val="24"/>
          <w:szCs w:val="24"/>
        </w:rPr>
        <w:t>Supplementary Information S</w:t>
      </w:r>
      <w:r w:rsidR="00E4194D" w:rsidRPr="00380E02">
        <w:rPr>
          <w:rFonts w:ascii="Garamond" w:hAnsi="Garamond"/>
          <w:color w:val="000000" w:themeColor="text1"/>
          <w:sz w:val="24"/>
          <w:szCs w:val="24"/>
        </w:rPr>
        <w:t>1</w:t>
      </w:r>
      <w:r w:rsidR="00530D0E" w:rsidRPr="00380E02">
        <w:rPr>
          <w:rFonts w:ascii="Garamond" w:hAnsi="Garamond"/>
          <w:color w:val="000000" w:themeColor="text1"/>
          <w:sz w:val="24"/>
          <w:szCs w:val="24"/>
        </w:rPr>
        <w:t>; Table 1</w:t>
      </w:r>
      <w:r w:rsidRPr="00380E02">
        <w:rPr>
          <w:rFonts w:ascii="Garamond" w:hAnsi="Garamond"/>
          <w:color w:val="000000" w:themeColor="text1"/>
          <w:sz w:val="24"/>
          <w:szCs w:val="24"/>
        </w:rPr>
        <w:t>).</w:t>
      </w:r>
    </w:p>
    <w:p w14:paraId="4C2C29F8" w14:textId="77777777" w:rsidR="00534935" w:rsidRPr="00B5033E" w:rsidRDefault="00534935" w:rsidP="003F5640">
      <w:pPr>
        <w:spacing w:after="0" w:line="360" w:lineRule="auto"/>
        <w:rPr>
          <w:rFonts w:ascii="Garamond" w:hAnsi="Garamond"/>
          <w:color w:val="000000" w:themeColor="text1"/>
          <w:sz w:val="24"/>
          <w:szCs w:val="24"/>
        </w:rPr>
      </w:pPr>
    </w:p>
    <w:p w14:paraId="5552FA51" w14:textId="367A2730" w:rsidR="00534935" w:rsidRPr="00B5033E" w:rsidRDefault="00C0663A" w:rsidP="003F5640">
      <w:pPr>
        <w:spacing w:after="0" w:line="360" w:lineRule="auto"/>
        <w:rPr>
          <w:rFonts w:ascii="Garamond" w:hAnsi="Garamond"/>
          <w:color w:val="000000" w:themeColor="text1"/>
          <w:sz w:val="24"/>
          <w:szCs w:val="24"/>
        </w:rPr>
      </w:pPr>
      <w:r>
        <w:rPr>
          <w:rFonts w:ascii="Garamond" w:hAnsi="Garamond"/>
          <w:color w:val="000000" w:themeColor="text1"/>
          <w:sz w:val="24"/>
          <w:szCs w:val="24"/>
        </w:rPr>
        <w:t xml:space="preserve">All the land </w:t>
      </w:r>
      <w:r w:rsidR="00534935" w:rsidRPr="00B5033E">
        <w:rPr>
          <w:rFonts w:ascii="Garamond" w:hAnsi="Garamond"/>
          <w:color w:val="000000" w:themeColor="text1"/>
          <w:sz w:val="24"/>
          <w:szCs w:val="24"/>
        </w:rPr>
        <w:t>cover modelling discussed in the main publication has been undertaken using the Multiple Scenario Approach (MSA), outlined in Bunting &amp; Middleton (2009). Two groups of assumptions need to be made to effectively apply the approach, firstly about the past ecosystem and secondly about the appropriate model of pollen dispersal and deposition. Here we outline the parameters and assumptions and summarise the analytical st</w:t>
      </w:r>
      <w:r>
        <w:rPr>
          <w:rFonts w:ascii="Garamond" w:hAnsi="Garamond"/>
          <w:color w:val="000000" w:themeColor="text1"/>
          <w:sz w:val="24"/>
          <w:szCs w:val="24"/>
        </w:rPr>
        <w:t xml:space="preserve">rategy used to produce the land </w:t>
      </w:r>
      <w:r w:rsidR="00534935" w:rsidRPr="00B5033E">
        <w:rPr>
          <w:rFonts w:ascii="Garamond" w:hAnsi="Garamond"/>
          <w:color w:val="000000" w:themeColor="text1"/>
          <w:sz w:val="24"/>
          <w:szCs w:val="24"/>
        </w:rPr>
        <w:t>cover reconstructions presented in the main publication.</w:t>
      </w:r>
    </w:p>
    <w:p w14:paraId="0D331C9A" w14:textId="77777777" w:rsidR="003340E3" w:rsidRPr="00B5033E" w:rsidRDefault="003340E3" w:rsidP="003F5640">
      <w:pPr>
        <w:spacing w:after="0" w:line="360" w:lineRule="auto"/>
        <w:rPr>
          <w:rFonts w:ascii="Garamond" w:hAnsi="Garamond"/>
          <w:color w:val="000000" w:themeColor="text1"/>
          <w:sz w:val="24"/>
          <w:szCs w:val="24"/>
        </w:rPr>
      </w:pPr>
    </w:p>
    <w:p w14:paraId="7CDCE7A7" w14:textId="77FB61E1" w:rsidR="003340E3" w:rsidRPr="00B5033E" w:rsidRDefault="003340E3" w:rsidP="003F5640">
      <w:pPr>
        <w:spacing w:after="0" w:line="360" w:lineRule="auto"/>
        <w:rPr>
          <w:rFonts w:ascii="Garamond" w:hAnsi="Garamond"/>
          <w:color w:val="000000" w:themeColor="text1"/>
          <w:sz w:val="24"/>
          <w:szCs w:val="24"/>
        </w:rPr>
      </w:pPr>
      <w:r w:rsidRPr="00B5033E">
        <w:rPr>
          <w:rFonts w:ascii="Garamond" w:hAnsi="Garamond"/>
          <w:color w:val="000000" w:themeColor="text1"/>
          <w:sz w:val="24"/>
          <w:szCs w:val="24"/>
        </w:rPr>
        <w:t>Landscape scenarios were produced using LandPolFlow software (Middleton, unpublished) for a 50</w:t>
      </w:r>
      <w:r w:rsidR="00EC7326">
        <w:rPr>
          <w:rFonts w:ascii="Garamond" w:hAnsi="Garamond"/>
          <w:color w:val="000000" w:themeColor="text1"/>
          <w:sz w:val="24"/>
          <w:szCs w:val="24"/>
        </w:rPr>
        <w:t xml:space="preserve"> </w:t>
      </w:r>
      <w:r w:rsidRPr="00B5033E">
        <w:rPr>
          <w:rFonts w:ascii="Garamond" w:hAnsi="Garamond"/>
          <w:color w:val="000000" w:themeColor="text1"/>
          <w:sz w:val="24"/>
          <w:szCs w:val="24"/>
        </w:rPr>
        <w:t>m pixel grid of dimensions 32km x 30k</w:t>
      </w:r>
      <w:r w:rsidR="00EC7326">
        <w:rPr>
          <w:rFonts w:ascii="Garamond" w:hAnsi="Garamond"/>
          <w:color w:val="000000" w:themeColor="text1"/>
          <w:sz w:val="24"/>
          <w:szCs w:val="24"/>
        </w:rPr>
        <w:t xml:space="preserve"> </w:t>
      </w:r>
      <w:r w:rsidRPr="00B5033E">
        <w:rPr>
          <w:rFonts w:ascii="Garamond" w:hAnsi="Garamond"/>
          <w:color w:val="000000" w:themeColor="text1"/>
          <w:sz w:val="24"/>
          <w:szCs w:val="24"/>
        </w:rPr>
        <w:t>m centred on the Heart of Neolithic Orkney UNESCO World Heritage Site</w:t>
      </w:r>
      <w:r w:rsidR="002D770A" w:rsidRPr="00B5033E">
        <w:rPr>
          <w:rFonts w:ascii="Garamond" w:hAnsi="Garamond"/>
          <w:color w:val="000000" w:themeColor="text1"/>
          <w:sz w:val="24"/>
          <w:szCs w:val="24"/>
        </w:rPr>
        <w:t xml:space="preserve"> </w:t>
      </w:r>
      <w:r w:rsidR="002D770A" w:rsidRPr="00380E02">
        <w:rPr>
          <w:rFonts w:ascii="Garamond" w:hAnsi="Garamond"/>
          <w:color w:val="000000" w:themeColor="text1"/>
          <w:sz w:val="24"/>
          <w:szCs w:val="24"/>
        </w:rPr>
        <w:t>(Figure 1)</w:t>
      </w:r>
      <w:r w:rsidR="00A3371D" w:rsidRPr="00380E02">
        <w:rPr>
          <w:rFonts w:ascii="Garamond" w:hAnsi="Garamond"/>
          <w:color w:val="000000" w:themeColor="text1"/>
          <w:sz w:val="24"/>
          <w:szCs w:val="24"/>
        </w:rPr>
        <w:t>.</w:t>
      </w:r>
    </w:p>
    <w:p w14:paraId="336E0F16" w14:textId="77777777" w:rsidR="00905F3B" w:rsidRPr="00B5033E" w:rsidRDefault="00905F3B" w:rsidP="003F5640">
      <w:pPr>
        <w:spacing w:after="0" w:line="360" w:lineRule="auto"/>
        <w:rPr>
          <w:rFonts w:ascii="Garamond" w:hAnsi="Garamond"/>
          <w:color w:val="000000" w:themeColor="text1"/>
          <w:sz w:val="24"/>
          <w:szCs w:val="24"/>
        </w:rPr>
      </w:pPr>
    </w:p>
    <w:p w14:paraId="20459277" w14:textId="3585CD3E" w:rsidR="00905F3B" w:rsidRPr="00B5033E" w:rsidRDefault="00905F3B" w:rsidP="003F5640">
      <w:pPr>
        <w:spacing w:after="0" w:line="360" w:lineRule="auto"/>
        <w:rPr>
          <w:rFonts w:ascii="Garamond" w:hAnsi="Garamond"/>
          <w:b/>
          <w:color w:val="000000" w:themeColor="text1"/>
          <w:sz w:val="24"/>
          <w:szCs w:val="24"/>
        </w:rPr>
      </w:pPr>
      <w:r w:rsidRPr="00B5033E">
        <w:rPr>
          <w:rFonts w:ascii="Garamond" w:hAnsi="Garamond"/>
          <w:b/>
          <w:color w:val="000000" w:themeColor="text1"/>
          <w:sz w:val="24"/>
          <w:szCs w:val="24"/>
        </w:rPr>
        <w:t>Environmental constraint</w:t>
      </w:r>
      <w:r w:rsidR="00C0663A">
        <w:rPr>
          <w:rFonts w:ascii="Garamond" w:hAnsi="Garamond"/>
          <w:b/>
          <w:color w:val="000000" w:themeColor="text1"/>
          <w:sz w:val="24"/>
          <w:szCs w:val="24"/>
        </w:rPr>
        <w:t xml:space="preserve">s for creation of possible land </w:t>
      </w:r>
      <w:r w:rsidRPr="00B5033E">
        <w:rPr>
          <w:rFonts w:ascii="Garamond" w:hAnsi="Garamond"/>
          <w:b/>
          <w:color w:val="000000" w:themeColor="text1"/>
          <w:sz w:val="24"/>
          <w:szCs w:val="24"/>
        </w:rPr>
        <w:t>cover grids</w:t>
      </w:r>
    </w:p>
    <w:p w14:paraId="45D8A726" w14:textId="5F78E932" w:rsidR="00905F3B" w:rsidRPr="00B5033E" w:rsidRDefault="00905F3B" w:rsidP="003F5640">
      <w:pPr>
        <w:spacing w:after="0" w:line="360" w:lineRule="auto"/>
        <w:rPr>
          <w:rFonts w:ascii="Garamond" w:hAnsi="Garamond"/>
          <w:color w:val="000000" w:themeColor="text1"/>
          <w:sz w:val="24"/>
          <w:szCs w:val="24"/>
        </w:rPr>
      </w:pPr>
      <w:r w:rsidRPr="00B5033E">
        <w:rPr>
          <w:rFonts w:ascii="Garamond" w:hAnsi="Garamond"/>
          <w:color w:val="000000" w:themeColor="text1"/>
          <w:sz w:val="24"/>
          <w:szCs w:val="24"/>
        </w:rPr>
        <w:t>Within the MSA, a Geographic Information System (GIS) is used to combine knowledge of past environmental constraints, such as topography and geology, with simple ecological princ</w:t>
      </w:r>
      <w:r w:rsidR="00C0663A">
        <w:rPr>
          <w:rFonts w:ascii="Garamond" w:hAnsi="Garamond"/>
          <w:color w:val="000000" w:themeColor="text1"/>
          <w:sz w:val="24"/>
          <w:szCs w:val="24"/>
        </w:rPr>
        <w:t xml:space="preserve">iples to generate possible land </w:t>
      </w:r>
      <w:r w:rsidRPr="00B5033E">
        <w:rPr>
          <w:rFonts w:ascii="Garamond" w:hAnsi="Garamond"/>
          <w:color w:val="000000" w:themeColor="text1"/>
          <w:sz w:val="24"/>
          <w:szCs w:val="24"/>
        </w:rPr>
        <w:t xml:space="preserve">cover maps. </w:t>
      </w:r>
      <w:r w:rsidR="00A3371D">
        <w:rPr>
          <w:rFonts w:ascii="Garamond" w:hAnsi="Garamond"/>
          <w:color w:val="000000" w:themeColor="text1"/>
          <w:sz w:val="24"/>
          <w:szCs w:val="24"/>
        </w:rPr>
        <w:t>This section first outlines</w:t>
      </w:r>
      <w:r w:rsidRPr="00B5033E">
        <w:rPr>
          <w:rFonts w:ascii="Garamond" w:hAnsi="Garamond"/>
          <w:color w:val="000000" w:themeColor="text1"/>
          <w:sz w:val="24"/>
          <w:szCs w:val="24"/>
        </w:rPr>
        <w:t xml:space="preserve"> the approaches used to derive a variety of environmental input grids used to constrain </w:t>
      </w:r>
      <w:r w:rsidRPr="00B5033E">
        <w:rPr>
          <w:rFonts w:ascii="Garamond" w:hAnsi="Garamond"/>
          <w:color w:val="000000" w:themeColor="text1"/>
          <w:sz w:val="24"/>
          <w:szCs w:val="24"/>
        </w:rPr>
        <w:lastRenderedPageBreak/>
        <w:t>distribution of vegetation communities in the MSA modelling of our Orcadian study area</w:t>
      </w:r>
      <w:r w:rsidR="00A3371D">
        <w:rPr>
          <w:rFonts w:ascii="Garamond" w:hAnsi="Garamond"/>
          <w:color w:val="000000" w:themeColor="text1"/>
          <w:sz w:val="24"/>
          <w:szCs w:val="24"/>
        </w:rPr>
        <w:t xml:space="preserve"> then considers how those communities are defined and parameterised within the model</w:t>
      </w:r>
      <w:r w:rsidRPr="00B5033E">
        <w:rPr>
          <w:rFonts w:ascii="Garamond" w:hAnsi="Garamond"/>
          <w:color w:val="000000" w:themeColor="text1"/>
          <w:sz w:val="24"/>
          <w:szCs w:val="24"/>
        </w:rPr>
        <w:t>.</w:t>
      </w:r>
    </w:p>
    <w:p w14:paraId="393E1E70" w14:textId="77777777" w:rsidR="00905F3B" w:rsidRPr="00B5033E" w:rsidRDefault="00905F3B" w:rsidP="003F5640">
      <w:pPr>
        <w:spacing w:after="0" w:line="360" w:lineRule="auto"/>
        <w:rPr>
          <w:rFonts w:ascii="Garamond" w:hAnsi="Garamond"/>
          <w:color w:val="000000" w:themeColor="text1"/>
          <w:sz w:val="24"/>
          <w:szCs w:val="24"/>
        </w:rPr>
      </w:pPr>
    </w:p>
    <w:p w14:paraId="1F229305" w14:textId="0C6EE29D" w:rsidR="00905F3B" w:rsidRPr="00B5033E" w:rsidRDefault="00905F3B" w:rsidP="003F5640">
      <w:pPr>
        <w:spacing w:after="0" w:line="360" w:lineRule="auto"/>
        <w:rPr>
          <w:rFonts w:ascii="Garamond" w:hAnsi="Garamond"/>
          <w:color w:val="000000" w:themeColor="text1"/>
          <w:sz w:val="24"/>
          <w:szCs w:val="24"/>
        </w:rPr>
      </w:pPr>
      <w:r w:rsidRPr="00B5033E">
        <w:rPr>
          <w:rFonts w:ascii="Garamond" w:hAnsi="Garamond"/>
          <w:i/>
          <w:color w:val="000000" w:themeColor="text1"/>
          <w:sz w:val="24"/>
          <w:szCs w:val="24"/>
        </w:rPr>
        <w:t>Topography</w:t>
      </w:r>
    </w:p>
    <w:p w14:paraId="14F85291" w14:textId="33CD3CC5" w:rsidR="00905F3B" w:rsidRPr="00B5033E" w:rsidRDefault="00905F3B" w:rsidP="003F5640">
      <w:pPr>
        <w:spacing w:after="0" w:line="360" w:lineRule="auto"/>
        <w:rPr>
          <w:rFonts w:ascii="Garamond" w:hAnsi="Garamond"/>
          <w:color w:val="000000" w:themeColor="text1"/>
          <w:sz w:val="24"/>
          <w:szCs w:val="24"/>
        </w:rPr>
      </w:pPr>
      <w:r w:rsidRPr="00B5033E">
        <w:rPr>
          <w:rFonts w:ascii="Garamond" w:hAnsi="Garamond"/>
          <w:color w:val="000000" w:themeColor="text1"/>
          <w:sz w:val="24"/>
          <w:szCs w:val="24"/>
        </w:rPr>
        <w:t>We used a DEM of modern surface elevations derived from Ordnance Survey PANORAMA DTM NTF geospatial data supplied by EDINA Digimap at a scale of 1:50,0</w:t>
      </w:r>
      <w:r w:rsidR="00C0663A">
        <w:rPr>
          <w:rFonts w:ascii="Garamond" w:hAnsi="Garamond"/>
          <w:color w:val="000000" w:themeColor="text1"/>
          <w:sz w:val="24"/>
          <w:szCs w:val="24"/>
        </w:rPr>
        <w:t xml:space="preserve">00 as a starting point for land </w:t>
      </w:r>
      <w:r w:rsidRPr="00B5033E">
        <w:rPr>
          <w:rFonts w:ascii="Garamond" w:hAnsi="Garamond"/>
          <w:color w:val="000000" w:themeColor="text1"/>
          <w:sz w:val="24"/>
          <w:szCs w:val="24"/>
        </w:rPr>
        <w:t>cover modelling. The NTF data were clipped to the spatial extent of the study area and converted to IDRISI format using th</w:t>
      </w:r>
      <w:r w:rsidR="00E4194D" w:rsidRPr="00B5033E">
        <w:rPr>
          <w:rFonts w:ascii="Garamond" w:hAnsi="Garamond"/>
          <w:color w:val="000000" w:themeColor="text1"/>
          <w:sz w:val="24"/>
          <w:szCs w:val="24"/>
        </w:rPr>
        <w:t>e GridIn application (Middleton</w:t>
      </w:r>
      <w:r w:rsidR="00530D0E">
        <w:rPr>
          <w:rFonts w:ascii="Garamond" w:hAnsi="Garamond"/>
          <w:color w:val="000000" w:themeColor="text1"/>
          <w:sz w:val="24"/>
          <w:szCs w:val="24"/>
        </w:rPr>
        <w:t>,</w:t>
      </w:r>
      <w:r w:rsidRPr="00B5033E">
        <w:rPr>
          <w:rFonts w:ascii="Garamond" w:hAnsi="Garamond"/>
          <w:color w:val="000000" w:themeColor="text1"/>
          <w:sz w:val="24"/>
          <w:szCs w:val="24"/>
        </w:rPr>
        <w:t xml:space="preserve"> unpublished).</w:t>
      </w:r>
    </w:p>
    <w:p w14:paraId="58CF4F1E" w14:textId="77777777" w:rsidR="00FD06FD" w:rsidRPr="00B5033E" w:rsidRDefault="00FD06FD" w:rsidP="003F5640">
      <w:pPr>
        <w:spacing w:after="0" w:line="360" w:lineRule="auto"/>
        <w:rPr>
          <w:rFonts w:ascii="Garamond" w:hAnsi="Garamond"/>
          <w:color w:val="000000" w:themeColor="text1"/>
          <w:sz w:val="24"/>
          <w:szCs w:val="24"/>
        </w:rPr>
      </w:pPr>
    </w:p>
    <w:p w14:paraId="241B2930" w14:textId="3C12B4D3" w:rsidR="00FD06FD" w:rsidRPr="00B5033E" w:rsidRDefault="00FC4444" w:rsidP="003F5640">
      <w:pPr>
        <w:spacing w:after="0" w:line="360" w:lineRule="auto"/>
        <w:rPr>
          <w:rFonts w:ascii="Garamond" w:hAnsi="Garamond"/>
          <w:color w:val="000000" w:themeColor="text1"/>
          <w:sz w:val="24"/>
          <w:szCs w:val="24"/>
        </w:rPr>
      </w:pPr>
      <w:r w:rsidRPr="00B5033E">
        <w:rPr>
          <w:rFonts w:ascii="Garamond" w:hAnsi="Garamond"/>
          <w:i/>
          <w:color w:val="000000" w:themeColor="text1"/>
          <w:sz w:val="24"/>
          <w:szCs w:val="24"/>
        </w:rPr>
        <w:t>S</w:t>
      </w:r>
      <w:r w:rsidR="00FD06FD" w:rsidRPr="00B5033E">
        <w:rPr>
          <w:rFonts w:ascii="Garamond" w:hAnsi="Garamond"/>
          <w:i/>
          <w:color w:val="000000" w:themeColor="text1"/>
          <w:sz w:val="24"/>
          <w:szCs w:val="24"/>
        </w:rPr>
        <w:t>urficial geology</w:t>
      </w:r>
    </w:p>
    <w:p w14:paraId="0E0126D5" w14:textId="1C3CF378" w:rsidR="006206EF" w:rsidRPr="00B5033E" w:rsidRDefault="00FC4444" w:rsidP="006206EF">
      <w:pPr>
        <w:spacing w:after="0" w:line="360" w:lineRule="auto"/>
        <w:rPr>
          <w:rFonts w:ascii="Garamond" w:hAnsi="Garamond"/>
          <w:color w:val="000000" w:themeColor="text1"/>
          <w:sz w:val="24"/>
          <w:szCs w:val="24"/>
        </w:rPr>
      </w:pPr>
      <w:r w:rsidRPr="00B5033E">
        <w:rPr>
          <w:rFonts w:ascii="Garamond" w:hAnsi="Garamond"/>
          <w:color w:val="000000" w:themeColor="text1"/>
          <w:sz w:val="24"/>
          <w:szCs w:val="24"/>
        </w:rPr>
        <w:t>The bedrock geology of the study area is dominated by Old Red Sandstone of Devonian age (Mykura</w:t>
      </w:r>
      <w:r w:rsidR="003A41D9">
        <w:rPr>
          <w:rFonts w:ascii="Garamond" w:hAnsi="Garamond"/>
          <w:color w:val="000000" w:themeColor="text1"/>
          <w:sz w:val="24"/>
          <w:szCs w:val="24"/>
        </w:rPr>
        <w:t>,</w:t>
      </w:r>
      <w:r w:rsidRPr="00B5033E">
        <w:rPr>
          <w:rFonts w:ascii="Garamond" w:hAnsi="Garamond"/>
          <w:color w:val="000000" w:themeColor="text1"/>
          <w:sz w:val="24"/>
          <w:szCs w:val="24"/>
        </w:rPr>
        <w:t xml:space="preserve"> 1976) and was not used to constrain placement of vegetation communities as we considered that the minimal variation in rock type across the study area would be unlikely to have a significant effect on vegetation distribution. </w:t>
      </w:r>
      <w:r w:rsidR="00205D45">
        <w:rPr>
          <w:rFonts w:ascii="Garamond" w:hAnsi="Garamond"/>
          <w:color w:val="000000" w:themeColor="text1"/>
          <w:sz w:val="24"/>
          <w:szCs w:val="24"/>
        </w:rPr>
        <w:t>However, the surficial geology of the islands which includes glacial deposits, post-</w:t>
      </w:r>
      <w:r w:rsidR="00A3371D">
        <w:rPr>
          <w:rFonts w:ascii="Garamond" w:hAnsi="Garamond"/>
          <w:color w:val="000000" w:themeColor="text1"/>
          <w:sz w:val="24"/>
          <w:szCs w:val="24"/>
        </w:rPr>
        <w:t>glacial windblown sand and peat</w:t>
      </w:r>
      <w:r w:rsidR="00205D45">
        <w:rPr>
          <w:rFonts w:ascii="Garamond" w:hAnsi="Garamond"/>
          <w:color w:val="000000" w:themeColor="text1"/>
          <w:sz w:val="24"/>
          <w:szCs w:val="24"/>
        </w:rPr>
        <w:t xml:space="preserve"> does affect the vegetation </w:t>
      </w:r>
      <w:proofErr w:type="gramStart"/>
      <w:r w:rsidR="00205D45">
        <w:rPr>
          <w:rFonts w:ascii="Garamond" w:hAnsi="Garamond"/>
          <w:color w:val="000000" w:themeColor="text1"/>
          <w:sz w:val="24"/>
          <w:szCs w:val="24"/>
        </w:rPr>
        <w:t>types</w:t>
      </w:r>
      <w:proofErr w:type="gramEnd"/>
      <w:r w:rsidR="00205D45">
        <w:rPr>
          <w:rFonts w:ascii="Garamond" w:hAnsi="Garamond"/>
          <w:color w:val="000000" w:themeColor="text1"/>
          <w:sz w:val="24"/>
          <w:szCs w:val="24"/>
        </w:rPr>
        <w:t xml:space="preserve"> present.  </w:t>
      </w:r>
      <w:r w:rsidRPr="00B5033E">
        <w:rPr>
          <w:rFonts w:ascii="Garamond" w:hAnsi="Garamond"/>
          <w:color w:val="000000" w:themeColor="text1"/>
          <w:sz w:val="24"/>
          <w:szCs w:val="24"/>
        </w:rPr>
        <w:t>A surficial geology input grid was</w:t>
      </w:r>
      <w:r w:rsidR="00FD06FD" w:rsidRPr="00B5033E">
        <w:rPr>
          <w:rFonts w:ascii="Garamond" w:hAnsi="Garamond"/>
          <w:color w:val="000000" w:themeColor="text1"/>
          <w:sz w:val="24"/>
          <w:szCs w:val="24"/>
        </w:rPr>
        <w:t xml:space="preserve"> created in ArcGIS 10.3.1 and converted to IDRISI format using the GridIn application (Middleton, unpublished). </w:t>
      </w:r>
      <w:r w:rsidRPr="00B5033E">
        <w:rPr>
          <w:rFonts w:ascii="Garamond" w:hAnsi="Garamond"/>
          <w:color w:val="000000" w:themeColor="text1"/>
          <w:sz w:val="24"/>
          <w:szCs w:val="24"/>
        </w:rPr>
        <w:t>The surficial geology grid is</w:t>
      </w:r>
      <w:r w:rsidR="00FD06FD" w:rsidRPr="00B5033E">
        <w:rPr>
          <w:rFonts w:ascii="Garamond" w:hAnsi="Garamond"/>
          <w:color w:val="000000" w:themeColor="text1"/>
          <w:sz w:val="24"/>
          <w:szCs w:val="24"/>
        </w:rPr>
        <w:t xml:space="preserve"> based on British Geological Survey SHAPE geospatial</w:t>
      </w:r>
      <w:r w:rsidR="00E52FC3" w:rsidRPr="00B5033E">
        <w:rPr>
          <w:rFonts w:ascii="Garamond" w:hAnsi="Garamond"/>
          <w:color w:val="000000" w:themeColor="text1"/>
          <w:sz w:val="24"/>
          <w:szCs w:val="24"/>
        </w:rPr>
        <w:t xml:space="preserve"> data provided by EDINA Digimap</w:t>
      </w:r>
      <w:r w:rsidR="00FD06FD" w:rsidRPr="00B5033E">
        <w:rPr>
          <w:rFonts w:ascii="Garamond" w:hAnsi="Garamond"/>
          <w:color w:val="000000" w:themeColor="text1"/>
          <w:sz w:val="24"/>
          <w:szCs w:val="24"/>
        </w:rPr>
        <w:t xml:space="preserve"> at a scale of </w:t>
      </w:r>
      <w:r w:rsidR="006206EF" w:rsidRPr="00B5033E">
        <w:rPr>
          <w:rFonts w:ascii="Garamond" w:hAnsi="Garamond"/>
          <w:color w:val="000000" w:themeColor="text1"/>
          <w:sz w:val="24"/>
          <w:szCs w:val="24"/>
        </w:rPr>
        <w:t>1:625,000.</w:t>
      </w:r>
    </w:p>
    <w:p w14:paraId="761449C6" w14:textId="77777777" w:rsidR="006206EF" w:rsidRPr="00B5033E" w:rsidRDefault="006206EF" w:rsidP="006206EF">
      <w:pPr>
        <w:spacing w:after="0" w:line="360" w:lineRule="auto"/>
        <w:rPr>
          <w:rFonts w:ascii="Garamond" w:hAnsi="Garamond"/>
          <w:color w:val="000000" w:themeColor="text1"/>
          <w:sz w:val="24"/>
          <w:szCs w:val="24"/>
        </w:rPr>
      </w:pPr>
    </w:p>
    <w:p w14:paraId="035F2659" w14:textId="1F3FC7F7" w:rsidR="006206EF" w:rsidRPr="00B5033E" w:rsidRDefault="0025662E" w:rsidP="006206EF">
      <w:pPr>
        <w:spacing w:after="0" w:line="360" w:lineRule="auto"/>
        <w:rPr>
          <w:rFonts w:ascii="Garamond" w:hAnsi="Garamond"/>
          <w:i/>
          <w:color w:val="000000" w:themeColor="text1"/>
          <w:sz w:val="24"/>
          <w:szCs w:val="24"/>
        </w:rPr>
      </w:pPr>
      <w:r w:rsidRPr="00B5033E">
        <w:rPr>
          <w:rFonts w:ascii="Garamond" w:hAnsi="Garamond"/>
          <w:i/>
          <w:color w:val="000000" w:themeColor="text1"/>
          <w:sz w:val="24"/>
          <w:szCs w:val="24"/>
        </w:rPr>
        <w:t>Palaeogeography</w:t>
      </w:r>
    </w:p>
    <w:p w14:paraId="744EC9B8" w14:textId="553FB79F" w:rsidR="006206EF" w:rsidRPr="00B5033E" w:rsidRDefault="0025662E" w:rsidP="006206EF">
      <w:pPr>
        <w:spacing w:after="0" w:line="360" w:lineRule="auto"/>
        <w:rPr>
          <w:rFonts w:ascii="Garamond" w:hAnsi="Garamond"/>
          <w:color w:val="000000" w:themeColor="text1"/>
          <w:sz w:val="24"/>
          <w:szCs w:val="24"/>
        </w:rPr>
      </w:pPr>
      <w:r w:rsidRPr="00B5033E">
        <w:rPr>
          <w:rFonts w:ascii="Garamond" w:hAnsi="Garamond"/>
          <w:color w:val="000000" w:themeColor="text1"/>
          <w:sz w:val="24"/>
          <w:szCs w:val="24"/>
        </w:rPr>
        <w:t xml:space="preserve">There is little data relating to the palaeogeography of Orcadian lochs, </w:t>
      </w:r>
      <w:proofErr w:type="gramStart"/>
      <w:r w:rsidRPr="00B5033E">
        <w:rPr>
          <w:rFonts w:ascii="Garamond" w:hAnsi="Garamond"/>
          <w:color w:val="000000" w:themeColor="text1"/>
          <w:sz w:val="24"/>
          <w:szCs w:val="24"/>
        </w:rPr>
        <w:t>with the exception of</w:t>
      </w:r>
      <w:proofErr w:type="gramEnd"/>
      <w:r w:rsidRPr="00B5033E">
        <w:rPr>
          <w:rFonts w:ascii="Garamond" w:hAnsi="Garamond"/>
          <w:color w:val="000000" w:themeColor="text1"/>
          <w:sz w:val="24"/>
          <w:szCs w:val="24"/>
        </w:rPr>
        <w:t xml:space="preserve"> Loch of Stenness. Here, a palaeoenvironmental investigation of several sequences recovered from the loch has demonstrated that the loch level has </w:t>
      </w:r>
      <w:r w:rsidR="00205D45">
        <w:rPr>
          <w:rFonts w:ascii="Garamond" w:hAnsi="Garamond"/>
          <w:color w:val="000000" w:themeColor="text1"/>
          <w:sz w:val="24"/>
          <w:szCs w:val="24"/>
        </w:rPr>
        <w:t xml:space="preserve">risen </w:t>
      </w:r>
      <w:r w:rsidRPr="00B5033E">
        <w:rPr>
          <w:rFonts w:ascii="Garamond" w:hAnsi="Garamond"/>
          <w:color w:val="000000" w:themeColor="text1"/>
          <w:sz w:val="24"/>
          <w:szCs w:val="24"/>
        </w:rPr>
        <w:t>since th</w:t>
      </w:r>
      <w:r w:rsidR="00E4194D" w:rsidRPr="00B5033E">
        <w:rPr>
          <w:rFonts w:ascii="Garamond" w:hAnsi="Garamond"/>
          <w:color w:val="000000" w:themeColor="text1"/>
          <w:sz w:val="24"/>
          <w:szCs w:val="24"/>
        </w:rPr>
        <w:t xml:space="preserve">e early Neolithic (Bates </w:t>
      </w:r>
      <w:r w:rsidR="00E4194D" w:rsidRPr="00B5033E">
        <w:rPr>
          <w:rFonts w:ascii="Garamond" w:hAnsi="Garamond"/>
          <w:i/>
          <w:color w:val="000000" w:themeColor="text1"/>
          <w:sz w:val="24"/>
          <w:szCs w:val="24"/>
        </w:rPr>
        <w:t>et al</w:t>
      </w:r>
      <w:r w:rsidR="00E4194D" w:rsidRPr="00B5033E">
        <w:rPr>
          <w:rFonts w:ascii="Garamond" w:hAnsi="Garamond"/>
          <w:color w:val="000000" w:themeColor="text1"/>
          <w:sz w:val="24"/>
          <w:szCs w:val="24"/>
        </w:rPr>
        <w:t>.</w:t>
      </w:r>
      <w:r w:rsidR="003A41D9">
        <w:rPr>
          <w:rFonts w:ascii="Garamond" w:hAnsi="Garamond"/>
          <w:color w:val="000000" w:themeColor="text1"/>
          <w:sz w:val="24"/>
          <w:szCs w:val="24"/>
        </w:rPr>
        <w:t>,</w:t>
      </w:r>
      <w:r w:rsidRPr="00B5033E">
        <w:rPr>
          <w:rFonts w:ascii="Garamond" w:hAnsi="Garamond"/>
          <w:color w:val="000000" w:themeColor="text1"/>
          <w:sz w:val="24"/>
          <w:szCs w:val="24"/>
        </w:rPr>
        <w:t xml:space="preserve"> 2016). </w:t>
      </w:r>
      <w:r w:rsidR="00A3371D">
        <w:rPr>
          <w:rFonts w:ascii="Garamond" w:hAnsi="Garamond"/>
          <w:color w:val="000000" w:themeColor="text1"/>
          <w:sz w:val="24"/>
          <w:szCs w:val="24"/>
        </w:rPr>
        <w:t>W</w:t>
      </w:r>
      <w:r w:rsidR="00596E04" w:rsidRPr="00B5033E">
        <w:rPr>
          <w:rFonts w:ascii="Garamond" w:hAnsi="Garamond"/>
          <w:color w:val="000000" w:themeColor="text1"/>
          <w:sz w:val="24"/>
          <w:szCs w:val="24"/>
        </w:rPr>
        <w:t>e decided to use modern loch shoreline positions for every timeslice</w:t>
      </w:r>
      <w:r w:rsidR="00205D45">
        <w:rPr>
          <w:rFonts w:ascii="Garamond" w:hAnsi="Garamond"/>
          <w:color w:val="000000" w:themeColor="text1"/>
          <w:sz w:val="24"/>
          <w:szCs w:val="24"/>
        </w:rPr>
        <w:t xml:space="preserve"> since Bates </w:t>
      </w:r>
      <w:r w:rsidR="00205D45" w:rsidRPr="00C0663A">
        <w:rPr>
          <w:rFonts w:ascii="Garamond" w:hAnsi="Garamond"/>
          <w:i/>
          <w:color w:val="000000" w:themeColor="text1"/>
          <w:sz w:val="24"/>
          <w:szCs w:val="24"/>
        </w:rPr>
        <w:t>et al</w:t>
      </w:r>
      <w:r w:rsidR="00205D45">
        <w:rPr>
          <w:rFonts w:ascii="Garamond" w:hAnsi="Garamond"/>
          <w:color w:val="000000" w:themeColor="text1"/>
          <w:sz w:val="24"/>
          <w:szCs w:val="24"/>
        </w:rPr>
        <w:t>. (2016) present a single palaeogeography map rather than reconstructing a timeline of changes that could be used as a model constraint</w:t>
      </w:r>
      <w:r w:rsidR="00596E04" w:rsidRPr="00B5033E">
        <w:rPr>
          <w:rFonts w:ascii="Garamond" w:hAnsi="Garamond"/>
          <w:color w:val="000000" w:themeColor="text1"/>
          <w:sz w:val="24"/>
          <w:szCs w:val="24"/>
        </w:rPr>
        <w:t xml:space="preserve">. A shapefile delineating the shores of </w:t>
      </w:r>
      <w:r w:rsidR="00205D45">
        <w:rPr>
          <w:rFonts w:ascii="Garamond" w:hAnsi="Garamond"/>
          <w:color w:val="000000" w:themeColor="text1"/>
          <w:sz w:val="24"/>
          <w:szCs w:val="24"/>
        </w:rPr>
        <w:t xml:space="preserve">all </w:t>
      </w:r>
      <w:r w:rsidR="00596E04" w:rsidRPr="00B5033E">
        <w:rPr>
          <w:rFonts w:ascii="Garamond" w:hAnsi="Garamond"/>
          <w:color w:val="000000" w:themeColor="text1"/>
          <w:sz w:val="24"/>
          <w:szCs w:val="24"/>
        </w:rPr>
        <w:t xml:space="preserve">lochs with an area greater than one pixel (50m x 50m) was extracted from the British Geological Survey SHAPE surficial geology data provided by EDINA Digimap at a scale of </w:t>
      </w:r>
      <w:r w:rsidR="00436060" w:rsidRPr="00B5033E">
        <w:rPr>
          <w:rFonts w:ascii="Garamond" w:hAnsi="Garamond"/>
          <w:color w:val="000000" w:themeColor="text1"/>
          <w:sz w:val="24"/>
          <w:szCs w:val="24"/>
        </w:rPr>
        <w:t>1:50</w:t>
      </w:r>
      <w:r w:rsidR="00596E04" w:rsidRPr="00B5033E">
        <w:rPr>
          <w:rFonts w:ascii="Garamond" w:hAnsi="Garamond"/>
          <w:color w:val="000000" w:themeColor="text1"/>
          <w:sz w:val="24"/>
          <w:szCs w:val="24"/>
        </w:rPr>
        <w:t xml:space="preserve">,000. The shapefile </w:t>
      </w:r>
      <w:r w:rsidR="003037AE" w:rsidRPr="00B5033E">
        <w:rPr>
          <w:rFonts w:ascii="Garamond" w:hAnsi="Garamond"/>
          <w:color w:val="000000" w:themeColor="text1"/>
          <w:sz w:val="24"/>
          <w:szCs w:val="24"/>
        </w:rPr>
        <w:t>was created in ArcGIS 10.3.1 and</w:t>
      </w:r>
      <w:r w:rsidR="00596E04" w:rsidRPr="00B5033E">
        <w:rPr>
          <w:rFonts w:ascii="Garamond" w:hAnsi="Garamond"/>
          <w:color w:val="000000" w:themeColor="text1"/>
          <w:sz w:val="24"/>
          <w:szCs w:val="24"/>
        </w:rPr>
        <w:t xml:space="preserve"> converted to IDRISI format using th</w:t>
      </w:r>
      <w:r w:rsidR="00E4194D" w:rsidRPr="00B5033E">
        <w:rPr>
          <w:rFonts w:ascii="Garamond" w:hAnsi="Garamond"/>
          <w:color w:val="000000" w:themeColor="text1"/>
          <w:sz w:val="24"/>
          <w:szCs w:val="24"/>
        </w:rPr>
        <w:t>e GridIn application (Middleton</w:t>
      </w:r>
      <w:r w:rsidR="00530D0E">
        <w:rPr>
          <w:rFonts w:ascii="Garamond" w:hAnsi="Garamond"/>
          <w:color w:val="000000" w:themeColor="text1"/>
          <w:sz w:val="24"/>
          <w:szCs w:val="24"/>
        </w:rPr>
        <w:t>,</w:t>
      </w:r>
      <w:r w:rsidR="00596E04" w:rsidRPr="00B5033E">
        <w:rPr>
          <w:rFonts w:ascii="Garamond" w:hAnsi="Garamond"/>
          <w:color w:val="000000" w:themeColor="text1"/>
          <w:sz w:val="24"/>
          <w:szCs w:val="24"/>
        </w:rPr>
        <w:t xml:space="preserve"> unpublished).</w:t>
      </w:r>
    </w:p>
    <w:p w14:paraId="5A1994E7" w14:textId="77777777" w:rsidR="00596E04" w:rsidRPr="00B5033E" w:rsidRDefault="00596E04" w:rsidP="006206EF">
      <w:pPr>
        <w:spacing w:after="0" w:line="360" w:lineRule="auto"/>
        <w:rPr>
          <w:rFonts w:ascii="Garamond" w:hAnsi="Garamond"/>
          <w:i/>
          <w:color w:val="000000" w:themeColor="text1"/>
          <w:sz w:val="24"/>
          <w:szCs w:val="24"/>
        </w:rPr>
      </w:pPr>
    </w:p>
    <w:p w14:paraId="228E9CF9" w14:textId="5DFB38E1" w:rsidR="00905F3B" w:rsidRPr="00B5033E" w:rsidRDefault="0025662E" w:rsidP="00596E04">
      <w:pPr>
        <w:spacing w:after="0" w:line="360" w:lineRule="auto"/>
        <w:rPr>
          <w:rFonts w:ascii="Garamond" w:hAnsi="Garamond"/>
          <w:color w:val="000000" w:themeColor="text1"/>
          <w:sz w:val="24"/>
          <w:szCs w:val="24"/>
        </w:rPr>
      </w:pPr>
      <w:r w:rsidRPr="00B5033E">
        <w:rPr>
          <w:rFonts w:ascii="Garamond" w:hAnsi="Garamond"/>
          <w:color w:val="000000" w:themeColor="text1"/>
          <w:sz w:val="24"/>
          <w:szCs w:val="24"/>
        </w:rPr>
        <w:lastRenderedPageBreak/>
        <w:t>Rising sea-levels have significantly altered the position of the Orcadian coastline during the Holocene, and present sea-level was reached at approximately 2000 cal BC (</w:t>
      </w:r>
      <w:r w:rsidR="00E12944" w:rsidRPr="00B5033E">
        <w:rPr>
          <w:rFonts w:ascii="Garamond" w:hAnsi="Garamond"/>
          <w:color w:val="000000" w:themeColor="text1"/>
          <w:sz w:val="24"/>
          <w:szCs w:val="24"/>
        </w:rPr>
        <w:t xml:space="preserve">Wickham-Jones </w:t>
      </w:r>
      <w:r w:rsidR="00E12944" w:rsidRPr="00B5033E">
        <w:rPr>
          <w:rFonts w:ascii="Garamond" w:hAnsi="Garamond"/>
          <w:i/>
          <w:color w:val="000000" w:themeColor="text1"/>
          <w:sz w:val="24"/>
          <w:szCs w:val="24"/>
        </w:rPr>
        <w:t>et al</w:t>
      </w:r>
      <w:r w:rsidR="00E4194D" w:rsidRPr="00EC7326">
        <w:rPr>
          <w:rFonts w:ascii="Garamond" w:hAnsi="Garamond"/>
          <w:iCs/>
          <w:color w:val="000000" w:themeColor="text1"/>
          <w:sz w:val="24"/>
          <w:szCs w:val="24"/>
        </w:rPr>
        <w:t>.</w:t>
      </w:r>
      <w:r w:rsidR="003A41D9" w:rsidRPr="00EC7326">
        <w:rPr>
          <w:rFonts w:ascii="Garamond" w:hAnsi="Garamond"/>
          <w:iCs/>
          <w:color w:val="000000" w:themeColor="text1"/>
          <w:sz w:val="24"/>
          <w:szCs w:val="24"/>
        </w:rPr>
        <w:t>,</w:t>
      </w:r>
      <w:r w:rsidR="00E12944" w:rsidRPr="00B5033E">
        <w:rPr>
          <w:rFonts w:ascii="Garamond" w:hAnsi="Garamond"/>
          <w:color w:val="000000" w:themeColor="text1"/>
          <w:sz w:val="24"/>
          <w:szCs w:val="24"/>
        </w:rPr>
        <w:t xml:space="preserve"> 2016; </w:t>
      </w:r>
      <w:r w:rsidR="007D7F1C">
        <w:rPr>
          <w:rFonts w:ascii="Garamond" w:hAnsi="Garamond"/>
          <w:color w:val="000000" w:themeColor="text1"/>
          <w:sz w:val="24"/>
          <w:szCs w:val="24"/>
        </w:rPr>
        <w:t>2018</w:t>
      </w:r>
      <w:r w:rsidRPr="00B5033E">
        <w:rPr>
          <w:rFonts w:ascii="Garamond" w:hAnsi="Garamond"/>
          <w:color w:val="000000" w:themeColor="text1"/>
          <w:sz w:val="24"/>
          <w:szCs w:val="24"/>
        </w:rPr>
        <w:t>). In this study we used the modern coastline position</w:t>
      </w:r>
      <w:r w:rsidR="00596E04" w:rsidRPr="00B5033E">
        <w:rPr>
          <w:rFonts w:ascii="Garamond" w:hAnsi="Garamond"/>
          <w:color w:val="000000" w:themeColor="text1"/>
          <w:sz w:val="24"/>
          <w:szCs w:val="24"/>
        </w:rPr>
        <w:t xml:space="preserve"> for all timeslices</w:t>
      </w:r>
      <w:r w:rsidRPr="00B5033E">
        <w:rPr>
          <w:rFonts w:ascii="Garamond" w:hAnsi="Garamond"/>
          <w:color w:val="000000" w:themeColor="text1"/>
          <w:sz w:val="24"/>
          <w:szCs w:val="24"/>
        </w:rPr>
        <w:t>, since our current understanding of Holocene sea-level change in Orkney relies heavily on large</w:t>
      </w:r>
      <w:r w:rsidR="003037AE" w:rsidRPr="00B5033E">
        <w:rPr>
          <w:rFonts w:ascii="Garamond" w:hAnsi="Garamond"/>
          <w:color w:val="000000" w:themeColor="text1"/>
          <w:sz w:val="24"/>
          <w:szCs w:val="24"/>
        </w:rPr>
        <w:t>-</w:t>
      </w:r>
      <w:r w:rsidRPr="00B5033E">
        <w:rPr>
          <w:rFonts w:ascii="Garamond" w:hAnsi="Garamond"/>
          <w:color w:val="000000" w:themeColor="text1"/>
          <w:sz w:val="24"/>
          <w:szCs w:val="24"/>
        </w:rPr>
        <w:t xml:space="preserve">scale models produced </w:t>
      </w:r>
      <w:r w:rsidR="00596E04" w:rsidRPr="00B5033E">
        <w:rPr>
          <w:rFonts w:ascii="Garamond" w:hAnsi="Garamond"/>
          <w:color w:val="000000" w:themeColor="text1"/>
          <w:sz w:val="24"/>
          <w:szCs w:val="24"/>
        </w:rPr>
        <w:t xml:space="preserve">for north-west Europe </w:t>
      </w:r>
      <w:r w:rsidR="00E4194D" w:rsidRPr="00B5033E">
        <w:rPr>
          <w:rFonts w:ascii="Garamond" w:hAnsi="Garamond"/>
          <w:color w:val="000000" w:themeColor="text1"/>
          <w:sz w:val="24"/>
          <w:szCs w:val="24"/>
        </w:rPr>
        <w:t>(</w:t>
      </w:r>
      <w:proofErr w:type="gramStart"/>
      <w:r w:rsidR="00E4194D" w:rsidRPr="00B5033E">
        <w:rPr>
          <w:rFonts w:ascii="Garamond" w:hAnsi="Garamond"/>
          <w:color w:val="000000" w:themeColor="text1"/>
          <w:sz w:val="24"/>
          <w:szCs w:val="24"/>
        </w:rPr>
        <w:t>e.g.</w:t>
      </w:r>
      <w:proofErr w:type="gramEnd"/>
      <w:r w:rsidR="00E4194D" w:rsidRPr="00B5033E">
        <w:rPr>
          <w:rFonts w:ascii="Garamond" w:hAnsi="Garamond"/>
          <w:color w:val="000000" w:themeColor="text1"/>
          <w:sz w:val="24"/>
          <w:szCs w:val="24"/>
        </w:rPr>
        <w:t xml:space="preserve"> Sturt </w:t>
      </w:r>
      <w:r w:rsidR="00E4194D" w:rsidRPr="00B5033E">
        <w:rPr>
          <w:rFonts w:ascii="Garamond" w:hAnsi="Garamond"/>
          <w:i/>
          <w:color w:val="000000" w:themeColor="text1"/>
          <w:sz w:val="24"/>
          <w:szCs w:val="24"/>
        </w:rPr>
        <w:t>et al.</w:t>
      </w:r>
      <w:r w:rsidR="003A41D9">
        <w:rPr>
          <w:rFonts w:ascii="Garamond" w:hAnsi="Garamond"/>
          <w:iCs/>
          <w:color w:val="000000" w:themeColor="text1"/>
          <w:sz w:val="24"/>
          <w:szCs w:val="24"/>
        </w:rPr>
        <w:t>,</w:t>
      </w:r>
      <w:r w:rsidRPr="00B5033E">
        <w:rPr>
          <w:rFonts w:ascii="Garamond" w:hAnsi="Garamond"/>
          <w:color w:val="000000" w:themeColor="text1"/>
          <w:sz w:val="24"/>
          <w:szCs w:val="24"/>
        </w:rPr>
        <w:t xml:space="preserve"> 2013)</w:t>
      </w:r>
      <w:r w:rsidR="00596E04" w:rsidRPr="00B5033E">
        <w:rPr>
          <w:rFonts w:ascii="Garamond" w:hAnsi="Garamond"/>
          <w:color w:val="000000" w:themeColor="text1"/>
          <w:sz w:val="24"/>
          <w:szCs w:val="24"/>
        </w:rPr>
        <w:t>. A</w:t>
      </w:r>
      <w:r w:rsidRPr="00B5033E">
        <w:rPr>
          <w:rFonts w:ascii="Garamond" w:hAnsi="Garamond"/>
          <w:color w:val="000000" w:themeColor="text1"/>
          <w:sz w:val="24"/>
          <w:szCs w:val="24"/>
        </w:rPr>
        <w:t xml:space="preserve"> programme of work that aims to produce local sea-level curves for Orkney is currently underway (Dawson </w:t>
      </w:r>
      <w:r w:rsidR="00E4194D" w:rsidRPr="00B5033E">
        <w:rPr>
          <w:rFonts w:ascii="Garamond" w:hAnsi="Garamond"/>
          <w:color w:val="000000" w:themeColor="text1"/>
          <w:sz w:val="24"/>
          <w:szCs w:val="24"/>
        </w:rPr>
        <w:t>&amp; Wickham-Jones</w:t>
      </w:r>
      <w:r w:rsidR="003A41D9">
        <w:rPr>
          <w:rFonts w:ascii="Garamond" w:hAnsi="Garamond"/>
          <w:color w:val="000000" w:themeColor="text1"/>
          <w:sz w:val="24"/>
          <w:szCs w:val="24"/>
        </w:rPr>
        <w:t>,</w:t>
      </w:r>
      <w:r w:rsidR="00E4194D" w:rsidRPr="00B5033E">
        <w:rPr>
          <w:rFonts w:ascii="Garamond" w:hAnsi="Garamond"/>
          <w:color w:val="000000" w:themeColor="text1"/>
          <w:sz w:val="24"/>
          <w:szCs w:val="24"/>
        </w:rPr>
        <w:t xml:space="preserve"> 2007; Bates </w:t>
      </w:r>
      <w:r w:rsidR="00E4194D" w:rsidRPr="00B5033E">
        <w:rPr>
          <w:rFonts w:ascii="Garamond" w:hAnsi="Garamond"/>
          <w:i/>
          <w:color w:val="000000" w:themeColor="text1"/>
          <w:sz w:val="24"/>
          <w:szCs w:val="24"/>
        </w:rPr>
        <w:t>et al</w:t>
      </w:r>
      <w:r w:rsidR="00E4194D" w:rsidRPr="00B5033E">
        <w:rPr>
          <w:rFonts w:ascii="Garamond" w:hAnsi="Garamond"/>
          <w:color w:val="000000" w:themeColor="text1"/>
          <w:sz w:val="24"/>
          <w:szCs w:val="24"/>
        </w:rPr>
        <w:t>.</w:t>
      </w:r>
      <w:r w:rsidR="003A41D9">
        <w:rPr>
          <w:rFonts w:ascii="Garamond" w:hAnsi="Garamond"/>
          <w:color w:val="000000" w:themeColor="text1"/>
          <w:sz w:val="24"/>
          <w:szCs w:val="24"/>
        </w:rPr>
        <w:t>,</w:t>
      </w:r>
      <w:r w:rsidR="00596E04" w:rsidRPr="00B5033E">
        <w:rPr>
          <w:rFonts w:ascii="Garamond" w:hAnsi="Garamond"/>
          <w:color w:val="000000" w:themeColor="text1"/>
          <w:sz w:val="24"/>
          <w:szCs w:val="24"/>
        </w:rPr>
        <w:t xml:space="preserve"> 2013), though at present chronological resolution is not sufficient to estimate sea-level for 200-year timeslices as used</w:t>
      </w:r>
      <w:r w:rsidR="00C0663A">
        <w:rPr>
          <w:rFonts w:ascii="Garamond" w:hAnsi="Garamond"/>
          <w:color w:val="000000" w:themeColor="text1"/>
          <w:sz w:val="24"/>
          <w:szCs w:val="24"/>
        </w:rPr>
        <w:t xml:space="preserve"> in our land </w:t>
      </w:r>
      <w:r w:rsidR="00596E04" w:rsidRPr="00B5033E">
        <w:rPr>
          <w:rFonts w:ascii="Garamond" w:hAnsi="Garamond"/>
          <w:color w:val="000000" w:themeColor="text1"/>
          <w:sz w:val="24"/>
          <w:szCs w:val="24"/>
        </w:rPr>
        <w:t xml:space="preserve">cover modelling. </w:t>
      </w:r>
    </w:p>
    <w:p w14:paraId="491967C8" w14:textId="77777777" w:rsidR="00596E04" w:rsidRPr="00B5033E" w:rsidRDefault="00596E04" w:rsidP="00596E04">
      <w:pPr>
        <w:spacing w:after="0" w:line="360" w:lineRule="auto"/>
        <w:rPr>
          <w:rFonts w:ascii="Garamond" w:hAnsi="Garamond"/>
          <w:color w:val="000000" w:themeColor="text1"/>
          <w:sz w:val="24"/>
          <w:szCs w:val="24"/>
        </w:rPr>
      </w:pPr>
    </w:p>
    <w:p w14:paraId="556F3071" w14:textId="397899D6" w:rsidR="00596E04" w:rsidRPr="00B5033E" w:rsidRDefault="00596E04" w:rsidP="00596E04">
      <w:pPr>
        <w:spacing w:after="0" w:line="360" w:lineRule="auto"/>
        <w:rPr>
          <w:rFonts w:ascii="Garamond" w:hAnsi="Garamond"/>
          <w:color w:val="000000" w:themeColor="text1"/>
          <w:sz w:val="24"/>
          <w:szCs w:val="24"/>
        </w:rPr>
      </w:pPr>
      <w:r w:rsidRPr="00B5033E">
        <w:rPr>
          <w:rFonts w:ascii="Garamond" w:hAnsi="Garamond"/>
          <w:b/>
          <w:color w:val="000000" w:themeColor="text1"/>
          <w:sz w:val="24"/>
          <w:szCs w:val="24"/>
        </w:rPr>
        <w:t xml:space="preserve">Plant community composition </w:t>
      </w:r>
    </w:p>
    <w:p w14:paraId="19D0394E" w14:textId="3F439A78" w:rsidR="00CE7E4D" w:rsidRDefault="007B2BD1" w:rsidP="00C3454A">
      <w:pPr>
        <w:spacing w:after="0" w:line="360" w:lineRule="auto"/>
        <w:rPr>
          <w:rFonts w:ascii="Garamond" w:hAnsi="Garamond"/>
          <w:color w:val="000000" w:themeColor="text1"/>
          <w:sz w:val="24"/>
          <w:szCs w:val="24"/>
        </w:rPr>
      </w:pPr>
      <w:r w:rsidRPr="00B5033E">
        <w:rPr>
          <w:rFonts w:ascii="Garamond" w:hAnsi="Garamond"/>
          <w:color w:val="000000" w:themeColor="text1"/>
          <w:sz w:val="24"/>
          <w:szCs w:val="24"/>
        </w:rPr>
        <w:t xml:space="preserve">Simplified plant communities were </w:t>
      </w:r>
      <w:r w:rsidR="00A3371D">
        <w:rPr>
          <w:rFonts w:ascii="Garamond" w:hAnsi="Garamond"/>
          <w:color w:val="000000" w:themeColor="text1"/>
          <w:sz w:val="24"/>
          <w:szCs w:val="24"/>
        </w:rPr>
        <w:t xml:space="preserve">defined on the basis of the typical communities formed by the main types of pollen-producing plants and by current archaeological and palaeoecological interpretation </w:t>
      </w:r>
      <w:r w:rsidRPr="00B5033E">
        <w:rPr>
          <w:rFonts w:ascii="Garamond" w:hAnsi="Garamond"/>
          <w:color w:val="000000" w:themeColor="text1"/>
          <w:sz w:val="24"/>
          <w:szCs w:val="24"/>
        </w:rPr>
        <w:t xml:space="preserve">of the ecology of </w:t>
      </w:r>
      <w:r w:rsidR="00A3371D">
        <w:rPr>
          <w:rFonts w:ascii="Garamond" w:hAnsi="Garamond"/>
          <w:color w:val="000000" w:themeColor="text1"/>
          <w:sz w:val="24"/>
          <w:szCs w:val="24"/>
        </w:rPr>
        <w:t xml:space="preserve">northern and western </w:t>
      </w:r>
      <w:proofErr w:type="gramStart"/>
      <w:r w:rsidR="00A3371D">
        <w:rPr>
          <w:rFonts w:ascii="Garamond" w:hAnsi="Garamond"/>
          <w:color w:val="000000" w:themeColor="text1"/>
          <w:sz w:val="24"/>
          <w:szCs w:val="24"/>
        </w:rPr>
        <w:t>Scotland,</w:t>
      </w:r>
      <w:r w:rsidR="002061AC" w:rsidRPr="00B5033E">
        <w:rPr>
          <w:rFonts w:ascii="Garamond" w:hAnsi="Garamond"/>
          <w:color w:val="000000" w:themeColor="text1"/>
          <w:sz w:val="24"/>
          <w:szCs w:val="24"/>
        </w:rPr>
        <w:t xml:space="preserve"> and</w:t>
      </w:r>
      <w:proofErr w:type="gramEnd"/>
      <w:r w:rsidR="002061AC" w:rsidRPr="00B5033E">
        <w:rPr>
          <w:rFonts w:ascii="Garamond" w:hAnsi="Garamond"/>
          <w:color w:val="000000" w:themeColor="text1"/>
          <w:sz w:val="24"/>
          <w:szCs w:val="24"/>
        </w:rPr>
        <w:t xml:space="preserve"> are described</w:t>
      </w:r>
      <w:r w:rsidR="00530D0E">
        <w:rPr>
          <w:rFonts w:ascii="Garamond" w:hAnsi="Garamond"/>
          <w:color w:val="000000" w:themeColor="text1"/>
          <w:sz w:val="24"/>
          <w:szCs w:val="24"/>
        </w:rPr>
        <w:t xml:space="preserve"> briefly</w:t>
      </w:r>
      <w:r w:rsidR="002061AC" w:rsidRPr="00B5033E">
        <w:rPr>
          <w:rFonts w:ascii="Garamond" w:hAnsi="Garamond"/>
          <w:color w:val="000000" w:themeColor="text1"/>
          <w:sz w:val="24"/>
          <w:szCs w:val="24"/>
        </w:rPr>
        <w:t xml:space="preserve"> in the main paper</w:t>
      </w:r>
      <w:r w:rsidRPr="00B5033E">
        <w:rPr>
          <w:rFonts w:ascii="Garamond" w:hAnsi="Garamond"/>
          <w:color w:val="000000" w:themeColor="text1"/>
          <w:sz w:val="24"/>
          <w:szCs w:val="24"/>
        </w:rPr>
        <w:t xml:space="preserve">. Communities and their composition are summarised in </w:t>
      </w:r>
      <w:r w:rsidRPr="00380E02">
        <w:rPr>
          <w:rFonts w:ascii="Garamond" w:hAnsi="Garamond"/>
          <w:color w:val="000000" w:themeColor="text1"/>
          <w:sz w:val="24"/>
          <w:szCs w:val="24"/>
        </w:rPr>
        <w:t>Table S</w:t>
      </w:r>
      <w:r w:rsidR="00E4194D" w:rsidRPr="00380E02">
        <w:rPr>
          <w:rFonts w:ascii="Garamond" w:hAnsi="Garamond"/>
          <w:color w:val="000000" w:themeColor="text1"/>
          <w:sz w:val="24"/>
          <w:szCs w:val="24"/>
        </w:rPr>
        <w:t>2</w:t>
      </w:r>
      <w:r w:rsidR="000C42A6" w:rsidRPr="00380E02">
        <w:rPr>
          <w:rFonts w:ascii="Garamond" w:hAnsi="Garamond"/>
          <w:color w:val="000000" w:themeColor="text1"/>
          <w:sz w:val="24"/>
          <w:szCs w:val="24"/>
        </w:rPr>
        <w:t>a</w:t>
      </w:r>
      <w:r w:rsidRPr="00380E02">
        <w:rPr>
          <w:rFonts w:ascii="Garamond" w:hAnsi="Garamond"/>
          <w:color w:val="000000" w:themeColor="text1"/>
          <w:sz w:val="24"/>
          <w:szCs w:val="24"/>
        </w:rPr>
        <w:t>.</w:t>
      </w:r>
      <w:r w:rsidR="00C44772" w:rsidRPr="00B5033E">
        <w:rPr>
          <w:rFonts w:ascii="Garamond" w:hAnsi="Garamond"/>
          <w:color w:val="000000" w:themeColor="text1"/>
          <w:sz w:val="24"/>
          <w:szCs w:val="24"/>
        </w:rPr>
        <w:t xml:space="preserve"> </w:t>
      </w:r>
      <w:r w:rsidR="00A3371D">
        <w:rPr>
          <w:rFonts w:ascii="Garamond" w:hAnsi="Garamond"/>
          <w:color w:val="000000" w:themeColor="text1"/>
          <w:sz w:val="24"/>
          <w:szCs w:val="24"/>
        </w:rPr>
        <w:t>Here we explain the choices made in more detail.</w:t>
      </w:r>
    </w:p>
    <w:p w14:paraId="0006A7E5" w14:textId="77777777" w:rsidR="005B572D" w:rsidRDefault="005B572D" w:rsidP="00C3454A">
      <w:pPr>
        <w:spacing w:after="0" w:line="360" w:lineRule="auto"/>
        <w:rPr>
          <w:rFonts w:ascii="Garamond" w:hAnsi="Garamond"/>
          <w:color w:val="000000" w:themeColor="text1"/>
          <w:sz w:val="24"/>
          <w:szCs w:val="24"/>
        </w:rPr>
      </w:pPr>
    </w:p>
    <w:p w14:paraId="1A639F09" w14:textId="09C1E90E" w:rsidR="005B572D" w:rsidRPr="00380E02" w:rsidRDefault="005B572D" w:rsidP="00C3454A">
      <w:pPr>
        <w:spacing w:after="0" w:line="360" w:lineRule="auto"/>
        <w:rPr>
          <w:rFonts w:ascii="Garamond" w:hAnsi="Garamond"/>
          <w:sz w:val="24"/>
          <w:szCs w:val="24"/>
        </w:rPr>
      </w:pPr>
      <w:r>
        <w:rPr>
          <w:rFonts w:ascii="Garamond" w:hAnsi="Garamond"/>
          <w:color w:val="000000" w:themeColor="text1"/>
          <w:sz w:val="24"/>
          <w:szCs w:val="24"/>
        </w:rPr>
        <w:t>Communities contained a mixture of different taxa</w:t>
      </w:r>
      <w:proofErr w:type="gramStart"/>
      <w:r>
        <w:rPr>
          <w:rFonts w:ascii="Garamond" w:hAnsi="Garamond"/>
          <w:color w:val="000000" w:themeColor="text1"/>
          <w:sz w:val="24"/>
          <w:szCs w:val="24"/>
        </w:rPr>
        <w:t xml:space="preserve">.  </w:t>
      </w:r>
      <w:proofErr w:type="gramEnd"/>
      <w:r>
        <w:rPr>
          <w:rFonts w:ascii="Garamond" w:hAnsi="Garamond"/>
          <w:color w:val="000000" w:themeColor="text1"/>
          <w:sz w:val="24"/>
          <w:szCs w:val="24"/>
        </w:rPr>
        <w:t>The taxa present were identified based on ecological understanding of broad community types</w:t>
      </w:r>
      <w:proofErr w:type="gramStart"/>
      <w:r w:rsidR="00A3371D">
        <w:rPr>
          <w:rFonts w:ascii="Garamond" w:hAnsi="Garamond"/>
          <w:color w:val="000000" w:themeColor="text1"/>
          <w:sz w:val="24"/>
          <w:szCs w:val="24"/>
        </w:rPr>
        <w:t xml:space="preserve">.  </w:t>
      </w:r>
      <w:proofErr w:type="gramEnd"/>
      <w:r w:rsidR="00A3371D">
        <w:rPr>
          <w:rFonts w:ascii="Garamond" w:hAnsi="Garamond"/>
          <w:color w:val="000000" w:themeColor="text1"/>
          <w:sz w:val="24"/>
          <w:szCs w:val="24"/>
        </w:rPr>
        <w:t xml:space="preserve">The </w:t>
      </w:r>
      <w:r>
        <w:rPr>
          <w:rFonts w:ascii="Garamond" w:hAnsi="Garamond"/>
          <w:color w:val="000000" w:themeColor="text1"/>
          <w:sz w:val="24"/>
          <w:szCs w:val="24"/>
        </w:rPr>
        <w:t xml:space="preserve">ratios of taxa </w:t>
      </w:r>
      <w:r w:rsidR="00A3371D">
        <w:rPr>
          <w:rFonts w:ascii="Garamond" w:hAnsi="Garamond"/>
          <w:color w:val="000000" w:themeColor="text1"/>
          <w:sz w:val="24"/>
          <w:szCs w:val="24"/>
        </w:rPr>
        <w:t xml:space="preserve">within communities </w:t>
      </w:r>
      <w:r>
        <w:rPr>
          <w:rFonts w:ascii="Garamond" w:hAnsi="Garamond"/>
          <w:color w:val="000000" w:themeColor="text1"/>
          <w:sz w:val="24"/>
          <w:szCs w:val="24"/>
        </w:rPr>
        <w:t>were determined using modern ecological data</w:t>
      </w:r>
      <w:r w:rsidR="00A3371D">
        <w:rPr>
          <w:rFonts w:ascii="Garamond" w:hAnsi="Garamond"/>
          <w:color w:val="000000" w:themeColor="text1"/>
          <w:sz w:val="24"/>
          <w:szCs w:val="24"/>
        </w:rPr>
        <w:t xml:space="preserve"> and, f</w:t>
      </w:r>
      <w:r>
        <w:rPr>
          <w:rFonts w:ascii="Garamond" w:hAnsi="Garamond"/>
          <w:color w:val="000000" w:themeColor="text1"/>
          <w:sz w:val="24"/>
          <w:szCs w:val="24"/>
        </w:rPr>
        <w:t>or the two woodland communities and the disturbed ground</w:t>
      </w:r>
      <w:r w:rsidR="00030B05">
        <w:rPr>
          <w:rFonts w:ascii="Garamond" w:hAnsi="Garamond"/>
          <w:color w:val="000000" w:themeColor="text1"/>
          <w:sz w:val="24"/>
          <w:szCs w:val="24"/>
        </w:rPr>
        <w:t xml:space="preserve"> weed component</w:t>
      </w:r>
      <w:r>
        <w:rPr>
          <w:rFonts w:ascii="Garamond" w:hAnsi="Garamond"/>
          <w:color w:val="000000" w:themeColor="text1"/>
          <w:sz w:val="24"/>
          <w:szCs w:val="24"/>
        </w:rPr>
        <w:t>, the available pollen data were also considered</w:t>
      </w:r>
      <w:proofErr w:type="gramStart"/>
      <w:r>
        <w:rPr>
          <w:rFonts w:ascii="Garamond" w:hAnsi="Garamond"/>
          <w:color w:val="000000" w:themeColor="text1"/>
          <w:sz w:val="24"/>
          <w:szCs w:val="24"/>
        </w:rPr>
        <w:t xml:space="preserve">.  </w:t>
      </w:r>
      <w:proofErr w:type="gramEnd"/>
      <w:r>
        <w:rPr>
          <w:rFonts w:ascii="Garamond" w:hAnsi="Garamond"/>
          <w:color w:val="000000" w:themeColor="text1"/>
          <w:sz w:val="24"/>
          <w:szCs w:val="24"/>
        </w:rPr>
        <w:t xml:space="preserve">For each </w:t>
      </w:r>
      <w:r w:rsidR="00A3371D">
        <w:rPr>
          <w:rFonts w:ascii="Garamond" w:hAnsi="Garamond"/>
          <w:color w:val="000000" w:themeColor="text1"/>
          <w:sz w:val="24"/>
          <w:szCs w:val="24"/>
        </w:rPr>
        <w:t>time</w:t>
      </w:r>
      <w:r>
        <w:rPr>
          <w:rFonts w:ascii="Garamond" w:hAnsi="Garamond"/>
          <w:color w:val="000000" w:themeColor="text1"/>
          <w:sz w:val="24"/>
          <w:szCs w:val="24"/>
        </w:rPr>
        <w:t>slice</w:t>
      </w:r>
      <w:r w:rsidR="00A3371D">
        <w:rPr>
          <w:rFonts w:ascii="Garamond" w:hAnsi="Garamond"/>
          <w:color w:val="000000" w:themeColor="text1"/>
          <w:sz w:val="24"/>
          <w:szCs w:val="24"/>
        </w:rPr>
        <w:t xml:space="preserve"> considered in this study</w:t>
      </w:r>
      <w:r>
        <w:rPr>
          <w:rFonts w:ascii="Garamond" w:hAnsi="Garamond"/>
          <w:color w:val="000000" w:themeColor="text1"/>
          <w:sz w:val="24"/>
          <w:szCs w:val="24"/>
        </w:rPr>
        <w:t xml:space="preserve">, all the available pollen counts for taxa </w:t>
      </w:r>
      <w:proofErr w:type="gramStart"/>
      <w:r>
        <w:rPr>
          <w:rFonts w:ascii="Garamond" w:hAnsi="Garamond"/>
          <w:color w:val="000000" w:themeColor="text1"/>
          <w:sz w:val="24"/>
          <w:szCs w:val="24"/>
        </w:rPr>
        <w:t>in a given</w:t>
      </w:r>
      <w:proofErr w:type="gramEnd"/>
      <w:r>
        <w:rPr>
          <w:rFonts w:ascii="Garamond" w:hAnsi="Garamond"/>
          <w:color w:val="000000" w:themeColor="text1"/>
          <w:sz w:val="24"/>
          <w:szCs w:val="24"/>
        </w:rPr>
        <w:t xml:space="preserve"> community were summed, converted to percentages, and then the RPP</w:t>
      </w:r>
      <w:r>
        <w:rPr>
          <w:rFonts w:ascii="Garamond" w:hAnsi="Garamond"/>
          <w:color w:val="000000" w:themeColor="text1"/>
          <w:sz w:val="24"/>
          <w:szCs w:val="24"/>
          <w:vertAlign w:val="subscript"/>
        </w:rPr>
        <w:t>Poaceae</w:t>
      </w:r>
      <w:r w:rsidR="00B50C62">
        <w:rPr>
          <w:rFonts w:ascii="Garamond" w:hAnsi="Garamond"/>
          <w:color w:val="000000" w:themeColor="text1"/>
          <w:sz w:val="24"/>
          <w:szCs w:val="24"/>
        </w:rPr>
        <w:t xml:space="preserve"> values in Table S2a were used to ‘correct’</w:t>
      </w:r>
      <w:r>
        <w:rPr>
          <w:rFonts w:ascii="Garamond" w:hAnsi="Garamond"/>
          <w:color w:val="000000" w:themeColor="text1"/>
          <w:sz w:val="24"/>
          <w:szCs w:val="24"/>
        </w:rPr>
        <w:t xml:space="preserve"> the proportions to give a first estimate of the ratios of those types in the source vegetation.  This is a very simplistic approach to vegetation reconstruction, essentially the approach of Davis (1963)</w:t>
      </w:r>
      <w:r w:rsidR="00030B05">
        <w:rPr>
          <w:rFonts w:ascii="Garamond" w:hAnsi="Garamond"/>
          <w:color w:val="000000" w:themeColor="text1"/>
          <w:sz w:val="24"/>
          <w:szCs w:val="24"/>
        </w:rPr>
        <w:t xml:space="preserve"> applied to multiple summed sites</w:t>
      </w:r>
      <w:proofErr w:type="gramStart"/>
      <w:r w:rsidR="00030B05">
        <w:rPr>
          <w:rFonts w:ascii="Garamond" w:hAnsi="Garamond"/>
          <w:color w:val="000000" w:themeColor="text1"/>
          <w:sz w:val="24"/>
          <w:szCs w:val="24"/>
        </w:rPr>
        <w:t xml:space="preserve">.  </w:t>
      </w:r>
      <w:proofErr w:type="gramEnd"/>
      <w:r w:rsidR="00030B05">
        <w:rPr>
          <w:rFonts w:ascii="Garamond" w:hAnsi="Garamond"/>
          <w:color w:val="000000" w:themeColor="text1"/>
          <w:sz w:val="24"/>
          <w:szCs w:val="24"/>
        </w:rPr>
        <w:t>By summing values from multiple small sites, we average out local variations in land cover, using the same logic as the Landcover 6k reconstruction approach</w:t>
      </w:r>
      <w:r w:rsidR="00A3371D">
        <w:rPr>
          <w:rFonts w:ascii="Garamond" w:hAnsi="Garamond"/>
          <w:color w:val="000000" w:themeColor="text1"/>
          <w:sz w:val="24"/>
          <w:szCs w:val="24"/>
        </w:rPr>
        <w:t xml:space="preserve"> which applies REVEALS to the sum of multiple small sites, effectively treating them as sample points within a single large basin (</w:t>
      </w:r>
      <w:proofErr w:type="gramStart"/>
      <w:r w:rsidR="00347DB7">
        <w:rPr>
          <w:rFonts w:ascii="Garamond" w:hAnsi="Garamond"/>
          <w:color w:val="000000" w:themeColor="text1"/>
          <w:sz w:val="24"/>
          <w:szCs w:val="24"/>
        </w:rPr>
        <w:t>e.g.</w:t>
      </w:r>
      <w:proofErr w:type="gramEnd"/>
      <w:r w:rsidR="00347DB7">
        <w:rPr>
          <w:rFonts w:ascii="Garamond" w:hAnsi="Garamond"/>
          <w:color w:val="000000" w:themeColor="text1"/>
          <w:sz w:val="24"/>
          <w:szCs w:val="24"/>
        </w:rPr>
        <w:t xml:space="preserve"> Trondman </w:t>
      </w:r>
      <w:r w:rsidR="00347DB7" w:rsidRPr="00C0663A">
        <w:rPr>
          <w:rFonts w:ascii="Garamond" w:hAnsi="Garamond"/>
          <w:i/>
          <w:color w:val="000000" w:themeColor="text1"/>
          <w:sz w:val="24"/>
          <w:szCs w:val="24"/>
        </w:rPr>
        <w:t>et al</w:t>
      </w:r>
      <w:r w:rsidR="00347DB7">
        <w:rPr>
          <w:rFonts w:ascii="Garamond" w:hAnsi="Garamond"/>
          <w:color w:val="000000" w:themeColor="text1"/>
          <w:sz w:val="24"/>
          <w:szCs w:val="24"/>
        </w:rPr>
        <w:t>.</w:t>
      </w:r>
      <w:r w:rsidR="003A41D9">
        <w:rPr>
          <w:rFonts w:ascii="Garamond" w:hAnsi="Garamond"/>
          <w:color w:val="000000" w:themeColor="text1"/>
          <w:sz w:val="24"/>
          <w:szCs w:val="24"/>
        </w:rPr>
        <w:t>,</w:t>
      </w:r>
      <w:r w:rsidR="00347DB7">
        <w:rPr>
          <w:rFonts w:ascii="Garamond" w:hAnsi="Garamond"/>
          <w:color w:val="000000" w:themeColor="text1"/>
          <w:sz w:val="24"/>
          <w:szCs w:val="24"/>
        </w:rPr>
        <w:t xml:space="preserve"> 2015)</w:t>
      </w:r>
      <w:r w:rsidR="00030B05">
        <w:rPr>
          <w:rFonts w:ascii="Garamond" w:hAnsi="Garamond"/>
          <w:color w:val="000000" w:themeColor="text1"/>
          <w:sz w:val="24"/>
          <w:szCs w:val="24"/>
        </w:rPr>
        <w:t>.  For woodland composition, we took the average proporti</w:t>
      </w:r>
      <w:r w:rsidR="00C0663A">
        <w:rPr>
          <w:rFonts w:ascii="Garamond" w:hAnsi="Garamond"/>
          <w:color w:val="000000" w:themeColor="text1"/>
          <w:sz w:val="24"/>
          <w:szCs w:val="24"/>
        </w:rPr>
        <w:t>ons of the taxa across all time</w:t>
      </w:r>
      <w:r w:rsidR="00030B05">
        <w:rPr>
          <w:rFonts w:ascii="Garamond" w:hAnsi="Garamond"/>
          <w:color w:val="000000" w:themeColor="text1"/>
          <w:sz w:val="24"/>
          <w:szCs w:val="24"/>
        </w:rPr>
        <w:t>slices</w:t>
      </w:r>
      <w:proofErr w:type="gramStart"/>
      <w:r w:rsidR="00030B05">
        <w:rPr>
          <w:rFonts w:ascii="Garamond" w:hAnsi="Garamond"/>
          <w:color w:val="000000" w:themeColor="text1"/>
          <w:sz w:val="24"/>
          <w:szCs w:val="24"/>
        </w:rPr>
        <w:t xml:space="preserve">.  </w:t>
      </w:r>
      <w:proofErr w:type="gramEnd"/>
      <w:r w:rsidR="00030B05">
        <w:rPr>
          <w:rFonts w:ascii="Garamond" w:hAnsi="Garamond"/>
          <w:color w:val="000000" w:themeColor="text1"/>
          <w:sz w:val="24"/>
          <w:szCs w:val="24"/>
        </w:rPr>
        <w:t xml:space="preserve">For disturbed ground weeds, we took the average proportions of the taxa in </w:t>
      </w:r>
      <w:r w:rsidR="00C0663A">
        <w:rPr>
          <w:rFonts w:ascii="Garamond" w:hAnsi="Garamond"/>
          <w:color w:val="000000" w:themeColor="text1"/>
          <w:sz w:val="24"/>
          <w:szCs w:val="24"/>
        </w:rPr>
        <w:t>time</w:t>
      </w:r>
      <w:r w:rsidR="00030B05">
        <w:rPr>
          <w:rFonts w:ascii="Garamond" w:hAnsi="Garamond"/>
          <w:color w:val="000000" w:themeColor="text1"/>
          <w:sz w:val="24"/>
          <w:szCs w:val="24"/>
        </w:rPr>
        <w:t xml:space="preserve">slices which post-dated the </w:t>
      </w:r>
      <w:r w:rsidR="00FD5F64">
        <w:rPr>
          <w:rFonts w:ascii="Garamond" w:hAnsi="Garamond"/>
          <w:color w:val="000000" w:themeColor="text1"/>
          <w:sz w:val="24"/>
          <w:szCs w:val="24"/>
        </w:rPr>
        <w:t>date</w:t>
      </w:r>
      <w:r w:rsidR="00030B05">
        <w:rPr>
          <w:rFonts w:ascii="Garamond" w:hAnsi="Garamond"/>
          <w:color w:val="000000" w:themeColor="text1"/>
          <w:sz w:val="24"/>
          <w:szCs w:val="24"/>
        </w:rPr>
        <w:t xml:space="preserve"> of Neolithic </w:t>
      </w:r>
      <w:r w:rsidR="00030B05" w:rsidRPr="00380E02">
        <w:rPr>
          <w:rFonts w:ascii="Garamond" w:hAnsi="Garamond"/>
          <w:sz w:val="24"/>
          <w:szCs w:val="24"/>
        </w:rPr>
        <w:t>settlement</w:t>
      </w:r>
      <w:r w:rsidR="00FD5F64" w:rsidRPr="00380E02">
        <w:rPr>
          <w:rFonts w:ascii="Garamond" w:hAnsi="Garamond"/>
          <w:sz w:val="24"/>
          <w:szCs w:val="24"/>
        </w:rPr>
        <w:t xml:space="preserve"> derived from the modelling of archaeological sites (</w:t>
      </w:r>
      <w:r w:rsidR="00C0663A" w:rsidRPr="00380E02">
        <w:rPr>
          <w:rFonts w:ascii="Garamond" w:hAnsi="Garamond"/>
          <w:sz w:val="24"/>
          <w:szCs w:val="24"/>
        </w:rPr>
        <w:t>Figure</w:t>
      </w:r>
      <w:r w:rsidR="00FD5F64" w:rsidRPr="00380E02">
        <w:rPr>
          <w:rFonts w:ascii="Garamond" w:hAnsi="Garamond"/>
          <w:sz w:val="24"/>
          <w:szCs w:val="24"/>
        </w:rPr>
        <w:t xml:space="preserve"> 2)</w:t>
      </w:r>
      <w:r w:rsidR="00030B05" w:rsidRPr="00380E02">
        <w:rPr>
          <w:rFonts w:ascii="Garamond" w:hAnsi="Garamond"/>
          <w:sz w:val="24"/>
          <w:szCs w:val="24"/>
        </w:rPr>
        <w:t>.</w:t>
      </w:r>
    </w:p>
    <w:p w14:paraId="62B278DD" w14:textId="77777777" w:rsidR="00B060F7" w:rsidRDefault="00B060F7" w:rsidP="00596E04">
      <w:pPr>
        <w:spacing w:after="0" w:line="360" w:lineRule="auto"/>
        <w:rPr>
          <w:rFonts w:ascii="Garamond" w:hAnsi="Garamond"/>
          <w:color w:val="000000" w:themeColor="text1"/>
          <w:sz w:val="24"/>
          <w:szCs w:val="24"/>
        </w:rPr>
      </w:pPr>
    </w:p>
    <w:p w14:paraId="00BAE27A" w14:textId="6F168557" w:rsidR="002061AC" w:rsidRPr="00B5033E" w:rsidRDefault="002061AC" w:rsidP="002061AC">
      <w:pPr>
        <w:spacing w:after="0" w:line="360" w:lineRule="auto"/>
        <w:rPr>
          <w:rFonts w:ascii="Garamond" w:hAnsi="Garamond"/>
          <w:color w:val="000000" w:themeColor="text1"/>
          <w:sz w:val="24"/>
          <w:szCs w:val="24"/>
        </w:rPr>
      </w:pPr>
      <w:r w:rsidRPr="00B5033E">
        <w:rPr>
          <w:rFonts w:ascii="Garamond" w:hAnsi="Garamond"/>
          <w:color w:val="000000" w:themeColor="text1"/>
          <w:sz w:val="24"/>
          <w:szCs w:val="24"/>
        </w:rPr>
        <w:t xml:space="preserve">Local vegetation at each pollen site was </w:t>
      </w:r>
      <w:r w:rsidR="00347DB7">
        <w:rPr>
          <w:rFonts w:ascii="Garamond" w:hAnsi="Garamond"/>
          <w:color w:val="000000" w:themeColor="text1"/>
          <w:sz w:val="24"/>
          <w:szCs w:val="24"/>
        </w:rPr>
        <w:t>defined</w:t>
      </w:r>
      <w:r w:rsidRPr="00B5033E">
        <w:rPr>
          <w:rFonts w:ascii="Garamond" w:hAnsi="Garamond"/>
          <w:color w:val="000000" w:themeColor="text1"/>
          <w:sz w:val="24"/>
          <w:szCs w:val="24"/>
        </w:rPr>
        <w:t xml:space="preserve"> </w:t>
      </w:r>
      <w:r w:rsidR="00347DB7">
        <w:rPr>
          <w:rFonts w:ascii="Garamond" w:hAnsi="Garamond"/>
          <w:color w:val="000000" w:themeColor="text1"/>
          <w:sz w:val="24"/>
          <w:szCs w:val="24"/>
        </w:rPr>
        <w:t xml:space="preserve">from </w:t>
      </w:r>
      <w:r w:rsidRPr="00B5033E">
        <w:rPr>
          <w:rFonts w:ascii="Garamond" w:hAnsi="Garamond"/>
          <w:color w:val="000000" w:themeColor="text1"/>
          <w:sz w:val="24"/>
          <w:szCs w:val="24"/>
        </w:rPr>
        <w:t>the general</w:t>
      </w:r>
      <w:r w:rsidR="000C4C75">
        <w:rPr>
          <w:rFonts w:ascii="Garamond" w:hAnsi="Garamond"/>
          <w:color w:val="000000" w:themeColor="text1"/>
          <w:sz w:val="24"/>
          <w:szCs w:val="24"/>
        </w:rPr>
        <w:t xml:space="preserve"> site</w:t>
      </w:r>
      <w:r w:rsidRPr="00B5033E">
        <w:rPr>
          <w:rFonts w:ascii="Garamond" w:hAnsi="Garamond"/>
          <w:color w:val="000000" w:themeColor="text1"/>
          <w:sz w:val="24"/>
          <w:szCs w:val="24"/>
        </w:rPr>
        <w:t xml:space="preserve"> characteristics inferred from the published record, and where details were unclear</w:t>
      </w:r>
      <w:r w:rsidR="00530D0E">
        <w:rPr>
          <w:rFonts w:ascii="Garamond" w:hAnsi="Garamond"/>
          <w:color w:val="000000" w:themeColor="text1"/>
          <w:sz w:val="24"/>
          <w:szCs w:val="24"/>
        </w:rPr>
        <w:t>,</w:t>
      </w:r>
      <w:r w:rsidRPr="00B5033E">
        <w:rPr>
          <w:rFonts w:ascii="Garamond" w:hAnsi="Garamond"/>
          <w:color w:val="000000" w:themeColor="text1"/>
          <w:sz w:val="24"/>
          <w:szCs w:val="24"/>
        </w:rPr>
        <w:t xml:space="preserve"> multiple options were tested during the early scoping runs (see </w:t>
      </w:r>
      <w:r w:rsidR="00C0663A" w:rsidRPr="00524C84">
        <w:rPr>
          <w:rFonts w:ascii="Garamond" w:hAnsi="Garamond"/>
          <w:color w:val="000000" w:themeColor="text1"/>
          <w:sz w:val="24"/>
          <w:szCs w:val="24"/>
        </w:rPr>
        <w:t>s</w:t>
      </w:r>
      <w:r w:rsidR="00C0663A" w:rsidRPr="00380E02">
        <w:rPr>
          <w:rFonts w:ascii="Garamond" w:hAnsi="Garamond"/>
          <w:sz w:val="24"/>
          <w:szCs w:val="24"/>
        </w:rPr>
        <w:t xml:space="preserve">ection on ‘MSA modelling strategy’ </w:t>
      </w:r>
      <w:r w:rsidRPr="00B5033E">
        <w:rPr>
          <w:rFonts w:ascii="Garamond" w:hAnsi="Garamond"/>
          <w:color w:val="000000" w:themeColor="text1"/>
          <w:sz w:val="24"/>
          <w:szCs w:val="24"/>
        </w:rPr>
        <w:t>below) and the best solution selected for use in later analysis. Loch of Skaill was treated as open water throughout, and no separate local wetland community was modelled for Maes Howe North and Stones of Stenness due to the small size of the sediment units. Bay of Carness, Bay of Skaill, Scapa Bay, Quholm and Lesliedale Moss were a</w:t>
      </w:r>
      <w:r w:rsidR="00562FA5">
        <w:rPr>
          <w:rFonts w:ascii="Garamond" w:hAnsi="Garamond"/>
          <w:color w:val="000000" w:themeColor="text1"/>
          <w:sz w:val="24"/>
          <w:szCs w:val="24"/>
        </w:rPr>
        <w:t>ll modelled as large mires (250</w:t>
      </w:r>
      <w:r w:rsidRPr="00B5033E">
        <w:rPr>
          <w:rFonts w:ascii="Garamond" w:hAnsi="Garamond"/>
          <w:color w:val="000000" w:themeColor="text1"/>
          <w:sz w:val="24"/>
          <w:szCs w:val="24"/>
        </w:rPr>
        <w:t>m radius). The Hobbister peatland is known to</w:t>
      </w:r>
      <w:r w:rsidR="0015675D">
        <w:rPr>
          <w:rFonts w:ascii="Garamond" w:hAnsi="Garamond"/>
          <w:color w:val="000000" w:themeColor="text1"/>
          <w:sz w:val="24"/>
          <w:szCs w:val="24"/>
        </w:rPr>
        <w:t xml:space="preserve"> have</w:t>
      </w:r>
      <w:r w:rsidRPr="00B5033E">
        <w:rPr>
          <w:rFonts w:ascii="Garamond" w:hAnsi="Garamond"/>
          <w:color w:val="000000" w:themeColor="text1"/>
          <w:sz w:val="24"/>
          <w:szCs w:val="24"/>
        </w:rPr>
        <w:t xml:space="preserve"> be</w:t>
      </w:r>
      <w:r w:rsidR="0015675D">
        <w:rPr>
          <w:rFonts w:ascii="Garamond" w:hAnsi="Garamond"/>
          <w:color w:val="000000" w:themeColor="text1"/>
          <w:sz w:val="24"/>
          <w:szCs w:val="24"/>
        </w:rPr>
        <w:t>en</w:t>
      </w:r>
      <w:r w:rsidRPr="00B5033E">
        <w:rPr>
          <w:rFonts w:ascii="Garamond" w:hAnsi="Garamond"/>
          <w:color w:val="000000" w:themeColor="text1"/>
          <w:sz w:val="24"/>
          <w:szCs w:val="24"/>
        </w:rPr>
        <w:t xml:space="preserve"> expanding during the period, given the differen</w:t>
      </w:r>
      <w:r w:rsidR="0015675D">
        <w:rPr>
          <w:rFonts w:ascii="Garamond" w:hAnsi="Garamond"/>
          <w:color w:val="000000" w:themeColor="text1"/>
          <w:sz w:val="24"/>
          <w:szCs w:val="24"/>
        </w:rPr>
        <w:t>ce between the radiocarbon dates at the base of</w:t>
      </w:r>
      <w:r w:rsidRPr="00B5033E">
        <w:rPr>
          <w:rFonts w:ascii="Garamond" w:hAnsi="Garamond"/>
          <w:color w:val="000000" w:themeColor="text1"/>
          <w:sz w:val="24"/>
          <w:szCs w:val="24"/>
        </w:rPr>
        <w:t xml:space="preserve"> the HobbA and HobbB cores (Farrell</w:t>
      </w:r>
      <w:r w:rsidR="003A41D9">
        <w:rPr>
          <w:rFonts w:ascii="Garamond" w:hAnsi="Garamond"/>
          <w:color w:val="000000" w:themeColor="text1"/>
          <w:sz w:val="24"/>
          <w:szCs w:val="24"/>
        </w:rPr>
        <w:t>,</w:t>
      </w:r>
      <w:r w:rsidRPr="00B5033E">
        <w:rPr>
          <w:rFonts w:ascii="Garamond" w:hAnsi="Garamond"/>
          <w:color w:val="000000" w:themeColor="text1"/>
          <w:sz w:val="24"/>
          <w:szCs w:val="24"/>
        </w:rPr>
        <w:t xml:space="preserve"> 2015). </w:t>
      </w:r>
      <w:proofErr w:type="gramStart"/>
      <w:r w:rsidRPr="00B5033E">
        <w:rPr>
          <w:rFonts w:ascii="Garamond" w:hAnsi="Garamond"/>
          <w:color w:val="000000" w:themeColor="text1"/>
          <w:sz w:val="24"/>
          <w:szCs w:val="24"/>
        </w:rPr>
        <w:t>Therefore</w:t>
      </w:r>
      <w:proofErr w:type="gramEnd"/>
      <w:r w:rsidRPr="00B5033E">
        <w:rPr>
          <w:rFonts w:ascii="Garamond" w:hAnsi="Garamond"/>
          <w:color w:val="000000" w:themeColor="text1"/>
          <w:sz w:val="24"/>
          <w:szCs w:val="24"/>
        </w:rPr>
        <w:t xml:space="preserve"> </w:t>
      </w:r>
      <w:r w:rsidR="0015675D">
        <w:rPr>
          <w:rFonts w:ascii="Garamond" w:hAnsi="Garamond"/>
          <w:color w:val="000000" w:themeColor="text1"/>
          <w:sz w:val="24"/>
          <w:szCs w:val="24"/>
        </w:rPr>
        <w:t>this site</w:t>
      </w:r>
      <w:r w:rsidR="0015675D" w:rsidRPr="00B5033E">
        <w:rPr>
          <w:rFonts w:ascii="Garamond" w:hAnsi="Garamond"/>
          <w:color w:val="000000" w:themeColor="text1"/>
          <w:sz w:val="24"/>
          <w:szCs w:val="24"/>
        </w:rPr>
        <w:t xml:space="preserve"> </w:t>
      </w:r>
      <w:r w:rsidRPr="00B5033E">
        <w:rPr>
          <w:rFonts w:ascii="Garamond" w:hAnsi="Garamond"/>
          <w:color w:val="000000" w:themeColor="text1"/>
          <w:sz w:val="24"/>
          <w:szCs w:val="24"/>
        </w:rPr>
        <w:t>was modelled as a mire</w:t>
      </w:r>
      <w:r w:rsidR="00562FA5">
        <w:rPr>
          <w:rFonts w:ascii="Garamond" w:hAnsi="Garamond"/>
          <w:color w:val="000000" w:themeColor="text1"/>
          <w:sz w:val="24"/>
          <w:szCs w:val="24"/>
        </w:rPr>
        <w:t xml:space="preserve"> of 100</w:t>
      </w:r>
      <w:r w:rsidRPr="00B5033E">
        <w:rPr>
          <w:rFonts w:ascii="Garamond" w:hAnsi="Garamond"/>
          <w:color w:val="000000" w:themeColor="text1"/>
          <w:sz w:val="24"/>
          <w:szCs w:val="24"/>
        </w:rPr>
        <w:t xml:space="preserve">m radius positioned with HobbA in the centre and HobbB close to the edge. Glims Moss was modelled as a topographically constrained </w:t>
      </w:r>
      <w:r w:rsidR="00562FA5">
        <w:rPr>
          <w:rFonts w:ascii="Garamond" w:hAnsi="Garamond"/>
          <w:color w:val="000000" w:themeColor="text1"/>
          <w:sz w:val="24"/>
          <w:szCs w:val="24"/>
        </w:rPr>
        <w:t>mire filling the basin below 40</w:t>
      </w:r>
      <w:r w:rsidRPr="00B5033E">
        <w:rPr>
          <w:rFonts w:ascii="Garamond" w:hAnsi="Garamond"/>
          <w:color w:val="000000" w:themeColor="text1"/>
          <w:sz w:val="24"/>
          <w:szCs w:val="24"/>
        </w:rPr>
        <w:t>m asl, with a distinctive</w:t>
      </w:r>
      <w:r w:rsidR="00752D61">
        <w:rPr>
          <w:rFonts w:ascii="Garamond" w:hAnsi="Garamond"/>
          <w:color w:val="000000" w:themeColor="text1"/>
          <w:sz w:val="24"/>
          <w:szCs w:val="24"/>
        </w:rPr>
        <w:t xml:space="preserve"> vegetation community with fewer vascular plants more akin to a raised mire </w:t>
      </w:r>
      <w:r w:rsidR="00353E2A">
        <w:rPr>
          <w:rFonts w:ascii="Garamond" w:hAnsi="Garamond"/>
          <w:color w:val="000000" w:themeColor="text1"/>
          <w:sz w:val="24"/>
          <w:szCs w:val="24"/>
        </w:rPr>
        <w:t xml:space="preserve">(named wet mire hereafter and in Table S2a) </w:t>
      </w:r>
      <w:r w:rsidR="00752D61">
        <w:rPr>
          <w:rFonts w:ascii="Garamond" w:hAnsi="Garamond"/>
          <w:color w:val="000000" w:themeColor="text1"/>
          <w:sz w:val="24"/>
          <w:szCs w:val="24"/>
        </w:rPr>
        <w:t xml:space="preserve">than the </w:t>
      </w:r>
      <w:r w:rsidR="00353E2A">
        <w:rPr>
          <w:rFonts w:ascii="Garamond" w:hAnsi="Garamond"/>
          <w:color w:val="000000" w:themeColor="text1"/>
          <w:sz w:val="24"/>
          <w:szCs w:val="24"/>
        </w:rPr>
        <w:t>mire community used for the shallower, smaller</w:t>
      </w:r>
      <w:r w:rsidR="00FD5F64">
        <w:rPr>
          <w:rFonts w:ascii="Garamond" w:hAnsi="Garamond"/>
          <w:color w:val="000000" w:themeColor="text1"/>
          <w:sz w:val="24"/>
          <w:szCs w:val="24"/>
        </w:rPr>
        <w:t xml:space="preserve"> </w:t>
      </w:r>
      <w:r w:rsidR="00353E2A">
        <w:rPr>
          <w:rFonts w:ascii="Garamond" w:hAnsi="Garamond"/>
          <w:color w:val="000000" w:themeColor="text1"/>
          <w:sz w:val="24"/>
          <w:szCs w:val="24"/>
        </w:rPr>
        <w:t xml:space="preserve">peat </w:t>
      </w:r>
      <w:r w:rsidRPr="00B5033E">
        <w:rPr>
          <w:rFonts w:ascii="Garamond" w:hAnsi="Garamond"/>
          <w:color w:val="000000" w:themeColor="text1"/>
          <w:sz w:val="24"/>
          <w:szCs w:val="24"/>
        </w:rPr>
        <w:t>bodies</w:t>
      </w:r>
      <w:proofErr w:type="gramStart"/>
      <w:r w:rsidRPr="00B5033E">
        <w:rPr>
          <w:rFonts w:ascii="Garamond" w:hAnsi="Garamond"/>
          <w:color w:val="000000" w:themeColor="text1"/>
          <w:sz w:val="24"/>
          <w:szCs w:val="24"/>
        </w:rPr>
        <w:t>.</w:t>
      </w:r>
      <w:r w:rsidR="00101368">
        <w:rPr>
          <w:rFonts w:ascii="Garamond" w:hAnsi="Garamond"/>
          <w:color w:val="000000" w:themeColor="text1"/>
          <w:sz w:val="24"/>
          <w:szCs w:val="24"/>
        </w:rPr>
        <w:t xml:space="preserve"> </w:t>
      </w:r>
      <w:r w:rsidR="00101368" w:rsidRPr="00101368">
        <w:rPr>
          <w:rFonts w:ascii="Garamond" w:hAnsi="Garamond"/>
          <w:color w:val="000000" w:themeColor="text1"/>
          <w:sz w:val="24"/>
          <w:szCs w:val="24"/>
        </w:rPr>
        <w:t xml:space="preserve"> </w:t>
      </w:r>
      <w:proofErr w:type="gramEnd"/>
      <w:r w:rsidR="00101368" w:rsidRPr="00B5033E">
        <w:rPr>
          <w:rFonts w:ascii="Garamond" w:hAnsi="Garamond"/>
          <w:color w:val="000000" w:themeColor="text1"/>
          <w:sz w:val="24"/>
          <w:szCs w:val="24"/>
        </w:rPr>
        <w:t>Spretta Meado</w:t>
      </w:r>
      <w:r w:rsidR="00101368">
        <w:rPr>
          <w:rFonts w:ascii="Garamond" w:hAnsi="Garamond"/>
          <w:color w:val="000000" w:themeColor="text1"/>
          <w:sz w:val="24"/>
          <w:szCs w:val="24"/>
        </w:rPr>
        <w:t>w was modelled as a mire of 150m radius.</w:t>
      </w:r>
      <w:r w:rsidR="00101368" w:rsidRPr="00B5033E">
        <w:rPr>
          <w:rFonts w:ascii="Garamond" w:hAnsi="Garamond"/>
          <w:color w:val="000000" w:themeColor="text1"/>
          <w:sz w:val="24"/>
          <w:szCs w:val="24"/>
        </w:rPr>
        <w:t xml:space="preserve"> </w:t>
      </w:r>
      <w:r w:rsidR="00101368">
        <w:rPr>
          <w:rFonts w:ascii="Garamond" w:hAnsi="Garamond"/>
          <w:color w:val="000000" w:themeColor="text1"/>
          <w:sz w:val="24"/>
          <w:szCs w:val="24"/>
        </w:rPr>
        <w:t>S</w:t>
      </w:r>
      <w:r w:rsidR="00101368" w:rsidRPr="00B5033E">
        <w:rPr>
          <w:rFonts w:ascii="Garamond" w:hAnsi="Garamond"/>
          <w:color w:val="000000" w:themeColor="text1"/>
          <w:sz w:val="24"/>
          <w:szCs w:val="24"/>
        </w:rPr>
        <w:t xml:space="preserve">ince the </w:t>
      </w:r>
      <w:r w:rsidR="00101368">
        <w:rPr>
          <w:rFonts w:ascii="Garamond" w:hAnsi="Garamond"/>
          <w:color w:val="000000" w:themeColor="text1"/>
          <w:sz w:val="24"/>
          <w:szCs w:val="24"/>
        </w:rPr>
        <w:t xml:space="preserve">site </w:t>
      </w:r>
      <w:r w:rsidR="00101368" w:rsidRPr="00B5033E">
        <w:rPr>
          <w:rFonts w:ascii="Garamond" w:hAnsi="Garamond"/>
          <w:color w:val="000000" w:themeColor="text1"/>
          <w:sz w:val="24"/>
          <w:szCs w:val="24"/>
        </w:rPr>
        <w:t>is topographically confined,</w:t>
      </w:r>
      <w:r w:rsidR="00101368">
        <w:rPr>
          <w:rFonts w:ascii="Garamond" w:hAnsi="Garamond"/>
          <w:color w:val="000000" w:themeColor="text1"/>
          <w:sz w:val="24"/>
          <w:szCs w:val="24"/>
        </w:rPr>
        <w:t xml:space="preserve"> the size is </w:t>
      </w:r>
      <w:r w:rsidR="00653A47">
        <w:rPr>
          <w:rFonts w:ascii="Garamond" w:hAnsi="Garamond"/>
          <w:color w:val="000000" w:themeColor="text1"/>
          <w:sz w:val="24"/>
          <w:szCs w:val="24"/>
        </w:rPr>
        <w:t>un</w:t>
      </w:r>
      <w:r w:rsidR="00101368">
        <w:rPr>
          <w:rFonts w:ascii="Garamond" w:hAnsi="Garamond"/>
          <w:color w:val="000000" w:themeColor="text1"/>
          <w:sz w:val="24"/>
          <w:szCs w:val="24"/>
        </w:rPr>
        <w:t xml:space="preserve">likely to </w:t>
      </w:r>
      <w:r w:rsidR="00653A47">
        <w:rPr>
          <w:rFonts w:ascii="Garamond" w:hAnsi="Garamond"/>
          <w:color w:val="000000" w:themeColor="text1"/>
          <w:sz w:val="24"/>
          <w:szCs w:val="24"/>
        </w:rPr>
        <w:t>have changed</w:t>
      </w:r>
      <w:r w:rsidR="00101368">
        <w:rPr>
          <w:rFonts w:ascii="Garamond" w:hAnsi="Garamond"/>
          <w:color w:val="000000" w:themeColor="text1"/>
          <w:sz w:val="24"/>
          <w:szCs w:val="24"/>
        </w:rPr>
        <w:t>,</w:t>
      </w:r>
      <w:r w:rsidR="00101368" w:rsidRPr="00B5033E">
        <w:rPr>
          <w:rFonts w:ascii="Garamond" w:hAnsi="Garamond"/>
          <w:color w:val="000000" w:themeColor="text1"/>
          <w:sz w:val="24"/>
          <w:szCs w:val="24"/>
        </w:rPr>
        <w:t xml:space="preserve"> and the local vegetation </w:t>
      </w:r>
      <w:r w:rsidR="00653A47">
        <w:rPr>
          <w:rFonts w:ascii="Garamond" w:hAnsi="Garamond"/>
          <w:color w:val="000000" w:themeColor="text1"/>
          <w:sz w:val="24"/>
          <w:szCs w:val="24"/>
        </w:rPr>
        <w:t xml:space="preserve">is initially set to </w:t>
      </w:r>
      <w:r w:rsidR="00101368" w:rsidRPr="00B5033E">
        <w:rPr>
          <w:rFonts w:ascii="Garamond" w:hAnsi="Garamond"/>
          <w:color w:val="000000" w:themeColor="text1"/>
          <w:sz w:val="24"/>
          <w:szCs w:val="24"/>
        </w:rPr>
        <w:t>wet mire</w:t>
      </w:r>
      <w:r w:rsidR="00101368">
        <w:rPr>
          <w:rFonts w:ascii="Garamond" w:hAnsi="Garamond"/>
          <w:color w:val="000000" w:themeColor="text1"/>
          <w:sz w:val="24"/>
          <w:szCs w:val="24"/>
        </w:rPr>
        <w:t xml:space="preserve"> </w:t>
      </w:r>
      <w:r w:rsidR="00653A47">
        <w:rPr>
          <w:rFonts w:ascii="Garamond" w:hAnsi="Garamond"/>
          <w:color w:val="000000" w:themeColor="text1"/>
          <w:sz w:val="24"/>
          <w:szCs w:val="24"/>
        </w:rPr>
        <w:t xml:space="preserve">then changed </w:t>
      </w:r>
      <w:r w:rsidR="00101368" w:rsidRPr="00B5033E">
        <w:rPr>
          <w:rFonts w:ascii="Garamond" w:hAnsi="Garamond"/>
          <w:color w:val="000000" w:themeColor="text1"/>
          <w:sz w:val="24"/>
          <w:szCs w:val="24"/>
        </w:rPr>
        <w:t>to mire at</w:t>
      </w:r>
      <w:r w:rsidR="00101368">
        <w:rPr>
          <w:rFonts w:ascii="Garamond" w:hAnsi="Garamond"/>
          <w:color w:val="000000" w:themeColor="text1"/>
          <w:sz w:val="24"/>
          <w:szCs w:val="24"/>
        </w:rPr>
        <w:t xml:space="preserve"> </w:t>
      </w:r>
      <w:r w:rsidR="00101368">
        <w:rPr>
          <w:rFonts w:ascii="Garamond" w:hAnsi="Garamond"/>
          <w:i/>
          <w:color w:val="000000" w:themeColor="text1"/>
          <w:sz w:val="24"/>
          <w:szCs w:val="24"/>
        </w:rPr>
        <w:t>c</w:t>
      </w:r>
      <w:r w:rsidR="00101368">
        <w:rPr>
          <w:rFonts w:ascii="Garamond" w:hAnsi="Garamond"/>
          <w:color w:val="000000" w:themeColor="text1"/>
          <w:sz w:val="24"/>
          <w:szCs w:val="24"/>
        </w:rPr>
        <w:t>.</w:t>
      </w:r>
      <w:r w:rsidR="00101368" w:rsidRPr="00B5033E">
        <w:rPr>
          <w:rFonts w:ascii="Garamond" w:hAnsi="Garamond"/>
          <w:color w:val="000000" w:themeColor="text1"/>
          <w:sz w:val="24"/>
          <w:szCs w:val="24"/>
        </w:rPr>
        <w:t xml:space="preserve"> 3000 cal BC, </w:t>
      </w:r>
      <w:r w:rsidR="00101368">
        <w:rPr>
          <w:rFonts w:ascii="Garamond" w:hAnsi="Garamond"/>
          <w:color w:val="000000" w:themeColor="text1"/>
          <w:sz w:val="24"/>
          <w:szCs w:val="24"/>
        </w:rPr>
        <w:t xml:space="preserve">where there was </w:t>
      </w:r>
      <w:r w:rsidR="00101368" w:rsidRPr="00B5033E">
        <w:rPr>
          <w:rFonts w:ascii="Garamond" w:hAnsi="Garamond"/>
          <w:color w:val="000000" w:themeColor="text1"/>
          <w:sz w:val="24"/>
          <w:szCs w:val="24"/>
        </w:rPr>
        <w:t>a change in the site stratigraphy</w:t>
      </w:r>
      <w:r w:rsidR="00653A47">
        <w:rPr>
          <w:rFonts w:ascii="Garamond" w:hAnsi="Garamond"/>
          <w:color w:val="000000" w:themeColor="text1"/>
          <w:sz w:val="24"/>
          <w:szCs w:val="24"/>
        </w:rPr>
        <w:t xml:space="preserve"> implying an increase in vascular plant density</w:t>
      </w:r>
      <w:r w:rsidR="00101368" w:rsidRPr="00B5033E">
        <w:rPr>
          <w:rFonts w:ascii="Garamond" w:hAnsi="Garamond"/>
          <w:color w:val="000000" w:themeColor="text1"/>
          <w:sz w:val="24"/>
          <w:szCs w:val="24"/>
        </w:rPr>
        <w:t>.</w:t>
      </w:r>
    </w:p>
    <w:p w14:paraId="4DE1721A" w14:textId="77777777" w:rsidR="00007996" w:rsidRPr="00B5033E" w:rsidRDefault="00007996" w:rsidP="00B060F7">
      <w:pPr>
        <w:spacing w:after="0"/>
        <w:rPr>
          <w:rFonts w:ascii="Garamond" w:hAnsi="Garamond"/>
          <w:color w:val="000000" w:themeColor="text1"/>
          <w:sz w:val="24"/>
          <w:szCs w:val="24"/>
        </w:rPr>
      </w:pPr>
    </w:p>
    <w:p w14:paraId="29663B72" w14:textId="77777777" w:rsidR="00B060F7" w:rsidRPr="00B5033E" w:rsidRDefault="00B060F7" w:rsidP="00B060F7">
      <w:pPr>
        <w:spacing w:after="0" w:line="360" w:lineRule="auto"/>
        <w:rPr>
          <w:rFonts w:ascii="Garamond" w:hAnsi="Garamond"/>
          <w:color w:val="000000" w:themeColor="text1"/>
          <w:sz w:val="24"/>
          <w:szCs w:val="24"/>
        </w:rPr>
      </w:pPr>
      <w:r w:rsidRPr="00B5033E">
        <w:rPr>
          <w:rFonts w:ascii="Garamond" w:hAnsi="Garamond"/>
          <w:b/>
          <w:color w:val="000000" w:themeColor="text1"/>
          <w:sz w:val="24"/>
          <w:szCs w:val="24"/>
        </w:rPr>
        <w:t>Pollen dispersal and deposition model</w:t>
      </w:r>
    </w:p>
    <w:p w14:paraId="520341DB" w14:textId="4E0650D7" w:rsidR="00B060F7" w:rsidRPr="00B5033E" w:rsidRDefault="00B060F7" w:rsidP="00B060F7">
      <w:pPr>
        <w:spacing w:after="0" w:line="360" w:lineRule="auto"/>
        <w:rPr>
          <w:rFonts w:ascii="Garamond" w:hAnsi="Garamond"/>
          <w:color w:val="000000" w:themeColor="text1"/>
          <w:sz w:val="24"/>
          <w:szCs w:val="24"/>
        </w:rPr>
      </w:pPr>
      <w:r w:rsidRPr="00B5033E">
        <w:rPr>
          <w:rFonts w:ascii="Garamond" w:hAnsi="Garamond"/>
          <w:color w:val="000000" w:themeColor="text1"/>
          <w:sz w:val="24"/>
          <w:szCs w:val="24"/>
        </w:rPr>
        <w:t xml:space="preserve">Pollen dispersal and deposition modelling was carried out using </w:t>
      </w:r>
      <w:r w:rsidR="00347DB7">
        <w:rPr>
          <w:rFonts w:ascii="Garamond" w:hAnsi="Garamond"/>
          <w:color w:val="000000" w:themeColor="text1"/>
          <w:sz w:val="24"/>
          <w:szCs w:val="24"/>
        </w:rPr>
        <w:t xml:space="preserve">the </w:t>
      </w:r>
      <w:r w:rsidRPr="00B5033E">
        <w:rPr>
          <w:rFonts w:ascii="Garamond" w:hAnsi="Garamond"/>
          <w:color w:val="000000" w:themeColor="text1"/>
          <w:sz w:val="24"/>
          <w:szCs w:val="24"/>
        </w:rPr>
        <w:t xml:space="preserve">LandPolFlow </w:t>
      </w:r>
      <w:r w:rsidR="00347DB7">
        <w:rPr>
          <w:rFonts w:ascii="Garamond" w:hAnsi="Garamond"/>
          <w:color w:val="000000" w:themeColor="text1"/>
          <w:sz w:val="24"/>
          <w:szCs w:val="24"/>
        </w:rPr>
        <w:t xml:space="preserve">software package </w:t>
      </w:r>
      <w:r w:rsidRPr="00B5033E">
        <w:rPr>
          <w:rFonts w:ascii="Garamond" w:hAnsi="Garamond"/>
          <w:color w:val="000000" w:themeColor="text1"/>
          <w:sz w:val="24"/>
          <w:szCs w:val="24"/>
        </w:rPr>
        <w:t>(Middleton, unpublished</w:t>
      </w:r>
      <w:r w:rsidR="00347DB7">
        <w:rPr>
          <w:rFonts w:ascii="Garamond" w:hAnsi="Garamond"/>
          <w:color w:val="000000" w:themeColor="text1"/>
          <w:sz w:val="24"/>
          <w:szCs w:val="24"/>
        </w:rPr>
        <w:t xml:space="preserve">; Bunting </w:t>
      </w:r>
      <w:r w:rsidR="00347DB7" w:rsidRPr="00C0663A">
        <w:rPr>
          <w:rFonts w:ascii="Garamond" w:hAnsi="Garamond"/>
          <w:i/>
          <w:color w:val="000000" w:themeColor="text1"/>
          <w:sz w:val="24"/>
          <w:szCs w:val="24"/>
        </w:rPr>
        <w:t>et al</w:t>
      </w:r>
      <w:r w:rsidR="00347DB7">
        <w:rPr>
          <w:rFonts w:ascii="Garamond" w:hAnsi="Garamond"/>
          <w:color w:val="000000" w:themeColor="text1"/>
          <w:sz w:val="24"/>
          <w:szCs w:val="24"/>
        </w:rPr>
        <w:t>.</w:t>
      </w:r>
      <w:r w:rsidR="003A41D9">
        <w:rPr>
          <w:rFonts w:ascii="Garamond" w:hAnsi="Garamond"/>
          <w:color w:val="000000" w:themeColor="text1"/>
          <w:sz w:val="24"/>
          <w:szCs w:val="24"/>
        </w:rPr>
        <w:t>,</w:t>
      </w:r>
      <w:r w:rsidR="00347DB7">
        <w:rPr>
          <w:rFonts w:ascii="Garamond" w:hAnsi="Garamond"/>
          <w:color w:val="000000" w:themeColor="text1"/>
          <w:sz w:val="24"/>
          <w:szCs w:val="24"/>
        </w:rPr>
        <w:t xml:space="preserve"> 2018</w:t>
      </w:r>
      <w:r w:rsidRPr="00B5033E">
        <w:rPr>
          <w:rFonts w:ascii="Garamond" w:hAnsi="Garamond"/>
          <w:color w:val="000000" w:themeColor="text1"/>
          <w:sz w:val="24"/>
          <w:szCs w:val="24"/>
        </w:rPr>
        <w:t>)</w:t>
      </w:r>
      <w:r w:rsidR="00347DB7">
        <w:rPr>
          <w:rFonts w:ascii="Garamond" w:hAnsi="Garamond"/>
          <w:color w:val="000000" w:themeColor="text1"/>
          <w:sz w:val="24"/>
          <w:szCs w:val="24"/>
        </w:rPr>
        <w:t xml:space="preserve">. </w:t>
      </w:r>
      <w:r w:rsidRPr="00B5033E">
        <w:rPr>
          <w:rFonts w:ascii="Garamond" w:hAnsi="Garamond"/>
          <w:color w:val="000000" w:themeColor="text1"/>
          <w:sz w:val="24"/>
          <w:szCs w:val="24"/>
        </w:rPr>
        <w:t xml:space="preserve">Pollen loading </w:t>
      </w:r>
      <w:r w:rsidR="003907C8" w:rsidRPr="00B5033E">
        <w:rPr>
          <w:rFonts w:ascii="Garamond" w:hAnsi="Garamond"/>
          <w:color w:val="000000" w:themeColor="text1"/>
          <w:sz w:val="24"/>
          <w:szCs w:val="24"/>
        </w:rPr>
        <w:t xml:space="preserve">originating </w:t>
      </w:r>
      <w:r w:rsidR="00C0663A">
        <w:rPr>
          <w:rFonts w:ascii="Garamond" w:hAnsi="Garamond"/>
          <w:color w:val="000000" w:themeColor="text1"/>
          <w:sz w:val="24"/>
          <w:szCs w:val="24"/>
        </w:rPr>
        <w:t xml:space="preserve">from each pixel in the land </w:t>
      </w:r>
      <w:r w:rsidRPr="00B5033E">
        <w:rPr>
          <w:rFonts w:ascii="Garamond" w:hAnsi="Garamond"/>
          <w:color w:val="000000" w:themeColor="text1"/>
          <w:sz w:val="24"/>
          <w:szCs w:val="24"/>
        </w:rPr>
        <w:t xml:space="preserve">cover map </w:t>
      </w:r>
      <w:r w:rsidR="003907C8" w:rsidRPr="00B5033E">
        <w:rPr>
          <w:rFonts w:ascii="Garamond" w:hAnsi="Garamond"/>
          <w:color w:val="000000" w:themeColor="text1"/>
          <w:sz w:val="24"/>
          <w:szCs w:val="24"/>
        </w:rPr>
        <w:t xml:space="preserve">and deposited </w:t>
      </w:r>
      <w:r w:rsidRPr="00B5033E">
        <w:rPr>
          <w:rFonts w:ascii="Garamond" w:hAnsi="Garamond"/>
          <w:color w:val="000000" w:themeColor="text1"/>
          <w:sz w:val="24"/>
          <w:szCs w:val="24"/>
        </w:rPr>
        <w:t>at a specified sample point location was simulated and summed to model the pollen assemblage formed at that sampling point. The underlying model is a simple linear model of the form:</w:t>
      </w:r>
    </w:p>
    <w:p w14:paraId="6202464C" w14:textId="77777777" w:rsidR="00B060F7" w:rsidRPr="00B5033E" w:rsidRDefault="00B060F7" w:rsidP="00B060F7">
      <w:pPr>
        <w:spacing w:after="0" w:line="360" w:lineRule="auto"/>
        <w:rPr>
          <w:rFonts w:ascii="Garamond" w:hAnsi="Garamond"/>
          <w:color w:val="000000" w:themeColor="text1"/>
          <w:sz w:val="24"/>
          <w:szCs w:val="24"/>
        </w:rPr>
      </w:pPr>
    </w:p>
    <w:p w14:paraId="0C4FC65A" w14:textId="7286D4EB" w:rsidR="00B060F7" w:rsidRPr="00B5033E" w:rsidRDefault="00B625F6" w:rsidP="00B060F7">
      <w:pPr>
        <w:spacing w:after="0" w:line="360" w:lineRule="auto"/>
        <w:rPr>
          <w:rFonts w:ascii="Garamond" w:eastAsia="Times New Roman" w:hAnsi="Garamond"/>
          <w:color w:val="000000" w:themeColor="text1"/>
          <w:sz w:val="24"/>
          <w:szCs w:val="24"/>
        </w:rPr>
      </w:pP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y</m:t>
            </m:r>
          </m:e>
          <m:sub>
            <m:r>
              <w:rPr>
                <w:rFonts w:ascii="Cambria Math" w:hAnsi="Cambria Math"/>
                <w:color w:val="000000" w:themeColor="text1"/>
                <w:sz w:val="24"/>
                <w:szCs w:val="24"/>
              </w:rPr>
              <m:t>ik</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α</m:t>
            </m:r>
          </m:e>
          <m:sub>
            <m:r>
              <w:rPr>
                <w:rFonts w:ascii="Cambria Math" w:hAnsi="Cambria Math"/>
                <w:color w:val="000000" w:themeColor="text1"/>
                <w:sz w:val="24"/>
                <w:szCs w:val="24"/>
              </w:rPr>
              <m:t>i</m:t>
            </m:r>
          </m:sub>
        </m:sSub>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ψ</m:t>
            </m:r>
          </m:e>
          <m:sub>
            <m:r>
              <w:rPr>
                <w:rFonts w:ascii="Cambria Math" w:hAnsi="Cambria Math"/>
                <w:color w:val="000000" w:themeColor="text1"/>
                <w:sz w:val="24"/>
                <w:szCs w:val="24"/>
              </w:rPr>
              <m:t>ik</m:t>
            </m:r>
          </m:sub>
        </m:sSub>
        <m:r>
          <w:rPr>
            <w:rFonts w:ascii="Cambria Math" w:hAnsi="Cambria Math"/>
            <w:color w:val="000000" w:themeColor="text1"/>
            <w:sz w:val="24"/>
            <w:szCs w:val="24"/>
          </w:rPr>
          <m:t>+</m:t>
        </m:r>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ω</m:t>
            </m:r>
          </m:e>
          <m:sub>
            <m:r>
              <w:rPr>
                <w:rFonts w:ascii="Cambria Math" w:hAnsi="Cambria Math"/>
                <w:color w:val="000000" w:themeColor="text1"/>
                <w:sz w:val="24"/>
                <w:szCs w:val="24"/>
              </w:rPr>
              <m:t>i</m:t>
            </m:r>
          </m:sub>
        </m:sSub>
      </m:oMath>
      <w:r w:rsidR="00B060F7" w:rsidRPr="00B5033E">
        <w:rPr>
          <w:rFonts w:ascii="Garamond" w:eastAsia="Times New Roman" w:hAnsi="Garamond"/>
          <w:color w:val="000000" w:themeColor="text1"/>
          <w:sz w:val="24"/>
          <w:szCs w:val="24"/>
        </w:rPr>
        <w:tab/>
      </w:r>
      <w:r w:rsidR="00B060F7" w:rsidRPr="00B5033E">
        <w:rPr>
          <w:rFonts w:ascii="Garamond" w:eastAsia="Times New Roman" w:hAnsi="Garamond"/>
          <w:color w:val="000000" w:themeColor="text1"/>
          <w:sz w:val="24"/>
          <w:szCs w:val="24"/>
        </w:rPr>
        <w:tab/>
      </w:r>
      <w:r w:rsidR="00B060F7" w:rsidRPr="00B5033E">
        <w:rPr>
          <w:rFonts w:ascii="Garamond" w:eastAsia="Times New Roman" w:hAnsi="Garamond"/>
          <w:color w:val="000000" w:themeColor="text1"/>
          <w:sz w:val="24"/>
          <w:szCs w:val="24"/>
        </w:rPr>
        <w:tab/>
      </w:r>
      <w:r w:rsidR="00B060F7" w:rsidRPr="00B5033E">
        <w:rPr>
          <w:rFonts w:ascii="Garamond" w:eastAsia="Times New Roman" w:hAnsi="Garamond"/>
          <w:color w:val="000000" w:themeColor="text1"/>
          <w:sz w:val="24"/>
          <w:szCs w:val="24"/>
        </w:rPr>
        <w:tab/>
      </w:r>
      <w:r w:rsidR="000C42A6">
        <w:rPr>
          <w:rFonts w:ascii="Garamond" w:hAnsi="Garamond"/>
          <w:color w:val="000000" w:themeColor="text1"/>
          <w:sz w:val="24"/>
          <w:szCs w:val="24"/>
        </w:rPr>
        <w:tab/>
      </w:r>
      <w:r w:rsidR="000C42A6">
        <w:rPr>
          <w:rFonts w:ascii="Garamond" w:hAnsi="Garamond"/>
          <w:color w:val="000000" w:themeColor="text1"/>
          <w:sz w:val="24"/>
          <w:szCs w:val="24"/>
        </w:rPr>
        <w:tab/>
        <w:t>(</w:t>
      </w:r>
      <w:proofErr w:type="gramStart"/>
      <w:r w:rsidR="000C42A6">
        <w:rPr>
          <w:rFonts w:ascii="Garamond" w:hAnsi="Garamond"/>
          <w:color w:val="000000" w:themeColor="text1"/>
          <w:sz w:val="24"/>
          <w:szCs w:val="24"/>
        </w:rPr>
        <w:t>equation</w:t>
      </w:r>
      <w:proofErr w:type="gramEnd"/>
      <w:r w:rsidR="000C42A6">
        <w:rPr>
          <w:rFonts w:ascii="Garamond" w:hAnsi="Garamond"/>
          <w:color w:val="000000" w:themeColor="text1"/>
          <w:sz w:val="24"/>
          <w:szCs w:val="24"/>
        </w:rPr>
        <w:t xml:space="preserve"> S2</w:t>
      </w:r>
      <w:r w:rsidR="00B060F7" w:rsidRPr="00B5033E">
        <w:rPr>
          <w:rFonts w:ascii="Garamond" w:hAnsi="Garamond"/>
          <w:color w:val="000000" w:themeColor="text1"/>
          <w:sz w:val="24"/>
          <w:szCs w:val="24"/>
        </w:rPr>
        <w:t xml:space="preserve"> – 1)</w:t>
      </w:r>
    </w:p>
    <w:p w14:paraId="6B791E05" w14:textId="77777777" w:rsidR="00B060F7" w:rsidRPr="00B5033E" w:rsidRDefault="00B060F7" w:rsidP="00B060F7">
      <w:pPr>
        <w:spacing w:after="0" w:line="360" w:lineRule="auto"/>
        <w:rPr>
          <w:rFonts w:ascii="Garamond" w:eastAsia="Times New Roman" w:hAnsi="Garamond"/>
          <w:color w:val="000000" w:themeColor="text1"/>
          <w:sz w:val="24"/>
          <w:szCs w:val="24"/>
        </w:rPr>
      </w:pPr>
    </w:p>
    <w:p w14:paraId="20818FEB" w14:textId="63583A38" w:rsidR="00B060F7" w:rsidRPr="00B5033E" w:rsidRDefault="00B060F7" w:rsidP="00B060F7">
      <w:pPr>
        <w:spacing w:after="0" w:line="360" w:lineRule="auto"/>
        <w:rPr>
          <w:rFonts w:ascii="Garamond" w:hAnsi="Garamond"/>
          <w:color w:val="000000" w:themeColor="text1"/>
          <w:sz w:val="24"/>
          <w:szCs w:val="24"/>
        </w:rPr>
      </w:pPr>
      <w:r w:rsidRPr="00B5033E">
        <w:rPr>
          <w:rFonts w:ascii="Garamond" w:eastAsia="Times New Roman" w:hAnsi="Garamond"/>
          <w:color w:val="000000" w:themeColor="text1"/>
          <w:sz w:val="24"/>
          <w:szCs w:val="24"/>
        </w:rPr>
        <w:t>where y</w:t>
      </w:r>
      <w:r w:rsidRPr="00B5033E">
        <w:rPr>
          <w:rFonts w:ascii="Garamond" w:eastAsia="Times New Roman" w:hAnsi="Garamond"/>
          <w:color w:val="000000" w:themeColor="text1"/>
          <w:sz w:val="24"/>
          <w:szCs w:val="24"/>
          <w:vertAlign w:val="subscript"/>
        </w:rPr>
        <w:t xml:space="preserve">ik </w:t>
      </w:r>
      <w:r w:rsidRPr="00B5033E">
        <w:rPr>
          <w:rFonts w:ascii="Garamond" w:hAnsi="Garamond"/>
          <w:color w:val="000000" w:themeColor="text1"/>
          <w:sz w:val="24"/>
          <w:szCs w:val="24"/>
        </w:rPr>
        <w:t xml:space="preserve">= pollen influx from type i at site k, </w:t>
      </w:r>
      <w:r w:rsidRPr="00B5033E">
        <w:rPr>
          <w:rFonts w:ascii="Garamond" w:hAnsi="Garamond"/>
          <w:color w:val="000000" w:themeColor="text1"/>
          <w:sz w:val="24"/>
          <w:szCs w:val="24"/>
        </w:rPr>
        <w:sym w:font="Symbol" w:char="F079"/>
      </w:r>
      <w:r w:rsidRPr="00B5033E">
        <w:rPr>
          <w:rFonts w:ascii="Garamond" w:hAnsi="Garamond"/>
          <w:color w:val="000000" w:themeColor="text1"/>
          <w:sz w:val="24"/>
          <w:szCs w:val="24"/>
          <w:vertAlign w:val="subscript"/>
        </w:rPr>
        <w:t>ik</w:t>
      </w:r>
      <w:r w:rsidRPr="00B5033E">
        <w:rPr>
          <w:rFonts w:ascii="Garamond" w:hAnsi="Garamond"/>
          <w:color w:val="000000" w:themeColor="text1"/>
          <w:sz w:val="24"/>
          <w:szCs w:val="24"/>
        </w:rPr>
        <w:t xml:space="preserve"> = the distance-weighted plant abundance of taxon i around site k, and </w:t>
      </w:r>
      <w:r w:rsidRPr="00B5033E">
        <w:rPr>
          <w:rFonts w:ascii="Garamond" w:hAnsi="Garamond"/>
          <w:color w:val="000000" w:themeColor="text1"/>
          <w:sz w:val="24"/>
          <w:szCs w:val="24"/>
        </w:rPr>
        <w:sym w:font="Symbol" w:char="F061"/>
      </w:r>
      <w:r w:rsidRPr="00B5033E">
        <w:rPr>
          <w:rFonts w:ascii="Garamond" w:hAnsi="Garamond"/>
          <w:color w:val="000000" w:themeColor="text1"/>
          <w:sz w:val="24"/>
          <w:szCs w:val="24"/>
          <w:vertAlign w:val="subscript"/>
        </w:rPr>
        <w:t>i</w:t>
      </w:r>
      <w:r w:rsidRPr="00B5033E">
        <w:rPr>
          <w:rFonts w:ascii="Garamond" w:hAnsi="Garamond"/>
          <w:color w:val="000000" w:themeColor="text1"/>
          <w:sz w:val="24"/>
          <w:szCs w:val="24"/>
        </w:rPr>
        <w:t xml:space="preserve"> and </w:t>
      </w:r>
      <w:r w:rsidRPr="00B5033E">
        <w:rPr>
          <w:rFonts w:ascii="Garamond" w:hAnsi="Garamond"/>
          <w:color w:val="000000" w:themeColor="text1"/>
          <w:sz w:val="24"/>
          <w:szCs w:val="24"/>
        </w:rPr>
        <w:sym w:font="Symbol" w:char="F077"/>
      </w:r>
      <w:r w:rsidRPr="00B5033E">
        <w:rPr>
          <w:rFonts w:ascii="Garamond" w:hAnsi="Garamond"/>
          <w:color w:val="000000" w:themeColor="text1"/>
          <w:sz w:val="24"/>
          <w:szCs w:val="24"/>
          <w:vertAlign w:val="subscript"/>
        </w:rPr>
        <w:t>i</w:t>
      </w:r>
      <w:r w:rsidRPr="00B5033E">
        <w:rPr>
          <w:rFonts w:ascii="Garamond" w:hAnsi="Garamond"/>
          <w:color w:val="000000" w:themeColor="text1"/>
          <w:sz w:val="24"/>
          <w:szCs w:val="24"/>
        </w:rPr>
        <w:t xml:space="preserve"> are constants, the pollen productivity and background pollen component of taxon i in the studied region respectively (Sugita</w:t>
      </w:r>
      <w:r w:rsidR="003A41D9">
        <w:rPr>
          <w:rFonts w:ascii="Garamond" w:hAnsi="Garamond"/>
          <w:color w:val="000000" w:themeColor="text1"/>
          <w:sz w:val="24"/>
          <w:szCs w:val="24"/>
        </w:rPr>
        <w:t>,</w:t>
      </w:r>
      <w:r w:rsidRPr="00B5033E">
        <w:rPr>
          <w:rFonts w:ascii="Garamond" w:hAnsi="Garamond"/>
          <w:color w:val="000000" w:themeColor="text1"/>
          <w:sz w:val="24"/>
          <w:szCs w:val="24"/>
        </w:rPr>
        <w:t xml:space="preserve"> 1993</w:t>
      </w:r>
      <w:r w:rsidR="00AF6C17" w:rsidRPr="00B5033E">
        <w:rPr>
          <w:rFonts w:ascii="Garamond" w:hAnsi="Garamond"/>
          <w:color w:val="000000" w:themeColor="text1"/>
          <w:sz w:val="24"/>
          <w:szCs w:val="24"/>
        </w:rPr>
        <w:t>;</w:t>
      </w:r>
      <w:r w:rsidRPr="00B5033E">
        <w:rPr>
          <w:rFonts w:ascii="Garamond" w:hAnsi="Garamond"/>
          <w:color w:val="000000" w:themeColor="text1"/>
          <w:sz w:val="24"/>
          <w:szCs w:val="24"/>
        </w:rPr>
        <w:t xml:space="preserve"> 1994)</w:t>
      </w:r>
      <w:proofErr w:type="gramStart"/>
      <w:r w:rsidRPr="00B5033E">
        <w:rPr>
          <w:rFonts w:ascii="Garamond" w:hAnsi="Garamond"/>
          <w:color w:val="000000" w:themeColor="text1"/>
          <w:sz w:val="24"/>
          <w:szCs w:val="24"/>
        </w:rPr>
        <w:t xml:space="preserve">.  </w:t>
      </w:r>
      <w:proofErr w:type="gramEnd"/>
    </w:p>
    <w:p w14:paraId="257AE5A4" w14:textId="77777777" w:rsidR="00B060F7" w:rsidRPr="00B5033E" w:rsidRDefault="00B060F7" w:rsidP="00B060F7">
      <w:pPr>
        <w:spacing w:after="0" w:line="360" w:lineRule="auto"/>
        <w:rPr>
          <w:rFonts w:ascii="Garamond" w:hAnsi="Garamond"/>
          <w:color w:val="000000" w:themeColor="text1"/>
          <w:sz w:val="24"/>
          <w:szCs w:val="24"/>
        </w:rPr>
      </w:pPr>
    </w:p>
    <w:p w14:paraId="76C8920D" w14:textId="05C2E276" w:rsidR="00B060F7" w:rsidRPr="00B5033E" w:rsidRDefault="00B060F7" w:rsidP="00B060F7">
      <w:pPr>
        <w:spacing w:after="0" w:line="360" w:lineRule="auto"/>
        <w:rPr>
          <w:rFonts w:ascii="Garamond" w:hAnsi="Garamond"/>
          <w:color w:val="000000" w:themeColor="text1"/>
          <w:sz w:val="24"/>
          <w:szCs w:val="24"/>
        </w:rPr>
      </w:pPr>
      <w:r w:rsidRPr="00B5033E">
        <w:rPr>
          <w:rFonts w:ascii="Garamond" w:hAnsi="Garamond"/>
          <w:color w:val="000000" w:themeColor="text1"/>
          <w:sz w:val="24"/>
          <w:szCs w:val="24"/>
        </w:rPr>
        <w:lastRenderedPageBreak/>
        <w:t>In this study, we use the Sutton-Prentice distance-weighting algorithm (Sutton</w:t>
      </w:r>
      <w:r w:rsidR="003A41D9">
        <w:rPr>
          <w:rFonts w:ascii="Garamond" w:hAnsi="Garamond"/>
          <w:color w:val="000000" w:themeColor="text1"/>
          <w:sz w:val="24"/>
          <w:szCs w:val="24"/>
        </w:rPr>
        <w:t>,</w:t>
      </w:r>
      <w:r w:rsidRPr="00B5033E">
        <w:rPr>
          <w:rFonts w:ascii="Garamond" w:hAnsi="Garamond"/>
          <w:color w:val="000000" w:themeColor="text1"/>
          <w:sz w:val="24"/>
          <w:szCs w:val="24"/>
        </w:rPr>
        <w:t xml:space="preserve"> 1953; Prentice</w:t>
      </w:r>
      <w:r w:rsidR="003A41D9">
        <w:rPr>
          <w:rFonts w:ascii="Garamond" w:hAnsi="Garamond"/>
          <w:color w:val="000000" w:themeColor="text1"/>
          <w:sz w:val="24"/>
          <w:szCs w:val="24"/>
        </w:rPr>
        <w:t>,</w:t>
      </w:r>
      <w:r w:rsidRPr="00B5033E">
        <w:rPr>
          <w:rFonts w:ascii="Garamond" w:hAnsi="Garamond"/>
          <w:color w:val="000000" w:themeColor="text1"/>
          <w:sz w:val="24"/>
          <w:szCs w:val="24"/>
        </w:rPr>
        <w:t xml:space="preserve"> 1985</w:t>
      </w:r>
      <w:r w:rsidR="00AF6C17" w:rsidRPr="00B5033E">
        <w:rPr>
          <w:rFonts w:ascii="Garamond" w:hAnsi="Garamond"/>
          <w:color w:val="000000" w:themeColor="text1"/>
          <w:sz w:val="24"/>
          <w:szCs w:val="24"/>
        </w:rPr>
        <w:t>;</w:t>
      </w:r>
      <w:r w:rsidRPr="00B5033E">
        <w:rPr>
          <w:rFonts w:ascii="Garamond" w:hAnsi="Garamond"/>
          <w:color w:val="000000" w:themeColor="text1"/>
          <w:sz w:val="24"/>
          <w:szCs w:val="24"/>
        </w:rPr>
        <w:t xml:space="preserve"> 1988), which varies with plant taxon and involves making the following assumptions:</w:t>
      </w:r>
    </w:p>
    <w:p w14:paraId="0797F5E3" w14:textId="77777777" w:rsidR="00B060F7" w:rsidRPr="00B5033E" w:rsidRDefault="00B060F7" w:rsidP="00B060F7">
      <w:pPr>
        <w:pStyle w:val="ListParagraph"/>
        <w:numPr>
          <w:ilvl w:val="0"/>
          <w:numId w:val="1"/>
        </w:numPr>
        <w:spacing w:line="360" w:lineRule="auto"/>
        <w:contextualSpacing w:val="0"/>
        <w:rPr>
          <w:rFonts w:ascii="Garamond" w:hAnsi="Garamond"/>
          <w:color w:val="000000" w:themeColor="text1"/>
          <w:sz w:val="24"/>
          <w:szCs w:val="24"/>
        </w:rPr>
      </w:pPr>
      <w:r w:rsidRPr="00B5033E">
        <w:rPr>
          <w:rFonts w:ascii="Garamond" w:hAnsi="Garamond"/>
          <w:color w:val="000000" w:themeColor="text1"/>
          <w:sz w:val="24"/>
          <w:szCs w:val="24"/>
        </w:rPr>
        <w:t>Even wind distribution around the compass during pollen dispersal,</w:t>
      </w:r>
    </w:p>
    <w:p w14:paraId="6BC0AE00" w14:textId="77777777" w:rsidR="00B060F7" w:rsidRPr="00B5033E" w:rsidRDefault="00B060F7" w:rsidP="00B060F7">
      <w:pPr>
        <w:pStyle w:val="ListParagraph"/>
        <w:numPr>
          <w:ilvl w:val="0"/>
          <w:numId w:val="1"/>
        </w:numPr>
        <w:spacing w:line="360" w:lineRule="auto"/>
        <w:contextualSpacing w:val="0"/>
        <w:rPr>
          <w:rFonts w:ascii="Garamond" w:hAnsi="Garamond"/>
          <w:color w:val="000000" w:themeColor="text1"/>
          <w:sz w:val="24"/>
          <w:szCs w:val="24"/>
        </w:rPr>
      </w:pPr>
      <w:r w:rsidRPr="00B5033E">
        <w:rPr>
          <w:rFonts w:ascii="Garamond" w:hAnsi="Garamond"/>
          <w:color w:val="000000" w:themeColor="text1"/>
          <w:sz w:val="24"/>
          <w:szCs w:val="24"/>
        </w:rPr>
        <w:t>Majority of pollen transport takes place above the vegetation canopy (C</w:t>
      </w:r>
      <w:r w:rsidRPr="00B5033E">
        <w:rPr>
          <w:rFonts w:ascii="Garamond" w:hAnsi="Garamond"/>
          <w:color w:val="000000" w:themeColor="text1"/>
          <w:sz w:val="24"/>
          <w:szCs w:val="24"/>
          <w:vertAlign w:val="subscript"/>
        </w:rPr>
        <w:t>c</w:t>
      </w:r>
      <w:r w:rsidRPr="00B5033E">
        <w:rPr>
          <w:rFonts w:ascii="Garamond" w:hAnsi="Garamond"/>
          <w:color w:val="000000" w:themeColor="text1"/>
          <w:sz w:val="24"/>
          <w:szCs w:val="24"/>
        </w:rPr>
        <w:t xml:space="preserve"> from the Tauber (1965; 1967) model dominates),</w:t>
      </w:r>
    </w:p>
    <w:p w14:paraId="59E01A1A" w14:textId="77777777" w:rsidR="00B060F7" w:rsidRPr="00B5033E" w:rsidRDefault="00B060F7" w:rsidP="00B060F7">
      <w:pPr>
        <w:pStyle w:val="ListParagraph"/>
        <w:numPr>
          <w:ilvl w:val="0"/>
          <w:numId w:val="1"/>
        </w:numPr>
        <w:spacing w:line="360" w:lineRule="auto"/>
        <w:contextualSpacing w:val="0"/>
        <w:rPr>
          <w:rFonts w:ascii="Garamond" w:hAnsi="Garamond"/>
          <w:color w:val="000000" w:themeColor="text1"/>
          <w:sz w:val="24"/>
          <w:szCs w:val="24"/>
        </w:rPr>
      </w:pPr>
      <w:r w:rsidRPr="00B5033E">
        <w:rPr>
          <w:rFonts w:ascii="Garamond" w:hAnsi="Garamond"/>
          <w:color w:val="000000" w:themeColor="text1"/>
          <w:sz w:val="24"/>
          <w:szCs w:val="24"/>
        </w:rPr>
        <w:t>The vegetation canopy is a single, flat layer,</w:t>
      </w:r>
    </w:p>
    <w:p w14:paraId="05564B10" w14:textId="087440BB" w:rsidR="00B060F7" w:rsidRPr="00B5033E" w:rsidRDefault="00B060F7" w:rsidP="00B060F7">
      <w:pPr>
        <w:pStyle w:val="ListParagraph"/>
        <w:numPr>
          <w:ilvl w:val="0"/>
          <w:numId w:val="1"/>
        </w:numPr>
        <w:spacing w:line="360" w:lineRule="auto"/>
        <w:contextualSpacing w:val="0"/>
        <w:rPr>
          <w:rFonts w:ascii="Garamond" w:hAnsi="Garamond"/>
          <w:color w:val="000000" w:themeColor="text1"/>
          <w:sz w:val="24"/>
          <w:szCs w:val="24"/>
        </w:rPr>
      </w:pPr>
      <w:r w:rsidRPr="00B5033E">
        <w:rPr>
          <w:rFonts w:ascii="Garamond" w:hAnsi="Garamond"/>
          <w:color w:val="000000" w:themeColor="text1"/>
          <w:sz w:val="24"/>
          <w:szCs w:val="24"/>
        </w:rPr>
        <w:t>Pollen deposition occurs within a gap in said canopy (this is important to remove effects of</w:t>
      </w:r>
      <w:r w:rsidR="0079119E">
        <w:rPr>
          <w:rFonts w:ascii="Garamond" w:hAnsi="Garamond"/>
          <w:color w:val="000000" w:themeColor="text1"/>
          <w:sz w:val="24"/>
          <w:szCs w:val="24"/>
        </w:rPr>
        <w:t xml:space="preserve"> the trunkspace and gravity components</w:t>
      </w:r>
      <w:r w:rsidRPr="00B5033E">
        <w:rPr>
          <w:rFonts w:ascii="Garamond" w:hAnsi="Garamond"/>
          <w:color w:val="000000" w:themeColor="text1"/>
          <w:sz w:val="24"/>
          <w:szCs w:val="24"/>
        </w:rPr>
        <w:t xml:space="preserve"> </w:t>
      </w:r>
      <w:r w:rsidR="0079119E">
        <w:rPr>
          <w:rFonts w:ascii="Garamond" w:hAnsi="Garamond"/>
          <w:color w:val="000000" w:themeColor="text1"/>
          <w:sz w:val="24"/>
          <w:szCs w:val="24"/>
        </w:rPr>
        <w:t>(</w:t>
      </w:r>
      <w:r w:rsidRPr="00B5033E">
        <w:rPr>
          <w:rFonts w:ascii="Garamond" w:hAnsi="Garamond"/>
          <w:color w:val="000000" w:themeColor="text1"/>
          <w:sz w:val="24"/>
          <w:szCs w:val="24"/>
        </w:rPr>
        <w:t>C</w:t>
      </w:r>
      <w:r w:rsidRPr="00B5033E">
        <w:rPr>
          <w:rFonts w:ascii="Garamond" w:hAnsi="Garamond"/>
          <w:color w:val="000000" w:themeColor="text1"/>
          <w:sz w:val="24"/>
          <w:szCs w:val="24"/>
          <w:vertAlign w:val="subscript"/>
        </w:rPr>
        <w:t>t</w:t>
      </w:r>
      <w:r w:rsidRPr="00B5033E">
        <w:rPr>
          <w:rFonts w:ascii="Garamond" w:hAnsi="Garamond"/>
          <w:color w:val="000000" w:themeColor="text1"/>
          <w:sz w:val="24"/>
          <w:szCs w:val="24"/>
        </w:rPr>
        <w:t xml:space="preserve"> and C</w:t>
      </w:r>
      <w:r w:rsidRPr="00B5033E">
        <w:rPr>
          <w:rFonts w:ascii="Garamond" w:hAnsi="Garamond"/>
          <w:color w:val="000000" w:themeColor="text1"/>
          <w:sz w:val="24"/>
          <w:szCs w:val="24"/>
          <w:vertAlign w:val="subscript"/>
        </w:rPr>
        <w:t>g</w:t>
      </w:r>
      <w:r w:rsidRPr="00B5033E">
        <w:rPr>
          <w:rFonts w:ascii="Garamond" w:hAnsi="Garamond"/>
          <w:color w:val="000000" w:themeColor="text1"/>
          <w:sz w:val="24"/>
          <w:szCs w:val="24"/>
        </w:rPr>
        <w:t xml:space="preserve"> </w:t>
      </w:r>
      <w:r w:rsidR="0079119E">
        <w:rPr>
          <w:rFonts w:ascii="Garamond" w:hAnsi="Garamond"/>
          <w:color w:val="000000" w:themeColor="text1"/>
          <w:sz w:val="24"/>
          <w:szCs w:val="24"/>
        </w:rPr>
        <w:t>in</w:t>
      </w:r>
      <w:r w:rsidRPr="00B5033E">
        <w:rPr>
          <w:rFonts w:ascii="Garamond" w:hAnsi="Garamond"/>
          <w:color w:val="000000" w:themeColor="text1"/>
          <w:sz w:val="24"/>
          <w:szCs w:val="24"/>
        </w:rPr>
        <w:t xml:space="preserve"> Tauber</w:t>
      </w:r>
      <w:r w:rsidR="003A41D9">
        <w:rPr>
          <w:rFonts w:ascii="Garamond" w:hAnsi="Garamond"/>
          <w:color w:val="000000" w:themeColor="text1"/>
          <w:sz w:val="24"/>
          <w:szCs w:val="24"/>
        </w:rPr>
        <w:t>,</w:t>
      </w:r>
      <w:r w:rsidRPr="00B5033E">
        <w:rPr>
          <w:rFonts w:ascii="Garamond" w:hAnsi="Garamond"/>
          <w:color w:val="000000" w:themeColor="text1"/>
          <w:sz w:val="24"/>
          <w:szCs w:val="24"/>
        </w:rPr>
        <w:t xml:space="preserve"> 1965</w:t>
      </w:r>
      <w:r w:rsidR="00A22D02" w:rsidRPr="00B5033E">
        <w:rPr>
          <w:rFonts w:ascii="Garamond" w:hAnsi="Garamond"/>
          <w:color w:val="000000" w:themeColor="text1"/>
          <w:sz w:val="24"/>
          <w:szCs w:val="24"/>
        </w:rPr>
        <w:t>;</w:t>
      </w:r>
      <w:r w:rsidRPr="00B5033E">
        <w:rPr>
          <w:rFonts w:ascii="Garamond" w:hAnsi="Garamond"/>
          <w:color w:val="000000" w:themeColor="text1"/>
          <w:sz w:val="24"/>
          <w:szCs w:val="24"/>
        </w:rPr>
        <w:t xml:space="preserve"> 1967). </w:t>
      </w:r>
    </w:p>
    <w:p w14:paraId="5A8A62B4" w14:textId="77777777" w:rsidR="00B060F7" w:rsidRPr="00B5033E" w:rsidRDefault="00B060F7" w:rsidP="00B060F7">
      <w:pPr>
        <w:spacing w:after="0" w:line="360" w:lineRule="auto"/>
        <w:rPr>
          <w:rFonts w:ascii="Garamond" w:hAnsi="Garamond"/>
          <w:color w:val="000000" w:themeColor="text1"/>
          <w:sz w:val="24"/>
          <w:szCs w:val="24"/>
        </w:rPr>
      </w:pPr>
    </w:p>
    <w:p w14:paraId="09F96E95" w14:textId="7BC0F6D2" w:rsidR="00B060F7" w:rsidRPr="00B5033E" w:rsidRDefault="00B060F7" w:rsidP="00B060F7">
      <w:pPr>
        <w:spacing w:after="0" w:line="360" w:lineRule="auto"/>
        <w:rPr>
          <w:rFonts w:ascii="Garamond" w:hAnsi="Garamond"/>
          <w:color w:val="000000" w:themeColor="text1"/>
          <w:sz w:val="24"/>
          <w:szCs w:val="24"/>
        </w:rPr>
      </w:pPr>
      <w:r w:rsidRPr="00B5033E">
        <w:rPr>
          <w:rFonts w:ascii="Garamond" w:hAnsi="Garamond"/>
          <w:color w:val="000000" w:themeColor="text1"/>
          <w:sz w:val="24"/>
          <w:szCs w:val="24"/>
        </w:rPr>
        <w:t>We also assumed stable atmospheric conditions (but see Jackson &amp; Lyford</w:t>
      </w:r>
      <w:r w:rsidR="003A41D9">
        <w:rPr>
          <w:rFonts w:ascii="Garamond" w:hAnsi="Garamond"/>
          <w:color w:val="000000" w:themeColor="text1"/>
          <w:sz w:val="24"/>
          <w:szCs w:val="24"/>
        </w:rPr>
        <w:t>,</w:t>
      </w:r>
      <w:r w:rsidRPr="00B5033E">
        <w:rPr>
          <w:rFonts w:ascii="Garamond" w:hAnsi="Garamond"/>
          <w:color w:val="000000" w:themeColor="text1"/>
          <w:sz w:val="24"/>
          <w:szCs w:val="24"/>
        </w:rPr>
        <w:t xml:space="preserve"> 1999):</w:t>
      </w:r>
    </w:p>
    <w:p w14:paraId="4113FFC7" w14:textId="77777777" w:rsidR="00B060F7" w:rsidRPr="00B5033E" w:rsidRDefault="00B060F7" w:rsidP="00B060F7">
      <w:pPr>
        <w:spacing w:after="0" w:line="360" w:lineRule="auto"/>
        <w:rPr>
          <w:rFonts w:ascii="Garamond" w:hAnsi="Garamond"/>
          <w:color w:val="000000" w:themeColor="text1"/>
          <w:sz w:val="24"/>
          <w:szCs w:val="24"/>
        </w:rPr>
      </w:pPr>
    </w:p>
    <w:p w14:paraId="3748513B" w14:textId="5F753825" w:rsidR="00B060F7" w:rsidRPr="00B5033E" w:rsidRDefault="00B060F7" w:rsidP="00B060F7">
      <w:pPr>
        <w:spacing w:after="0" w:line="360" w:lineRule="auto"/>
        <w:ind w:left="360"/>
        <w:rPr>
          <w:rFonts w:ascii="Garamond" w:hAnsi="Garamond"/>
          <w:color w:val="000000" w:themeColor="text1"/>
          <w:sz w:val="24"/>
          <w:szCs w:val="24"/>
        </w:rPr>
      </w:pPr>
      <w:r w:rsidRPr="00B5033E">
        <w:rPr>
          <w:rFonts w:ascii="Garamond" w:hAnsi="Garamond"/>
          <w:color w:val="000000" w:themeColor="text1"/>
          <w:position w:val="-12"/>
          <w:sz w:val="24"/>
          <w:szCs w:val="24"/>
        </w:rPr>
        <w:object w:dxaOrig="1820" w:dyaOrig="420" w14:anchorId="58CC1C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pt;height:21pt" o:ole="">
            <v:imagedata r:id="rId9" o:title=""/>
          </v:shape>
          <o:OLEObject Type="Embed" ProgID="Equation.3" ShapeID="_x0000_i1025" DrawAspect="Content" ObjectID="_1697868727" r:id="rId10"/>
        </w:object>
      </w:r>
      <w:r w:rsidR="000C42A6">
        <w:rPr>
          <w:rFonts w:ascii="Garamond" w:hAnsi="Garamond"/>
          <w:color w:val="000000" w:themeColor="text1"/>
          <w:sz w:val="24"/>
          <w:szCs w:val="24"/>
        </w:rPr>
        <w:tab/>
      </w:r>
      <w:r w:rsidR="000C42A6">
        <w:rPr>
          <w:rFonts w:ascii="Garamond" w:hAnsi="Garamond"/>
          <w:color w:val="000000" w:themeColor="text1"/>
          <w:sz w:val="24"/>
          <w:szCs w:val="24"/>
        </w:rPr>
        <w:tab/>
      </w:r>
      <w:r w:rsidR="000C42A6">
        <w:rPr>
          <w:rFonts w:ascii="Garamond" w:hAnsi="Garamond"/>
          <w:color w:val="000000" w:themeColor="text1"/>
          <w:sz w:val="24"/>
          <w:szCs w:val="24"/>
        </w:rPr>
        <w:tab/>
      </w:r>
      <w:r w:rsidR="000C42A6">
        <w:rPr>
          <w:rFonts w:ascii="Garamond" w:hAnsi="Garamond"/>
          <w:color w:val="000000" w:themeColor="text1"/>
          <w:sz w:val="24"/>
          <w:szCs w:val="24"/>
        </w:rPr>
        <w:tab/>
      </w:r>
      <w:r w:rsidR="000C42A6">
        <w:rPr>
          <w:rFonts w:ascii="Garamond" w:hAnsi="Garamond"/>
          <w:color w:val="000000" w:themeColor="text1"/>
          <w:sz w:val="24"/>
          <w:szCs w:val="24"/>
        </w:rPr>
        <w:tab/>
        <w:t>(</w:t>
      </w:r>
      <w:proofErr w:type="gramStart"/>
      <w:r w:rsidR="000C42A6">
        <w:rPr>
          <w:rFonts w:ascii="Garamond" w:hAnsi="Garamond"/>
          <w:color w:val="000000" w:themeColor="text1"/>
          <w:sz w:val="24"/>
          <w:szCs w:val="24"/>
        </w:rPr>
        <w:t>equation</w:t>
      </w:r>
      <w:proofErr w:type="gramEnd"/>
      <w:r w:rsidR="000C42A6">
        <w:rPr>
          <w:rFonts w:ascii="Garamond" w:hAnsi="Garamond"/>
          <w:color w:val="000000" w:themeColor="text1"/>
          <w:sz w:val="24"/>
          <w:szCs w:val="24"/>
        </w:rPr>
        <w:t xml:space="preserve"> S2</w:t>
      </w:r>
      <w:r w:rsidRPr="00B5033E">
        <w:rPr>
          <w:rFonts w:ascii="Garamond" w:hAnsi="Garamond"/>
          <w:color w:val="000000" w:themeColor="text1"/>
          <w:sz w:val="24"/>
          <w:szCs w:val="24"/>
        </w:rPr>
        <w:t xml:space="preserve"> – 2)</w:t>
      </w:r>
    </w:p>
    <w:p w14:paraId="6C611966" w14:textId="77777777" w:rsidR="00B060F7" w:rsidRPr="00B5033E" w:rsidRDefault="00B060F7" w:rsidP="00B060F7">
      <w:pPr>
        <w:spacing w:after="0" w:line="360" w:lineRule="auto"/>
        <w:rPr>
          <w:rFonts w:ascii="Garamond" w:hAnsi="Garamond"/>
          <w:color w:val="000000" w:themeColor="text1"/>
          <w:sz w:val="24"/>
          <w:szCs w:val="24"/>
        </w:rPr>
      </w:pPr>
    </w:p>
    <w:p w14:paraId="64185D81" w14:textId="34C9C7BB" w:rsidR="00B060F7" w:rsidRPr="00B5033E" w:rsidRDefault="00B060F7" w:rsidP="00B060F7">
      <w:pPr>
        <w:spacing w:after="0" w:line="360" w:lineRule="auto"/>
        <w:rPr>
          <w:rFonts w:ascii="Garamond" w:hAnsi="Garamond"/>
          <w:color w:val="000000" w:themeColor="text1"/>
          <w:sz w:val="24"/>
          <w:szCs w:val="24"/>
        </w:rPr>
      </w:pPr>
      <w:r w:rsidRPr="00B5033E">
        <w:rPr>
          <w:rFonts w:ascii="Garamond" w:hAnsi="Garamond"/>
          <w:color w:val="000000" w:themeColor="text1"/>
          <w:sz w:val="24"/>
          <w:szCs w:val="24"/>
        </w:rPr>
        <w:t xml:space="preserve">Where z = distance to mid-point of ring, </w:t>
      </w:r>
      <w:r w:rsidRPr="00B5033E">
        <w:rPr>
          <w:rFonts w:ascii="Garamond" w:hAnsi="Garamond"/>
          <w:color w:val="000000" w:themeColor="text1"/>
          <w:sz w:val="24"/>
          <w:szCs w:val="24"/>
          <w:lang w:val="it-IT"/>
        </w:rPr>
        <w:sym w:font="Symbol" w:char="F067"/>
      </w:r>
      <w:r w:rsidRPr="00B5033E">
        <w:rPr>
          <w:rFonts w:ascii="Garamond" w:hAnsi="Garamond"/>
          <w:color w:val="000000" w:themeColor="text1"/>
          <w:sz w:val="24"/>
          <w:szCs w:val="24"/>
        </w:rPr>
        <w:t xml:space="preserve"> = 0.125 (Prentice</w:t>
      </w:r>
      <w:r w:rsidR="003A41D9">
        <w:rPr>
          <w:rFonts w:ascii="Garamond" w:hAnsi="Garamond"/>
          <w:color w:val="000000" w:themeColor="text1"/>
          <w:sz w:val="24"/>
          <w:szCs w:val="24"/>
        </w:rPr>
        <w:t>,</w:t>
      </w:r>
      <w:r w:rsidRPr="00B5033E">
        <w:rPr>
          <w:rFonts w:ascii="Garamond" w:hAnsi="Garamond"/>
          <w:color w:val="000000" w:themeColor="text1"/>
          <w:sz w:val="24"/>
          <w:szCs w:val="24"/>
        </w:rPr>
        <w:t xml:space="preserve"> 1985), and b</w:t>
      </w:r>
      <w:r w:rsidRPr="00B5033E">
        <w:rPr>
          <w:rFonts w:ascii="Garamond" w:hAnsi="Garamond"/>
          <w:color w:val="000000" w:themeColor="text1"/>
          <w:sz w:val="24"/>
          <w:szCs w:val="24"/>
          <w:vertAlign w:val="subscript"/>
        </w:rPr>
        <w:t>i</w:t>
      </w:r>
      <w:r w:rsidRPr="00B5033E">
        <w:rPr>
          <w:rFonts w:ascii="Garamond" w:hAnsi="Garamond"/>
          <w:color w:val="000000" w:themeColor="text1"/>
          <w:sz w:val="24"/>
          <w:szCs w:val="24"/>
        </w:rPr>
        <w:t xml:space="preserve"> is defined as:</w:t>
      </w:r>
    </w:p>
    <w:p w14:paraId="15C81D05" w14:textId="77777777" w:rsidR="00B060F7" w:rsidRPr="00B5033E" w:rsidRDefault="00B060F7" w:rsidP="00B060F7">
      <w:pPr>
        <w:spacing w:after="0" w:line="360" w:lineRule="auto"/>
        <w:ind w:left="360"/>
        <w:rPr>
          <w:rFonts w:ascii="Garamond" w:hAnsi="Garamond"/>
          <w:color w:val="000000" w:themeColor="text1"/>
          <w:sz w:val="24"/>
          <w:szCs w:val="24"/>
        </w:rPr>
      </w:pPr>
    </w:p>
    <w:p w14:paraId="390E05A9" w14:textId="2EF7C67F" w:rsidR="00B060F7" w:rsidRPr="00B5033E" w:rsidRDefault="00B625F6" w:rsidP="00B060F7">
      <w:pPr>
        <w:spacing w:after="0" w:line="360" w:lineRule="auto"/>
        <w:ind w:left="360"/>
        <w:rPr>
          <w:rFonts w:ascii="Garamond" w:hAnsi="Garamond"/>
          <w:color w:val="000000" w:themeColor="text1"/>
          <w:sz w:val="24"/>
          <w:szCs w:val="24"/>
        </w:rPr>
      </w:pPr>
      <m:oMath>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b</m:t>
            </m:r>
          </m:e>
          <m:sub>
            <m:r>
              <w:rPr>
                <w:rFonts w:ascii="Cambria Math" w:hAnsi="Cambria Math"/>
                <w:color w:val="000000" w:themeColor="text1"/>
                <w:sz w:val="24"/>
                <w:szCs w:val="24"/>
              </w:rPr>
              <m:t>i</m:t>
            </m:r>
          </m:sub>
        </m:sSub>
        <m:r>
          <w:rPr>
            <w:rFonts w:ascii="Cambria Math" w:hAnsi="Cambria Math"/>
            <w:color w:val="000000" w:themeColor="text1"/>
            <w:sz w:val="24"/>
            <w:szCs w:val="24"/>
          </w:rPr>
          <m:t>=75.2</m:t>
        </m:r>
        <m:f>
          <m:fPr>
            <m:ctrlPr>
              <w:rPr>
                <w:rFonts w:ascii="Cambria Math" w:hAnsi="Cambria Math"/>
                <w:i/>
                <w:color w:val="000000" w:themeColor="text1"/>
                <w:sz w:val="24"/>
                <w:szCs w:val="24"/>
              </w:rPr>
            </m:ctrlPr>
          </m:fPr>
          <m:num>
            <m:sSub>
              <m:sSubPr>
                <m:ctrlPr>
                  <w:rPr>
                    <w:rFonts w:ascii="Cambria Math" w:hAnsi="Cambria Math"/>
                    <w:i/>
                    <w:color w:val="000000" w:themeColor="text1"/>
                    <w:sz w:val="24"/>
                    <w:szCs w:val="24"/>
                  </w:rPr>
                </m:ctrlPr>
              </m:sSubPr>
              <m:e>
                <m:r>
                  <w:rPr>
                    <w:rFonts w:ascii="Cambria Math" w:hAnsi="Cambria Math"/>
                    <w:color w:val="000000" w:themeColor="text1"/>
                    <w:sz w:val="24"/>
                    <w:szCs w:val="24"/>
                  </w:rPr>
                  <m:t>v</m:t>
                </m:r>
              </m:e>
              <m:sub>
                <m:r>
                  <w:rPr>
                    <w:rFonts w:ascii="Cambria Math" w:hAnsi="Cambria Math"/>
                    <w:color w:val="000000" w:themeColor="text1"/>
                    <w:sz w:val="24"/>
                    <w:szCs w:val="24"/>
                  </w:rPr>
                  <m:t>si</m:t>
                </m:r>
              </m:sub>
            </m:sSub>
          </m:num>
          <m:den>
            <m:r>
              <w:rPr>
                <w:rFonts w:ascii="Cambria Math" w:hAnsi="Cambria Math"/>
                <w:color w:val="000000" w:themeColor="text1"/>
                <w:sz w:val="24"/>
                <w:szCs w:val="24"/>
              </w:rPr>
              <m:t>u</m:t>
            </m:r>
          </m:den>
        </m:f>
      </m:oMath>
      <w:r w:rsidR="00B060F7" w:rsidRPr="00B5033E">
        <w:rPr>
          <w:rFonts w:ascii="Garamond" w:eastAsia="Times New Roman" w:hAnsi="Garamond"/>
          <w:color w:val="000000" w:themeColor="text1"/>
          <w:sz w:val="24"/>
          <w:szCs w:val="24"/>
        </w:rPr>
        <w:tab/>
      </w:r>
      <w:r w:rsidR="00B060F7" w:rsidRPr="00B5033E">
        <w:rPr>
          <w:rFonts w:ascii="Garamond" w:eastAsia="Times New Roman" w:hAnsi="Garamond"/>
          <w:color w:val="000000" w:themeColor="text1"/>
          <w:sz w:val="24"/>
          <w:szCs w:val="24"/>
        </w:rPr>
        <w:tab/>
      </w:r>
      <w:r w:rsidR="00B060F7" w:rsidRPr="00B5033E">
        <w:rPr>
          <w:rFonts w:ascii="Garamond" w:eastAsia="Times New Roman" w:hAnsi="Garamond"/>
          <w:color w:val="000000" w:themeColor="text1"/>
          <w:sz w:val="24"/>
          <w:szCs w:val="24"/>
        </w:rPr>
        <w:tab/>
      </w:r>
      <w:r w:rsidR="00B060F7" w:rsidRPr="00B5033E">
        <w:rPr>
          <w:rFonts w:ascii="Garamond" w:eastAsia="Times New Roman" w:hAnsi="Garamond"/>
          <w:color w:val="000000" w:themeColor="text1"/>
          <w:sz w:val="24"/>
          <w:szCs w:val="24"/>
        </w:rPr>
        <w:tab/>
      </w:r>
      <w:r w:rsidR="00B060F7" w:rsidRPr="00B5033E">
        <w:rPr>
          <w:rFonts w:ascii="Garamond" w:eastAsia="Times New Roman" w:hAnsi="Garamond"/>
          <w:color w:val="000000" w:themeColor="text1"/>
          <w:sz w:val="24"/>
          <w:szCs w:val="24"/>
        </w:rPr>
        <w:tab/>
      </w:r>
      <w:r w:rsidR="00B060F7" w:rsidRPr="00B5033E">
        <w:rPr>
          <w:rFonts w:ascii="Garamond" w:hAnsi="Garamond"/>
          <w:color w:val="000000" w:themeColor="text1"/>
          <w:sz w:val="24"/>
          <w:szCs w:val="24"/>
        </w:rPr>
        <w:tab/>
        <w:t>(</w:t>
      </w:r>
      <w:proofErr w:type="gramStart"/>
      <w:r w:rsidR="00B060F7" w:rsidRPr="00B5033E">
        <w:rPr>
          <w:rFonts w:ascii="Garamond" w:hAnsi="Garamond"/>
          <w:color w:val="000000" w:themeColor="text1"/>
          <w:sz w:val="24"/>
          <w:szCs w:val="24"/>
        </w:rPr>
        <w:t>equation</w:t>
      </w:r>
      <w:proofErr w:type="gramEnd"/>
      <w:r w:rsidR="000C42A6">
        <w:rPr>
          <w:rFonts w:ascii="Garamond" w:hAnsi="Garamond"/>
          <w:color w:val="000000" w:themeColor="text1"/>
          <w:sz w:val="24"/>
          <w:szCs w:val="24"/>
        </w:rPr>
        <w:t xml:space="preserve"> S2</w:t>
      </w:r>
      <w:r w:rsidR="00B060F7" w:rsidRPr="00B5033E">
        <w:rPr>
          <w:rFonts w:ascii="Garamond" w:hAnsi="Garamond"/>
          <w:color w:val="000000" w:themeColor="text1"/>
          <w:sz w:val="24"/>
          <w:szCs w:val="24"/>
        </w:rPr>
        <w:t xml:space="preserve"> –3)</w:t>
      </w:r>
    </w:p>
    <w:p w14:paraId="69FBEAC0" w14:textId="77777777" w:rsidR="00B060F7" w:rsidRPr="00B5033E" w:rsidRDefault="00B060F7" w:rsidP="00B060F7">
      <w:pPr>
        <w:spacing w:after="0" w:line="360" w:lineRule="auto"/>
        <w:ind w:left="360"/>
        <w:rPr>
          <w:rFonts w:ascii="Garamond" w:hAnsi="Garamond"/>
          <w:color w:val="000000" w:themeColor="text1"/>
          <w:sz w:val="24"/>
          <w:szCs w:val="24"/>
        </w:rPr>
      </w:pPr>
    </w:p>
    <w:p w14:paraId="4B33E1C5" w14:textId="151537FA" w:rsidR="00AF6C17" w:rsidRPr="00380E02" w:rsidRDefault="00B060F7" w:rsidP="002061AC">
      <w:pPr>
        <w:spacing w:after="0" w:line="360" w:lineRule="auto"/>
        <w:rPr>
          <w:rFonts w:ascii="Garamond" w:hAnsi="Garamond"/>
          <w:color w:val="000000" w:themeColor="text1"/>
          <w:sz w:val="24"/>
          <w:szCs w:val="24"/>
        </w:rPr>
      </w:pPr>
      <w:r w:rsidRPr="00380E02">
        <w:rPr>
          <w:rFonts w:ascii="Garamond" w:hAnsi="Garamond"/>
          <w:color w:val="000000" w:themeColor="text1"/>
          <w:sz w:val="24"/>
          <w:szCs w:val="24"/>
        </w:rPr>
        <w:t>Where v</w:t>
      </w:r>
      <w:r w:rsidRPr="00380E02">
        <w:rPr>
          <w:rFonts w:ascii="Garamond" w:hAnsi="Garamond"/>
          <w:color w:val="000000" w:themeColor="text1"/>
          <w:sz w:val="24"/>
          <w:szCs w:val="24"/>
          <w:vertAlign w:val="subscript"/>
        </w:rPr>
        <w:t>si</w:t>
      </w:r>
      <w:r w:rsidRPr="00380E02">
        <w:rPr>
          <w:rFonts w:ascii="Garamond" w:hAnsi="Garamond"/>
          <w:color w:val="000000" w:themeColor="text1"/>
          <w:sz w:val="24"/>
          <w:szCs w:val="24"/>
        </w:rPr>
        <w:t xml:space="preserve"> is the sedimentation velocity (fall speed) of taxon i and u is the wind speed (3m s</w:t>
      </w:r>
      <w:r w:rsidRPr="00380E02">
        <w:rPr>
          <w:rFonts w:ascii="Garamond" w:hAnsi="Garamond"/>
          <w:color w:val="000000" w:themeColor="text1"/>
          <w:sz w:val="24"/>
          <w:szCs w:val="24"/>
          <w:vertAlign w:val="superscript"/>
        </w:rPr>
        <w:t>-1</w:t>
      </w:r>
      <w:r w:rsidRPr="00380E02">
        <w:rPr>
          <w:rFonts w:ascii="Garamond" w:hAnsi="Garamond"/>
          <w:color w:val="000000" w:themeColor="text1"/>
          <w:sz w:val="24"/>
          <w:szCs w:val="24"/>
        </w:rPr>
        <w:t xml:space="preserve"> was used in all modelling runs). Fall speeds and </w:t>
      </w:r>
      <w:r w:rsidR="00D71F33">
        <w:rPr>
          <w:rFonts w:ascii="Garamond" w:hAnsi="Garamond"/>
          <w:color w:val="000000" w:themeColor="text1"/>
          <w:sz w:val="24"/>
          <w:szCs w:val="24"/>
        </w:rPr>
        <w:t>R</w:t>
      </w:r>
      <w:r w:rsidRPr="00380E02">
        <w:rPr>
          <w:rFonts w:ascii="Garamond" w:hAnsi="Garamond"/>
          <w:color w:val="000000" w:themeColor="text1"/>
          <w:sz w:val="24"/>
          <w:szCs w:val="24"/>
        </w:rPr>
        <w:t xml:space="preserve">elative </w:t>
      </w:r>
      <w:r w:rsidR="00D71F33">
        <w:rPr>
          <w:rFonts w:ascii="Garamond" w:hAnsi="Garamond"/>
          <w:color w:val="000000" w:themeColor="text1"/>
          <w:sz w:val="24"/>
          <w:szCs w:val="24"/>
        </w:rPr>
        <w:t>P</w:t>
      </w:r>
      <w:r w:rsidRPr="00380E02">
        <w:rPr>
          <w:rFonts w:ascii="Garamond" w:hAnsi="Garamond"/>
          <w:color w:val="000000" w:themeColor="text1"/>
          <w:sz w:val="24"/>
          <w:szCs w:val="24"/>
        </w:rPr>
        <w:t xml:space="preserve">ollen </w:t>
      </w:r>
      <w:r w:rsidR="00D71F33">
        <w:rPr>
          <w:rFonts w:ascii="Garamond" w:hAnsi="Garamond"/>
          <w:color w:val="000000" w:themeColor="text1"/>
          <w:sz w:val="24"/>
          <w:szCs w:val="24"/>
        </w:rPr>
        <w:t>P</w:t>
      </w:r>
      <w:r w:rsidRPr="00380E02">
        <w:rPr>
          <w:rFonts w:ascii="Garamond" w:hAnsi="Garamond"/>
          <w:color w:val="000000" w:themeColor="text1"/>
          <w:sz w:val="24"/>
          <w:szCs w:val="24"/>
        </w:rPr>
        <w:t xml:space="preserve">roductivity </w:t>
      </w:r>
      <w:r w:rsidR="00D71F33">
        <w:rPr>
          <w:rFonts w:ascii="Garamond" w:hAnsi="Garamond"/>
          <w:color w:val="000000" w:themeColor="text1"/>
          <w:sz w:val="24"/>
          <w:szCs w:val="24"/>
        </w:rPr>
        <w:t xml:space="preserve">(RPP) </w:t>
      </w:r>
      <w:r w:rsidRPr="00380E02">
        <w:rPr>
          <w:rFonts w:ascii="Garamond" w:hAnsi="Garamond"/>
          <w:color w:val="000000" w:themeColor="text1"/>
          <w:sz w:val="24"/>
          <w:szCs w:val="24"/>
        </w:rPr>
        <w:t>estimates are given in Table S</w:t>
      </w:r>
      <w:r w:rsidR="00E4194D" w:rsidRPr="00380E02">
        <w:rPr>
          <w:rFonts w:ascii="Garamond" w:hAnsi="Garamond"/>
          <w:color w:val="000000" w:themeColor="text1"/>
          <w:sz w:val="24"/>
          <w:szCs w:val="24"/>
        </w:rPr>
        <w:t>2</w:t>
      </w:r>
      <w:proofErr w:type="gramStart"/>
      <w:r w:rsidRPr="00380E02">
        <w:rPr>
          <w:rFonts w:ascii="Garamond" w:hAnsi="Garamond"/>
          <w:color w:val="000000" w:themeColor="text1"/>
          <w:sz w:val="24"/>
          <w:szCs w:val="24"/>
        </w:rPr>
        <w:t>a.</w:t>
      </w:r>
      <w:r w:rsidR="002061AC" w:rsidRPr="00380E02">
        <w:rPr>
          <w:rFonts w:ascii="Garamond" w:hAnsi="Garamond"/>
          <w:color w:val="000000" w:themeColor="text1"/>
          <w:sz w:val="24"/>
          <w:szCs w:val="24"/>
        </w:rPr>
        <w:t xml:space="preserve">  </w:t>
      </w:r>
      <w:proofErr w:type="gramEnd"/>
      <w:r w:rsidR="002061AC" w:rsidRPr="00380E02">
        <w:rPr>
          <w:rFonts w:ascii="Garamond" w:hAnsi="Garamond"/>
          <w:color w:val="000000" w:themeColor="text1"/>
          <w:sz w:val="24"/>
          <w:szCs w:val="24"/>
        </w:rPr>
        <w:t>These parameters were those estimated for western Europe as a whole</w:t>
      </w:r>
      <w:r w:rsidR="008511E3" w:rsidRPr="00380E02">
        <w:rPr>
          <w:rFonts w:ascii="Garamond" w:hAnsi="Garamond"/>
          <w:color w:val="000000" w:themeColor="text1"/>
          <w:sz w:val="24"/>
          <w:szCs w:val="24"/>
        </w:rPr>
        <w:t xml:space="preserve"> (see references in Table S2a)</w:t>
      </w:r>
      <w:r w:rsidR="002061AC" w:rsidRPr="00380E02">
        <w:rPr>
          <w:rFonts w:ascii="Garamond" w:hAnsi="Garamond"/>
          <w:color w:val="000000" w:themeColor="text1"/>
          <w:sz w:val="24"/>
          <w:szCs w:val="24"/>
        </w:rPr>
        <w:t>, which may not apply fully to the hyperoceanic conditions of Orkney, especially for species close to their range limits (</w:t>
      </w:r>
      <w:proofErr w:type="gramStart"/>
      <w:r w:rsidR="002061AC" w:rsidRPr="00380E02">
        <w:rPr>
          <w:rFonts w:ascii="Garamond" w:hAnsi="Garamond"/>
          <w:color w:val="000000" w:themeColor="text1"/>
          <w:sz w:val="24"/>
          <w:szCs w:val="24"/>
        </w:rPr>
        <w:t>e.g.</w:t>
      </w:r>
      <w:proofErr w:type="gramEnd"/>
      <w:r w:rsidR="002061AC" w:rsidRPr="00380E02">
        <w:rPr>
          <w:rFonts w:ascii="Garamond" w:hAnsi="Garamond"/>
          <w:color w:val="000000" w:themeColor="text1"/>
          <w:sz w:val="24"/>
          <w:szCs w:val="24"/>
        </w:rPr>
        <w:t xml:space="preserve"> oak and pine).</w:t>
      </w:r>
    </w:p>
    <w:p w14:paraId="7F134B45" w14:textId="77777777" w:rsidR="00AF6C17" w:rsidRPr="00380E02" w:rsidRDefault="00AF6C17" w:rsidP="00AF6C17">
      <w:pPr>
        <w:spacing w:after="0" w:line="360" w:lineRule="auto"/>
        <w:rPr>
          <w:rFonts w:ascii="Garamond" w:hAnsi="Garamond"/>
          <w:sz w:val="24"/>
          <w:szCs w:val="24"/>
        </w:rPr>
      </w:pPr>
    </w:p>
    <w:p w14:paraId="34515824" w14:textId="0B679E0A" w:rsidR="00007996" w:rsidRPr="00380E02" w:rsidRDefault="007E7725" w:rsidP="00007996">
      <w:pPr>
        <w:spacing w:after="0" w:line="360" w:lineRule="auto"/>
        <w:rPr>
          <w:rFonts w:ascii="Garamond" w:hAnsi="Garamond"/>
          <w:b/>
          <w:bCs/>
          <w:sz w:val="24"/>
          <w:szCs w:val="24"/>
        </w:rPr>
      </w:pPr>
      <w:r>
        <w:rPr>
          <w:rFonts w:ascii="Garamond" w:hAnsi="Garamond"/>
          <w:b/>
          <w:bCs/>
          <w:sz w:val="24"/>
          <w:szCs w:val="24"/>
        </w:rPr>
        <w:t>Pollen data ‘</w:t>
      </w:r>
      <w:r w:rsidR="00007996" w:rsidRPr="00380E02">
        <w:rPr>
          <w:rFonts w:ascii="Garamond" w:hAnsi="Garamond"/>
          <w:b/>
          <w:bCs/>
          <w:sz w:val="24"/>
          <w:szCs w:val="24"/>
        </w:rPr>
        <w:t>t</w:t>
      </w:r>
      <w:r>
        <w:rPr>
          <w:rFonts w:ascii="Garamond" w:hAnsi="Garamond"/>
          <w:b/>
          <w:bCs/>
          <w:sz w:val="24"/>
          <w:szCs w:val="24"/>
        </w:rPr>
        <w:t>argets’</w:t>
      </w:r>
      <w:r w:rsidR="00007996" w:rsidRPr="00380E02">
        <w:rPr>
          <w:rFonts w:ascii="Garamond" w:hAnsi="Garamond"/>
          <w:b/>
          <w:bCs/>
          <w:sz w:val="24"/>
          <w:szCs w:val="24"/>
        </w:rPr>
        <w:t xml:space="preserve"> for testing modelled land</w:t>
      </w:r>
      <w:r w:rsidR="00C0663A" w:rsidRPr="00380E02">
        <w:rPr>
          <w:rFonts w:ascii="Garamond" w:hAnsi="Garamond"/>
          <w:b/>
          <w:bCs/>
          <w:sz w:val="24"/>
          <w:szCs w:val="24"/>
        </w:rPr>
        <w:t xml:space="preserve"> </w:t>
      </w:r>
      <w:r w:rsidR="00007996" w:rsidRPr="00380E02">
        <w:rPr>
          <w:rFonts w:ascii="Garamond" w:hAnsi="Garamond"/>
          <w:b/>
          <w:bCs/>
          <w:sz w:val="24"/>
          <w:szCs w:val="24"/>
        </w:rPr>
        <w:t>cover scenarios</w:t>
      </w:r>
    </w:p>
    <w:p w14:paraId="2FAF2E14" w14:textId="69B79903" w:rsidR="00007996" w:rsidRPr="00B5033E" w:rsidRDefault="002061AC" w:rsidP="00AF6C17">
      <w:pPr>
        <w:spacing w:after="0" w:line="360" w:lineRule="auto"/>
        <w:rPr>
          <w:rFonts w:ascii="Garamond" w:hAnsi="Garamond"/>
          <w:sz w:val="24"/>
          <w:szCs w:val="24"/>
        </w:rPr>
      </w:pPr>
      <w:r w:rsidRPr="00380E02">
        <w:rPr>
          <w:rFonts w:ascii="Garamond" w:hAnsi="Garamond"/>
          <w:sz w:val="24"/>
          <w:szCs w:val="24"/>
        </w:rPr>
        <w:t>For each pollen sequence (Fig</w:t>
      </w:r>
      <w:r w:rsidR="00146672" w:rsidRPr="00380E02">
        <w:rPr>
          <w:rFonts w:ascii="Garamond" w:hAnsi="Garamond"/>
          <w:sz w:val="24"/>
          <w:szCs w:val="24"/>
        </w:rPr>
        <w:t>ure 1</w:t>
      </w:r>
      <w:r w:rsidRPr="00380E02">
        <w:rPr>
          <w:rFonts w:ascii="Garamond" w:hAnsi="Garamond"/>
          <w:sz w:val="24"/>
          <w:szCs w:val="24"/>
        </w:rPr>
        <w:t>), all samples falling within a particular timeslice</w:t>
      </w:r>
      <w:r w:rsidR="00C0663A" w:rsidRPr="00380E02">
        <w:rPr>
          <w:rFonts w:ascii="Garamond" w:hAnsi="Garamond"/>
          <w:sz w:val="24"/>
          <w:szCs w:val="24"/>
        </w:rPr>
        <w:t xml:space="preserve"> (Table 2)</w:t>
      </w:r>
      <w:r w:rsidRPr="00380E02">
        <w:rPr>
          <w:rFonts w:ascii="Garamond" w:hAnsi="Garamond"/>
          <w:sz w:val="24"/>
          <w:szCs w:val="24"/>
        </w:rPr>
        <w:t xml:space="preserve"> were summed and averaged to provide a single pollen assemblage</w:t>
      </w:r>
      <w:r w:rsidR="0015675D" w:rsidRPr="00380E02">
        <w:rPr>
          <w:rFonts w:ascii="Garamond" w:hAnsi="Garamond"/>
          <w:sz w:val="24"/>
          <w:szCs w:val="24"/>
        </w:rPr>
        <w:t xml:space="preserve"> for that </w:t>
      </w:r>
      <w:proofErr w:type="gramStart"/>
      <w:r w:rsidR="0015675D" w:rsidRPr="00380E02">
        <w:rPr>
          <w:rFonts w:ascii="Garamond" w:hAnsi="Garamond"/>
          <w:sz w:val="24"/>
          <w:szCs w:val="24"/>
        </w:rPr>
        <w:t>time period</w:t>
      </w:r>
      <w:proofErr w:type="gramEnd"/>
      <w:r w:rsidRPr="00380E02">
        <w:rPr>
          <w:rFonts w:ascii="Garamond" w:hAnsi="Garamond"/>
          <w:sz w:val="24"/>
          <w:szCs w:val="24"/>
        </w:rPr>
        <w:t xml:space="preserve"> at each location. Only sites with pollen assemblages dating to the relevant timeslice were included in the modelling, so each timeslice used a slightly different set of pollen records (ranging from four to eight different locations</w:t>
      </w:r>
      <w:r w:rsidR="00AB6BB3" w:rsidRPr="00380E02">
        <w:rPr>
          <w:rFonts w:ascii="Garamond" w:hAnsi="Garamond"/>
          <w:sz w:val="24"/>
          <w:szCs w:val="24"/>
        </w:rPr>
        <w:t>:</w:t>
      </w:r>
      <w:r w:rsidR="00F42D0E" w:rsidRPr="00380E02">
        <w:rPr>
          <w:rFonts w:ascii="Garamond" w:hAnsi="Garamond"/>
          <w:sz w:val="24"/>
          <w:szCs w:val="24"/>
        </w:rPr>
        <w:t xml:space="preserve"> see Table </w:t>
      </w:r>
      <w:r w:rsidR="0015675D" w:rsidRPr="00380E02">
        <w:rPr>
          <w:rFonts w:ascii="Garamond" w:hAnsi="Garamond"/>
          <w:sz w:val="24"/>
          <w:szCs w:val="24"/>
        </w:rPr>
        <w:t>2</w:t>
      </w:r>
      <w:r w:rsidR="000C42A6" w:rsidRPr="00380E02">
        <w:rPr>
          <w:rFonts w:ascii="Garamond" w:hAnsi="Garamond"/>
          <w:sz w:val="24"/>
          <w:szCs w:val="24"/>
        </w:rPr>
        <w:t>, Table S2b</w:t>
      </w:r>
      <w:r w:rsidRPr="00380E02">
        <w:rPr>
          <w:rFonts w:ascii="Garamond" w:hAnsi="Garamond"/>
          <w:sz w:val="24"/>
          <w:szCs w:val="24"/>
        </w:rPr>
        <w:t>),</w:t>
      </w:r>
      <w:r w:rsidRPr="00B5033E">
        <w:rPr>
          <w:rFonts w:ascii="Garamond" w:hAnsi="Garamond"/>
          <w:sz w:val="24"/>
          <w:szCs w:val="24"/>
        </w:rPr>
        <w:t xml:space="preserve"> which will affect the potential sensitivity o</w:t>
      </w:r>
      <w:r w:rsidR="00C0663A">
        <w:rPr>
          <w:rFonts w:ascii="Garamond" w:hAnsi="Garamond"/>
          <w:sz w:val="24"/>
          <w:szCs w:val="24"/>
        </w:rPr>
        <w:t xml:space="preserve">f the record to changes in land </w:t>
      </w:r>
      <w:r w:rsidRPr="00B5033E">
        <w:rPr>
          <w:rFonts w:ascii="Garamond" w:hAnsi="Garamond"/>
          <w:sz w:val="24"/>
          <w:szCs w:val="24"/>
        </w:rPr>
        <w:t xml:space="preserve">cover within </w:t>
      </w:r>
      <w:r w:rsidRPr="00B5033E">
        <w:rPr>
          <w:rFonts w:ascii="Garamond" w:hAnsi="Garamond"/>
          <w:sz w:val="24"/>
          <w:szCs w:val="24"/>
        </w:rPr>
        <w:lastRenderedPageBreak/>
        <w:t>the study area. Sites were reasonably well distributed throughout the study area in all timeslices, and therefore we did not consider this effect to be significant</w:t>
      </w:r>
      <w:proofErr w:type="gramStart"/>
      <w:r w:rsidRPr="00B5033E">
        <w:rPr>
          <w:rFonts w:ascii="Garamond" w:hAnsi="Garamond"/>
          <w:sz w:val="24"/>
          <w:szCs w:val="24"/>
        </w:rPr>
        <w:t xml:space="preserve">.  </w:t>
      </w:r>
      <w:proofErr w:type="gramEnd"/>
    </w:p>
    <w:p w14:paraId="3A7F3D3E" w14:textId="77777777" w:rsidR="002061AC" w:rsidRPr="00B5033E" w:rsidRDefault="002061AC" w:rsidP="00AF6C17">
      <w:pPr>
        <w:spacing w:after="0" w:line="360" w:lineRule="auto"/>
        <w:rPr>
          <w:rFonts w:ascii="Garamond" w:hAnsi="Garamond"/>
          <w:sz w:val="24"/>
          <w:szCs w:val="24"/>
        </w:rPr>
      </w:pPr>
    </w:p>
    <w:p w14:paraId="3527FA13" w14:textId="77777777" w:rsidR="00094630" w:rsidRDefault="002061AC" w:rsidP="00CC31CE">
      <w:pPr>
        <w:spacing w:after="0" w:line="360" w:lineRule="auto"/>
        <w:rPr>
          <w:rFonts w:ascii="Garamond" w:hAnsi="Garamond"/>
          <w:b/>
          <w:bCs/>
          <w:sz w:val="24"/>
          <w:szCs w:val="24"/>
        </w:rPr>
      </w:pPr>
      <w:r w:rsidRPr="00B5033E">
        <w:rPr>
          <w:rFonts w:ascii="Garamond" w:hAnsi="Garamond"/>
          <w:b/>
          <w:bCs/>
          <w:sz w:val="24"/>
          <w:szCs w:val="24"/>
        </w:rPr>
        <w:t xml:space="preserve">MSA </w:t>
      </w:r>
      <w:r w:rsidR="00F42D0E" w:rsidRPr="00B5033E">
        <w:rPr>
          <w:rFonts w:ascii="Garamond" w:hAnsi="Garamond"/>
          <w:b/>
          <w:bCs/>
          <w:sz w:val="24"/>
          <w:szCs w:val="24"/>
        </w:rPr>
        <w:t xml:space="preserve">modelling </w:t>
      </w:r>
      <w:r w:rsidRPr="00B5033E">
        <w:rPr>
          <w:rFonts w:ascii="Garamond" w:hAnsi="Garamond"/>
          <w:b/>
          <w:bCs/>
          <w:sz w:val="24"/>
          <w:szCs w:val="24"/>
        </w:rPr>
        <w:t>strategy</w:t>
      </w:r>
    </w:p>
    <w:p w14:paraId="0F90F4EE" w14:textId="6D813F15" w:rsidR="00CC31CE" w:rsidRPr="00094630" w:rsidRDefault="00CC31CE" w:rsidP="00CC31CE">
      <w:pPr>
        <w:spacing w:after="0" w:line="360" w:lineRule="auto"/>
        <w:rPr>
          <w:rFonts w:ascii="Garamond" w:hAnsi="Garamond"/>
          <w:b/>
          <w:bCs/>
          <w:sz w:val="24"/>
          <w:szCs w:val="24"/>
        </w:rPr>
      </w:pPr>
      <w:r w:rsidRPr="00B5033E">
        <w:rPr>
          <w:rFonts w:ascii="Garamond" w:hAnsi="Garamond"/>
          <w:sz w:val="24"/>
          <w:szCs w:val="24"/>
        </w:rPr>
        <w:t xml:space="preserve">We carried out </w:t>
      </w:r>
      <w:r w:rsidR="00094630">
        <w:rPr>
          <w:rFonts w:ascii="Garamond" w:hAnsi="Garamond"/>
          <w:sz w:val="24"/>
          <w:szCs w:val="24"/>
        </w:rPr>
        <w:t xml:space="preserve">a minimum of </w:t>
      </w:r>
      <w:r w:rsidR="0003351B">
        <w:rPr>
          <w:rFonts w:ascii="Garamond" w:hAnsi="Garamond"/>
          <w:sz w:val="24"/>
          <w:szCs w:val="24"/>
        </w:rPr>
        <w:t xml:space="preserve">two </w:t>
      </w:r>
      <w:r w:rsidR="007E7725">
        <w:rPr>
          <w:rFonts w:ascii="Garamond" w:hAnsi="Garamond"/>
          <w:sz w:val="24"/>
          <w:szCs w:val="24"/>
        </w:rPr>
        <w:t>‘scoping runs’ and one ‘focus run’</w:t>
      </w:r>
      <w:r w:rsidRPr="00B5033E">
        <w:rPr>
          <w:rFonts w:ascii="Garamond" w:hAnsi="Garamond"/>
          <w:sz w:val="24"/>
          <w:szCs w:val="24"/>
        </w:rPr>
        <w:t xml:space="preserve"> </w:t>
      </w:r>
      <w:r w:rsidR="00094630">
        <w:rPr>
          <w:rFonts w:ascii="Garamond" w:hAnsi="Garamond"/>
          <w:sz w:val="24"/>
          <w:szCs w:val="24"/>
        </w:rPr>
        <w:t xml:space="preserve">for </w:t>
      </w:r>
      <w:r w:rsidRPr="00B5033E">
        <w:rPr>
          <w:rFonts w:ascii="Garamond" w:hAnsi="Garamond"/>
          <w:sz w:val="24"/>
          <w:szCs w:val="24"/>
        </w:rPr>
        <w:t>each of the timeslices</w:t>
      </w:r>
      <w:proofErr w:type="gramStart"/>
      <w:r w:rsidRPr="00B5033E">
        <w:rPr>
          <w:rFonts w:ascii="Garamond" w:hAnsi="Garamond"/>
          <w:sz w:val="24"/>
          <w:szCs w:val="24"/>
        </w:rPr>
        <w:t xml:space="preserve">.  </w:t>
      </w:r>
      <w:proofErr w:type="gramEnd"/>
      <w:r w:rsidRPr="00B5033E">
        <w:rPr>
          <w:rFonts w:ascii="Garamond" w:hAnsi="Garamond"/>
          <w:sz w:val="24"/>
          <w:szCs w:val="24"/>
        </w:rPr>
        <w:t>Identification of potential past vegetation mosaics using the MSA relies on the statistical similarity of simulated and actual pollen assemblages, which is measured by a fit statistic. In this study we used the squared chord distance</w:t>
      </w:r>
      <w:r w:rsidR="00F42D0E" w:rsidRPr="00B5033E">
        <w:rPr>
          <w:rFonts w:ascii="Garamond" w:hAnsi="Garamond"/>
          <w:sz w:val="24"/>
          <w:szCs w:val="24"/>
        </w:rPr>
        <w:t xml:space="preserve"> (scd)</w:t>
      </w:r>
      <w:r w:rsidRPr="00B5033E">
        <w:rPr>
          <w:rFonts w:ascii="Garamond" w:hAnsi="Garamond"/>
          <w:sz w:val="24"/>
          <w:szCs w:val="24"/>
        </w:rPr>
        <w:t xml:space="preserve">, which is widely used in other palaeoecological reconstruction approaches such as the Modern Analog Technique (Overpeck </w:t>
      </w:r>
      <w:r w:rsidRPr="00562FA5">
        <w:rPr>
          <w:rFonts w:ascii="Garamond" w:hAnsi="Garamond"/>
          <w:i/>
          <w:sz w:val="24"/>
          <w:szCs w:val="24"/>
        </w:rPr>
        <w:t>et al</w:t>
      </w:r>
      <w:r w:rsidRPr="00B5033E">
        <w:rPr>
          <w:rFonts w:ascii="Garamond" w:hAnsi="Garamond"/>
          <w:sz w:val="24"/>
          <w:szCs w:val="24"/>
        </w:rPr>
        <w:t>.</w:t>
      </w:r>
      <w:r w:rsidR="003A41D9">
        <w:rPr>
          <w:rFonts w:ascii="Garamond" w:hAnsi="Garamond"/>
          <w:sz w:val="24"/>
          <w:szCs w:val="24"/>
        </w:rPr>
        <w:t>,</w:t>
      </w:r>
      <w:r w:rsidRPr="00B5033E">
        <w:rPr>
          <w:rFonts w:ascii="Garamond" w:hAnsi="Garamond"/>
          <w:sz w:val="24"/>
          <w:szCs w:val="24"/>
        </w:rPr>
        <w:t xml:space="preserve"> 1985), and yields values between 0 (assemblages identical) and 200 (assemblages have no taxa in common). Previous work suggests that values of 25 or below </w:t>
      </w:r>
      <w:proofErr w:type="gramStart"/>
      <w:r w:rsidRPr="00B5033E">
        <w:rPr>
          <w:rFonts w:ascii="Garamond" w:hAnsi="Garamond"/>
          <w:sz w:val="24"/>
          <w:szCs w:val="24"/>
        </w:rPr>
        <w:t>show</w:t>
      </w:r>
      <w:proofErr w:type="gramEnd"/>
      <w:r w:rsidRPr="00B5033E">
        <w:rPr>
          <w:rFonts w:ascii="Garamond" w:hAnsi="Garamond"/>
          <w:sz w:val="24"/>
          <w:szCs w:val="24"/>
        </w:rPr>
        <w:t xml:space="preserve"> a good match between pollen assemblages from similar vegetation communities (Wahl</w:t>
      </w:r>
      <w:r w:rsidR="003A41D9">
        <w:rPr>
          <w:rFonts w:ascii="Garamond" w:hAnsi="Garamond"/>
          <w:sz w:val="24"/>
          <w:szCs w:val="24"/>
        </w:rPr>
        <w:t>,</w:t>
      </w:r>
      <w:r w:rsidRPr="00B5033E">
        <w:rPr>
          <w:rFonts w:ascii="Garamond" w:hAnsi="Garamond"/>
          <w:sz w:val="24"/>
          <w:szCs w:val="24"/>
        </w:rPr>
        <w:t xml:space="preserve"> 2004).  Lower scd values indicate better fits, and therefore suggest that if the assumptions in the pollen dispersal and deposition model are valid then the la</w:t>
      </w:r>
      <w:r w:rsidR="00C0663A">
        <w:rPr>
          <w:rFonts w:ascii="Garamond" w:hAnsi="Garamond"/>
          <w:sz w:val="24"/>
          <w:szCs w:val="24"/>
        </w:rPr>
        <w:t xml:space="preserve">nd </w:t>
      </w:r>
      <w:r w:rsidRPr="00B5033E">
        <w:rPr>
          <w:rFonts w:ascii="Garamond" w:hAnsi="Garamond"/>
          <w:sz w:val="24"/>
          <w:szCs w:val="24"/>
        </w:rPr>
        <w:t xml:space="preserve">cover map producing the lowest fit score is the most likely </w:t>
      </w:r>
      <w:r w:rsidR="00C0663A">
        <w:rPr>
          <w:rFonts w:ascii="Garamond" w:hAnsi="Garamond"/>
          <w:sz w:val="24"/>
          <w:szCs w:val="24"/>
        </w:rPr>
        <w:t xml:space="preserve">reconstruction of the past land </w:t>
      </w:r>
      <w:r w:rsidRPr="00B5033E">
        <w:rPr>
          <w:rFonts w:ascii="Garamond" w:hAnsi="Garamond"/>
          <w:sz w:val="24"/>
          <w:szCs w:val="24"/>
        </w:rPr>
        <w:t>cover that produced the actual pollen assemblage</w:t>
      </w:r>
      <w:proofErr w:type="gramStart"/>
      <w:r w:rsidRPr="00B5033E">
        <w:rPr>
          <w:rFonts w:ascii="Garamond" w:hAnsi="Garamond"/>
          <w:sz w:val="24"/>
          <w:szCs w:val="24"/>
        </w:rPr>
        <w:t xml:space="preserve">.  </w:t>
      </w:r>
      <w:proofErr w:type="gramEnd"/>
      <w:r w:rsidRPr="00B5033E">
        <w:rPr>
          <w:rFonts w:ascii="Garamond" w:hAnsi="Garamond"/>
          <w:sz w:val="24"/>
          <w:szCs w:val="24"/>
        </w:rPr>
        <w:t>Since multiple pollen sites were available in each timeslice, individual site fits could be summed</w:t>
      </w:r>
      <w:r w:rsidR="00562FA5">
        <w:rPr>
          <w:rFonts w:ascii="Garamond" w:hAnsi="Garamond"/>
          <w:sz w:val="24"/>
          <w:szCs w:val="24"/>
        </w:rPr>
        <w:t xml:space="preserve"> to give an overall fit score.</w:t>
      </w:r>
    </w:p>
    <w:p w14:paraId="4710FB6B" w14:textId="77777777" w:rsidR="00CC31CE" w:rsidRPr="00B5033E" w:rsidRDefault="00CC31CE" w:rsidP="00CC31CE">
      <w:pPr>
        <w:spacing w:after="0" w:line="360" w:lineRule="auto"/>
        <w:rPr>
          <w:rFonts w:ascii="Garamond" w:hAnsi="Garamond"/>
          <w:sz w:val="24"/>
          <w:szCs w:val="24"/>
        </w:rPr>
      </w:pPr>
    </w:p>
    <w:p w14:paraId="6E87764D" w14:textId="125DF7E7" w:rsidR="00007996" w:rsidRPr="00B5033E" w:rsidRDefault="00CC31CE" w:rsidP="00CC31CE">
      <w:pPr>
        <w:spacing w:after="0" w:line="360" w:lineRule="auto"/>
        <w:rPr>
          <w:rFonts w:ascii="Garamond" w:hAnsi="Garamond"/>
          <w:sz w:val="24"/>
          <w:szCs w:val="24"/>
        </w:rPr>
      </w:pPr>
      <w:r w:rsidRPr="00B5033E">
        <w:rPr>
          <w:rFonts w:ascii="Garamond" w:hAnsi="Garamond"/>
          <w:sz w:val="24"/>
          <w:szCs w:val="24"/>
        </w:rPr>
        <w:t xml:space="preserve">The first scoping run considered a very broad range of options from a 100% wooded landscape (birch-hazel woodland) to one which was 100% cleared, with a range of options for the presence of </w:t>
      </w:r>
      <w:r w:rsidR="00094630">
        <w:rPr>
          <w:rFonts w:ascii="Garamond" w:hAnsi="Garamond"/>
          <w:sz w:val="24"/>
          <w:szCs w:val="24"/>
        </w:rPr>
        <w:t>disturbed groun</w:t>
      </w:r>
      <w:r w:rsidR="008511E3">
        <w:rPr>
          <w:rFonts w:ascii="Garamond" w:hAnsi="Garamond"/>
          <w:sz w:val="24"/>
          <w:szCs w:val="24"/>
        </w:rPr>
        <w:t>d</w:t>
      </w:r>
      <w:r w:rsidRPr="00B5033E">
        <w:rPr>
          <w:rFonts w:ascii="Garamond" w:hAnsi="Garamond"/>
          <w:sz w:val="24"/>
          <w:szCs w:val="24"/>
        </w:rPr>
        <w:t xml:space="preserve">, </w:t>
      </w:r>
      <w:r w:rsidR="008511E3">
        <w:rPr>
          <w:rFonts w:ascii="Garamond" w:hAnsi="Garamond"/>
          <w:sz w:val="24"/>
          <w:szCs w:val="24"/>
        </w:rPr>
        <w:t xml:space="preserve">oak-pine </w:t>
      </w:r>
      <w:proofErr w:type="gramStart"/>
      <w:r w:rsidR="008511E3">
        <w:rPr>
          <w:rFonts w:ascii="Garamond" w:hAnsi="Garamond"/>
          <w:sz w:val="24"/>
          <w:szCs w:val="24"/>
        </w:rPr>
        <w:t>woodland</w:t>
      </w:r>
      <w:proofErr w:type="gramEnd"/>
      <w:r w:rsidR="008511E3">
        <w:rPr>
          <w:rFonts w:ascii="Garamond" w:hAnsi="Garamond"/>
          <w:sz w:val="24"/>
          <w:szCs w:val="24"/>
        </w:rPr>
        <w:t xml:space="preserve"> and </w:t>
      </w:r>
      <w:r w:rsidRPr="00B5033E">
        <w:rPr>
          <w:rFonts w:ascii="Garamond" w:hAnsi="Garamond"/>
          <w:sz w:val="24"/>
          <w:szCs w:val="24"/>
        </w:rPr>
        <w:t>heathland</w:t>
      </w:r>
      <w:r w:rsidR="008511E3">
        <w:rPr>
          <w:rFonts w:ascii="Garamond" w:hAnsi="Garamond"/>
          <w:sz w:val="24"/>
          <w:szCs w:val="24"/>
        </w:rPr>
        <w:t xml:space="preserve"> communities</w:t>
      </w:r>
      <w:r w:rsidRPr="00B5033E">
        <w:rPr>
          <w:rFonts w:ascii="Garamond" w:hAnsi="Garamond"/>
          <w:sz w:val="24"/>
          <w:szCs w:val="24"/>
        </w:rPr>
        <w:t xml:space="preserve">. The results were then used to constrain further scoping runs with a smaller range of options (limited to the range of values which produced the best fits for each individual site, as well as for all sites when considered together), which enabled more repeats of each set of parameters to be explored allowing for the effects of chance (e.g. placement of a random </w:t>
      </w:r>
      <w:r w:rsidR="008511E3">
        <w:rPr>
          <w:rFonts w:ascii="Garamond" w:hAnsi="Garamond"/>
          <w:sz w:val="24"/>
          <w:szCs w:val="24"/>
        </w:rPr>
        <w:t xml:space="preserve">stand </w:t>
      </w:r>
      <w:r w:rsidRPr="00B5033E">
        <w:rPr>
          <w:rFonts w:ascii="Garamond" w:hAnsi="Garamond"/>
          <w:sz w:val="24"/>
          <w:szCs w:val="24"/>
        </w:rPr>
        <w:t xml:space="preserve">of woodland </w:t>
      </w:r>
      <w:r w:rsidR="008511E3">
        <w:rPr>
          <w:rFonts w:ascii="Garamond" w:hAnsi="Garamond"/>
          <w:sz w:val="24"/>
          <w:szCs w:val="24"/>
        </w:rPr>
        <w:t xml:space="preserve">close </w:t>
      </w:r>
      <w:r w:rsidRPr="00B5033E">
        <w:rPr>
          <w:rFonts w:ascii="Garamond" w:hAnsi="Garamond"/>
          <w:sz w:val="24"/>
          <w:szCs w:val="24"/>
        </w:rPr>
        <w:t xml:space="preserve">to or </w:t>
      </w:r>
      <w:r w:rsidR="008511E3">
        <w:rPr>
          <w:rFonts w:ascii="Garamond" w:hAnsi="Garamond"/>
          <w:sz w:val="24"/>
          <w:szCs w:val="24"/>
        </w:rPr>
        <w:t xml:space="preserve">far </w:t>
      </w:r>
      <w:r w:rsidRPr="00B5033E">
        <w:rPr>
          <w:rFonts w:ascii="Garamond" w:hAnsi="Garamond"/>
          <w:sz w:val="24"/>
          <w:szCs w:val="24"/>
        </w:rPr>
        <w:t xml:space="preserve">from a particular </w:t>
      </w:r>
      <w:r w:rsidR="0015675D">
        <w:rPr>
          <w:rFonts w:ascii="Garamond" w:hAnsi="Garamond"/>
          <w:sz w:val="24"/>
          <w:szCs w:val="24"/>
        </w:rPr>
        <w:t>pollen site</w:t>
      </w:r>
      <w:r w:rsidRPr="00B5033E">
        <w:rPr>
          <w:rFonts w:ascii="Garamond" w:hAnsi="Garamond"/>
          <w:sz w:val="24"/>
          <w:szCs w:val="24"/>
        </w:rPr>
        <w:t xml:space="preserve">), since pollen records from smaller sites in particular are known to be sensitive to variations in vegetation patterning within a few hundred </w:t>
      </w:r>
      <w:r w:rsidR="00C0663A">
        <w:rPr>
          <w:rFonts w:ascii="Garamond" w:hAnsi="Garamond"/>
          <w:sz w:val="24"/>
          <w:szCs w:val="24"/>
        </w:rPr>
        <w:t xml:space="preserve">metres, as well as overall land </w:t>
      </w:r>
      <w:r w:rsidRPr="00B5033E">
        <w:rPr>
          <w:rFonts w:ascii="Garamond" w:hAnsi="Garamond"/>
          <w:sz w:val="24"/>
          <w:szCs w:val="24"/>
        </w:rPr>
        <w:t xml:space="preserve">cover composition (Bunting </w:t>
      </w:r>
      <w:r w:rsidRPr="00562FA5">
        <w:rPr>
          <w:rFonts w:ascii="Garamond" w:hAnsi="Garamond"/>
          <w:i/>
          <w:sz w:val="24"/>
          <w:szCs w:val="24"/>
        </w:rPr>
        <w:t>et al</w:t>
      </w:r>
      <w:r w:rsidRPr="00B5033E">
        <w:rPr>
          <w:rFonts w:ascii="Garamond" w:hAnsi="Garamond"/>
          <w:sz w:val="24"/>
          <w:szCs w:val="24"/>
        </w:rPr>
        <w:t>.</w:t>
      </w:r>
      <w:r w:rsidR="003A41D9">
        <w:rPr>
          <w:rFonts w:ascii="Garamond" w:hAnsi="Garamond"/>
          <w:sz w:val="24"/>
          <w:szCs w:val="24"/>
        </w:rPr>
        <w:t>,</w:t>
      </w:r>
      <w:r w:rsidRPr="00B5033E">
        <w:rPr>
          <w:rFonts w:ascii="Garamond" w:hAnsi="Garamond"/>
          <w:sz w:val="24"/>
          <w:szCs w:val="24"/>
        </w:rPr>
        <w:t xml:space="preserve"> 2004). </w:t>
      </w:r>
      <w:r w:rsidR="008511E3">
        <w:rPr>
          <w:rFonts w:ascii="Garamond" w:hAnsi="Garamond"/>
          <w:sz w:val="24"/>
          <w:szCs w:val="24"/>
        </w:rPr>
        <w:t xml:space="preserve"> </w:t>
      </w:r>
      <w:r w:rsidRPr="00B5033E">
        <w:rPr>
          <w:rFonts w:ascii="Garamond" w:hAnsi="Garamond"/>
          <w:sz w:val="24"/>
          <w:szCs w:val="24"/>
        </w:rPr>
        <w:t xml:space="preserve">From these scoping runs, “focus” scripts were created which modelled only the relatively narrow range of conditions which produced the best overall fit score, </w:t>
      </w:r>
      <w:r w:rsidR="008511E3">
        <w:rPr>
          <w:rFonts w:ascii="Garamond" w:hAnsi="Garamond"/>
          <w:sz w:val="24"/>
          <w:szCs w:val="24"/>
        </w:rPr>
        <w:t xml:space="preserve">ran a larger number of replicates, </w:t>
      </w:r>
      <w:r w:rsidRPr="00B5033E">
        <w:rPr>
          <w:rFonts w:ascii="Garamond" w:hAnsi="Garamond"/>
          <w:sz w:val="24"/>
          <w:szCs w:val="24"/>
        </w:rPr>
        <w:t>and saved images of tho</w:t>
      </w:r>
      <w:r w:rsidR="00C0663A">
        <w:rPr>
          <w:rFonts w:ascii="Garamond" w:hAnsi="Garamond"/>
          <w:sz w:val="24"/>
          <w:szCs w:val="24"/>
        </w:rPr>
        <w:t xml:space="preserve">se land </w:t>
      </w:r>
      <w:r w:rsidRPr="00B5033E">
        <w:rPr>
          <w:rFonts w:ascii="Garamond" w:hAnsi="Garamond"/>
          <w:sz w:val="24"/>
          <w:szCs w:val="24"/>
        </w:rPr>
        <w:t xml:space="preserve">cover maps </w:t>
      </w:r>
      <w:r w:rsidR="008511E3">
        <w:rPr>
          <w:rFonts w:ascii="Garamond" w:hAnsi="Garamond"/>
          <w:sz w:val="24"/>
          <w:szCs w:val="24"/>
        </w:rPr>
        <w:t xml:space="preserve">with the best overall fit score </w:t>
      </w:r>
      <w:r w:rsidRPr="00B5033E">
        <w:rPr>
          <w:rFonts w:ascii="Garamond" w:hAnsi="Garamond"/>
          <w:sz w:val="24"/>
          <w:szCs w:val="24"/>
        </w:rPr>
        <w:t>for each timeslice.</w:t>
      </w:r>
    </w:p>
    <w:p w14:paraId="47FA25E3" w14:textId="77777777" w:rsidR="00EF46C0" w:rsidRDefault="00EF46C0" w:rsidP="003E772F">
      <w:pPr>
        <w:spacing w:after="0" w:line="360" w:lineRule="auto"/>
        <w:rPr>
          <w:rFonts w:ascii="Garamond" w:hAnsi="Garamond"/>
          <w:sz w:val="24"/>
          <w:szCs w:val="24"/>
        </w:rPr>
      </w:pPr>
    </w:p>
    <w:p w14:paraId="242415C4" w14:textId="7D82350C" w:rsidR="003D220F" w:rsidRPr="00B5033E" w:rsidRDefault="003E772F" w:rsidP="003E772F">
      <w:pPr>
        <w:spacing w:after="0" w:line="360" w:lineRule="auto"/>
        <w:rPr>
          <w:rFonts w:ascii="Garamond" w:hAnsi="Garamond"/>
          <w:i/>
          <w:iCs/>
          <w:sz w:val="24"/>
          <w:szCs w:val="24"/>
        </w:rPr>
      </w:pPr>
      <w:r w:rsidRPr="00B5033E">
        <w:rPr>
          <w:rFonts w:ascii="Garamond" w:hAnsi="Garamond"/>
          <w:i/>
          <w:iCs/>
          <w:sz w:val="24"/>
          <w:szCs w:val="24"/>
        </w:rPr>
        <w:lastRenderedPageBreak/>
        <w:t>MSA output: assessment of reconstruction fit</w:t>
      </w:r>
    </w:p>
    <w:p w14:paraId="6411CD7C" w14:textId="39FC025B" w:rsidR="003E772F" w:rsidRPr="00B5033E" w:rsidRDefault="003E772F" w:rsidP="004139BE">
      <w:pPr>
        <w:spacing w:after="0" w:line="360" w:lineRule="auto"/>
        <w:rPr>
          <w:rFonts w:ascii="Garamond" w:hAnsi="Garamond"/>
          <w:sz w:val="24"/>
          <w:szCs w:val="24"/>
        </w:rPr>
      </w:pPr>
      <w:r w:rsidRPr="00380E02">
        <w:rPr>
          <w:rFonts w:ascii="Garamond" w:hAnsi="Garamond"/>
          <w:sz w:val="24"/>
          <w:szCs w:val="24"/>
        </w:rPr>
        <w:t>Figure S2a</w:t>
      </w:r>
      <w:r w:rsidRPr="00B5033E">
        <w:rPr>
          <w:rFonts w:ascii="Garamond" w:hAnsi="Garamond"/>
          <w:sz w:val="24"/>
          <w:szCs w:val="24"/>
        </w:rPr>
        <w:t xml:space="preserve"> compares the fit scores for each timeslice based on overall best fit (standardised by the number of sites</w:t>
      </w:r>
      <w:r w:rsidR="00293831">
        <w:rPr>
          <w:rFonts w:ascii="Garamond" w:hAnsi="Garamond"/>
          <w:sz w:val="24"/>
          <w:szCs w:val="24"/>
        </w:rPr>
        <w:t xml:space="preserve"> – black bars</w:t>
      </w:r>
      <w:r w:rsidRPr="00B5033E">
        <w:rPr>
          <w:rFonts w:ascii="Garamond" w:hAnsi="Garamond"/>
          <w:sz w:val="24"/>
          <w:szCs w:val="24"/>
        </w:rPr>
        <w:t>) and on the averages for individual sites (examined separately to explore possible variations within the landscape</w:t>
      </w:r>
      <w:r w:rsidR="00293831">
        <w:rPr>
          <w:rFonts w:ascii="Garamond" w:hAnsi="Garamond"/>
          <w:sz w:val="24"/>
          <w:szCs w:val="24"/>
        </w:rPr>
        <w:t xml:space="preserve"> – grey bars</w:t>
      </w:r>
      <w:r w:rsidRPr="00B5033E">
        <w:rPr>
          <w:rFonts w:ascii="Garamond" w:hAnsi="Garamond"/>
          <w:sz w:val="24"/>
          <w:szCs w:val="24"/>
        </w:rPr>
        <w:t xml:space="preserve">). All </w:t>
      </w:r>
      <w:r w:rsidR="00293831">
        <w:rPr>
          <w:rFonts w:ascii="Garamond" w:hAnsi="Garamond"/>
          <w:sz w:val="24"/>
          <w:szCs w:val="24"/>
        </w:rPr>
        <w:t>values are below 35</w:t>
      </w:r>
      <w:r w:rsidRPr="00B5033E">
        <w:rPr>
          <w:rFonts w:ascii="Garamond" w:hAnsi="Garamond"/>
          <w:sz w:val="24"/>
          <w:szCs w:val="24"/>
        </w:rPr>
        <w:t xml:space="preserve">, and most are close to 25, suggesting fits are as good as </w:t>
      </w:r>
      <w:r w:rsidR="004139BE" w:rsidRPr="00B5033E">
        <w:rPr>
          <w:rFonts w:ascii="Garamond" w:hAnsi="Garamond"/>
          <w:sz w:val="24"/>
          <w:szCs w:val="24"/>
        </w:rPr>
        <w:t>those expected to occur between modern pollen samples collected within the same communities</w:t>
      </w:r>
      <w:r w:rsidRPr="00B5033E">
        <w:rPr>
          <w:rFonts w:ascii="Garamond" w:hAnsi="Garamond"/>
          <w:sz w:val="24"/>
          <w:szCs w:val="24"/>
        </w:rPr>
        <w:t xml:space="preserve"> (see </w:t>
      </w:r>
      <w:proofErr w:type="gramStart"/>
      <w:r w:rsidRPr="00B5033E">
        <w:rPr>
          <w:rFonts w:ascii="Garamond" w:hAnsi="Garamond"/>
          <w:sz w:val="24"/>
          <w:szCs w:val="24"/>
        </w:rPr>
        <w:t>e.g.</w:t>
      </w:r>
      <w:proofErr w:type="gramEnd"/>
      <w:r w:rsidRPr="00B5033E">
        <w:rPr>
          <w:rFonts w:ascii="Garamond" w:hAnsi="Garamond"/>
          <w:sz w:val="24"/>
          <w:szCs w:val="24"/>
        </w:rPr>
        <w:t xml:space="preserve"> Lytle &amp; Wahl</w:t>
      </w:r>
      <w:r w:rsidR="003A41D9">
        <w:rPr>
          <w:rFonts w:ascii="Garamond" w:hAnsi="Garamond"/>
          <w:sz w:val="24"/>
          <w:szCs w:val="24"/>
        </w:rPr>
        <w:t>,</w:t>
      </w:r>
      <w:r w:rsidRPr="00B5033E">
        <w:rPr>
          <w:rFonts w:ascii="Garamond" w:hAnsi="Garamond"/>
          <w:sz w:val="24"/>
          <w:szCs w:val="24"/>
        </w:rPr>
        <w:t xml:space="preserve"> 2005).  These results suggest that the reconstructions identified </w:t>
      </w:r>
      <w:r w:rsidR="00293831">
        <w:rPr>
          <w:rFonts w:ascii="Garamond" w:hAnsi="Garamond"/>
          <w:sz w:val="24"/>
          <w:szCs w:val="24"/>
        </w:rPr>
        <w:t>can be considered broadly reliable</w:t>
      </w:r>
      <w:r w:rsidRPr="00B5033E">
        <w:rPr>
          <w:rFonts w:ascii="Garamond" w:hAnsi="Garamond"/>
          <w:sz w:val="24"/>
          <w:szCs w:val="24"/>
        </w:rPr>
        <w:t xml:space="preserve">, assuming the validity of the pollen dispersal and deposition model assumptions. </w:t>
      </w:r>
    </w:p>
    <w:p w14:paraId="7BB33294" w14:textId="77777777" w:rsidR="00293831" w:rsidRPr="00B5033E" w:rsidRDefault="00293831" w:rsidP="003E772F">
      <w:pPr>
        <w:spacing w:after="0" w:line="360" w:lineRule="auto"/>
        <w:rPr>
          <w:rFonts w:ascii="Garamond" w:hAnsi="Garamond"/>
          <w:sz w:val="24"/>
          <w:szCs w:val="24"/>
        </w:rPr>
      </w:pPr>
    </w:p>
    <w:p w14:paraId="08A85A43" w14:textId="13F321B2" w:rsidR="002061AC" w:rsidRPr="00B5033E" w:rsidRDefault="003E772F" w:rsidP="004139BE">
      <w:pPr>
        <w:spacing w:after="0" w:line="360" w:lineRule="auto"/>
        <w:rPr>
          <w:rFonts w:ascii="Garamond" w:hAnsi="Garamond"/>
          <w:sz w:val="24"/>
          <w:szCs w:val="24"/>
        </w:rPr>
      </w:pPr>
      <w:r w:rsidRPr="00380E02">
        <w:rPr>
          <w:rFonts w:ascii="Garamond" w:hAnsi="Garamond"/>
          <w:sz w:val="24"/>
          <w:szCs w:val="24"/>
        </w:rPr>
        <w:t xml:space="preserve">Table </w:t>
      </w:r>
      <w:r w:rsidR="004139BE" w:rsidRPr="00380E02">
        <w:rPr>
          <w:rFonts w:ascii="Garamond" w:hAnsi="Garamond"/>
          <w:sz w:val="24"/>
          <w:szCs w:val="24"/>
        </w:rPr>
        <w:t>S2b</w:t>
      </w:r>
      <w:r w:rsidRPr="00B5033E">
        <w:rPr>
          <w:rFonts w:ascii="Garamond" w:hAnsi="Garamond"/>
          <w:sz w:val="24"/>
          <w:szCs w:val="24"/>
        </w:rPr>
        <w:t xml:space="preserve"> summarises the best fit scores for individual sites</w:t>
      </w:r>
      <w:proofErr w:type="gramStart"/>
      <w:r w:rsidRPr="00B5033E">
        <w:rPr>
          <w:rFonts w:ascii="Garamond" w:hAnsi="Garamond"/>
          <w:sz w:val="24"/>
          <w:szCs w:val="24"/>
        </w:rPr>
        <w:t xml:space="preserve">.  </w:t>
      </w:r>
      <w:proofErr w:type="gramEnd"/>
      <w:r w:rsidRPr="00B5033E">
        <w:rPr>
          <w:rFonts w:ascii="Garamond" w:hAnsi="Garamond"/>
          <w:sz w:val="24"/>
          <w:szCs w:val="24"/>
        </w:rPr>
        <w:t>Some sites</w:t>
      </w:r>
      <w:r w:rsidR="002F5927">
        <w:rPr>
          <w:rFonts w:ascii="Garamond" w:hAnsi="Garamond"/>
          <w:sz w:val="24"/>
          <w:szCs w:val="24"/>
        </w:rPr>
        <w:t>’ pollen assemblages</w:t>
      </w:r>
      <w:r w:rsidRPr="00B5033E">
        <w:rPr>
          <w:rFonts w:ascii="Garamond" w:hAnsi="Garamond"/>
          <w:sz w:val="24"/>
          <w:szCs w:val="24"/>
        </w:rPr>
        <w:t xml:space="preserve"> are clearly better modelled by the range of scenarios considered than others — for example, Loch of Skaill</w:t>
      </w:r>
      <w:r w:rsidR="00C0663A" w:rsidRPr="00380E02">
        <w:rPr>
          <w:rFonts w:ascii="Garamond" w:hAnsi="Garamond"/>
          <w:sz w:val="24"/>
          <w:szCs w:val="24"/>
        </w:rPr>
        <w:t xml:space="preserve"> (LoS)</w:t>
      </w:r>
      <w:r w:rsidRPr="00380E02">
        <w:rPr>
          <w:rFonts w:ascii="Garamond" w:hAnsi="Garamond"/>
          <w:sz w:val="24"/>
          <w:szCs w:val="24"/>
        </w:rPr>
        <w:t xml:space="preserve"> </w:t>
      </w:r>
      <w:r w:rsidR="00293831">
        <w:rPr>
          <w:rFonts w:ascii="Garamond" w:hAnsi="Garamond"/>
          <w:sz w:val="24"/>
          <w:szCs w:val="24"/>
        </w:rPr>
        <w:t xml:space="preserve">has </w:t>
      </w:r>
      <w:r w:rsidRPr="00B5033E">
        <w:rPr>
          <w:rFonts w:ascii="Garamond" w:hAnsi="Garamond"/>
          <w:sz w:val="24"/>
          <w:szCs w:val="24"/>
        </w:rPr>
        <w:t>scores</w:t>
      </w:r>
      <w:r w:rsidR="002F5927">
        <w:rPr>
          <w:rFonts w:ascii="Garamond" w:hAnsi="Garamond"/>
          <w:sz w:val="24"/>
          <w:szCs w:val="24"/>
        </w:rPr>
        <w:t xml:space="preserve"> below 10 throughout,</w:t>
      </w:r>
      <w:r w:rsidRPr="00B5033E">
        <w:rPr>
          <w:rFonts w:ascii="Garamond" w:hAnsi="Garamond"/>
          <w:sz w:val="24"/>
          <w:szCs w:val="24"/>
        </w:rPr>
        <w:t xml:space="preserve"> whilst SK134/94 never have a score below 25</w:t>
      </w:r>
      <w:proofErr w:type="gramStart"/>
      <w:r w:rsidRPr="00B5033E">
        <w:rPr>
          <w:rFonts w:ascii="Garamond" w:hAnsi="Garamond"/>
          <w:sz w:val="24"/>
          <w:szCs w:val="24"/>
        </w:rPr>
        <w:t xml:space="preserve">.  </w:t>
      </w:r>
      <w:proofErr w:type="gramEnd"/>
      <w:r w:rsidRPr="00B5033E">
        <w:rPr>
          <w:rFonts w:ascii="Garamond" w:hAnsi="Garamond"/>
          <w:sz w:val="24"/>
          <w:szCs w:val="24"/>
        </w:rPr>
        <w:t>This is in part likely to reflect the degree of uncertainty about the type and size of pollen trapping site present during the study period</w:t>
      </w:r>
      <w:proofErr w:type="gramStart"/>
      <w:r w:rsidRPr="00B5033E">
        <w:rPr>
          <w:rFonts w:ascii="Garamond" w:hAnsi="Garamond"/>
          <w:sz w:val="24"/>
          <w:szCs w:val="24"/>
        </w:rPr>
        <w:t xml:space="preserve">.  </w:t>
      </w:r>
      <w:proofErr w:type="gramEnd"/>
      <w:r w:rsidRPr="00B5033E">
        <w:rPr>
          <w:rFonts w:ascii="Garamond" w:hAnsi="Garamond"/>
          <w:sz w:val="24"/>
          <w:szCs w:val="24"/>
        </w:rPr>
        <w:t xml:space="preserve">Loch of Skaill, which </w:t>
      </w:r>
      <w:r w:rsidR="00293831">
        <w:rPr>
          <w:rFonts w:ascii="Garamond" w:hAnsi="Garamond"/>
          <w:sz w:val="24"/>
          <w:szCs w:val="24"/>
        </w:rPr>
        <w:t xml:space="preserve">is </w:t>
      </w:r>
      <w:r w:rsidRPr="00B5033E">
        <w:rPr>
          <w:rFonts w:ascii="Garamond" w:hAnsi="Garamond"/>
          <w:sz w:val="24"/>
          <w:szCs w:val="24"/>
        </w:rPr>
        <w:t xml:space="preserve">still present in the landscape as an intact lake, </w:t>
      </w:r>
      <w:r w:rsidR="00293831">
        <w:rPr>
          <w:rFonts w:ascii="Garamond" w:hAnsi="Garamond"/>
          <w:sz w:val="24"/>
          <w:szCs w:val="24"/>
        </w:rPr>
        <w:t xml:space="preserve">is </w:t>
      </w:r>
      <w:r w:rsidRPr="00B5033E">
        <w:rPr>
          <w:rFonts w:ascii="Garamond" w:hAnsi="Garamond"/>
          <w:sz w:val="24"/>
          <w:szCs w:val="24"/>
        </w:rPr>
        <w:t>clearly topographically confined</w:t>
      </w:r>
      <w:r w:rsidR="00293831">
        <w:rPr>
          <w:rFonts w:ascii="Garamond" w:hAnsi="Garamond"/>
          <w:sz w:val="24"/>
          <w:szCs w:val="24"/>
        </w:rPr>
        <w:t>, and there is no surface vegetation to try and model</w:t>
      </w:r>
      <w:proofErr w:type="gramStart"/>
      <w:r w:rsidRPr="00B5033E">
        <w:rPr>
          <w:rFonts w:ascii="Garamond" w:hAnsi="Garamond"/>
          <w:sz w:val="24"/>
          <w:szCs w:val="24"/>
        </w:rPr>
        <w:t xml:space="preserve">.  </w:t>
      </w:r>
      <w:proofErr w:type="gramEnd"/>
      <w:r w:rsidR="00293831">
        <w:rPr>
          <w:rFonts w:ascii="Garamond" w:hAnsi="Garamond"/>
          <w:sz w:val="24"/>
          <w:szCs w:val="24"/>
        </w:rPr>
        <w:t>T</w:t>
      </w:r>
      <w:r w:rsidRPr="00B5033E">
        <w:rPr>
          <w:rFonts w:ascii="Garamond" w:hAnsi="Garamond"/>
          <w:sz w:val="24"/>
          <w:szCs w:val="24"/>
        </w:rPr>
        <w:t>he SK cores come from a coastal lagoon margin with a dynamic sedimentary environment shown through stratigraph</w:t>
      </w:r>
      <w:r w:rsidR="00D556A2">
        <w:rPr>
          <w:rFonts w:ascii="Garamond" w:hAnsi="Garamond"/>
          <w:sz w:val="24"/>
          <w:szCs w:val="24"/>
        </w:rPr>
        <w:t xml:space="preserve">y, pollen, </w:t>
      </w:r>
      <w:proofErr w:type="gramStart"/>
      <w:r w:rsidR="00D556A2">
        <w:rPr>
          <w:rFonts w:ascii="Garamond" w:hAnsi="Garamond"/>
          <w:sz w:val="24"/>
          <w:szCs w:val="24"/>
        </w:rPr>
        <w:t>mollusc</w:t>
      </w:r>
      <w:proofErr w:type="gramEnd"/>
      <w:r w:rsidR="00D556A2">
        <w:rPr>
          <w:rFonts w:ascii="Garamond" w:hAnsi="Garamond"/>
          <w:sz w:val="24"/>
          <w:szCs w:val="24"/>
        </w:rPr>
        <w:t xml:space="preserve"> and ostracod</w:t>
      </w:r>
      <w:r w:rsidRPr="00B5033E">
        <w:rPr>
          <w:rFonts w:ascii="Garamond" w:hAnsi="Garamond"/>
          <w:sz w:val="24"/>
          <w:szCs w:val="24"/>
        </w:rPr>
        <w:t xml:space="preserve"> analyses (de la Vega Leinert </w:t>
      </w:r>
      <w:r w:rsidRPr="00B5033E">
        <w:rPr>
          <w:rFonts w:ascii="Garamond" w:hAnsi="Garamond"/>
          <w:i/>
          <w:sz w:val="24"/>
          <w:szCs w:val="24"/>
        </w:rPr>
        <w:t>et al</w:t>
      </w:r>
      <w:r w:rsidRPr="00B5033E">
        <w:rPr>
          <w:rFonts w:ascii="Garamond" w:hAnsi="Garamond"/>
          <w:sz w:val="24"/>
          <w:szCs w:val="24"/>
        </w:rPr>
        <w:t>.</w:t>
      </w:r>
      <w:r w:rsidR="003A41D9">
        <w:rPr>
          <w:rFonts w:ascii="Garamond" w:hAnsi="Garamond"/>
          <w:sz w:val="24"/>
          <w:szCs w:val="24"/>
        </w:rPr>
        <w:t>,</w:t>
      </w:r>
      <w:r w:rsidRPr="00B5033E">
        <w:rPr>
          <w:rFonts w:ascii="Garamond" w:hAnsi="Garamond"/>
          <w:sz w:val="24"/>
          <w:szCs w:val="24"/>
        </w:rPr>
        <w:t xml:space="preserve"> 2000).  At </w:t>
      </w:r>
      <w:r w:rsidR="00293831">
        <w:rPr>
          <w:rFonts w:ascii="Garamond" w:hAnsi="Garamond"/>
          <w:sz w:val="24"/>
          <w:szCs w:val="24"/>
        </w:rPr>
        <w:t xml:space="preserve">many </w:t>
      </w:r>
      <w:r w:rsidRPr="00B5033E">
        <w:rPr>
          <w:rFonts w:ascii="Garamond" w:hAnsi="Garamond"/>
          <w:sz w:val="24"/>
          <w:szCs w:val="24"/>
        </w:rPr>
        <w:t>locations,</w:t>
      </w:r>
      <w:r w:rsidR="00293831">
        <w:rPr>
          <w:rFonts w:ascii="Garamond" w:hAnsi="Garamond"/>
          <w:sz w:val="24"/>
          <w:szCs w:val="24"/>
        </w:rPr>
        <w:t xml:space="preserve"> fit scores vary quite widely – we interpret this as showing that local </w:t>
      </w:r>
      <w:r w:rsidRPr="00B5033E">
        <w:rPr>
          <w:rFonts w:ascii="Garamond" w:hAnsi="Garamond"/>
          <w:sz w:val="24"/>
          <w:szCs w:val="24"/>
        </w:rPr>
        <w:t xml:space="preserve">site characteristics were changing during the study </w:t>
      </w:r>
      <w:proofErr w:type="gramStart"/>
      <w:r w:rsidRPr="00B5033E">
        <w:rPr>
          <w:rFonts w:ascii="Garamond" w:hAnsi="Garamond"/>
          <w:sz w:val="24"/>
          <w:szCs w:val="24"/>
        </w:rPr>
        <w:t>period, and</w:t>
      </w:r>
      <w:proofErr w:type="gramEnd"/>
      <w:r w:rsidRPr="00B5033E">
        <w:rPr>
          <w:rFonts w:ascii="Garamond" w:hAnsi="Garamond"/>
          <w:sz w:val="24"/>
          <w:szCs w:val="24"/>
        </w:rPr>
        <w:t xml:space="preserve"> </w:t>
      </w:r>
      <w:r w:rsidR="00293831">
        <w:rPr>
          <w:rFonts w:ascii="Garamond" w:hAnsi="Garamond"/>
          <w:sz w:val="24"/>
          <w:szCs w:val="24"/>
        </w:rPr>
        <w:t xml:space="preserve">reconstructing past size and vegetation cover of sites is difficult both due to lack of data in published sources and to loss of data from the sites themselves, for example </w:t>
      </w:r>
      <w:r w:rsidRPr="00B5033E">
        <w:rPr>
          <w:rFonts w:ascii="Garamond" w:hAnsi="Garamond"/>
          <w:sz w:val="24"/>
          <w:szCs w:val="24"/>
        </w:rPr>
        <w:t>active peat extraction at Hobbister and coastal erosion at the Bay of Skaill.</w:t>
      </w:r>
    </w:p>
    <w:p w14:paraId="3D9B7A75" w14:textId="2E140E44" w:rsidR="002061AC" w:rsidRDefault="002061AC" w:rsidP="00AF6C17">
      <w:pPr>
        <w:spacing w:after="0" w:line="360" w:lineRule="auto"/>
        <w:rPr>
          <w:rFonts w:ascii="Garamond" w:hAnsi="Garamond"/>
          <w:sz w:val="24"/>
          <w:szCs w:val="24"/>
        </w:rPr>
      </w:pPr>
    </w:p>
    <w:p w14:paraId="52741B99" w14:textId="119B9D4D" w:rsidR="005D6F17" w:rsidRPr="006163EF" w:rsidRDefault="005D6F17" w:rsidP="00AF6C17">
      <w:pPr>
        <w:spacing w:after="0" w:line="360" w:lineRule="auto"/>
        <w:rPr>
          <w:rFonts w:ascii="Garamond" w:hAnsi="Garamond"/>
          <w:i/>
          <w:sz w:val="24"/>
          <w:szCs w:val="24"/>
        </w:rPr>
      </w:pPr>
      <w:r>
        <w:rPr>
          <w:rFonts w:ascii="Garamond" w:hAnsi="Garamond"/>
          <w:i/>
          <w:sz w:val="24"/>
          <w:szCs w:val="24"/>
        </w:rPr>
        <w:t>MSA output: effects of long-distance pollen inputs</w:t>
      </w:r>
    </w:p>
    <w:p w14:paraId="16DF4246" w14:textId="025B9A70" w:rsidR="00DE4845" w:rsidRPr="00B5033E" w:rsidRDefault="00DE4845" w:rsidP="00DE4845">
      <w:pPr>
        <w:spacing w:after="0" w:line="360" w:lineRule="auto"/>
        <w:rPr>
          <w:rFonts w:ascii="Garamond" w:hAnsi="Garamond"/>
          <w:sz w:val="24"/>
          <w:szCs w:val="24"/>
        </w:rPr>
      </w:pPr>
      <w:r w:rsidRPr="00B5033E">
        <w:rPr>
          <w:rFonts w:ascii="Garamond" w:hAnsi="Garamond"/>
          <w:sz w:val="24"/>
          <w:szCs w:val="24"/>
        </w:rPr>
        <w:t>The modelling approach employed in this study assumes that all pollen is sourced from within the modelled area of Orkney; at least for pine, a long-distance component from Hoy and from northern Scotland will also have contributed to the actual pollen assemblages, and this may partly explain the apparent stability of the oak-pine community compared with the variability of the birch-hazel woodland</w:t>
      </w:r>
      <w:proofErr w:type="gramStart"/>
      <w:r w:rsidRPr="00B5033E">
        <w:rPr>
          <w:rFonts w:ascii="Garamond" w:hAnsi="Garamond"/>
          <w:sz w:val="24"/>
          <w:szCs w:val="24"/>
        </w:rPr>
        <w:t xml:space="preserve">.  </w:t>
      </w:r>
      <w:proofErr w:type="gramEnd"/>
      <w:r w:rsidRPr="00B5033E">
        <w:rPr>
          <w:rFonts w:ascii="Garamond" w:hAnsi="Garamond"/>
          <w:sz w:val="24"/>
          <w:szCs w:val="24"/>
        </w:rPr>
        <w:t>The relatively small number of sites in any one timeslice and the variations in which sites are included in each timeslice are likely to contribute to the variability seen, but the overall pattern provides some detail on likely location of wooded areas.</w:t>
      </w:r>
    </w:p>
    <w:p w14:paraId="04A3A57A" w14:textId="77777777" w:rsidR="00DE4845" w:rsidRDefault="00DE4845">
      <w:pPr>
        <w:spacing w:after="0" w:line="240" w:lineRule="auto"/>
        <w:rPr>
          <w:rFonts w:ascii="Garamond" w:hAnsi="Garamond"/>
          <w:b/>
          <w:bCs/>
          <w:sz w:val="24"/>
          <w:szCs w:val="24"/>
        </w:rPr>
      </w:pPr>
    </w:p>
    <w:p w14:paraId="678294CF" w14:textId="77777777" w:rsidR="005D1943" w:rsidRDefault="005D1943">
      <w:pPr>
        <w:spacing w:after="0" w:line="240" w:lineRule="auto"/>
        <w:rPr>
          <w:rFonts w:ascii="Garamond" w:hAnsi="Garamond"/>
          <w:b/>
          <w:bCs/>
          <w:sz w:val="24"/>
          <w:szCs w:val="24"/>
        </w:rPr>
      </w:pPr>
    </w:p>
    <w:p w14:paraId="719CC104" w14:textId="341134D3" w:rsidR="008511E3" w:rsidRPr="001F5772" w:rsidRDefault="008511E3" w:rsidP="00EC7326">
      <w:pPr>
        <w:spacing w:after="0" w:line="360" w:lineRule="auto"/>
        <w:rPr>
          <w:rFonts w:ascii="Garamond" w:hAnsi="Garamond"/>
          <w:b/>
          <w:bCs/>
          <w:sz w:val="24"/>
          <w:szCs w:val="24"/>
        </w:rPr>
      </w:pPr>
      <w:r w:rsidRPr="001F5772">
        <w:rPr>
          <w:rFonts w:ascii="Garamond" w:hAnsi="Garamond"/>
          <w:b/>
          <w:bCs/>
          <w:sz w:val="24"/>
          <w:szCs w:val="24"/>
        </w:rPr>
        <w:t xml:space="preserve">Comparison with Bunting </w:t>
      </w:r>
      <w:r w:rsidRPr="00AB6BB3">
        <w:rPr>
          <w:rFonts w:ascii="Garamond" w:hAnsi="Garamond"/>
          <w:b/>
          <w:bCs/>
          <w:i/>
          <w:sz w:val="24"/>
          <w:szCs w:val="24"/>
        </w:rPr>
        <w:t>et al</w:t>
      </w:r>
      <w:r w:rsidRPr="001F5772">
        <w:rPr>
          <w:rFonts w:ascii="Garamond" w:hAnsi="Garamond"/>
          <w:b/>
          <w:bCs/>
          <w:sz w:val="24"/>
          <w:szCs w:val="24"/>
        </w:rPr>
        <w:t>. (2018)</w:t>
      </w:r>
      <w:r w:rsidR="001F5772">
        <w:rPr>
          <w:rFonts w:ascii="Garamond" w:hAnsi="Garamond"/>
          <w:b/>
          <w:bCs/>
          <w:sz w:val="24"/>
          <w:szCs w:val="24"/>
        </w:rPr>
        <w:t xml:space="preserve"> and future developments</w:t>
      </w:r>
    </w:p>
    <w:p w14:paraId="1214B042" w14:textId="03ACA5F8" w:rsidR="008511E3" w:rsidRPr="00380E02" w:rsidRDefault="008511E3" w:rsidP="00D71F33">
      <w:pPr>
        <w:spacing w:after="0" w:line="360" w:lineRule="auto"/>
        <w:rPr>
          <w:rFonts w:ascii="Garamond" w:hAnsi="Garamond"/>
          <w:bCs/>
          <w:sz w:val="24"/>
          <w:szCs w:val="24"/>
        </w:rPr>
      </w:pPr>
      <w:r w:rsidRPr="00380E02">
        <w:rPr>
          <w:rFonts w:ascii="Garamond" w:hAnsi="Garamond"/>
          <w:bCs/>
          <w:sz w:val="24"/>
          <w:szCs w:val="24"/>
        </w:rPr>
        <w:t xml:space="preserve">Bunting </w:t>
      </w:r>
      <w:r w:rsidRPr="00380E02">
        <w:rPr>
          <w:rFonts w:ascii="Garamond" w:hAnsi="Garamond"/>
          <w:bCs/>
          <w:i/>
          <w:sz w:val="24"/>
          <w:szCs w:val="24"/>
        </w:rPr>
        <w:t>et al</w:t>
      </w:r>
      <w:r w:rsidRPr="00380E02">
        <w:rPr>
          <w:rFonts w:ascii="Garamond" w:hAnsi="Garamond"/>
          <w:bCs/>
          <w:sz w:val="24"/>
          <w:szCs w:val="24"/>
        </w:rPr>
        <w:t xml:space="preserve">. </w:t>
      </w:r>
      <w:r w:rsidR="002300C2">
        <w:rPr>
          <w:rFonts w:ascii="Garamond" w:hAnsi="Garamond"/>
          <w:bCs/>
          <w:sz w:val="24"/>
          <w:szCs w:val="24"/>
        </w:rPr>
        <w:t>(</w:t>
      </w:r>
      <w:r w:rsidRPr="00380E02">
        <w:rPr>
          <w:rFonts w:ascii="Garamond" w:hAnsi="Garamond"/>
          <w:bCs/>
          <w:sz w:val="24"/>
          <w:szCs w:val="24"/>
        </w:rPr>
        <w:t>2018</w:t>
      </w:r>
      <w:r w:rsidR="002300C2">
        <w:rPr>
          <w:rFonts w:ascii="Garamond" w:hAnsi="Garamond"/>
          <w:bCs/>
          <w:sz w:val="24"/>
          <w:szCs w:val="24"/>
        </w:rPr>
        <w:t>)</w:t>
      </w:r>
      <w:r w:rsidRPr="00380E02">
        <w:rPr>
          <w:rFonts w:ascii="Garamond" w:hAnsi="Garamond"/>
          <w:bCs/>
          <w:sz w:val="24"/>
          <w:szCs w:val="24"/>
        </w:rPr>
        <w:t xml:space="preserve"> </w:t>
      </w:r>
      <w:r w:rsidR="004C3C78" w:rsidRPr="00380E02">
        <w:rPr>
          <w:rFonts w:ascii="Garamond" w:hAnsi="Garamond"/>
          <w:bCs/>
          <w:sz w:val="24"/>
          <w:szCs w:val="24"/>
        </w:rPr>
        <w:t xml:space="preserve">included some results from </w:t>
      </w:r>
      <w:r w:rsidRPr="00380E02">
        <w:rPr>
          <w:rFonts w:ascii="Garamond" w:hAnsi="Garamond"/>
          <w:bCs/>
          <w:sz w:val="24"/>
          <w:szCs w:val="24"/>
        </w:rPr>
        <w:t xml:space="preserve">an earlier version of this </w:t>
      </w:r>
      <w:r w:rsidR="004C3C78" w:rsidRPr="00380E02">
        <w:rPr>
          <w:rFonts w:ascii="Garamond" w:hAnsi="Garamond"/>
          <w:bCs/>
          <w:sz w:val="24"/>
          <w:szCs w:val="24"/>
        </w:rPr>
        <w:t>modelling work</w:t>
      </w:r>
      <w:proofErr w:type="gramStart"/>
      <w:r w:rsidRPr="00380E02">
        <w:rPr>
          <w:rFonts w:ascii="Garamond" w:hAnsi="Garamond"/>
          <w:bCs/>
          <w:sz w:val="24"/>
          <w:szCs w:val="24"/>
        </w:rPr>
        <w:t xml:space="preserve">.  </w:t>
      </w:r>
      <w:proofErr w:type="gramEnd"/>
      <w:r w:rsidRPr="00380E02">
        <w:rPr>
          <w:rFonts w:ascii="Garamond" w:hAnsi="Garamond"/>
          <w:bCs/>
          <w:sz w:val="24"/>
          <w:szCs w:val="24"/>
        </w:rPr>
        <w:t xml:space="preserve">The main differences between that earlier version and the </w:t>
      </w:r>
      <w:r w:rsidR="004C3C78" w:rsidRPr="00380E02">
        <w:rPr>
          <w:rFonts w:ascii="Garamond" w:hAnsi="Garamond"/>
          <w:bCs/>
          <w:sz w:val="24"/>
          <w:szCs w:val="24"/>
        </w:rPr>
        <w:t xml:space="preserve">results </w:t>
      </w:r>
      <w:r w:rsidR="000C1303" w:rsidRPr="00380E02">
        <w:rPr>
          <w:rFonts w:ascii="Garamond" w:hAnsi="Garamond"/>
          <w:bCs/>
          <w:sz w:val="24"/>
          <w:szCs w:val="24"/>
        </w:rPr>
        <w:t xml:space="preserve">of the enhanced analysis </w:t>
      </w:r>
      <w:r w:rsidRPr="00380E02">
        <w:rPr>
          <w:rFonts w:ascii="Garamond" w:hAnsi="Garamond"/>
          <w:bCs/>
          <w:sz w:val="24"/>
          <w:szCs w:val="24"/>
        </w:rPr>
        <w:t xml:space="preserve">presented </w:t>
      </w:r>
      <w:r w:rsidR="00CE3EBA" w:rsidRPr="00380E02">
        <w:rPr>
          <w:rFonts w:ascii="Garamond" w:hAnsi="Garamond"/>
          <w:bCs/>
          <w:sz w:val="24"/>
          <w:szCs w:val="24"/>
        </w:rPr>
        <w:t xml:space="preserve">in this paper </w:t>
      </w:r>
      <w:r w:rsidRPr="00380E02">
        <w:rPr>
          <w:rFonts w:ascii="Garamond" w:hAnsi="Garamond"/>
          <w:bCs/>
          <w:sz w:val="24"/>
          <w:szCs w:val="24"/>
        </w:rPr>
        <w:t>are</w:t>
      </w:r>
      <w:r w:rsidR="004C3C78" w:rsidRPr="00380E02">
        <w:rPr>
          <w:rFonts w:ascii="Garamond" w:hAnsi="Garamond"/>
          <w:bCs/>
          <w:sz w:val="24"/>
          <w:szCs w:val="24"/>
        </w:rPr>
        <w:t xml:space="preserve"> considered here.</w:t>
      </w:r>
    </w:p>
    <w:p w14:paraId="0039712A" w14:textId="77777777" w:rsidR="004C3C78" w:rsidRPr="00380E02" w:rsidRDefault="004C3C78" w:rsidP="002F5927">
      <w:pPr>
        <w:spacing w:after="0" w:line="360" w:lineRule="auto"/>
        <w:rPr>
          <w:rFonts w:ascii="Garamond" w:hAnsi="Garamond"/>
          <w:bCs/>
          <w:sz w:val="24"/>
          <w:szCs w:val="24"/>
        </w:rPr>
      </w:pPr>
    </w:p>
    <w:p w14:paraId="0A19A4BE" w14:textId="6A112F1C" w:rsidR="000130BB" w:rsidRDefault="004C3C78" w:rsidP="002F5927">
      <w:pPr>
        <w:spacing w:line="360" w:lineRule="auto"/>
        <w:rPr>
          <w:rFonts w:ascii="Garamond" w:hAnsi="Garamond"/>
          <w:bCs/>
          <w:sz w:val="24"/>
          <w:szCs w:val="24"/>
        </w:rPr>
      </w:pPr>
      <w:r w:rsidRPr="00380E02">
        <w:rPr>
          <w:rFonts w:ascii="Garamond" w:hAnsi="Garamond"/>
          <w:bCs/>
          <w:sz w:val="24"/>
          <w:szCs w:val="24"/>
        </w:rPr>
        <w:t xml:space="preserve">First, </w:t>
      </w:r>
      <w:r w:rsidR="000C1303" w:rsidRPr="00380E02">
        <w:rPr>
          <w:rFonts w:ascii="Garamond" w:hAnsi="Garamond"/>
          <w:bCs/>
          <w:sz w:val="24"/>
          <w:szCs w:val="24"/>
        </w:rPr>
        <w:t>the original analysis</w:t>
      </w:r>
      <w:r w:rsidRPr="00380E02">
        <w:rPr>
          <w:rFonts w:ascii="Garamond" w:hAnsi="Garamond"/>
          <w:bCs/>
          <w:sz w:val="24"/>
          <w:szCs w:val="24"/>
        </w:rPr>
        <w:t xml:space="preserve"> assumed </w:t>
      </w:r>
      <w:r w:rsidR="00EF76D5" w:rsidRPr="00380E02">
        <w:rPr>
          <w:rFonts w:ascii="Garamond" w:hAnsi="Garamond"/>
          <w:bCs/>
          <w:sz w:val="24"/>
          <w:szCs w:val="24"/>
        </w:rPr>
        <w:t>that the ‘disturbed’</w:t>
      </w:r>
      <w:r w:rsidR="008511E3" w:rsidRPr="00380E02">
        <w:rPr>
          <w:rFonts w:ascii="Garamond" w:hAnsi="Garamond"/>
          <w:bCs/>
          <w:sz w:val="24"/>
          <w:szCs w:val="24"/>
        </w:rPr>
        <w:t xml:space="preserve"> community which signalled human occupation was </w:t>
      </w:r>
      <w:r w:rsidR="00AE420D" w:rsidRPr="00380E02">
        <w:rPr>
          <w:rFonts w:ascii="Garamond" w:hAnsi="Garamond"/>
          <w:bCs/>
          <w:sz w:val="24"/>
          <w:szCs w:val="24"/>
        </w:rPr>
        <w:t xml:space="preserve">created </w:t>
      </w:r>
      <w:r w:rsidR="008511E3" w:rsidRPr="00380E02">
        <w:rPr>
          <w:rFonts w:ascii="Garamond" w:hAnsi="Garamond"/>
          <w:bCs/>
          <w:sz w:val="24"/>
          <w:szCs w:val="24"/>
        </w:rPr>
        <w:t>by cereal cultivation</w:t>
      </w:r>
      <w:r w:rsidR="000C1303" w:rsidRPr="00380E02">
        <w:rPr>
          <w:rFonts w:ascii="Garamond" w:hAnsi="Garamond"/>
          <w:bCs/>
          <w:sz w:val="24"/>
          <w:szCs w:val="24"/>
        </w:rPr>
        <w:t>,</w:t>
      </w:r>
      <w:r w:rsidR="008511E3" w:rsidRPr="00380E02">
        <w:rPr>
          <w:rFonts w:ascii="Garamond" w:hAnsi="Garamond"/>
          <w:bCs/>
          <w:sz w:val="24"/>
          <w:szCs w:val="24"/>
        </w:rPr>
        <w:t xml:space="preserve"> and the </w:t>
      </w:r>
      <w:r w:rsidR="00AE420D" w:rsidRPr="00380E02">
        <w:rPr>
          <w:rFonts w:ascii="Garamond" w:hAnsi="Garamond"/>
          <w:bCs/>
          <w:sz w:val="24"/>
          <w:szCs w:val="24"/>
        </w:rPr>
        <w:t xml:space="preserve">pre-Neolithic </w:t>
      </w:r>
      <w:r w:rsidR="008511E3" w:rsidRPr="00380E02">
        <w:rPr>
          <w:rFonts w:ascii="Garamond" w:hAnsi="Garamond"/>
          <w:bCs/>
          <w:sz w:val="24"/>
          <w:szCs w:val="24"/>
        </w:rPr>
        <w:t xml:space="preserve">grassland community was assumed </w:t>
      </w:r>
      <w:r w:rsidR="000C1303" w:rsidRPr="00380E02">
        <w:rPr>
          <w:rFonts w:ascii="Garamond" w:hAnsi="Garamond"/>
          <w:bCs/>
          <w:sz w:val="24"/>
          <w:szCs w:val="24"/>
        </w:rPr>
        <w:t xml:space="preserve">not </w:t>
      </w:r>
      <w:r w:rsidR="008511E3" w:rsidRPr="00380E02">
        <w:rPr>
          <w:rFonts w:ascii="Garamond" w:hAnsi="Garamond"/>
          <w:bCs/>
          <w:sz w:val="24"/>
          <w:szCs w:val="24"/>
        </w:rPr>
        <w:t xml:space="preserve">to be altered by human activities such as the introduction of new species of herbivore or </w:t>
      </w:r>
      <w:r w:rsidR="000C1303" w:rsidRPr="00380E02">
        <w:rPr>
          <w:rFonts w:ascii="Garamond" w:hAnsi="Garamond"/>
          <w:bCs/>
          <w:sz w:val="24"/>
          <w:szCs w:val="24"/>
        </w:rPr>
        <w:t xml:space="preserve">the </w:t>
      </w:r>
      <w:r w:rsidR="008511E3" w:rsidRPr="00380E02">
        <w:rPr>
          <w:rFonts w:ascii="Garamond" w:hAnsi="Garamond"/>
          <w:bCs/>
          <w:sz w:val="24"/>
          <w:szCs w:val="24"/>
        </w:rPr>
        <w:t>changing dynamics of existing species</w:t>
      </w:r>
      <w:proofErr w:type="gramStart"/>
      <w:r w:rsidR="008511E3" w:rsidRPr="00380E02">
        <w:rPr>
          <w:rFonts w:ascii="Garamond" w:hAnsi="Garamond"/>
          <w:bCs/>
          <w:sz w:val="24"/>
          <w:szCs w:val="24"/>
        </w:rPr>
        <w:t xml:space="preserve">.  </w:t>
      </w:r>
      <w:proofErr w:type="gramEnd"/>
      <w:r w:rsidRPr="00380E02">
        <w:rPr>
          <w:rFonts w:ascii="Garamond" w:hAnsi="Garamond"/>
          <w:bCs/>
          <w:sz w:val="24"/>
          <w:szCs w:val="24"/>
        </w:rPr>
        <w:t>However, archaeological evidence suggests that the economy of Neolithic Orkney was based on animal husbandry with only occasional cereal cultivation</w:t>
      </w:r>
      <w:proofErr w:type="gramStart"/>
      <w:r w:rsidRPr="00380E02">
        <w:rPr>
          <w:rFonts w:ascii="Garamond" w:hAnsi="Garamond"/>
          <w:bCs/>
          <w:sz w:val="24"/>
          <w:szCs w:val="24"/>
        </w:rPr>
        <w:t xml:space="preserve">.  </w:t>
      </w:r>
      <w:proofErr w:type="gramEnd"/>
      <w:r w:rsidRPr="00380E02">
        <w:rPr>
          <w:rFonts w:ascii="Garamond" w:hAnsi="Garamond"/>
          <w:bCs/>
          <w:sz w:val="24"/>
          <w:szCs w:val="24"/>
        </w:rPr>
        <w:t xml:space="preserve">The pollen signal of </w:t>
      </w:r>
      <w:r w:rsidR="000C1303" w:rsidRPr="00380E02">
        <w:rPr>
          <w:rFonts w:ascii="Garamond" w:hAnsi="Garamond"/>
          <w:bCs/>
          <w:sz w:val="24"/>
          <w:szCs w:val="24"/>
        </w:rPr>
        <w:t>cereal cultivation</w:t>
      </w:r>
      <w:r w:rsidRPr="00380E02">
        <w:rPr>
          <w:rFonts w:ascii="Garamond" w:hAnsi="Garamond"/>
          <w:bCs/>
          <w:sz w:val="24"/>
          <w:szCs w:val="24"/>
        </w:rPr>
        <w:t xml:space="preserve"> is also </w:t>
      </w:r>
      <w:r w:rsidR="000C1303" w:rsidRPr="00380E02">
        <w:rPr>
          <w:rFonts w:ascii="Garamond" w:hAnsi="Garamond"/>
          <w:bCs/>
          <w:sz w:val="24"/>
          <w:szCs w:val="24"/>
        </w:rPr>
        <w:t xml:space="preserve">problematic, </w:t>
      </w:r>
      <w:r w:rsidRPr="00380E02">
        <w:rPr>
          <w:rFonts w:ascii="Garamond" w:hAnsi="Garamond"/>
          <w:bCs/>
          <w:sz w:val="24"/>
          <w:szCs w:val="24"/>
        </w:rPr>
        <w:t>especially in landscapes such as northern Scotland</w:t>
      </w:r>
      <w:r w:rsidR="000C1303" w:rsidRPr="00380E02">
        <w:rPr>
          <w:rFonts w:ascii="Garamond" w:hAnsi="Garamond"/>
          <w:bCs/>
          <w:sz w:val="24"/>
          <w:szCs w:val="24"/>
        </w:rPr>
        <w:t xml:space="preserve"> where the most common early cultivar was barley</w:t>
      </w:r>
      <w:proofErr w:type="gramStart"/>
      <w:r w:rsidRPr="00380E02">
        <w:rPr>
          <w:rFonts w:ascii="Garamond" w:hAnsi="Garamond"/>
          <w:bCs/>
          <w:sz w:val="24"/>
          <w:szCs w:val="24"/>
        </w:rPr>
        <w:t xml:space="preserve">.  </w:t>
      </w:r>
      <w:proofErr w:type="gramEnd"/>
      <w:r w:rsidR="00AE420D" w:rsidRPr="00380E02">
        <w:rPr>
          <w:rFonts w:ascii="Garamond" w:hAnsi="Garamond"/>
          <w:bCs/>
          <w:sz w:val="24"/>
          <w:szCs w:val="24"/>
        </w:rPr>
        <w:t xml:space="preserve">Most cereal pollen grains are only </w:t>
      </w:r>
      <w:r w:rsidR="00AE420D" w:rsidRPr="004C3C78">
        <w:rPr>
          <w:rFonts w:ascii="Garamond" w:hAnsi="Garamond"/>
          <w:bCs/>
          <w:sz w:val="24"/>
          <w:szCs w:val="24"/>
        </w:rPr>
        <w:t xml:space="preserve">distinguished from wild grasses </w:t>
      </w:r>
      <w:proofErr w:type="gramStart"/>
      <w:r w:rsidR="00AE420D" w:rsidRPr="004C3C78">
        <w:rPr>
          <w:rFonts w:ascii="Garamond" w:hAnsi="Garamond"/>
          <w:bCs/>
          <w:sz w:val="24"/>
          <w:szCs w:val="24"/>
        </w:rPr>
        <w:t>on the basis of</w:t>
      </w:r>
      <w:proofErr w:type="gramEnd"/>
      <w:r w:rsidR="00AE420D" w:rsidRPr="004C3C78">
        <w:rPr>
          <w:rFonts w:ascii="Garamond" w:hAnsi="Garamond"/>
          <w:bCs/>
          <w:sz w:val="24"/>
          <w:szCs w:val="24"/>
        </w:rPr>
        <w:t xml:space="preserve"> grain size, with some support from surface texture.  The size range of barley pollen, es</w:t>
      </w:r>
      <w:r w:rsidR="000C1303">
        <w:rPr>
          <w:rFonts w:ascii="Garamond" w:hAnsi="Garamond"/>
          <w:bCs/>
          <w:sz w:val="24"/>
          <w:szCs w:val="24"/>
        </w:rPr>
        <w:t>pecially of more primitive land</w:t>
      </w:r>
      <w:r w:rsidR="00AE420D" w:rsidRPr="004C3C78">
        <w:rPr>
          <w:rFonts w:ascii="Garamond" w:hAnsi="Garamond"/>
          <w:bCs/>
          <w:sz w:val="24"/>
          <w:szCs w:val="24"/>
        </w:rPr>
        <w:t xml:space="preserve">races, overlaps with some of the larger wild grasses such as </w:t>
      </w:r>
      <w:r w:rsidR="00AE420D" w:rsidRPr="004C3C78">
        <w:rPr>
          <w:rFonts w:ascii="Garamond" w:hAnsi="Garamond"/>
          <w:bCs/>
          <w:i/>
          <w:sz w:val="24"/>
          <w:szCs w:val="24"/>
        </w:rPr>
        <w:t>Glyceria</w:t>
      </w:r>
      <w:r w:rsidR="00AE420D" w:rsidRPr="004C3C78">
        <w:rPr>
          <w:rFonts w:ascii="Garamond" w:hAnsi="Garamond"/>
          <w:bCs/>
          <w:sz w:val="24"/>
          <w:szCs w:val="24"/>
        </w:rPr>
        <w:t xml:space="preserve">, commonly found in wet flushes in grassland or along streams, and </w:t>
      </w:r>
      <w:r w:rsidR="00AE420D" w:rsidRPr="004C3C78">
        <w:rPr>
          <w:rFonts w:ascii="Garamond" w:hAnsi="Garamond"/>
          <w:bCs/>
          <w:i/>
          <w:sz w:val="24"/>
          <w:szCs w:val="24"/>
        </w:rPr>
        <w:t>Zostera</w:t>
      </w:r>
      <w:r w:rsidR="00CE3EBA">
        <w:rPr>
          <w:rFonts w:ascii="Garamond" w:hAnsi="Garamond"/>
          <w:bCs/>
          <w:sz w:val="24"/>
          <w:szCs w:val="24"/>
        </w:rPr>
        <w:t xml:space="preserve"> (</w:t>
      </w:r>
      <w:r w:rsidR="00AE420D" w:rsidRPr="004C3C78">
        <w:rPr>
          <w:rFonts w:ascii="Garamond" w:hAnsi="Garamond"/>
          <w:bCs/>
          <w:sz w:val="24"/>
          <w:szCs w:val="24"/>
        </w:rPr>
        <w:t>eelgrass</w:t>
      </w:r>
      <w:r w:rsidR="00CE3EBA">
        <w:rPr>
          <w:rFonts w:ascii="Garamond" w:hAnsi="Garamond"/>
          <w:bCs/>
          <w:sz w:val="24"/>
          <w:szCs w:val="24"/>
        </w:rPr>
        <w:t>)</w:t>
      </w:r>
      <w:r w:rsidR="00AE420D" w:rsidRPr="004C3C78">
        <w:rPr>
          <w:rFonts w:ascii="Garamond" w:hAnsi="Garamond"/>
          <w:bCs/>
          <w:sz w:val="24"/>
          <w:szCs w:val="24"/>
        </w:rPr>
        <w:t>, which may be present in coastal lagoon type habitats</w:t>
      </w:r>
      <w:proofErr w:type="gramStart"/>
      <w:r w:rsidR="00AE420D" w:rsidRPr="004C3C78">
        <w:rPr>
          <w:rFonts w:ascii="Garamond" w:hAnsi="Garamond"/>
          <w:bCs/>
          <w:sz w:val="24"/>
          <w:szCs w:val="24"/>
        </w:rPr>
        <w:t xml:space="preserve">.  </w:t>
      </w:r>
      <w:proofErr w:type="gramEnd"/>
      <w:r w:rsidR="00AE420D" w:rsidRPr="004C3C78">
        <w:rPr>
          <w:rFonts w:ascii="Garamond" w:hAnsi="Garamond"/>
          <w:bCs/>
          <w:sz w:val="24"/>
          <w:szCs w:val="24"/>
        </w:rPr>
        <w:t>Different studies</w:t>
      </w:r>
      <w:r w:rsidR="00CE3EBA">
        <w:rPr>
          <w:rFonts w:ascii="Garamond" w:hAnsi="Garamond"/>
          <w:bCs/>
          <w:sz w:val="24"/>
          <w:szCs w:val="24"/>
        </w:rPr>
        <w:t xml:space="preserve"> either</w:t>
      </w:r>
      <w:r w:rsidR="00AE420D" w:rsidRPr="004C3C78">
        <w:rPr>
          <w:rFonts w:ascii="Garamond" w:hAnsi="Garamond"/>
          <w:bCs/>
          <w:sz w:val="24"/>
          <w:szCs w:val="24"/>
        </w:rPr>
        <w:t xml:space="preserve"> use slightly different criteria for distinguishing cereal pollen, or do</w:t>
      </w:r>
      <w:r w:rsidR="00CE3EBA">
        <w:rPr>
          <w:rFonts w:ascii="Garamond" w:hAnsi="Garamond"/>
          <w:bCs/>
          <w:sz w:val="24"/>
          <w:szCs w:val="24"/>
        </w:rPr>
        <w:t xml:space="preserve"> not</w:t>
      </w:r>
      <w:r w:rsidR="00AE420D" w:rsidRPr="004C3C78">
        <w:rPr>
          <w:rFonts w:ascii="Garamond" w:hAnsi="Garamond"/>
          <w:bCs/>
          <w:sz w:val="24"/>
          <w:szCs w:val="24"/>
        </w:rPr>
        <w:t xml:space="preserve"> report whether differentiation was attempted</w:t>
      </w:r>
      <w:r>
        <w:rPr>
          <w:rFonts w:ascii="Garamond" w:hAnsi="Garamond"/>
          <w:bCs/>
          <w:sz w:val="24"/>
          <w:szCs w:val="24"/>
        </w:rPr>
        <w:t xml:space="preserve"> at all</w:t>
      </w:r>
      <w:proofErr w:type="gramStart"/>
      <w:r w:rsidR="00AE420D" w:rsidRPr="004C3C78">
        <w:rPr>
          <w:rFonts w:ascii="Garamond" w:hAnsi="Garamond"/>
          <w:bCs/>
          <w:sz w:val="24"/>
          <w:szCs w:val="24"/>
        </w:rPr>
        <w:t xml:space="preserve">.  </w:t>
      </w:r>
      <w:proofErr w:type="gramEnd"/>
      <w:r w:rsidR="00AE420D" w:rsidRPr="004C3C78">
        <w:rPr>
          <w:rFonts w:ascii="Garamond" w:hAnsi="Garamond"/>
          <w:bCs/>
          <w:sz w:val="24"/>
          <w:szCs w:val="24"/>
        </w:rPr>
        <w:t xml:space="preserve">Cereal pollen is under-represented in the pollen record, so the accuracy of percentages of cereal pollen is lower than for better-represented taxa such as </w:t>
      </w:r>
      <w:r w:rsidR="00AE420D" w:rsidRPr="004C3C78">
        <w:rPr>
          <w:rFonts w:ascii="Garamond" w:hAnsi="Garamond"/>
          <w:bCs/>
          <w:i/>
          <w:sz w:val="24"/>
          <w:szCs w:val="24"/>
        </w:rPr>
        <w:t>Plantago lanceolata</w:t>
      </w:r>
      <w:r w:rsidR="00AE420D" w:rsidRPr="004C3C78">
        <w:rPr>
          <w:rFonts w:ascii="Garamond" w:hAnsi="Garamond"/>
          <w:bCs/>
          <w:sz w:val="24"/>
          <w:szCs w:val="24"/>
        </w:rPr>
        <w:t xml:space="preserve"> or </w:t>
      </w:r>
      <w:r w:rsidR="00AE420D" w:rsidRPr="00CE3EBA">
        <w:rPr>
          <w:rFonts w:ascii="Garamond" w:hAnsi="Garamond"/>
          <w:bCs/>
          <w:i/>
          <w:sz w:val="24"/>
          <w:szCs w:val="24"/>
        </w:rPr>
        <w:t>Betula</w:t>
      </w:r>
      <w:r w:rsidR="00AE420D" w:rsidRPr="004C3C78">
        <w:rPr>
          <w:rFonts w:ascii="Garamond" w:hAnsi="Garamond"/>
          <w:bCs/>
          <w:sz w:val="24"/>
          <w:szCs w:val="24"/>
        </w:rPr>
        <w:t xml:space="preserve">, </w:t>
      </w:r>
      <w:r>
        <w:rPr>
          <w:rFonts w:ascii="Garamond" w:hAnsi="Garamond"/>
          <w:bCs/>
          <w:sz w:val="24"/>
          <w:szCs w:val="24"/>
        </w:rPr>
        <w:t xml:space="preserve">and absence of pollen does not mean absence of any cereal cultivation in the wider </w:t>
      </w:r>
      <w:r w:rsidRPr="00380E02">
        <w:rPr>
          <w:rFonts w:ascii="Garamond" w:hAnsi="Garamond"/>
          <w:bCs/>
          <w:sz w:val="24"/>
          <w:szCs w:val="24"/>
        </w:rPr>
        <w:t>landscape</w:t>
      </w:r>
      <w:proofErr w:type="gramStart"/>
      <w:r w:rsidRPr="00380E02">
        <w:rPr>
          <w:rFonts w:ascii="Garamond" w:hAnsi="Garamond"/>
          <w:bCs/>
          <w:sz w:val="24"/>
          <w:szCs w:val="24"/>
        </w:rPr>
        <w:t xml:space="preserve">.  </w:t>
      </w:r>
      <w:proofErr w:type="gramEnd"/>
      <w:r w:rsidR="00C0663A" w:rsidRPr="00380E02">
        <w:rPr>
          <w:rFonts w:ascii="Garamond" w:hAnsi="Garamond"/>
          <w:bCs/>
          <w:sz w:val="24"/>
          <w:szCs w:val="24"/>
        </w:rPr>
        <w:t>Relative Pollen Productivity (</w:t>
      </w:r>
      <w:r w:rsidR="00AE420D" w:rsidRPr="00380E02">
        <w:rPr>
          <w:rFonts w:ascii="Garamond" w:hAnsi="Garamond"/>
          <w:bCs/>
          <w:sz w:val="24"/>
          <w:szCs w:val="24"/>
        </w:rPr>
        <w:t>RPP</w:t>
      </w:r>
      <w:r w:rsidR="00C0663A" w:rsidRPr="00380E02">
        <w:rPr>
          <w:rFonts w:ascii="Garamond" w:hAnsi="Garamond"/>
          <w:bCs/>
          <w:sz w:val="24"/>
          <w:szCs w:val="24"/>
        </w:rPr>
        <w:t>)</w:t>
      </w:r>
      <w:r w:rsidR="00AE420D" w:rsidRPr="00380E02">
        <w:rPr>
          <w:rFonts w:ascii="Garamond" w:hAnsi="Garamond"/>
          <w:bCs/>
          <w:sz w:val="24"/>
          <w:szCs w:val="24"/>
        </w:rPr>
        <w:t xml:space="preserve"> values for cereals are based on modern </w:t>
      </w:r>
      <w:proofErr w:type="gramStart"/>
      <w:r w:rsidR="00AE420D" w:rsidRPr="004C3C78">
        <w:rPr>
          <w:rFonts w:ascii="Garamond" w:hAnsi="Garamond"/>
          <w:bCs/>
          <w:sz w:val="24"/>
          <w:szCs w:val="24"/>
        </w:rPr>
        <w:t>data, and</w:t>
      </w:r>
      <w:proofErr w:type="gramEnd"/>
      <w:r w:rsidR="00AE420D" w:rsidRPr="004C3C78">
        <w:rPr>
          <w:rFonts w:ascii="Garamond" w:hAnsi="Garamond"/>
          <w:bCs/>
          <w:sz w:val="24"/>
          <w:szCs w:val="24"/>
        </w:rPr>
        <w:t xml:space="preserve"> domesticates like cereals have clearly been selectively bred and altered over the millennia since the first Neolithic farmers settled in Orkney, meaning that our estimated values may be less reliable than those for plants which have not undergone active, deliberate selection; available estimates come from landscapes which are mostly planted with modern monocrop industrial-agriculture strains.  </w:t>
      </w:r>
      <w:proofErr w:type="gramStart"/>
      <w:r w:rsidR="00AE420D" w:rsidRPr="004C3C78">
        <w:rPr>
          <w:rFonts w:ascii="Garamond" w:hAnsi="Garamond"/>
          <w:bCs/>
          <w:sz w:val="24"/>
          <w:szCs w:val="24"/>
        </w:rPr>
        <w:t>Therefore</w:t>
      </w:r>
      <w:proofErr w:type="gramEnd"/>
      <w:r w:rsidR="00AE420D" w:rsidRPr="004C3C78">
        <w:rPr>
          <w:rFonts w:ascii="Garamond" w:hAnsi="Garamond"/>
          <w:bCs/>
          <w:sz w:val="24"/>
          <w:szCs w:val="24"/>
        </w:rPr>
        <w:t xml:space="preserve"> removing the ce</w:t>
      </w:r>
      <w:r w:rsidR="00C0663A">
        <w:rPr>
          <w:rFonts w:ascii="Garamond" w:hAnsi="Garamond"/>
          <w:bCs/>
          <w:sz w:val="24"/>
          <w:szCs w:val="24"/>
        </w:rPr>
        <w:t>real pollen count from the data</w:t>
      </w:r>
      <w:r w:rsidR="00AE420D" w:rsidRPr="004C3C78">
        <w:rPr>
          <w:rFonts w:ascii="Garamond" w:hAnsi="Garamond"/>
          <w:bCs/>
          <w:sz w:val="24"/>
          <w:szCs w:val="24"/>
        </w:rPr>
        <w:t>set</w:t>
      </w:r>
      <w:r w:rsidR="007536E1" w:rsidRPr="004C3C78">
        <w:rPr>
          <w:rFonts w:ascii="Garamond" w:hAnsi="Garamond"/>
          <w:bCs/>
          <w:sz w:val="24"/>
          <w:szCs w:val="24"/>
        </w:rPr>
        <w:t xml:space="preserve">, </w:t>
      </w:r>
      <w:r w:rsidR="00AE420D" w:rsidRPr="004C3C78">
        <w:rPr>
          <w:rFonts w:ascii="Garamond" w:hAnsi="Garamond"/>
          <w:bCs/>
          <w:sz w:val="24"/>
          <w:szCs w:val="24"/>
        </w:rPr>
        <w:t>focusing on a more general disturbance signal</w:t>
      </w:r>
      <w:r w:rsidR="007536E1" w:rsidRPr="004C3C78">
        <w:rPr>
          <w:rFonts w:ascii="Garamond" w:hAnsi="Garamond"/>
          <w:bCs/>
          <w:sz w:val="24"/>
          <w:szCs w:val="24"/>
        </w:rPr>
        <w:t xml:space="preserve">, and assuming that the introduction of new species of herbivores in some numbers would have affected the wider grassland areas </w:t>
      </w:r>
      <w:r>
        <w:rPr>
          <w:rFonts w:ascii="Garamond" w:hAnsi="Garamond"/>
          <w:bCs/>
          <w:sz w:val="24"/>
          <w:szCs w:val="24"/>
        </w:rPr>
        <w:t>provide</w:t>
      </w:r>
      <w:r w:rsidR="000C1303" w:rsidRPr="00A7361D">
        <w:rPr>
          <w:rFonts w:ascii="Garamond" w:hAnsi="Garamond"/>
          <w:bCs/>
          <w:color w:val="000000" w:themeColor="text1"/>
          <w:sz w:val="24"/>
          <w:szCs w:val="24"/>
        </w:rPr>
        <w:t>s</w:t>
      </w:r>
      <w:r>
        <w:rPr>
          <w:rFonts w:ascii="Garamond" w:hAnsi="Garamond"/>
          <w:bCs/>
          <w:sz w:val="24"/>
          <w:szCs w:val="24"/>
        </w:rPr>
        <w:t xml:space="preserve"> a more robust set of assumptions for the</w:t>
      </w:r>
      <w:r w:rsidRPr="00380E02">
        <w:rPr>
          <w:rFonts w:ascii="Garamond" w:hAnsi="Garamond"/>
          <w:bCs/>
          <w:sz w:val="24"/>
          <w:szCs w:val="24"/>
        </w:rPr>
        <w:t xml:space="preserve"> </w:t>
      </w:r>
      <w:r w:rsidR="000C1303" w:rsidRPr="00380E02">
        <w:rPr>
          <w:rFonts w:ascii="Garamond" w:hAnsi="Garamond"/>
          <w:bCs/>
          <w:sz w:val="24"/>
          <w:szCs w:val="24"/>
        </w:rPr>
        <w:t xml:space="preserve">landscape </w:t>
      </w:r>
      <w:r w:rsidRPr="00380E02">
        <w:rPr>
          <w:rFonts w:ascii="Garamond" w:hAnsi="Garamond"/>
          <w:bCs/>
          <w:sz w:val="24"/>
          <w:szCs w:val="24"/>
        </w:rPr>
        <w:t>reconstruction</w:t>
      </w:r>
      <w:r w:rsidR="00CE3EBA" w:rsidRPr="00380E02">
        <w:rPr>
          <w:rFonts w:ascii="Garamond" w:hAnsi="Garamond"/>
          <w:bCs/>
          <w:sz w:val="24"/>
          <w:szCs w:val="24"/>
        </w:rPr>
        <w:t>s</w:t>
      </w:r>
      <w:r w:rsidR="000C1303" w:rsidRPr="00380E02">
        <w:rPr>
          <w:rFonts w:ascii="Garamond" w:hAnsi="Garamond"/>
          <w:bCs/>
          <w:sz w:val="24"/>
          <w:szCs w:val="24"/>
        </w:rPr>
        <w:t xml:space="preserve"> presented in this paper</w:t>
      </w:r>
      <w:r w:rsidR="007536E1" w:rsidRPr="00380E02">
        <w:rPr>
          <w:rFonts w:ascii="Garamond" w:hAnsi="Garamond"/>
          <w:bCs/>
          <w:sz w:val="24"/>
          <w:szCs w:val="24"/>
        </w:rPr>
        <w:t>.</w:t>
      </w:r>
    </w:p>
    <w:p w14:paraId="1CB08102" w14:textId="77777777" w:rsidR="004C3C78" w:rsidRDefault="004C3C78" w:rsidP="004C3C78">
      <w:pPr>
        <w:rPr>
          <w:rFonts w:ascii="Garamond" w:hAnsi="Garamond"/>
          <w:bCs/>
          <w:sz w:val="24"/>
          <w:szCs w:val="24"/>
        </w:rPr>
      </w:pPr>
    </w:p>
    <w:p w14:paraId="432E4DB9" w14:textId="72238B15" w:rsidR="002F5927" w:rsidRDefault="002F5927" w:rsidP="00FD5F64">
      <w:pPr>
        <w:spacing w:line="360" w:lineRule="auto"/>
        <w:rPr>
          <w:rFonts w:ascii="Garamond" w:hAnsi="Garamond"/>
          <w:bCs/>
          <w:sz w:val="24"/>
          <w:szCs w:val="24"/>
        </w:rPr>
      </w:pPr>
      <w:r w:rsidRPr="00380E02">
        <w:rPr>
          <w:rFonts w:ascii="Garamond" w:hAnsi="Garamond"/>
          <w:bCs/>
          <w:sz w:val="24"/>
          <w:szCs w:val="24"/>
        </w:rPr>
        <w:t>Secondly</w:t>
      </w:r>
      <w:r w:rsidR="00206C5B" w:rsidRPr="00380E02">
        <w:rPr>
          <w:rFonts w:ascii="Garamond" w:hAnsi="Garamond"/>
          <w:bCs/>
          <w:sz w:val="24"/>
          <w:szCs w:val="24"/>
        </w:rPr>
        <w:t xml:space="preserve">, </w:t>
      </w:r>
      <w:r w:rsidR="000C1303" w:rsidRPr="00380E02">
        <w:rPr>
          <w:rFonts w:ascii="Garamond" w:hAnsi="Garamond"/>
          <w:bCs/>
          <w:sz w:val="24"/>
          <w:szCs w:val="24"/>
        </w:rPr>
        <w:t xml:space="preserve">the </w:t>
      </w:r>
      <w:r w:rsidRPr="00380E02">
        <w:rPr>
          <w:rFonts w:ascii="Garamond" w:hAnsi="Garamond"/>
          <w:bCs/>
          <w:sz w:val="24"/>
          <w:szCs w:val="24"/>
        </w:rPr>
        <w:t xml:space="preserve">woodland community composition </w:t>
      </w:r>
      <w:r w:rsidR="000C1303" w:rsidRPr="00380E02">
        <w:rPr>
          <w:rFonts w:ascii="Garamond" w:hAnsi="Garamond"/>
          <w:bCs/>
          <w:sz w:val="24"/>
          <w:szCs w:val="24"/>
        </w:rPr>
        <w:t xml:space="preserve">in the </w:t>
      </w:r>
      <w:r w:rsidR="00C0663A" w:rsidRPr="00380E02">
        <w:rPr>
          <w:rFonts w:ascii="Garamond" w:hAnsi="Garamond"/>
          <w:bCs/>
          <w:sz w:val="24"/>
          <w:szCs w:val="24"/>
        </w:rPr>
        <w:t xml:space="preserve">original </w:t>
      </w:r>
      <w:r w:rsidR="000C1303" w:rsidRPr="00380E02">
        <w:rPr>
          <w:rFonts w:ascii="Garamond" w:hAnsi="Garamond"/>
          <w:bCs/>
          <w:sz w:val="24"/>
          <w:szCs w:val="24"/>
        </w:rPr>
        <w:t xml:space="preserve">analysis </w:t>
      </w:r>
      <w:r w:rsidRPr="00380E02">
        <w:rPr>
          <w:rFonts w:ascii="Garamond" w:hAnsi="Garamond"/>
          <w:bCs/>
          <w:sz w:val="24"/>
          <w:szCs w:val="24"/>
        </w:rPr>
        <w:t xml:space="preserve">was </w:t>
      </w:r>
      <w:r w:rsidR="00206C5B" w:rsidRPr="00380E02">
        <w:rPr>
          <w:rFonts w:ascii="Garamond" w:hAnsi="Garamond"/>
          <w:bCs/>
          <w:sz w:val="24"/>
          <w:szCs w:val="24"/>
        </w:rPr>
        <w:t>based on observations of remaining</w:t>
      </w:r>
      <w:r w:rsidR="009048B7">
        <w:rPr>
          <w:rFonts w:ascii="Garamond" w:hAnsi="Garamond"/>
          <w:bCs/>
          <w:sz w:val="24"/>
          <w:szCs w:val="24"/>
        </w:rPr>
        <w:t xml:space="preserve"> fragments of ‘semi-natural’</w:t>
      </w:r>
      <w:r w:rsidR="00206C5B" w:rsidRPr="00380E02">
        <w:rPr>
          <w:rFonts w:ascii="Garamond" w:hAnsi="Garamond"/>
          <w:bCs/>
          <w:sz w:val="24"/>
          <w:szCs w:val="24"/>
        </w:rPr>
        <w:t xml:space="preserve"> woodland in northern Scotland</w:t>
      </w:r>
      <w:proofErr w:type="gramStart"/>
      <w:r w:rsidR="00206C5B" w:rsidRPr="00380E02">
        <w:rPr>
          <w:rFonts w:ascii="Garamond" w:hAnsi="Garamond"/>
          <w:bCs/>
          <w:sz w:val="24"/>
          <w:szCs w:val="24"/>
        </w:rPr>
        <w:t xml:space="preserve">.  </w:t>
      </w:r>
      <w:proofErr w:type="gramEnd"/>
      <w:r w:rsidR="00206C5B" w:rsidRPr="00380E02">
        <w:rPr>
          <w:rFonts w:ascii="Garamond" w:hAnsi="Garamond"/>
          <w:bCs/>
          <w:sz w:val="24"/>
          <w:szCs w:val="24"/>
        </w:rPr>
        <w:t>There is no reason to believe that surviving fragme</w:t>
      </w:r>
      <w:r w:rsidR="00EF76D5" w:rsidRPr="00380E02">
        <w:rPr>
          <w:rFonts w:ascii="Garamond" w:hAnsi="Garamond"/>
          <w:bCs/>
          <w:sz w:val="24"/>
          <w:szCs w:val="24"/>
        </w:rPr>
        <w:t>nts are good indicators of the ‘wildwood’</w:t>
      </w:r>
      <w:r w:rsidR="00206C5B" w:rsidRPr="00380E02">
        <w:rPr>
          <w:rFonts w:ascii="Garamond" w:hAnsi="Garamond"/>
          <w:bCs/>
          <w:sz w:val="24"/>
          <w:szCs w:val="24"/>
        </w:rPr>
        <w:t xml:space="preserve"> </w:t>
      </w:r>
      <w:r w:rsidR="000517D9">
        <w:rPr>
          <w:rFonts w:ascii="Garamond" w:hAnsi="Garamond"/>
          <w:bCs/>
          <w:sz w:val="24"/>
          <w:szCs w:val="24"/>
        </w:rPr>
        <w:t>due to</w:t>
      </w:r>
      <w:r w:rsidR="00206C5B" w:rsidRPr="00380E02">
        <w:rPr>
          <w:rFonts w:ascii="Garamond" w:hAnsi="Garamond"/>
          <w:bCs/>
          <w:sz w:val="24"/>
          <w:szCs w:val="24"/>
        </w:rPr>
        <w:t xml:space="preserve"> biases of survival (woodland on poor soils, steep slopes, and other places unsuited for crop cultivation and difficult for</w:t>
      </w:r>
      <w:r w:rsidR="00CE3EBA" w:rsidRPr="00380E02">
        <w:rPr>
          <w:rFonts w:ascii="Garamond" w:hAnsi="Garamond"/>
          <w:bCs/>
          <w:sz w:val="24"/>
          <w:szCs w:val="24"/>
        </w:rPr>
        <w:t xml:space="preserve"> grazing animals</w:t>
      </w:r>
      <w:r w:rsidR="00206C5B" w:rsidRPr="00380E02">
        <w:rPr>
          <w:rFonts w:ascii="Garamond" w:hAnsi="Garamond"/>
          <w:bCs/>
          <w:sz w:val="24"/>
          <w:szCs w:val="24"/>
        </w:rPr>
        <w:t xml:space="preserve"> to access is most likely to survive into the modern landscape)</w:t>
      </w:r>
      <w:proofErr w:type="gramStart"/>
      <w:r w:rsidR="000517D9">
        <w:rPr>
          <w:rFonts w:ascii="Garamond" w:hAnsi="Garamond"/>
          <w:bCs/>
          <w:sz w:val="24"/>
          <w:szCs w:val="24"/>
        </w:rPr>
        <w:t xml:space="preserve">. </w:t>
      </w:r>
      <w:r w:rsidR="00206C5B" w:rsidRPr="00380E02">
        <w:rPr>
          <w:rFonts w:ascii="Garamond" w:hAnsi="Garamond"/>
          <w:bCs/>
          <w:sz w:val="24"/>
          <w:szCs w:val="24"/>
        </w:rPr>
        <w:t xml:space="preserve"> </w:t>
      </w:r>
      <w:proofErr w:type="gramEnd"/>
      <w:r w:rsidR="000517D9">
        <w:rPr>
          <w:rFonts w:ascii="Garamond" w:hAnsi="Garamond"/>
          <w:bCs/>
          <w:sz w:val="24"/>
          <w:szCs w:val="24"/>
        </w:rPr>
        <w:t>T</w:t>
      </w:r>
      <w:r w:rsidR="00C0663A" w:rsidRPr="00380E02">
        <w:rPr>
          <w:rFonts w:ascii="Garamond" w:hAnsi="Garamond"/>
          <w:bCs/>
          <w:sz w:val="24"/>
          <w:szCs w:val="24"/>
        </w:rPr>
        <w:t>he</w:t>
      </w:r>
      <w:r w:rsidR="00206C5B" w:rsidRPr="00380E02">
        <w:rPr>
          <w:rFonts w:ascii="Garamond" w:hAnsi="Garamond"/>
          <w:bCs/>
          <w:sz w:val="24"/>
          <w:szCs w:val="24"/>
        </w:rPr>
        <w:t xml:space="preserve"> </w:t>
      </w:r>
      <w:r w:rsidR="000C1303" w:rsidRPr="00380E02">
        <w:rPr>
          <w:rFonts w:ascii="Garamond" w:hAnsi="Garamond"/>
          <w:bCs/>
          <w:sz w:val="24"/>
          <w:szCs w:val="24"/>
        </w:rPr>
        <w:t xml:space="preserve">revised analysis presented here </w:t>
      </w:r>
      <w:r w:rsidR="00206C5B" w:rsidRPr="00380E02">
        <w:rPr>
          <w:rFonts w:ascii="Garamond" w:hAnsi="Garamond"/>
          <w:bCs/>
          <w:sz w:val="24"/>
          <w:szCs w:val="24"/>
        </w:rPr>
        <w:t>use</w:t>
      </w:r>
      <w:r w:rsidR="000C1303" w:rsidRPr="00380E02">
        <w:rPr>
          <w:rFonts w:ascii="Garamond" w:hAnsi="Garamond"/>
          <w:bCs/>
          <w:sz w:val="24"/>
          <w:szCs w:val="24"/>
        </w:rPr>
        <w:t>s</w:t>
      </w:r>
      <w:r w:rsidR="00206C5B" w:rsidRPr="00380E02">
        <w:rPr>
          <w:rFonts w:ascii="Garamond" w:hAnsi="Garamond"/>
          <w:bCs/>
          <w:sz w:val="24"/>
          <w:szCs w:val="24"/>
        </w:rPr>
        <w:t xml:space="preserve"> the </w:t>
      </w:r>
      <w:r w:rsidR="00206C5B">
        <w:rPr>
          <w:rFonts w:ascii="Garamond" w:hAnsi="Garamond"/>
          <w:bCs/>
          <w:sz w:val="24"/>
          <w:szCs w:val="24"/>
        </w:rPr>
        <w:t xml:space="preserve">pollen data taken </w:t>
      </w:r>
      <w:proofErr w:type="gramStart"/>
      <w:r w:rsidR="00206C5B">
        <w:rPr>
          <w:rFonts w:ascii="Garamond" w:hAnsi="Garamond"/>
          <w:bCs/>
          <w:sz w:val="24"/>
          <w:szCs w:val="24"/>
        </w:rPr>
        <w:t>as a whole to</w:t>
      </w:r>
      <w:proofErr w:type="gramEnd"/>
      <w:r w:rsidR="00206C5B">
        <w:rPr>
          <w:rFonts w:ascii="Garamond" w:hAnsi="Garamond"/>
          <w:bCs/>
          <w:sz w:val="24"/>
          <w:szCs w:val="24"/>
        </w:rPr>
        <w:t xml:space="preserve"> propose woodland composition.  This is also not</w:t>
      </w:r>
      <w:r w:rsidR="002614AD">
        <w:rPr>
          <w:rFonts w:ascii="Garamond" w:hAnsi="Garamond"/>
          <w:bCs/>
          <w:sz w:val="24"/>
          <w:szCs w:val="24"/>
        </w:rPr>
        <w:t xml:space="preserve"> ideal as it has an element of ‘double-dipping’</w:t>
      </w:r>
      <w:r w:rsidR="005D6F17">
        <w:rPr>
          <w:rFonts w:ascii="Garamond" w:hAnsi="Garamond"/>
          <w:bCs/>
          <w:sz w:val="24"/>
          <w:szCs w:val="24"/>
        </w:rPr>
        <w:t>, since the pollen assemblages are both used to define the community composition and to test different abundances of that community against, but by averaging values across all s</w:t>
      </w:r>
      <w:r w:rsidR="00C0663A">
        <w:rPr>
          <w:rFonts w:ascii="Garamond" w:hAnsi="Garamond"/>
          <w:bCs/>
          <w:sz w:val="24"/>
          <w:szCs w:val="24"/>
        </w:rPr>
        <w:t>ites and time</w:t>
      </w:r>
      <w:r w:rsidR="005D6F17">
        <w:rPr>
          <w:rFonts w:ascii="Garamond" w:hAnsi="Garamond"/>
          <w:bCs/>
          <w:sz w:val="24"/>
          <w:szCs w:val="24"/>
        </w:rPr>
        <w:t xml:space="preserve">slices, </w:t>
      </w:r>
      <w:r w:rsidR="003233AC">
        <w:rPr>
          <w:rFonts w:ascii="Garamond" w:hAnsi="Garamond"/>
          <w:bCs/>
          <w:sz w:val="24"/>
          <w:szCs w:val="24"/>
        </w:rPr>
        <w:t>the effect should be minimised</w:t>
      </w:r>
      <w:proofErr w:type="gramStart"/>
      <w:r w:rsidR="003233AC">
        <w:rPr>
          <w:rFonts w:ascii="Garamond" w:hAnsi="Garamond"/>
          <w:bCs/>
          <w:sz w:val="24"/>
          <w:szCs w:val="24"/>
        </w:rPr>
        <w:t>.</w:t>
      </w:r>
      <w:r w:rsidR="002614AD">
        <w:rPr>
          <w:rFonts w:ascii="Garamond" w:hAnsi="Garamond"/>
          <w:bCs/>
          <w:sz w:val="24"/>
          <w:szCs w:val="24"/>
        </w:rPr>
        <w:t xml:space="preserve">  </w:t>
      </w:r>
      <w:proofErr w:type="gramEnd"/>
      <w:r w:rsidR="002614AD">
        <w:rPr>
          <w:rFonts w:ascii="Garamond" w:hAnsi="Garamond"/>
          <w:bCs/>
          <w:sz w:val="24"/>
          <w:szCs w:val="24"/>
        </w:rPr>
        <w:t xml:space="preserve">The MSA does not </w:t>
      </w:r>
      <w:r w:rsidR="00157AFD" w:rsidRPr="00D556A2">
        <w:rPr>
          <w:rFonts w:ascii="Garamond" w:hAnsi="Garamond"/>
          <w:bCs/>
          <w:sz w:val="24"/>
          <w:szCs w:val="24"/>
        </w:rPr>
        <w:t>easily</w:t>
      </w:r>
      <w:r w:rsidR="00157AFD" w:rsidRPr="00157AFD">
        <w:rPr>
          <w:rFonts w:ascii="Garamond" w:hAnsi="Garamond"/>
          <w:bCs/>
          <w:color w:val="FF0000"/>
          <w:sz w:val="24"/>
          <w:szCs w:val="24"/>
        </w:rPr>
        <w:t xml:space="preserve"> </w:t>
      </w:r>
      <w:r w:rsidR="002614AD">
        <w:rPr>
          <w:rFonts w:ascii="Garamond" w:hAnsi="Garamond"/>
          <w:bCs/>
          <w:sz w:val="24"/>
          <w:szCs w:val="24"/>
        </w:rPr>
        <w:t>allow for a ‘leave one out’</w:t>
      </w:r>
      <w:r w:rsidR="003233AC">
        <w:rPr>
          <w:rFonts w:ascii="Garamond" w:hAnsi="Garamond"/>
          <w:bCs/>
          <w:sz w:val="24"/>
          <w:szCs w:val="24"/>
        </w:rPr>
        <w:t xml:space="preserve"> strategy</w:t>
      </w:r>
      <w:proofErr w:type="gramStart"/>
      <w:r w:rsidR="004534A4">
        <w:rPr>
          <w:rFonts w:ascii="Garamond" w:hAnsi="Garamond"/>
          <w:bCs/>
          <w:sz w:val="24"/>
          <w:szCs w:val="24"/>
        </w:rPr>
        <w:t xml:space="preserve">.  </w:t>
      </w:r>
      <w:proofErr w:type="gramEnd"/>
      <w:r w:rsidR="004534A4">
        <w:rPr>
          <w:rFonts w:ascii="Garamond" w:hAnsi="Garamond"/>
          <w:bCs/>
          <w:sz w:val="24"/>
          <w:szCs w:val="24"/>
        </w:rPr>
        <w:t>A record from a very large site which effectively lacks a local pollen signal (Sugita</w:t>
      </w:r>
      <w:r w:rsidR="00EE7C1F">
        <w:rPr>
          <w:rFonts w:ascii="Garamond" w:hAnsi="Garamond"/>
          <w:bCs/>
          <w:sz w:val="24"/>
          <w:szCs w:val="24"/>
        </w:rPr>
        <w:t>,</w:t>
      </w:r>
      <w:r w:rsidR="004534A4">
        <w:rPr>
          <w:rFonts w:ascii="Garamond" w:hAnsi="Garamond"/>
          <w:bCs/>
          <w:sz w:val="24"/>
          <w:szCs w:val="24"/>
        </w:rPr>
        <w:t xml:space="preserve"> 1994; 2007) could be used for community specification if one were available.</w:t>
      </w:r>
    </w:p>
    <w:p w14:paraId="686DE7DC" w14:textId="589B891B" w:rsidR="000517D9" w:rsidRDefault="00206C5B" w:rsidP="00FD5F64">
      <w:pPr>
        <w:spacing w:line="360" w:lineRule="auto"/>
        <w:rPr>
          <w:rFonts w:ascii="Garamond" w:hAnsi="Garamond"/>
          <w:bCs/>
          <w:sz w:val="24"/>
          <w:szCs w:val="24"/>
        </w:rPr>
      </w:pPr>
      <w:r w:rsidRPr="00380E02">
        <w:rPr>
          <w:rFonts w:ascii="Garamond" w:hAnsi="Garamond"/>
          <w:bCs/>
          <w:sz w:val="24"/>
          <w:szCs w:val="24"/>
        </w:rPr>
        <w:t xml:space="preserve">Thirdly, in </w:t>
      </w:r>
      <w:r w:rsidR="008B247D" w:rsidRPr="00380E02">
        <w:rPr>
          <w:rFonts w:ascii="Garamond" w:hAnsi="Garamond"/>
          <w:bCs/>
          <w:sz w:val="24"/>
          <w:szCs w:val="24"/>
        </w:rPr>
        <w:t>the original analysis</w:t>
      </w:r>
      <w:r w:rsidRPr="00380E02">
        <w:rPr>
          <w:rFonts w:ascii="Garamond" w:hAnsi="Garamond"/>
          <w:bCs/>
          <w:sz w:val="24"/>
          <w:szCs w:val="24"/>
        </w:rPr>
        <w:t xml:space="preserve"> different patch sizes of woodland as well as different overall coverage of woodland were included as scenario </w:t>
      </w:r>
      <w:proofErr w:type="gramStart"/>
      <w:r w:rsidRPr="00380E02">
        <w:rPr>
          <w:rFonts w:ascii="Garamond" w:hAnsi="Garamond"/>
          <w:bCs/>
          <w:sz w:val="24"/>
          <w:szCs w:val="24"/>
        </w:rPr>
        <w:t>options, and</w:t>
      </w:r>
      <w:proofErr w:type="gramEnd"/>
      <w:r w:rsidRPr="00380E02">
        <w:rPr>
          <w:rFonts w:ascii="Garamond" w:hAnsi="Garamond"/>
          <w:bCs/>
          <w:sz w:val="24"/>
          <w:szCs w:val="24"/>
        </w:rPr>
        <w:t xml:space="preserve"> Bunting </w:t>
      </w:r>
      <w:r w:rsidRPr="00380E02">
        <w:rPr>
          <w:rFonts w:ascii="Garamond" w:hAnsi="Garamond"/>
          <w:bCs/>
          <w:i/>
          <w:sz w:val="24"/>
          <w:szCs w:val="24"/>
        </w:rPr>
        <w:t>et al</w:t>
      </w:r>
      <w:r w:rsidRPr="00380E02">
        <w:rPr>
          <w:rFonts w:ascii="Garamond" w:hAnsi="Garamond"/>
          <w:bCs/>
          <w:sz w:val="24"/>
          <w:szCs w:val="24"/>
        </w:rPr>
        <w:t xml:space="preserve">. (2018) showed that equifinal solutions occurred – that is, that equally good fit landscape reconstructions could be obtained with different assumptions about woodland organisation in the landscape.  </w:t>
      </w:r>
      <w:r w:rsidR="00C0663A" w:rsidRPr="00380E02">
        <w:rPr>
          <w:rFonts w:ascii="Garamond" w:hAnsi="Garamond"/>
          <w:bCs/>
          <w:sz w:val="24"/>
          <w:szCs w:val="24"/>
        </w:rPr>
        <w:t xml:space="preserve">In </w:t>
      </w:r>
      <w:r w:rsidR="008B247D" w:rsidRPr="00380E02">
        <w:rPr>
          <w:rFonts w:ascii="Garamond" w:hAnsi="Garamond"/>
          <w:bCs/>
          <w:sz w:val="24"/>
          <w:szCs w:val="24"/>
        </w:rPr>
        <w:t xml:space="preserve">the revised </w:t>
      </w:r>
      <w:r w:rsidR="00C0663A" w:rsidRPr="00380E02">
        <w:rPr>
          <w:rFonts w:ascii="Garamond" w:hAnsi="Garamond"/>
          <w:bCs/>
          <w:sz w:val="24"/>
          <w:szCs w:val="24"/>
        </w:rPr>
        <w:t>analysis</w:t>
      </w:r>
      <w:r w:rsidRPr="00380E02">
        <w:rPr>
          <w:rFonts w:ascii="Garamond" w:hAnsi="Garamond"/>
          <w:bCs/>
          <w:sz w:val="24"/>
          <w:szCs w:val="24"/>
        </w:rPr>
        <w:t xml:space="preserve">, </w:t>
      </w:r>
      <w:r w:rsidR="000517D9">
        <w:rPr>
          <w:rFonts w:ascii="Garamond" w:hAnsi="Garamond"/>
          <w:bCs/>
          <w:sz w:val="24"/>
          <w:szCs w:val="24"/>
        </w:rPr>
        <w:t xml:space="preserve">patch size </w:t>
      </w:r>
      <w:r w:rsidRPr="00380E02">
        <w:rPr>
          <w:rFonts w:ascii="Garamond" w:hAnsi="Garamond"/>
          <w:bCs/>
          <w:sz w:val="24"/>
          <w:szCs w:val="24"/>
        </w:rPr>
        <w:t>was not considered</w:t>
      </w:r>
      <w:r w:rsidR="000517D9">
        <w:rPr>
          <w:rFonts w:ascii="Garamond" w:hAnsi="Garamond"/>
          <w:bCs/>
          <w:sz w:val="24"/>
          <w:szCs w:val="24"/>
        </w:rPr>
        <w:t xml:space="preserve">, only overall </w:t>
      </w:r>
      <w:r w:rsidR="003D43EC">
        <w:rPr>
          <w:rFonts w:ascii="Garamond" w:hAnsi="Garamond"/>
          <w:bCs/>
          <w:sz w:val="24"/>
          <w:szCs w:val="24"/>
        </w:rPr>
        <w:t xml:space="preserve">woodland </w:t>
      </w:r>
      <w:r w:rsidR="000517D9">
        <w:rPr>
          <w:rFonts w:ascii="Garamond" w:hAnsi="Garamond"/>
          <w:bCs/>
          <w:sz w:val="24"/>
          <w:szCs w:val="24"/>
        </w:rPr>
        <w:t>coverage</w:t>
      </w:r>
      <w:proofErr w:type="gramStart"/>
      <w:r w:rsidRPr="00380E02">
        <w:rPr>
          <w:rFonts w:ascii="Garamond" w:hAnsi="Garamond"/>
          <w:bCs/>
          <w:sz w:val="24"/>
          <w:szCs w:val="24"/>
        </w:rPr>
        <w:t xml:space="preserve">.  </w:t>
      </w:r>
      <w:proofErr w:type="gramEnd"/>
      <w:r w:rsidR="000517D9" w:rsidRPr="00C318E2">
        <w:rPr>
          <w:rFonts w:ascii="Garamond" w:eastAsia="Times New Roman" w:hAnsi="Garamond" w:cs="Arial"/>
          <w:color w:val="000000" w:themeColor="text1"/>
          <w:sz w:val="24"/>
          <w:szCs w:val="24"/>
          <w:lang w:eastAsia="en-GB"/>
        </w:rPr>
        <w:t>We chose not to include patch size in the new simulations for two reasons</w:t>
      </w:r>
      <w:proofErr w:type="gramStart"/>
      <w:r w:rsidR="000517D9">
        <w:rPr>
          <w:rFonts w:ascii="Garamond" w:eastAsia="Times New Roman" w:hAnsi="Garamond" w:cs="Arial"/>
          <w:color w:val="000000" w:themeColor="text1"/>
          <w:sz w:val="24"/>
          <w:szCs w:val="24"/>
          <w:lang w:eastAsia="en-GB"/>
        </w:rPr>
        <w:t xml:space="preserve">.  </w:t>
      </w:r>
      <w:proofErr w:type="gramEnd"/>
      <w:r w:rsidR="000517D9">
        <w:rPr>
          <w:rFonts w:ascii="Garamond" w:eastAsia="Times New Roman" w:hAnsi="Garamond" w:cs="Arial"/>
          <w:color w:val="000000" w:themeColor="text1"/>
          <w:sz w:val="24"/>
          <w:szCs w:val="24"/>
          <w:lang w:eastAsia="en-GB"/>
        </w:rPr>
        <w:t xml:space="preserve">First, </w:t>
      </w:r>
      <w:r w:rsidR="000517D9" w:rsidRPr="00C318E2">
        <w:rPr>
          <w:rFonts w:ascii="Garamond" w:eastAsia="Times New Roman" w:hAnsi="Garamond" w:cs="Arial"/>
          <w:color w:val="000000" w:themeColor="text1"/>
          <w:sz w:val="24"/>
          <w:szCs w:val="24"/>
          <w:lang w:eastAsia="en-GB"/>
        </w:rPr>
        <w:t>the focus of our research questions was on overall landscape cover rather than on the local landscapes around individual basins, and so details of the vegetation structure were deemed less important than overall composition</w:t>
      </w:r>
      <w:proofErr w:type="gramStart"/>
      <w:r w:rsidR="000517D9">
        <w:rPr>
          <w:rFonts w:ascii="Garamond" w:eastAsia="Times New Roman" w:hAnsi="Garamond" w:cs="Arial"/>
          <w:color w:val="000000" w:themeColor="text1"/>
          <w:sz w:val="24"/>
          <w:szCs w:val="24"/>
          <w:lang w:eastAsia="en-GB"/>
        </w:rPr>
        <w:t xml:space="preserve">.  </w:t>
      </w:r>
      <w:proofErr w:type="gramEnd"/>
      <w:r w:rsidR="000517D9">
        <w:rPr>
          <w:rFonts w:ascii="Garamond" w:eastAsia="Times New Roman" w:hAnsi="Garamond" w:cs="Arial"/>
          <w:color w:val="000000" w:themeColor="text1"/>
          <w:sz w:val="24"/>
          <w:szCs w:val="24"/>
          <w:lang w:eastAsia="en-GB"/>
        </w:rPr>
        <w:t xml:space="preserve">Secondly, </w:t>
      </w:r>
      <w:r w:rsidR="000517D9" w:rsidRPr="003D43EC">
        <w:rPr>
          <w:rFonts w:ascii="Garamond" w:eastAsia="Times New Roman" w:hAnsi="Garamond" w:cs="Arial"/>
          <w:color w:val="000000" w:themeColor="text1"/>
          <w:sz w:val="24"/>
          <w:szCs w:val="24"/>
          <w:lang w:eastAsia="en-GB"/>
        </w:rPr>
        <w:t>patches smaller than the size of the sedimentary basin are not effectively detected by pollen signals (Sugita</w:t>
      </w:r>
      <w:r w:rsidR="003A41D9">
        <w:rPr>
          <w:rFonts w:ascii="Garamond" w:eastAsia="Times New Roman" w:hAnsi="Garamond" w:cs="Arial"/>
          <w:color w:val="000000" w:themeColor="text1"/>
          <w:sz w:val="24"/>
          <w:szCs w:val="24"/>
          <w:lang w:eastAsia="en-GB"/>
        </w:rPr>
        <w:t>,</w:t>
      </w:r>
      <w:r w:rsidR="000517D9" w:rsidRPr="003D43EC">
        <w:rPr>
          <w:rFonts w:ascii="Garamond" w:eastAsia="Times New Roman" w:hAnsi="Garamond" w:cs="Arial"/>
          <w:color w:val="000000" w:themeColor="text1"/>
          <w:sz w:val="24"/>
          <w:szCs w:val="24"/>
          <w:lang w:eastAsia="en-GB"/>
        </w:rPr>
        <w:t xml:space="preserve"> 1994), and</w:t>
      </w:r>
      <w:r w:rsidR="000517D9">
        <w:rPr>
          <w:rFonts w:ascii="Garamond" w:eastAsia="Times New Roman" w:hAnsi="Garamond" w:cs="Arial"/>
          <w:color w:val="000000" w:themeColor="text1"/>
          <w:sz w:val="24"/>
          <w:szCs w:val="24"/>
          <w:lang w:eastAsia="en-GB"/>
        </w:rPr>
        <w:t xml:space="preserve"> most of our basins are large compared with the sizes of woodland patch considered (Bunting </w:t>
      </w:r>
      <w:r w:rsidR="000517D9" w:rsidRPr="00EC7326">
        <w:rPr>
          <w:rFonts w:ascii="Garamond" w:eastAsia="Times New Roman" w:hAnsi="Garamond" w:cs="Arial"/>
          <w:i/>
          <w:iCs/>
          <w:color w:val="000000" w:themeColor="text1"/>
          <w:sz w:val="24"/>
          <w:szCs w:val="24"/>
          <w:lang w:eastAsia="en-GB"/>
        </w:rPr>
        <w:t>et al</w:t>
      </w:r>
      <w:r w:rsidR="000517D9">
        <w:rPr>
          <w:rFonts w:ascii="Garamond" w:eastAsia="Times New Roman" w:hAnsi="Garamond" w:cs="Arial"/>
          <w:color w:val="000000" w:themeColor="text1"/>
          <w:sz w:val="24"/>
          <w:szCs w:val="24"/>
          <w:lang w:eastAsia="en-GB"/>
        </w:rPr>
        <w:t>.</w:t>
      </w:r>
      <w:r w:rsidR="003A41D9">
        <w:rPr>
          <w:rFonts w:ascii="Garamond" w:eastAsia="Times New Roman" w:hAnsi="Garamond" w:cs="Arial"/>
          <w:color w:val="000000" w:themeColor="text1"/>
          <w:sz w:val="24"/>
          <w:szCs w:val="24"/>
          <w:lang w:eastAsia="en-GB"/>
        </w:rPr>
        <w:t>,</w:t>
      </w:r>
      <w:r w:rsidR="000517D9">
        <w:rPr>
          <w:rFonts w:ascii="Garamond" w:eastAsia="Times New Roman" w:hAnsi="Garamond" w:cs="Arial"/>
          <w:color w:val="000000" w:themeColor="text1"/>
          <w:sz w:val="24"/>
          <w:szCs w:val="24"/>
          <w:lang w:eastAsia="en-GB"/>
        </w:rPr>
        <w:t xml:space="preserve"> 2018).</w:t>
      </w:r>
    </w:p>
    <w:p w14:paraId="7D9DAF01" w14:textId="6F81349F" w:rsidR="00206C5B" w:rsidRPr="00380E02" w:rsidRDefault="00206C5B" w:rsidP="008B247D">
      <w:pPr>
        <w:spacing w:line="360" w:lineRule="auto"/>
        <w:rPr>
          <w:rFonts w:ascii="Garamond" w:hAnsi="Garamond"/>
          <w:bCs/>
          <w:sz w:val="24"/>
          <w:szCs w:val="24"/>
        </w:rPr>
      </w:pPr>
      <w:r w:rsidRPr="00380E02">
        <w:rPr>
          <w:rFonts w:ascii="Garamond" w:hAnsi="Garamond"/>
          <w:bCs/>
          <w:sz w:val="24"/>
          <w:szCs w:val="24"/>
        </w:rPr>
        <w:t xml:space="preserve">Fourthly, results from </w:t>
      </w:r>
      <w:r w:rsidR="008B247D" w:rsidRPr="00380E02">
        <w:rPr>
          <w:rFonts w:ascii="Garamond" w:hAnsi="Garamond"/>
          <w:bCs/>
          <w:sz w:val="24"/>
          <w:szCs w:val="24"/>
        </w:rPr>
        <w:t>the original analysis</w:t>
      </w:r>
      <w:r w:rsidRPr="00380E02">
        <w:rPr>
          <w:rFonts w:ascii="Garamond" w:hAnsi="Garamond"/>
          <w:bCs/>
          <w:sz w:val="24"/>
          <w:szCs w:val="24"/>
        </w:rPr>
        <w:t xml:space="preserve"> were expressed in terms of model parameters, and therefore the results could</w:t>
      </w:r>
      <w:r w:rsidR="00CE3EBA" w:rsidRPr="00380E02">
        <w:rPr>
          <w:rFonts w:ascii="Garamond" w:hAnsi="Garamond"/>
          <w:bCs/>
          <w:sz w:val="24"/>
          <w:szCs w:val="24"/>
        </w:rPr>
        <w:t xml:space="preserve"> only</w:t>
      </w:r>
      <w:r w:rsidRPr="00380E02">
        <w:rPr>
          <w:rFonts w:ascii="Garamond" w:hAnsi="Garamond"/>
          <w:bCs/>
          <w:sz w:val="24"/>
          <w:szCs w:val="24"/>
        </w:rPr>
        <w:t xml:space="preserve"> be explored in terms of trends in land c</w:t>
      </w:r>
      <w:r w:rsidR="008B247D" w:rsidRPr="00380E02">
        <w:rPr>
          <w:rFonts w:ascii="Garamond" w:hAnsi="Garamond"/>
          <w:bCs/>
          <w:sz w:val="24"/>
          <w:szCs w:val="24"/>
        </w:rPr>
        <w:t>over over time</w:t>
      </w:r>
      <w:proofErr w:type="gramStart"/>
      <w:r w:rsidR="008B247D" w:rsidRPr="00380E02">
        <w:rPr>
          <w:rFonts w:ascii="Garamond" w:hAnsi="Garamond"/>
          <w:bCs/>
          <w:sz w:val="24"/>
          <w:szCs w:val="24"/>
        </w:rPr>
        <w:t xml:space="preserve">.  </w:t>
      </w:r>
      <w:proofErr w:type="gramEnd"/>
      <w:r w:rsidR="008B247D" w:rsidRPr="00380E02">
        <w:rPr>
          <w:rFonts w:ascii="Garamond" w:hAnsi="Garamond"/>
          <w:bCs/>
          <w:sz w:val="24"/>
          <w:szCs w:val="24"/>
        </w:rPr>
        <w:t>For the revised analysis</w:t>
      </w:r>
      <w:r w:rsidRPr="00380E02">
        <w:rPr>
          <w:rFonts w:ascii="Garamond" w:hAnsi="Garamond"/>
          <w:bCs/>
          <w:sz w:val="24"/>
          <w:szCs w:val="24"/>
        </w:rPr>
        <w:t xml:space="preserve"> results were </w:t>
      </w:r>
      <w:r w:rsidR="008B247D" w:rsidRPr="00380E02">
        <w:rPr>
          <w:rFonts w:ascii="Garamond" w:hAnsi="Garamond"/>
          <w:bCs/>
          <w:sz w:val="24"/>
          <w:szCs w:val="24"/>
        </w:rPr>
        <w:t>output</w:t>
      </w:r>
      <w:r w:rsidRPr="00380E02">
        <w:rPr>
          <w:rFonts w:ascii="Garamond" w:hAnsi="Garamond"/>
          <w:bCs/>
          <w:sz w:val="24"/>
          <w:szCs w:val="24"/>
        </w:rPr>
        <w:t xml:space="preserve"> differently allowing us to extract estimates of land cover in hectares of the reconstructed landscape</w:t>
      </w:r>
      <w:proofErr w:type="gramStart"/>
      <w:r w:rsidRPr="00380E02">
        <w:rPr>
          <w:rFonts w:ascii="Garamond" w:hAnsi="Garamond"/>
          <w:bCs/>
          <w:sz w:val="24"/>
          <w:szCs w:val="24"/>
        </w:rPr>
        <w:t xml:space="preserve">.  </w:t>
      </w:r>
      <w:proofErr w:type="gramEnd"/>
      <w:r w:rsidRPr="00380E02">
        <w:rPr>
          <w:rFonts w:ascii="Garamond" w:hAnsi="Garamond"/>
          <w:bCs/>
          <w:sz w:val="24"/>
          <w:szCs w:val="24"/>
        </w:rPr>
        <w:t xml:space="preserve">Whilst this decision increased model run time, </w:t>
      </w:r>
      <w:r w:rsidR="008B247D" w:rsidRPr="00380E02">
        <w:rPr>
          <w:rFonts w:ascii="Garamond" w:hAnsi="Garamond"/>
          <w:bCs/>
          <w:sz w:val="24"/>
          <w:szCs w:val="24"/>
        </w:rPr>
        <w:t>in this</w:t>
      </w:r>
      <w:r w:rsidRPr="00380E02">
        <w:rPr>
          <w:rFonts w:ascii="Garamond" w:hAnsi="Garamond"/>
          <w:bCs/>
          <w:sz w:val="24"/>
          <w:szCs w:val="24"/>
        </w:rPr>
        <w:t xml:space="preserve"> format the results </w:t>
      </w:r>
      <w:r w:rsidR="008B247D" w:rsidRPr="00380E02">
        <w:rPr>
          <w:rFonts w:ascii="Garamond" w:hAnsi="Garamond"/>
          <w:bCs/>
          <w:sz w:val="24"/>
          <w:szCs w:val="24"/>
        </w:rPr>
        <w:t>can be more directly related to the past landscapes inhabited by Neolithic Orcadians</w:t>
      </w:r>
      <w:r w:rsidRPr="00380E02">
        <w:rPr>
          <w:rFonts w:ascii="Garamond" w:hAnsi="Garamond"/>
          <w:bCs/>
          <w:sz w:val="24"/>
          <w:szCs w:val="24"/>
        </w:rPr>
        <w:t>.</w:t>
      </w:r>
    </w:p>
    <w:p w14:paraId="160019F0" w14:textId="77777777" w:rsidR="00DE4845" w:rsidRPr="00B5033E" w:rsidRDefault="00DE4845">
      <w:pPr>
        <w:spacing w:after="0" w:line="240" w:lineRule="auto"/>
        <w:rPr>
          <w:rFonts w:ascii="Garamond" w:hAnsi="Garamond"/>
          <w:b/>
          <w:sz w:val="24"/>
          <w:szCs w:val="24"/>
        </w:rPr>
      </w:pPr>
      <w:r w:rsidRPr="00B5033E">
        <w:rPr>
          <w:rFonts w:ascii="Garamond" w:hAnsi="Garamond"/>
          <w:b/>
          <w:sz w:val="24"/>
          <w:szCs w:val="24"/>
        </w:rPr>
        <w:br w:type="page"/>
      </w:r>
    </w:p>
    <w:p w14:paraId="70D5525D" w14:textId="77777777" w:rsidR="00AF6C17" w:rsidRPr="00B5033E" w:rsidRDefault="00AF6C17" w:rsidP="00C501A1">
      <w:pPr>
        <w:spacing w:after="0" w:line="360" w:lineRule="auto"/>
        <w:rPr>
          <w:rFonts w:ascii="Garamond" w:hAnsi="Garamond"/>
          <w:b/>
          <w:sz w:val="24"/>
          <w:szCs w:val="24"/>
        </w:rPr>
      </w:pPr>
      <w:r w:rsidRPr="00B5033E">
        <w:rPr>
          <w:rFonts w:ascii="Garamond" w:hAnsi="Garamond"/>
          <w:b/>
          <w:sz w:val="24"/>
          <w:szCs w:val="24"/>
        </w:rPr>
        <w:lastRenderedPageBreak/>
        <w:t>References</w:t>
      </w:r>
    </w:p>
    <w:p w14:paraId="47D26B5D" w14:textId="02AC9D45" w:rsidR="00EB387F" w:rsidRDefault="00EB387F"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2A28C3">
        <w:rPr>
          <w:rFonts w:ascii="Garamond" w:eastAsiaTheme="minorEastAsia" w:hAnsi="Garamond" w:cs="Helvetica"/>
          <w:sz w:val="24"/>
          <w:szCs w:val="24"/>
          <w:lang w:val="en-US"/>
        </w:rPr>
        <w:t xml:space="preserve">Bates, C.R., Bates, </w:t>
      </w:r>
      <w:r w:rsidR="002A28C3" w:rsidRPr="002A28C3">
        <w:rPr>
          <w:rFonts w:ascii="Garamond" w:eastAsiaTheme="minorEastAsia" w:hAnsi="Garamond" w:cs="Helvetica"/>
          <w:sz w:val="24"/>
          <w:szCs w:val="24"/>
          <w:lang w:val="en-US"/>
        </w:rPr>
        <w:t xml:space="preserve">M.R., </w:t>
      </w:r>
      <w:r w:rsidRPr="002A28C3">
        <w:rPr>
          <w:rFonts w:ascii="Garamond" w:eastAsiaTheme="minorEastAsia" w:hAnsi="Garamond" w:cs="Helvetica"/>
          <w:sz w:val="24"/>
          <w:szCs w:val="24"/>
          <w:lang w:val="en-US"/>
        </w:rPr>
        <w:t xml:space="preserve">Dawson, </w:t>
      </w:r>
      <w:r w:rsidR="002A28C3" w:rsidRPr="002A28C3">
        <w:rPr>
          <w:rFonts w:ascii="Garamond" w:eastAsiaTheme="minorEastAsia" w:hAnsi="Garamond" w:cs="Helvetica"/>
          <w:sz w:val="24"/>
          <w:szCs w:val="24"/>
          <w:lang w:val="en-US"/>
        </w:rPr>
        <w:t>S.</w:t>
      </w:r>
      <w:r w:rsidR="002A28C3">
        <w:rPr>
          <w:rFonts w:ascii="Garamond" w:eastAsiaTheme="minorEastAsia" w:hAnsi="Garamond" w:cs="Helvetica"/>
          <w:sz w:val="24"/>
          <w:szCs w:val="24"/>
          <w:lang w:val="en-US"/>
        </w:rPr>
        <w:t>,</w:t>
      </w:r>
      <w:r w:rsidR="002A28C3" w:rsidRPr="002A28C3">
        <w:rPr>
          <w:rFonts w:ascii="Garamond" w:eastAsiaTheme="minorEastAsia" w:hAnsi="Garamond" w:cs="Helvetica"/>
          <w:sz w:val="24"/>
          <w:szCs w:val="24"/>
          <w:lang w:val="en-US"/>
        </w:rPr>
        <w:t xml:space="preserve"> </w:t>
      </w:r>
      <w:r w:rsidRPr="002A28C3">
        <w:rPr>
          <w:rFonts w:ascii="Garamond" w:eastAsiaTheme="minorEastAsia" w:hAnsi="Garamond" w:cs="Helvetica"/>
          <w:sz w:val="24"/>
          <w:szCs w:val="24"/>
          <w:lang w:val="en-US"/>
        </w:rPr>
        <w:t xml:space="preserve">Huws, </w:t>
      </w:r>
      <w:r w:rsidR="002A28C3" w:rsidRPr="002A28C3">
        <w:rPr>
          <w:rFonts w:ascii="Garamond" w:eastAsiaTheme="minorEastAsia" w:hAnsi="Garamond" w:cs="Helvetica"/>
          <w:sz w:val="24"/>
          <w:szCs w:val="24"/>
          <w:lang w:val="en-US"/>
        </w:rPr>
        <w:t xml:space="preserve">D., </w:t>
      </w:r>
      <w:r w:rsidRPr="002A28C3">
        <w:rPr>
          <w:rFonts w:ascii="Garamond" w:eastAsiaTheme="minorEastAsia" w:hAnsi="Garamond" w:cs="Helvetica"/>
          <w:sz w:val="24"/>
          <w:szCs w:val="24"/>
          <w:lang w:val="en-US"/>
        </w:rPr>
        <w:t>Whittaker</w:t>
      </w:r>
      <w:r w:rsidR="002A28C3" w:rsidRPr="002A28C3">
        <w:rPr>
          <w:rFonts w:ascii="Garamond" w:eastAsiaTheme="minorEastAsia" w:hAnsi="Garamond" w:cs="Helvetica"/>
          <w:sz w:val="24"/>
          <w:szCs w:val="24"/>
          <w:lang w:val="en-US"/>
        </w:rPr>
        <w:t>,</w:t>
      </w:r>
      <w:r w:rsidRPr="002A28C3">
        <w:rPr>
          <w:rFonts w:ascii="Garamond" w:eastAsiaTheme="minorEastAsia" w:hAnsi="Garamond" w:cs="Helvetica"/>
          <w:sz w:val="24"/>
          <w:szCs w:val="24"/>
          <w:lang w:val="en-US"/>
        </w:rPr>
        <w:t xml:space="preserve"> </w:t>
      </w:r>
      <w:r w:rsidR="002A28C3" w:rsidRPr="002A28C3">
        <w:rPr>
          <w:rFonts w:ascii="Garamond" w:eastAsiaTheme="minorEastAsia" w:hAnsi="Garamond" w:cs="Helvetica"/>
          <w:sz w:val="24"/>
          <w:szCs w:val="24"/>
          <w:lang w:val="en-US"/>
        </w:rPr>
        <w:t xml:space="preserve">J.E. </w:t>
      </w:r>
      <w:r w:rsidRPr="002A28C3">
        <w:rPr>
          <w:rFonts w:ascii="Garamond" w:eastAsiaTheme="minorEastAsia" w:hAnsi="Garamond" w:cs="Helvetica"/>
          <w:sz w:val="24"/>
          <w:szCs w:val="24"/>
          <w:lang w:val="en-US"/>
        </w:rPr>
        <w:t>&amp; Wickham-Jones</w:t>
      </w:r>
      <w:r w:rsidR="002A28C3" w:rsidRPr="002A28C3">
        <w:rPr>
          <w:rFonts w:ascii="Garamond" w:eastAsiaTheme="minorEastAsia" w:hAnsi="Garamond" w:cs="Helvetica"/>
          <w:sz w:val="24"/>
          <w:szCs w:val="24"/>
          <w:lang w:val="en-US"/>
        </w:rPr>
        <w:t>, C.R.</w:t>
      </w:r>
      <w:r w:rsidRPr="00B5033E">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2016</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The environmental context of the Neolithic monuments on the Brodgar Isthmus, Mainland, Orkney. </w:t>
      </w:r>
      <w:r w:rsidRPr="00B5033E">
        <w:rPr>
          <w:rFonts w:ascii="Garamond" w:eastAsiaTheme="minorEastAsia" w:hAnsi="Garamond" w:cs="Helvetica"/>
          <w:i/>
          <w:iCs/>
          <w:sz w:val="24"/>
          <w:szCs w:val="24"/>
          <w:lang w:val="en-US"/>
        </w:rPr>
        <w:t>Journal of Archaeological Science: Reports</w:t>
      </w:r>
      <w:r w:rsidR="00C241F2">
        <w:rPr>
          <w:rFonts w:ascii="Garamond" w:eastAsiaTheme="minorEastAsia" w:hAnsi="Garamond" w:cs="Helvetica"/>
          <w:iCs/>
          <w:sz w:val="24"/>
          <w:szCs w:val="24"/>
          <w:lang w:val="en-US"/>
        </w:rPr>
        <w:t>,</w:t>
      </w:r>
      <w:r w:rsidRPr="00B5033E">
        <w:rPr>
          <w:rFonts w:ascii="Garamond" w:eastAsiaTheme="minorEastAsia" w:hAnsi="Garamond" w:cs="Helvetica"/>
          <w:sz w:val="24"/>
          <w:szCs w:val="24"/>
          <w:lang w:val="en-US"/>
        </w:rPr>
        <w:t xml:space="preserve"> 7</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394–407.</w:t>
      </w:r>
    </w:p>
    <w:p w14:paraId="6483C85C" w14:textId="77777777" w:rsidR="00C501A1" w:rsidRPr="00B5033E"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6E6DA95F" w14:textId="331A1E2F" w:rsidR="00EB387F" w:rsidRDefault="00EB387F"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2A28C3">
        <w:rPr>
          <w:rFonts w:ascii="Garamond" w:eastAsiaTheme="minorEastAsia" w:hAnsi="Garamond" w:cs="Helvetica"/>
          <w:sz w:val="24"/>
          <w:szCs w:val="24"/>
          <w:lang w:val="en-US"/>
        </w:rPr>
        <w:t xml:space="preserve">Bates, M.R., Nayling, </w:t>
      </w:r>
      <w:r w:rsidR="002A28C3" w:rsidRPr="002A28C3">
        <w:rPr>
          <w:rFonts w:ascii="Garamond" w:eastAsiaTheme="minorEastAsia" w:hAnsi="Garamond" w:cs="Helvetica"/>
          <w:sz w:val="24"/>
          <w:szCs w:val="24"/>
          <w:lang w:val="en-US"/>
        </w:rPr>
        <w:t xml:space="preserve">N., </w:t>
      </w:r>
      <w:r w:rsidRPr="002A28C3">
        <w:rPr>
          <w:rFonts w:ascii="Garamond" w:eastAsiaTheme="minorEastAsia" w:hAnsi="Garamond" w:cs="Helvetica"/>
          <w:sz w:val="24"/>
          <w:szCs w:val="24"/>
          <w:lang w:val="en-US"/>
        </w:rPr>
        <w:t xml:space="preserve">Bates, </w:t>
      </w:r>
      <w:r w:rsidR="002A28C3" w:rsidRPr="002A28C3">
        <w:rPr>
          <w:rFonts w:ascii="Garamond" w:eastAsiaTheme="minorEastAsia" w:hAnsi="Garamond" w:cs="Helvetica"/>
          <w:sz w:val="24"/>
          <w:szCs w:val="24"/>
          <w:lang w:val="en-US"/>
        </w:rPr>
        <w:t xml:space="preserve">R., </w:t>
      </w:r>
      <w:r w:rsidRPr="002A28C3">
        <w:rPr>
          <w:rFonts w:ascii="Garamond" w:eastAsiaTheme="minorEastAsia" w:hAnsi="Garamond" w:cs="Helvetica"/>
          <w:sz w:val="24"/>
          <w:szCs w:val="24"/>
          <w:lang w:val="en-US"/>
        </w:rPr>
        <w:t xml:space="preserve">Dawson, </w:t>
      </w:r>
      <w:r w:rsidR="002A28C3" w:rsidRPr="002A28C3">
        <w:rPr>
          <w:rFonts w:ascii="Garamond" w:eastAsiaTheme="minorEastAsia" w:hAnsi="Garamond" w:cs="Helvetica"/>
          <w:sz w:val="24"/>
          <w:szCs w:val="24"/>
          <w:lang w:val="en-US"/>
        </w:rPr>
        <w:t xml:space="preserve">S., </w:t>
      </w:r>
      <w:r w:rsidRPr="002A28C3">
        <w:rPr>
          <w:rFonts w:ascii="Garamond" w:eastAsiaTheme="minorEastAsia" w:hAnsi="Garamond" w:cs="Helvetica"/>
          <w:sz w:val="24"/>
          <w:szCs w:val="24"/>
          <w:lang w:val="en-US"/>
        </w:rPr>
        <w:t>Huws</w:t>
      </w:r>
      <w:r w:rsidR="002A28C3" w:rsidRPr="002A28C3">
        <w:rPr>
          <w:rFonts w:ascii="Garamond" w:eastAsiaTheme="minorEastAsia" w:hAnsi="Garamond" w:cs="Helvetica"/>
          <w:sz w:val="24"/>
          <w:szCs w:val="24"/>
          <w:lang w:val="en-US"/>
        </w:rPr>
        <w:t>,</w:t>
      </w:r>
      <w:r w:rsidRPr="002A28C3">
        <w:rPr>
          <w:rFonts w:ascii="Garamond" w:eastAsiaTheme="minorEastAsia" w:hAnsi="Garamond" w:cs="Helvetica"/>
          <w:sz w:val="24"/>
          <w:szCs w:val="24"/>
          <w:lang w:val="en-US"/>
        </w:rPr>
        <w:t xml:space="preserve"> </w:t>
      </w:r>
      <w:r w:rsidR="002A28C3" w:rsidRPr="002A28C3">
        <w:rPr>
          <w:rFonts w:ascii="Garamond" w:eastAsiaTheme="minorEastAsia" w:hAnsi="Garamond" w:cs="Helvetica"/>
          <w:sz w:val="24"/>
          <w:szCs w:val="24"/>
          <w:lang w:val="en-US"/>
        </w:rPr>
        <w:t xml:space="preserve">D. </w:t>
      </w:r>
      <w:r w:rsidRPr="002A28C3">
        <w:rPr>
          <w:rFonts w:ascii="Garamond" w:eastAsiaTheme="minorEastAsia" w:hAnsi="Garamond" w:cs="Helvetica"/>
          <w:sz w:val="24"/>
          <w:szCs w:val="24"/>
          <w:lang w:val="en-US"/>
        </w:rPr>
        <w:t>&amp; Wickham-Jones</w:t>
      </w:r>
      <w:r w:rsidR="002A28C3" w:rsidRPr="002A28C3">
        <w:rPr>
          <w:rFonts w:ascii="Garamond" w:eastAsiaTheme="minorEastAsia" w:hAnsi="Garamond" w:cs="Helvetica"/>
          <w:sz w:val="24"/>
          <w:szCs w:val="24"/>
          <w:lang w:val="en-US"/>
        </w:rPr>
        <w:t>, C.</w:t>
      </w:r>
      <w:r w:rsidRPr="00B5033E">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2013</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A multi-disciplinary approach to the archaeological investigation of a bedrock-dominated shallow marine landscape: an example from the Bay of Firth, Orkney, UK. </w:t>
      </w:r>
      <w:r w:rsidRPr="00B5033E">
        <w:rPr>
          <w:rFonts w:ascii="Garamond" w:eastAsiaTheme="minorEastAsia" w:hAnsi="Garamond" w:cs="Helvetica"/>
          <w:i/>
          <w:iCs/>
          <w:sz w:val="24"/>
          <w:szCs w:val="24"/>
          <w:lang w:val="en-US"/>
        </w:rPr>
        <w:t>International Journal of Nautical Archaeology</w:t>
      </w:r>
      <w:r w:rsidR="00C241F2">
        <w:rPr>
          <w:rFonts w:ascii="Garamond" w:eastAsiaTheme="minorEastAsia" w:hAnsi="Garamond" w:cs="Helvetica"/>
          <w:iCs/>
          <w:sz w:val="24"/>
          <w:szCs w:val="24"/>
          <w:lang w:val="en-US"/>
        </w:rPr>
        <w:t>,</w:t>
      </w:r>
      <w:r w:rsidRPr="00B5033E">
        <w:rPr>
          <w:rFonts w:ascii="Garamond" w:eastAsiaTheme="minorEastAsia" w:hAnsi="Garamond" w:cs="Helvetica"/>
          <w:sz w:val="24"/>
          <w:szCs w:val="24"/>
          <w:lang w:val="en-US"/>
        </w:rPr>
        <w:t xml:space="preserve"> 42</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24–43.</w:t>
      </w:r>
    </w:p>
    <w:p w14:paraId="2EAA530E" w14:textId="77777777" w:rsidR="00C501A1" w:rsidRPr="00B5033E"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591A7178" w14:textId="0C04BACF" w:rsidR="00EC0F7D" w:rsidRDefault="00EC0F7D" w:rsidP="00C501A1">
      <w:pPr>
        <w:spacing w:after="0" w:line="360" w:lineRule="auto"/>
        <w:rPr>
          <w:rFonts w:ascii="Garamond" w:hAnsi="Garamond"/>
          <w:sz w:val="24"/>
          <w:szCs w:val="24"/>
          <w:lang w:val="en-US"/>
        </w:rPr>
      </w:pPr>
      <w:r w:rsidRPr="002A28C3">
        <w:rPr>
          <w:rFonts w:ascii="Garamond" w:hAnsi="Garamond"/>
          <w:sz w:val="24"/>
          <w:szCs w:val="24"/>
          <w:lang w:val="en-US"/>
        </w:rPr>
        <w:t xml:space="preserve">Bunting, M.J., Gaillard, </w:t>
      </w:r>
      <w:r w:rsidR="002A28C3" w:rsidRPr="002A28C3">
        <w:rPr>
          <w:rFonts w:ascii="Garamond" w:hAnsi="Garamond"/>
          <w:sz w:val="24"/>
          <w:szCs w:val="24"/>
          <w:lang w:val="en-US"/>
        </w:rPr>
        <w:t xml:space="preserve">M.-J., </w:t>
      </w:r>
      <w:r w:rsidRPr="002A28C3">
        <w:rPr>
          <w:rFonts w:ascii="Garamond" w:hAnsi="Garamond"/>
          <w:sz w:val="24"/>
          <w:szCs w:val="24"/>
          <w:lang w:val="en-US"/>
        </w:rPr>
        <w:t xml:space="preserve">Sugita, </w:t>
      </w:r>
      <w:r w:rsidR="002A28C3" w:rsidRPr="002A28C3">
        <w:rPr>
          <w:rFonts w:ascii="Garamond" w:hAnsi="Garamond"/>
          <w:sz w:val="24"/>
          <w:szCs w:val="24"/>
          <w:lang w:val="en-US"/>
        </w:rPr>
        <w:t xml:space="preserve">S., </w:t>
      </w:r>
      <w:r w:rsidRPr="002A28C3">
        <w:rPr>
          <w:rFonts w:ascii="Garamond" w:hAnsi="Garamond"/>
          <w:sz w:val="24"/>
          <w:szCs w:val="24"/>
          <w:lang w:val="en-US"/>
        </w:rPr>
        <w:t>Middleton</w:t>
      </w:r>
      <w:r w:rsidR="002A28C3" w:rsidRPr="002A28C3">
        <w:rPr>
          <w:rFonts w:ascii="Garamond" w:hAnsi="Garamond"/>
          <w:sz w:val="24"/>
          <w:szCs w:val="24"/>
          <w:lang w:val="en-US"/>
        </w:rPr>
        <w:t>,</w:t>
      </w:r>
      <w:r w:rsidRPr="002A28C3">
        <w:rPr>
          <w:rFonts w:ascii="Garamond" w:hAnsi="Garamond"/>
          <w:sz w:val="24"/>
          <w:szCs w:val="24"/>
          <w:lang w:val="en-US"/>
        </w:rPr>
        <w:t xml:space="preserve"> </w:t>
      </w:r>
      <w:r w:rsidR="002A28C3" w:rsidRPr="002A28C3">
        <w:rPr>
          <w:rFonts w:ascii="Garamond" w:hAnsi="Garamond"/>
          <w:sz w:val="24"/>
          <w:szCs w:val="24"/>
          <w:lang w:val="en-US"/>
        </w:rPr>
        <w:t xml:space="preserve">R. </w:t>
      </w:r>
      <w:r w:rsidRPr="002A28C3">
        <w:rPr>
          <w:rFonts w:ascii="Garamond" w:hAnsi="Garamond"/>
          <w:sz w:val="24"/>
          <w:szCs w:val="24"/>
          <w:lang w:val="en-US"/>
        </w:rPr>
        <w:t>&amp; Broström</w:t>
      </w:r>
      <w:r w:rsidR="002A28C3" w:rsidRPr="002A28C3">
        <w:rPr>
          <w:rFonts w:ascii="Garamond" w:hAnsi="Garamond"/>
          <w:sz w:val="24"/>
          <w:szCs w:val="24"/>
          <w:lang w:val="en-US"/>
        </w:rPr>
        <w:t>, A.</w:t>
      </w:r>
      <w:r w:rsidRPr="00B5033E">
        <w:rPr>
          <w:rFonts w:ascii="Garamond" w:hAnsi="Garamond"/>
          <w:sz w:val="24"/>
          <w:szCs w:val="24"/>
          <w:lang w:val="en-US"/>
        </w:rPr>
        <w:t xml:space="preserve"> </w:t>
      </w:r>
      <w:r w:rsidR="002320E6">
        <w:rPr>
          <w:rFonts w:ascii="Garamond" w:hAnsi="Garamond"/>
          <w:sz w:val="24"/>
          <w:szCs w:val="24"/>
          <w:lang w:val="en-US"/>
        </w:rPr>
        <w:t>(</w:t>
      </w:r>
      <w:r w:rsidRPr="00B5033E">
        <w:rPr>
          <w:rFonts w:ascii="Garamond" w:hAnsi="Garamond"/>
          <w:sz w:val="24"/>
          <w:szCs w:val="24"/>
          <w:lang w:val="en-US"/>
        </w:rPr>
        <w:t>2004</w:t>
      </w:r>
      <w:r w:rsidR="002320E6">
        <w:rPr>
          <w:rFonts w:ascii="Garamond" w:hAnsi="Garamond"/>
          <w:sz w:val="24"/>
          <w:szCs w:val="24"/>
          <w:lang w:val="en-US"/>
        </w:rPr>
        <w:t>)</w:t>
      </w:r>
      <w:r w:rsidRPr="00B5033E">
        <w:rPr>
          <w:rFonts w:ascii="Garamond" w:hAnsi="Garamond"/>
          <w:sz w:val="24"/>
          <w:szCs w:val="24"/>
          <w:lang w:val="en-US"/>
        </w:rPr>
        <w:t xml:space="preserve">. Vegetation structure and pollen source area. </w:t>
      </w:r>
      <w:r w:rsidRPr="00B5033E">
        <w:rPr>
          <w:rFonts w:ascii="Garamond" w:hAnsi="Garamond"/>
          <w:i/>
          <w:iCs/>
          <w:sz w:val="24"/>
          <w:szCs w:val="24"/>
          <w:lang w:val="en-US"/>
        </w:rPr>
        <w:t>The Holocene</w:t>
      </w:r>
      <w:r w:rsidR="00C241F2">
        <w:rPr>
          <w:rFonts w:ascii="Garamond" w:hAnsi="Garamond"/>
          <w:iCs/>
          <w:sz w:val="24"/>
          <w:szCs w:val="24"/>
          <w:lang w:val="en-US"/>
        </w:rPr>
        <w:t>,</w:t>
      </w:r>
      <w:r w:rsidRPr="00B5033E">
        <w:rPr>
          <w:rFonts w:ascii="Garamond" w:hAnsi="Garamond"/>
          <w:sz w:val="24"/>
          <w:szCs w:val="24"/>
          <w:lang w:val="en-US"/>
        </w:rPr>
        <w:t xml:space="preserve"> 14</w:t>
      </w:r>
      <w:r w:rsidR="002320E6">
        <w:rPr>
          <w:rFonts w:ascii="Garamond" w:hAnsi="Garamond"/>
          <w:sz w:val="24"/>
          <w:szCs w:val="24"/>
          <w:lang w:val="en-US"/>
        </w:rPr>
        <w:t>,</w:t>
      </w:r>
      <w:r w:rsidRPr="00B5033E">
        <w:rPr>
          <w:rFonts w:ascii="Garamond" w:hAnsi="Garamond"/>
          <w:sz w:val="24"/>
          <w:szCs w:val="24"/>
          <w:lang w:val="en-US"/>
        </w:rPr>
        <w:t xml:space="preserve"> 651–</w:t>
      </w:r>
      <w:r w:rsidR="002320E6">
        <w:rPr>
          <w:rFonts w:ascii="Garamond" w:hAnsi="Garamond"/>
          <w:sz w:val="24"/>
          <w:szCs w:val="24"/>
          <w:lang w:val="en-US"/>
        </w:rPr>
        <w:t>6</w:t>
      </w:r>
      <w:r w:rsidRPr="00B5033E">
        <w:rPr>
          <w:rFonts w:ascii="Garamond" w:hAnsi="Garamond"/>
          <w:sz w:val="24"/>
          <w:szCs w:val="24"/>
          <w:lang w:val="en-US"/>
        </w:rPr>
        <w:t>60.</w:t>
      </w:r>
    </w:p>
    <w:p w14:paraId="57410D90" w14:textId="77777777" w:rsidR="00C501A1" w:rsidRPr="00B5033E" w:rsidRDefault="00C501A1" w:rsidP="00C501A1">
      <w:pPr>
        <w:spacing w:after="0" w:line="360" w:lineRule="auto"/>
        <w:rPr>
          <w:rFonts w:ascii="Garamond" w:hAnsi="Garamond"/>
          <w:sz w:val="24"/>
          <w:szCs w:val="24"/>
          <w:lang w:val="en-US"/>
        </w:rPr>
      </w:pPr>
    </w:p>
    <w:p w14:paraId="00079282" w14:textId="2C7F577D" w:rsidR="00EB387F" w:rsidRDefault="00EB387F"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2A28C3">
        <w:rPr>
          <w:rFonts w:ascii="Garamond" w:eastAsiaTheme="minorEastAsia" w:hAnsi="Garamond" w:cs="Helvetica"/>
          <w:sz w:val="24"/>
          <w:szCs w:val="24"/>
          <w:lang w:val="en-US"/>
        </w:rPr>
        <w:t>Bunting, M.J. &amp; Middleton</w:t>
      </w:r>
      <w:r w:rsidR="002A28C3" w:rsidRPr="002A28C3">
        <w:rPr>
          <w:rFonts w:ascii="Garamond" w:eastAsiaTheme="minorEastAsia" w:hAnsi="Garamond" w:cs="Helvetica"/>
          <w:sz w:val="24"/>
          <w:szCs w:val="24"/>
          <w:lang w:val="en-US"/>
        </w:rPr>
        <w:t>, R.</w:t>
      </w:r>
      <w:r w:rsidRPr="002A28C3">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2A28C3">
        <w:rPr>
          <w:rFonts w:ascii="Garamond" w:eastAsiaTheme="minorEastAsia" w:hAnsi="Garamond" w:cs="Helvetica"/>
          <w:sz w:val="24"/>
          <w:szCs w:val="24"/>
          <w:lang w:val="en-US"/>
        </w:rPr>
        <w:t>2009</w:t>
      </w:r>
      <w:r w:rsidR="002320E6">
        <w:rPr>
          <w:rFonts w:ascii="Garamond" w:eastAsiaTheme="minorEastAsia" w:hAnsi="Garamond" w:cs="Helvetica"/>
          <w:sz w:val="24"/>
          <w:szCs w:val="24"/>
          <w:lang w:val="en-US"/>
        </w:rPr>
        <w:t>)</w:t>
      </w:r>
      <w:r w:rsidRPr="002A28C3">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Equifinality and uncertainty in the interpretation of pollen data: the Multiple Scenario Approach to reconstruction of past vegetation mosaics. </w:t>
      </w:r>
      <w:r w:rsidRPr="00B5033E">
        <w:rPr>
          <w:rFonts w:ascii="Garamond" w:eastAsiaTheme="minorEastAsia" w:hAnsi="Garamond" w:cs="Helvetica"/>
          <w:i/>
          <w:iCs/>
          <w:sz w:val="24"/>
          <w:szCs w:val="24"/>
          <w:lang w:val="en-US"/>
        </w:rPr>
        <w:t>The Holocene</w:t>
      </w:r>
      <w:r w:rsidR="00C241F2">
        <w:rPr>
          <w:rFonts w:ascii="Garamond" w:eastAsiaTheme="minorEastAsia" w:hAnsi="Garamond" w:cs="Helvetica"/>
          <w:iCs/>
          <w:sz w:val="24"/>
          <w:szCs w:val="24"/>
          <w:lang w:val="en-US"/>
        </w:rPr>
        <w:t>,</w:t>
      </w:r>
      <w:r w:rsidRPr="00B5033E">
        <w:rPr>
          <w:rFonts w:ascii="Garamond" w:eastAsiaTheme="minorEastAsia" w:hAnsi="Garamond" w:cs="Helvetica"/>
          <w:sz w:val="24"/>
          <w:szCs w:val="24"/>
          <w:lang w:val="en-US"/>
        </w:rPr>
        <w:t xml:space="preserve"> 19</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799–803.</w:t>
      </w:r>
    </w:p>
    <w:p w14:paraId="75B2201B" w14:textId="77777777" w:rsidR="00C501A1"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738F75C6" w14:textId="6C1BF513" w:rsidR="00515880" w:rsidRDefault="00515880" w:rsidP="00C501A1">
      <w:pPr>
        <w:spacing w:after="0" w:line="360" w:lineRule="auto"/>
        <w:rPr>
          <w:rFonts w:ascii="Garamond" w:eastAsiaTheme="minorEastAsia" w:hAnsi="Garamond" w:cs="Helvetica"/>
          <w:sz w:val="24"/>
          <w:szCs w:val="24"/>
          <w:lang w:val="en-US"/>
        </w:rPr>
      </w:pPr>
      <w:r w:rsidRPr="00FC51D1">
        <w:rPr>
          <w:rFonts w:ascii="Garamond" w:eastAsiaTheme="minorEastAsia" w:hAnsi="Garamond" w:cs="Helvetica"/>
          <w:sz w:val="24"/>
          <w:szCs w:val="24"/>
          <w:lang w:val="en-US"/>
        </w:rPr>
        <w:t xml:space="preserve">Bunting, M.J., Farrell, </w:t>
      </w:r>
      <w:r w:rsidR="00FC51D1" w:rsidRPr="00FC51D1">
        <w:rPr>
          <w:rFonts w:ascii="Garamond" w:eastAsiaTheme="minorEastAsia" w:hAnsi="Garamond" w:cs="Helvetica"/>
          <w:sz w:val="24"/>
          <w:szCs w:val="24"/>
          <w:lang w:val="en-US"/>
        </w:rPr>
        <w:t xml:space="preserve">M., </w:t>
      </w:r>
      <w:r w:rsidR="005D2277" w:rsidRPr="00FC51D1">
        <w:rPr>
          <w:rFonts w:ascii="Garamond" w:eastAsiaTheme="minorEastAsia" w:hAnsi="Garamond" w:cs="Helvetica"/>
          <w:sz w:val="24"/>
          <w:szCs w:val="24"/>
          <w:lang w:val="en-US"/>
        </w:rPr>
        <w:t>Bayliss,</w:t>
      </w:r>
      <w:r w:rsidRPr="00FC51D1">
        <w:rPr>
          <w:rFonts w:ascii="Garamond" w:eastAsiaTheme="minorEastAsia" w:hAnsi="Garamond" w:cs="Helvetica"/>
          <w:sz w:val="24"/>
          <w:szCs w:val="24"/>
          <w:lang w:val="en-US"/>
        </w:rPr>
        <w:t xml:space="preserve"> </w:t>
      </w:r>
      <w:r w:rsidR="00FC51D1" w:rsidRPr="00FC51D1">
        <w:rPr>
          <w:rFonts w:ascii="Garamond" w:eastAsiaTheme="minorEastAsia" w:hAnsi="Garamond" w:cs="Helvetica"/>
          <w:sz w:val="24"/>
          <w:szCs w:val="24"/>
          <w:lang w:val="en-US"/>
        </w:rPr>
        <w:t xml:space="preserve">A., </w:t>
      </w:r>
      <w:r w:rsidR="005D2277" w:rsidRPr="00FC51D1">
        <w:rPr>
          <w:rFonts w:ascii="Garamond" w:eastAsiaTheme="minorEastAsia" w:hAnsi="Garamond" w:cs="Helvetica"/>
          <w:sz w:val="24"/>
          <w:szCs w:val="24"/>
          <w:lang w:val="en-US"/>
        </w:rPr>
        <w:t>Marshall</w:t>
      </w:r>
      <w:r w:rsidR="00FC51D1" w:rsidRPr="00FC51D1">
        <w:rPr>
          <w:rFonts w:ascii="Garamond" w:eastAsiaTheme="minorEastAsia" w:hAnsi="Garamond" w:cs="Helvetica"/>
          <w:sz w:val="24"/>
          <w:szCs w:val="24"/>
          <w:lang w:val="en-US"/>
        </w:rPr>
        <w:t>,</w:t>
      </w:r>
      <w:r w:rsidRPr="00FC51D1">
        <w:rPr>
          <w:rFonts w:ascii="Garamond" w:eastAsiaTheme="minorEastAsia" w:hAnsi="Garamond" w:cs="Helvetica"/>
          <w:sz w:val="24"/>
          <w:szCs w:val="24"/>
          <w:lang w:val="en-US"/>
        </w:rPr>
        <w:t xml:space="preserve"> </w:t>
      </w:r>
      <w:r w:rsidR="00FC51D1" w:rsidRPr="00FC51D1">
        <w:rPr>
          <w:rFonts w:ascii="Garamond" w:eastAsiaTheme="minorEastAsia" w:hAnsi="Garamond" w:cs="Helvetica"/>
          <w:sz w:val="24"/>
          <w:szCs w:val="24"/>
          <w:lang w:val="en-US"/>
        </w:rPr>
        <w:t xml:space="preserve">P. </w:t>
      </w:r>
      <w:r w:rsidRPr="00FC51D1">
        <w:rPr>
          <w:rFonts w:ascii="Garamond" w:eastAsiaTheme="minorEastAsia" w:hAnsi="Garamond" w:cs="Helvetica"/>
          <w:sz w:val="24"/>
          <w:szCs w:val="24"/>
          <w:lang w:val="en-US"/>
        </w:rPr>
        <w:t xml:space="preserve">&amp; </w:t>
      </w:r>
      <w:r w:rsidR="005D2277" w:rsidRPr="00FC51D1">
        <w:rPr>
          <w:rFonts w:ascii="Garamond" w:eastAsiaTheme="minorEastAsia" w:hAnsi="Garamond" w:cs="Helvetica"/>
          <w:sz w:val="24"/>
          <w:szCs w:val="24"/>
          <w:lang w:val="en-US"/>
        </w:rPr>
        <w:t>Whittle</w:t>
      </w:r>
      <w:r w:rsidR="00FC51D1" w:rsidRPr="00FC51D1">
        <w:rPr>
          <w:rFonts w:ascii="Garamond" w:eastAsiaTheme="minorEastAsia" w:hAnsi="Garamond" w:cs="Helvetica"/>
          <w:sz w:val="24"/>
          <w:szCs w:val="24"/>
          <w:lang w:val="en-US"/>
        </w:rPr>
        <w:t>,</w:t>
      </w:r>
      <w:r w:rsidRPr="00FC51D1">
        <w:rPr>
          <w:rFonts w:ascii="Garamond" w:eastAsiaTheme="minorEastAsia" w:hAnsi="Garamond" w:cs="Helvetica"/>
          <w:sz w:val="24"/>
          <w:szCs w:val="24"/>
          <w:lang w:val="en-US"/>
        </w:rPr>
        <w:t xml:space="preserve"> </w:t>
      </w:r>
      <w:r w:rsidR="00FC51D1" w:rsidRPr="00FC51D1">
        <w:rPr>
          <w:rFonts w:ascii="Garamond" w:eastAsiaTheme="minorEastAsia" w:hAnsi="Garamond" w:cs="Helvetica"/>
          <w:sz w:val="24"/>
          <w:szCs w:val="24"/>
          <w:lang w:val="en-US"/>
        </w:rPr>
        <w:t>A.</w:t>
      </w:r>
      <w:r w:rsidR="00FC51D1">
        <w:rPr>
          <w:rFonts w:ascii="Garamond" w:eastAsiaTheme="minorEastAsia" w:hAnsi="Garamond" w:cs="Helvetica"/>
          <w:smallCaps/>
          <w:sz w:val="24"/>
          <w:szCs w:val="24"/>
          <w:lang w:val="en-US"/>
        </w:rPr>
        <w:t xml:space="preserve"> </w:t>
      </w:r>
      <w:r w:rsidR="002320E6">
        <w:rPr>
          <w:rFonts w:ascii="Garamond" w:eastAsiaTheme="minorEastAsia" w:hAnsi="Garamond" w:cs="Helvetica"/>
          <w:smallCaps/>
          <w:sz w:val="24"/>
          <w:szCs w:val="24"/>
          <w:lang w:val="en-US"/>
        </w:rPr>
        <w:t>(</w:t>
      </w:r>
      <w:r w:rsidR="00FC51D1">
        <w:rPr>
          <w:rFonts w:ascii="Garamond" w:eastAsiaTheme="minorEastAsia" w:hAnsi="Garamond" w:cs="Helvetica"/>
          <w:sz w:val="24"/>
          <w:szCs w:val="24"/>
          <w:lang w:val="en-US"/>
        </w:rPr>
        <w:t>2018</w:t>
      </w:r>
      <w:r w:rsidR="002320E6">
        <w:rPr>
          <w:rFonts w:ascii="Garamond" w:eastAsiaTheme="minorEastAsia" w:hAnsi="Garamond" w:cs="Helvetica"/>
          <w:sz w:val="24"/>
          <w:szCs w:val="24"/>
          <w:lang w:val="en-US"/>
        </w:rPr>
        <w:t>)</w:t>
      </w:r>
      <w:r w:rsidR="00FC51D1">
        <w:rPr>
          <w:rFonts w:ascii="Garamond" w:eastAsiaTheme="minorEastAsia" w:hAnsi="Garamond" w:cs="Helvetica"/>
          <w:sz w:val="24"/>
          <w:szCs w:val="24"/>
          <w:lang w:val="en-US"/>
        </w:rPr>
        <w:t>. Maps from mud —</w:t>
      </w:r>
      <w:r w:rsidRPr="00515880">
        <w:rPr>
          <w:rFonts w:ascii="Garamond" w:eastAsiaTheme="minorEastAsia" w:hAnsi="Garamond" w:cs="Helvetica"/>
          <w:sz w:val="24"/>
          <w:szCs w:val="24"/>
          <w:lang w:val="en-US"/>
        </w:rPr>
        <w:t xml:space="preserve"> using the Multiple Scenario Approach to reconstruct land cover dynamics from pollen records: a case study of two Neolithic landscapes. </w:t>
      </w:r>
      <w:r w:rsidRPr="00FC51D1">
        <w:rPr>
          <w:rFonts w:ascii="Garamond" w:eastAsiaTheme="minorEastAsia" w:hAnsi="Garamond" w:cs="Helvetica"/>
          <w:i/>
          <w:sz w:val="24"/>
          <w:szCs w:val="24"/>
          <w:lang w:val="en-US"/>
        </w:rPr>
        <w:t>Frontiers in Ecology and Evolution</w:t>
      </w:r>
      <w:r w:rsidR="00C241F2">
        <w:rPr>
          <w:rFonts w:ascii="Garamond" w:eastAsiaTheme="minorEastAsia" w:hAnsi="Garamond" w:cs="Helvetica"/>
          <w:sz w:val="24"/>
          <w:szCs w:val="24"/>
          <w:lang w:val="en-US"/>
        </w:rPr>
        <w:t>,</w:t>
      </w:r>
      <w:r w:rsidRPr="00515880">
        <w:rPr>
          <w:rFonts w:ascii="Garamond" w:eastAsiaTheme="minorEastAsia" w:hAnsi="Garamond" w:cs="Helvetica"/>
          <w:sz w:val="24"/>
          <w:szCs w:val="24"/>
          <w:lang w:val="en-US"/>
        </w:rPr>
        <w:t xml:space="preserve"> 6</w:t>
      </w:r>
      <w:r w:rsidR="00FC51D1">
        <w:rPr>
          <w:rFonts w:ascii="Garamond" w:eastAsiaTheme="minorEastAsia" w:hAnsi="Garamond" w:cs="Helvetica"/>
          <w:sz w:val="24"/>
          <w:szCs w:val="24"/>
          <w:lang w:val="en-US"/>
        </w:rPr>
        <w:t>, article 36. doi</w:t>
      </w:r>
      <w:r w:rsidRPr="00515880">
        <w:rPr>
          <w:rFonts w:ascii="Garamond" w:eastAsiaTheme="minorEastAsia" w:hAnsi="Garamond" w:cs="Helvetica"/>
          <w:sz w:val="24"/>
          <w:szCs w:val="24"/>
          <w:lang w:val="en-US"/>
        </w:rPr>
        <w:t>: 10.3389/fevo.2018.00036</w:t>
      </w:r>
    </w:p>
    <w:p w14:paraId="4D86A0FF" w14:textId="77777777" w:rsidR="00C501A1" w:rsidRDefault="00C501A1" w:rsidP="00C501A1">
      <w:pPr>
        <w:spacing w:after="0" w:line="360" w:lineRule="auto"/>
        <w:rPr>
          <w:rFonts w:ascii="Garamond" w:eastAsiaTheme="minorEastAsia" w:hAnsi="Garamond" w:cs="Helvetica"/>
          <w:sz w:val="24"/>
          <w:szCs w:val="24"/>
          <w:lang w:val="en-US"/>
        </w:rPr>
      </w:pPr>
    </w:p>
    <w:p w14:paraId="0A926DC8" w14:textId="2C4C2A68" w:rsidR="00EB387F" w:rsidRDefault="00EB387F" w:rsidP="00C501A1">
      <w:pPr>
        <w:spacing w:after="0" w:line="360" w:lineRule="auto"/>
        <w:rPr>
          <w:rFonts w:ascii="Garamond" w:hAnsi="Garamond"/>
          <w:sz w:val="24"/>
          <w:szCs w:val="24"/>
          <w:lang w:val="en-US"/>
        </w:rPr>
      </w:pPr>
      <w:r w:rsidRPr="00FC51D1">
        <w:rPr>
          <w:rFonts w:ascii="Garamond" w:hAnsi="Garamond" w:cs="Helvetica"/>
          <w:sz w:val="24"/>
          <w:szCs w:val="24"/>
          <w:lang w:val="en-US"/>
        </w:rPr>
        <w:t xml:space="preserve">Card, N., Mainland, </w:t>
      </w:r>
      <w:r w:rsidR="00FC51D1" w:rsidRPr="00FC51D1">
        <w:rPr>
          <w:rFonts w:ascii="Garamond" w:hAnsi="Garamond" w:cs="Helvetica"/>
          <w:sz w:val="24"/>
          <w:szCs w:val="24"/>
          <w:lang w:val="en-US"/>
        </w:rPr>
        <w:t xml:space="preserve">I., </w:t>
      </w:r>
      <w:r w:rsidRPr="00FC51D1">
        <w:rPr>
          <w:rFonts w:ascii="Garamond" w:hAnsi="Garamond" w:cs="Helvetica"/>
          <w:sz w:val="24"/>
          <w:szCs w:val="24"/>
          <w:lang w:val="en-US"/>
        </w:rPr>
        <w:t xml:space="preserve">Timpany, </w:t>
      </w:r>
      <w:r w:rsidR="00FC51D1" w:rsidRPr="00FC51D1">
        <w:rPr>
          <w:rFonts w:ascii="Garamond" w:hAnsi="Garamond" w:cs="Helvetica"/>
          <w:sz w:val="24"/>
          <w:szCs w:val="24"/>
          <w:lang w:val="en-US"/>
        </w:rPr>
        <w:t xml:space="preserve">S., </w:t>
      </w:r>
      <w:r w:rsidRPr="00FC51D1">
        <w:rPr>
          <w:rFonts w:ascii="Garamond" w:hAnsi="Garamond" w:cs="Helvetica"/>
          <w:sz w:val="24"/>
          <w:szCs w:val="24"/>
          <w:lang w:val="en-US"/>
        </w:rPr>
        <w:t xml:space="preserve">Batt, </w:t>
      </w:r>
      <w:r w:rsidR="00FC51D1" w:rsidRPr="00FC51D1">
        <w:rPr>
          <w:rFonts w:ascii="Garamond" w:hAnsi="Garamond" w:cs="Helvetica"/>
          <w:sz w:val="24"/>
          <w:szCs w:val="24"/>
          <w:lang w:val="en-US"/>
        </w:rPr>
        <w:t xml:space="preserve">C., </w:t>
      </w:r>
      <w:r w:rsidRPr="00FC51D1">
        <w:rPr>
          <w:rFonts w:ascii="Garamond" w:hAnsi="Garamond" w:cs="Helvetica"/>
          <w:sz w:val="24"/>
          <w:szCs w:val="24"/>
          <w:lang w:val="en-US"/>
        </w:rPr>
        <w:t xml:space="preserve">Bronk Ramsey, </w:t>
      </w:r>
      <w:r w:rsidR="00FC51D1" w:rsidRPr="00FC51D1">
        <w:rPr>
          <w:rFonts w:ascii="Garamond" w:hAnsi="Garamond" w:cs="Helvetica"/>
          <w:sz w:val="24"/>
          <w:szCs w:val="24"/>
          <w:lang w:val="en-US"/>
        </w:rPr>
        <w:t xml:space="preserve">C., </w:t>
      </w:r>
      <w:r w:rsidRPr="00FC51D1">
        <w:rPr>
          <w:rFonts w:ascii="Garamond" w:hAnsi="Garamond" w:cs="Helvetica"/>
          <w:sz w:val="24"/>
          <w:szCs w:val="24"/>
          <w:lang w:val="en-US"/>
        </w:rPr>
        <w:t xml:space="preserve">Dunbar, </w:t>
      </w:r>
      <w:r w:rsidR="00FC51D1" w:rsidRPr="00FC51D1">
        <w:rPr>
          <w:rFonts w:ascii="Garamond" w:hAnsi="Garamond" w:cs="Helvetica"/>
          <w:sz w:val="24"/>
          <w:szCs w:val="24"/>
          <w:lang w:val="en-US"/>
        </w:rPr>
        <w:t xml:space="preserve">E., </w:t>
      </w:r>
      <w:r w:rsidRPr="00FC51D1">
        <w:rPr>
          <w:rFonts w:ascii="Garamond" w:hAnsi="Garamond" w:cs="Helvetica"/>
          <w:sz w:val="24"/>
          <w:szCs w:val="24"/>
          <w:lang w:val="en-US"/>
        </w:rPr>
        <w:t xml:space="preserve">Reimer, </w:t>
      </w:r>
      <w:r w:rsidR="00FC51D1" w:rsidRPr="00FC51D1">
        <w:rPr>
          <w:rFonts w:ascii="Garamond" w:hAnsi="Garamond" w:cs="Helvetica"/>
          <w:sz w:val="24"/>
          <w:szCs w:val="24"/>
          <w:lang w:val="en-US"/>
        </w:rPr>
        <w:t xml:space="preserve">P.J., </w:t>
      </w:r>
      <w:r w:rsidRPr="00FC51D1">
        <w:rPr>
          <w:rFonts w:ascii="Garamond" w:hAnsi="Garamond" w:cs="Helvetica"/>
          <w:sz w:val="24"/>
          <w:szCs w:val="24"/>
          <w:lang w:val="en-US"/>
        </w:rPr>
        <w:t xml:space="preserve">Bayliss, </w:t>
      </w:r>
      <w:r w:rsidR="00FC51D1" w:rsidRPr="00FC51D1">
        <w:rPr>
          <w:rFonts w:ascii="Garamond" w:hAnsi="Garamond" w:cs="Helvetica"/>
          <w:sz w:val="24"/>
          <w:szCs w:val="24"/>
          <w:lang w:val="en-US"/>
        </w:rPr>
        <w:t xml:space="preserve">A., </w:t>
      </w:r>
      <w:r w:rsidRPr="00FC51D1">
        <w:rPr>
          <w:rFonts w:ascii="Garamond" w:hAnsi="Garamond" w:cs="Helvetica"/>
          <w:sz w:val="24"/>
          <w:szCs w:val="24"/>
          <w:lang w:val="en-US"/>
        </w:rPr>
        <w:t>Marshall</w:t>
      </w:r>
      <w:r w:rsidR="00FC51D1" w:rsidRPr="00FC51D1">
        <w:rPr>
          <w:rFonts w:ascii="Garamond" w:hAnsi="Garamond" w:cs="Helvetica"/>
          <w:sz w:val="24"/>
          <w:szCs w:val="24"/>
          <w:lang w:val="en-US"/>
        </w:rPr>
        <w:t>,</w:t>
      </w:r>
      <w:r w:rsidRPr="00FC51D1">
        <w:rPr>
          <w:rFonts w:ascii="Garamond" w:hAnsi="Garamond" w:cs="Helvetica"/>
          <w:sz w:val="24"/>
          <w:szCs w:val="24"/>
          <w:lang w:val="en-US"/>
        </w:rPr>
        <w:t xml:space="preserve"> </w:t>
      </w:r>
      <w:r w:rsidR="00FC51D1" w:rsidRPr="00FC51D1">
        <w:rPr>
          <w:rFonts w:ascii="Garamond" w:hAnsi="Garamond" w:cs="Helvetica"/>
          <w:sz w:val="24"/>
          <w:szCs w:val="24"/>
          <w:lang w:val="en-US"/>
        </w:rPr>
        <w:t xml:space="preserve">P. </w:t>
      </w:r>
      <w:r w:rsidRPr="00FC51D1">
        <w:rPr>
          <w:rFonts w:ascii="Garamond" w:hAnsi="Garamond" w:cs="Helvetica"/>
          <w:sz w:val="24"/>
          <w:szCs w:val="24"/>
          <w:lang w:val="en-US"/>
        </w:rPr>
        <w:t>&amp; Whitt</w:t>
      </w:r>
      <w:r w:rsidR="00134115" w:rsidRPr="00FC51D1">
        <w:rPr>
          <w:rFonts w:ascii="Garamond" w:hAnsi="Garamond" w:cs="Helvetica"/>
          <w:sz w:val="24"/>
          <w:szCs w:val="24"/>
          <w:lang w:val="en-US"/>
        </w:rPr>
        <w:t>l</w:t>
      </w:r>
      <w:r w:rsidRPr="00FC51D1">
        <w:rPr>
          <w:rFonts w:ascii="Garamond" w:hAnsi="Garamond" w:cs="Helvetica"/>
          <w:sz w:val="24"/>
          <w:szCs w:val="24"/>
          <w:lang w:val="en-US"/>
        </w:rPr>
        <w:t>e</w:t>
      </w:r>
      <w:r w:rsidR="00FC51D1" w:rsidRPr="00FC51D1">
        <w:rPr>
          <w:rFonts w:ascii="Garamond" w:hAnsi="Garamond" w:cs="Helvetica"/>
          <w:sz w:val="24"/>
          <w:szCs w:val="24"/>
          <w:lang w:val="en-US"/>
        </w:rPr>
        <w:t>, A.</w:t>
      </w:r>
      <w:r w:rsidRPr="00B5033E">
        <w:rPr>
          <w:rFonts w:ascii="Garamond" w:hAnsi="Garamond"/>
          <w:sz w:val="24"/>
          <w:szCs w:val="24"/>
          <w:lang w:val="en-US"/>
        </w:rPr>
        <w:t xml:space="preserve"> </w:t>
      </w:r>
      <w:r w:rsidR="002320E6">
        <w:rPr>
          <w:rFonts w:ascii="Garamond" w:hAnsi="Garamond"/>
          <w:sz w:val="24"/>
          <w:szCs w:val="24"/>
          <w:lang w:val="en-US"/>
        </w:rPr>
        <w:t>(</w:t>
      </w:r>
      <w:r w:rsidRPr="00E61AA5">
        <w:rPr>
          <w:rFonts w:ascii="Garamond" w:hAnsi="Garamond"/>
          <w:sz w:val="24"/>
          <w:szCs w:val="24"/>
          <w:lang w:val="en-US"/>
        </w:rPr>
        <w:t>201</w:t>
      </w:r>
      <w:r w:rsidR="00E61AA5" w:rsidRPr="00E61AA5">
        <w:rPr>
          <w:rFonts w:ascii="Garamond" w:hAnsi="Garamond"/>
          <w:sz w:val="24"/>
          <w:szCs w:val="24"/>
          <w:lang w:val="en-US"/>
        </w:rPr>
        <w:t>8</w:t>
      </w:r>
      <w:r w:rsidR="002320E6">
        <w:rPr>
          <w:rFonts w:ascii="Garamond" w:hAnsi="Garamond"/>
          <w:sz w:val="24"/>
          <w:szCs w:val="24"/>
          <w:lang w:val="en-US"/>
        </w:rPr>
        <w:t>)</w:t>
      </w:r>
      <w:r w:rsidRPr="00B5033E">
        <w:rPr>
          <w:rFonts w:ascii="Garamond" w:hAnsi="Garamond"/>
          <w:sz w:val="24"/>
          <w:szCs w:val="24"/>
          <w:lang w:val="en-US"/>
        </w:rPr>
        <w:t xml:space="preserve">. Formal chronological modelling for the Late Neolithic site of Ness of Brodgar, Orkney. </w:t>
      </w:r>
      <w:r w:rsidRPr="00B5033E">
        <w:rPr>
          <w:rFonts w:ascii="Garamond" w:hAnsi="Garamond"/>
          <w:i/>
          <w:iCs/>
          <w:sz w:val="24"/>
          <w:szCs w:val="24"/>
          <w:lang w:val="en-US"/>
        </w:rPr>
        <w:t>European Journal of Archaeology</w:t>
      </w:r>
      <w:r w:rsidR="00C241F2">
        <w:rPr>
          <w:rFonts w:ascii="Garamond" w:hAnsi="Garamond"/>
          <w:iCs/>
          <w:sz w:val="24"/>
          <w:szCs w:val="24"/>
          <w:lang w:val="en-US"/>
        </w:rPr>
        <w:t>,</w:t>
      </w:r>
      <w:r w:rsidRPr="00B5033E">
        <w:rPr>
          <w:rFonts w:ascii="Garamond" w:hAnsi="Garamond"/>
          <w:sz w:val="24"/>
          <w:szCs w:val="24"/>
          <w:lang w:val="en-US"/>
        </w:rPr>
        <w:t xml:space="preserve"> </w:t>
      </w:r>
      <w:r w:rsidR="00FC51D1">
        <w:rPr>
          <w:rFonts w:ascii="Garamond" w:hAnsi="Garamond"/>
          <w:sz w:val="24"/>
          <w:szCs w:val="24"/>
          <w:lang w:val="en-US"/>
        </w:rPr>
        <w:t>21</w:t>
      </w:r>
      <w:r w:rsidR="002320E6">
        <w:rPr>
          <w:rFonts w:ascii="Garamond" w:hAnsi="Garamond"/>
          <w:sz w:val="24"/>
          <w:szCs w:val="24"/>
          <w:lang w:val="en-US"/>
        </w:rPr>
        <w:t>,</w:t>
      </w:r>
      <w:r w:rsidR="00FC51D1">
        <w:rPr>
          <w:rFonts w:ascii="Garamond" w:hAnsi="Garamond"/>
          <w:sz w:val="24"/>
          <w:szCs w:val="24"/>
          <w:lang w:val="en-US"/>
        </w:rPr>
        <w:t xml:space="preserve"> 217–</w:t>
      </w:r>
      <w:r w:rsidR="002320E6">
        <w:rPr>
          <w:rFonts w:ascii="Garamond" w:hAnsi="Garamond"/>
          <w:sz w:val="24"/>
          <w:szCs w:val="24"/>
          <w:lang w:val="en-US"/>
        </w:rPr>
        <w:t>2</w:t>
      </w:r>
      <w:r w:rsidR="00E61AA5">
        <w:rPr>
          <w:rFonts w:ascii="Garamond" w:hAnsi="Garamond"/>
          <w:sz w:val="24"/>
          <w:szCs w:val="24"/>
          <w:lang w:val="en-US"/>
        </w:rPr>
        <w:t>63.</w:t>
      </w:r>
    </w:p>
    <w:p w14:paraId="40DB33C6" w14:textId="77777777" w:rsidR="00C501A1" w:rsidRPr="00B5033E" w:rsidRDefault="00C501A1" w:rsidP="00C501A1">
      <w:pPr>
        <w:spacing w:after="0" w:line="360" w:lineRule="auto"/>
        <w:rPr>
          <w:rFonts w:ascii="Garamond" w:hAnsi="Garamond"/>
          <w:sz w:val="24"/>
          <w:szCs w:val="24"/>
          <w:lang w:val="en-US"/>
        </w:rPr>
      </w:pPr>
    </w:p>
    <w:p w14:paraId="0A5CD196" w14:textId="0103A303" w:rsidR="00EB387F" w:rsidRDefault="00EB387F" w:rsidP="00C501A1">
      <w:pPr>
        <w:spacing w:after="0" w:line="360" w:lineRule="auto"/>
        <w:rPr>
          <w:rFonts w:ascii="Garamond" w:hAnsi="Garamond"/>
          <w:sz w:val="24"/>
          <w:szCs w:val="24"/>
          <w:lang w:val="en-US"/>
        </w:rPr>
      </w:pPr>
      <w:r w:rsidRPr="00FC51D1">
        <w:rPr>
          <w:rFonts w:ascii="Garamond" w:hAnsi="Garamond"/>
          <w:sz w:val="24"/>
          <w:szCs w:val="24"/>
          <w:lang w:val="en-US"/>
        </w:rPr>
        <w:t xml:space="preserve">Clarke, D.V. &amp; Shepherd. </w:t>
      </w:r>
      <w:r w:rsidR="00FC51D1" w:rsidRPr="00FC51D1">
        <w:rPr>
          <w:rFonts w:ascii="Garamond" w:hAnsi="Garamond"/>
          <w:sz w:val="24"/>
          <w:szCs w:val="24"/>
          <w:lang w:val="en-US"/>
        </w:rPr>
        <w:t xml:space="preserve">A. </w:t>
      </w:r>
      <w:r w:rsidRPr="00BA6000">
        <w:rPr>
          <w:rFonts w:ascii="Garamond" w:hAnsi="Garamond"/>
          <w:sz w:val="24"/>
          <w:szCs w:val="24"/>
          <w:lang w:val="en-US"/>
        </w:rPr>
        <w:t>forthcoming</w:t>
      </w:r>
      <w:r w:rsidRPr="00B5033E">
        <w:rPr>
          <w:rFonts w:ascii="Garamond" w:hAnsi="Garamond"/>
          <w:sz w:val="24"/>
          <w:szCs w:val="24"/>
          <w:lang w:val="en-US"/>
        </w:rPr>
        <w:t xml:space="preserve">. </w:t>
      </w:r>
      <w:r w:rsidR="00FC51D1">
        <w:rPr>
          <w:rFonts w:ascii="Garamond" w:hAnsi="Garamond"/>
          <w:i/>
          <w:iCs/>
          <w:sz w:val="24"/>
          <w:szCs w:val="24"/>
          <w:lang w:val="en-US"/>
        </w:rPr>
        <w:t>Skara Brae</w:t>
      </w:r>
      <w:proofErr w:type="gramStart"/>
      <w:r w:rsidR="00FC51D1">
        <w:rPr>
          <w:rFonts w:ascii="Garamond" w:hAnsi="Garamond"/>
          <w:i/>
          <w:iCs/>
          <w:sz w:val="24"/>
          <w:szCs w:val="24"/>
          <w:lang w:val="en-US"/>
        </w:rPr>
        <w:t xml:space="preserve">.  </w:t>
      </w:r>
      <w:proofErr w:type="gramEnd"/>
      <w:r w:rsidR="00FC51D1">
        <w:rPr>
          <w:rFonts w:ascii="Garamond" w:hAnsi="Garamond"/>
          <w:i/>
          <w:iCs/>
          <w:sz w:val="24"/>
          <w:szCs w:val="24"/>
          <w:lang w:val="en-US"/>
        </w:rPr>
        <w:t>A full compendium of the s</w:t>
      </w:r>
      <w:r w:rsidRPr="00B5033E">
        <w:rPr>
          <w:rFonts w:ascii="Garamond" w:hAnsi="Garamond"/>
          <w:i/>
          <w:iCs/>
          <w:sz w:val="24"/>
          <w:szCs w:val="24"/>
          <w:lang w:val="en-US"/>
        </w:rPr>
        <w:t xml:space="preserve">ite. </w:t>
      </w:r>
      <w:r w:rsidRPr="00B5033E">
        <w:rPr>
          <w:rFonts w:ascii="Garamond" w:hAnsi="Garamond"/>
          <w:sz w:val="24"/>
          <w:szCs w:val="24"/>
          <w:lang w:val="en-US"/>
        </w:rPr>
        <w:t xml:space="preserve">Historic </w:t>
      </w:r>
      <w:r w:rsidR="00E61AA5">
        <w:rPr>
          <w:rFonts w:ascii="Garamond" w:hAnsi="Garamond"/>
          <w:sz w:val="24"/>
          <w:szCs w:val="24"/>
          <w:lang w:val="en-US"/>
        </w:rPr>
        <w:t xml:space="preserve">Environment </w:t>
      </w:r>
      <w:r w:rsidRPr="00B5033E">
        <w:rPr>
          <w:rFonts w:ascii="Garamond" w:hAnsi="Garamond"/>
          <w:sz w:val="24"/>
          <w:szCs w:val="24"/>
          <w:lang w:val="en-US"/>
        </w:rPr>
        <w:t>Scotland.</w:t>
      </w:r>
    </w:p>
    <w:p w14:paraId="345E044E" w14:textId="77777777" w:rsidR="00C501A1" w:rsidRPr="00B5033E" w:rsidRDefault="00C501A1" w:rsidP="00C501A1">
      <w:pPr>
        <w:spacing w:after="0" w:line="360" w:lineRule="auto"/>
        <w:rPr>
          <w:rFonts w:ascii="Garamond" w:hAnsi="Garamond"/>
          <w:sz w:val="24"/>
          <w:szCs w:val="24"/>
          <w:lang w:val="en-US"/>
        </w:rPr>
      </w:pPr>
    </w:p>
    <w:p w14:paraId="6DA8A563" w14:textId="03916BA8" w:rsidR="00794652" w:rsidRDefault="00794652" w:rsidP="00C501A1">
      <w:pPr>
        <w:spacing w:after="0" w:line="360" w:lineRule="auto"/>
        <w:rPr>
          <w:rFonts w:ascii="Garamond" w:hAnsi="Garamond"/>
          <w:sz w:val="24"/>
          <w:szCs w:val="24"/>
          <w:lang w:val="en-US"/>
        </w:rPr>
      </w:pPr>
      <w:r w:rsidRPr="00496569">
        <w:rPr>
          <w:rFonts w:ascii="Garamond" w:eastAsiaTheme="minorEastAsia" w:hAnsi="Garamond" w:cs="Helvetica"/>
          <w:sz w:val="24"/>
          <w:szCs w:val="24"/>
          <w:lang w:val="en-US"/>
        </w:rPr>
        <w:t xml:space="preserve">Clarke, D., Sheridan, </w:t>
      </w:r>
      <w:r w:rsidR="00FC51D1" w:rsidRPr="00496569">
        <w:rPr>
          <w:rFonts w:ascii="Garamond" w:eastAsiaTheme="minorEastAsia" w:hAnsi="Garamond" w:cs="Helvetica"/>
          <w:sz w:val="24"/>
          <w:szCs w:val="24"/>
          <w:lang w:val="en-US"/>
        </w:rPr>
        <w:t>A.</w:t>
      </w:r>
      <w:r w:rsidR="00496569" w:rsidRPr="00496569">
        <w:rPr>
          <w:rFonts w:ascii="Garamond" w:eastAsiaTheme="minorEastAsia" w:hAnsi="Garamond" w:cs="Helvetica"/>
          <w:sz w:val="24"/>
          <w:szCs w:val="24"/>
          <w:lang w:val="en-US"/>
        </w:rPr>
        <w:t>,</w:t>
      </w:r>
      <w:r w:rsidR="00FC51D1" w:rsidRPr="00496569">
        <w:rPr>
          <w:rFonts w:ascii="Garamond" w:eastAsiaTheme="minorEastAsia" w:hAnsi="Garamond" w:cs="Helvetica"/>
          <w:sz w:val="24"/>
          <w:szCs w:val="24"/>
          <w:lang w:val="en-US"/>
        </w:rPr>
        <w:t xml:space="preserve"> </w:t>
      </w:r>
      <w:r w:rsidRPr="00496569">
        <w:rPr>
          <w:rFonts w:ascii="Garamond" w:eastAsiaTheme="minorEastAsia" w:hAnsi="Garamond" w:cs="Helvetica"/>
          <w:sz w:val="24"/>
          <w:szCs w:val="24"/>
          <w:lang w:val="en-US"/>
        </w:rPr>
        <w:t xml:space="preserve">Shepherd, </w:t>
      </w:r>
      <w:r w:rsidR="00FC51D1" w:rsidRPr="00496569">
        <w:rPr>
          <w:rFonts w:ascii="Garamond" w:eastAsiaTheme="minorEastAsia" w:hAnsi="Garamond" w:cs="Helvetica"/>
          <w:sz w:val="24"/>
          <w:szCs w:val="24"/>
          <w:lang w:val="en-US"/>
        </w:rPr>
        <w:t>A.</w:t>
      </w:r>
      <w:r w:rsidR="00496569" w:rsidRPr="00496569">
        <w:rPr>
          <w:rFonts w:ascii="Garamond" w:eastAsiaTheme="minorEastAsia" w:hAnsi="Garamond" w:cs="Helvetica"/>
          <w:sz w:val="24"/>
          <w:szCs w:val="24"/>
          <w:lang w:val="en-US"/>
        </w:rPr>
        <w:t>,</w:t>
      </w:r>
      <w:r w:rsidR="00FC51D1" w:rsidRPr="00496569">
        <w:rPr>
          <w:rFonts w:ascii="Garamond" w:eastAsiaTheme="minorEastAsia" w:hAnsi="Garamond" w:cs="Helvetica"/>
          <w:sz w:val="24"/>
          <w:szCs w:val="24"/>
          <w:lang w:val="en-US"/>
        </w:rPr>
        <w:t xml:space="preserve"> </w:t>
      </w:r>
      <w:r w:rsidRPr="00496569">
        <w:rPr>
          <w:rFonts w:ascii="Garamond" w:eastAsiaTheme="minorEastAsia" w:hAnsi="Garamond" w:cs="Helvetica"/>
          <w:sz w:val="24"/>
          <w:szCs w:val="24"/>
          <w:lang w:val="en-US"/>
        </w:rPr>
        <w:t xml:space="preserve">Sharples, </w:t>
      </w:r>
      <w:r w:rsidR="00FC51D1" w:rsidRPr="00496569">
        <w:rPr>
          <w:rFonts w:ascii="Garamond" w:eastAsiaTheme="minorEastAsia" w:hAnsi="Garamond" w:cs="Helvetica"/>
          <w:sz w:val="24"/>
          <w:szCs w:val="24"/>
          <w:lang w:val="en-US"/>
        </w:rPr>
        <w:t>N.</w:t>
      </w:r>
      <w:r w:rsidR="00496569" w:rsidRPr="00496569">
        <w:rPr>
          <w:rFonts w:ascii="Garamond" w:eastAsiaTheme="minorEastAsia" w:hAnsi="Garamond" w:cs="Helvetica"/>
          <w:sz w:val="24"/>
          <w:szCs w:val="24"/>
          <w:lang w:val="en-US"/>
        </w:rPr>
        <w:t>,</w:t>
      </w:r>
      <w:r w:rsidR="00FC51D1" w:rsidRPr="00496569">
        <w:rPr>
          <w:rFonts w:ascii="Garamond" w:eastAsiaTheme="minorEastAsia" w:hAnsi="Garamond" w:cs="Helvetica"/>
          <w:sz w:val="24"/>
          <w:szCs w:val="24"/>
          <w:lang w:val="en-US"/>
        </w:rPr>
        <w:t xml:space="preserve"> </w:t>
      </w:r>
      <w:r w:rsidRPr="00496569">
        <w:rPr>
          <w:rFonts w:ascii="Garamond" w:eastAsiaTheme="minorEastAsia" w:hAnsi="Garamond" w:cs="Helvetica"/>
          <w:sz w:val="24"/>
          <w:szCs w:val="24"/>
          <w:lang w:val="en-US"/>
        </w:rPr>
        <w:t xml:space="preserve">Amrour-Chelu, </w:t>
      </w:r>
      <w:r w:rsidR="00FC51D1" w:rsidRPr="00496569">
        <w:rPr>
          <w:rFonts w:ascii="Garamond" w:eastAsiaTheme="minorEastAsia" w:hAnsi="Garamond" w:cs="Helvetica"/>
          <w:sz w:val="24"/>
          <w:szCs w:val="24"/>
          <w:lang w:val="en-US"/>
        </w:rPr>
        <w:t>M.</w:t>
      </w:r>
      <w:r w:rsidR="00496569" w:rsidRPr="00496569">
        <w:rPr>
          <w:rFonts w:ascii="Garamond" w:eastAsiaTheme="minorEastAsia" w:hAnsi="Garamond" w:cs="Helvetica"/>
          <w:sz w:val="24"/>
          <w:szCs w:val="24"/>
          <w:lang w:val="en-US"/>
        </w:rPr>
        <w:t>,</w:t>
      </w:r>
      <w:r w:rsidR="00FC51D1" w:rsidRPr="00496569">
        <w:rPr>
          <w:rFonts w:ascii="Garamond" w:eastAsiaTheme="minorEastAsia" w:hAnsi="Garamond" w:cs="Helvetica"/>
          <w:sz w:val="24"/>
          <w:szCs w:val="24"/>
          <w:lang w:val="en-US"/>
        </w:rPr>
        <w:t xml:space="preserve"> </w:t>
      </w:r>
      <w:r w:rsidRPr="00496569">
        <w:rPr>
          <w:rFonts w:ascii="Garamond" w:eastAsiaTheme="minorEastAsia" w:hAnsi="Garamond" w:cs="Helvetica"/>
          <w:sz w:val="24"/>
          <w:szCs w:val="24"/>
          <w:lang w:val="en-US"/>
        </w:rPr>
        <w:t xml:space="preserve">Hamlet, </w:t>
      </w:r>
      <w:r w:rsidR="00FC51D1" w:rsidRPr="00496569">
        <w:rPr>
          <w:rFonts w:ascii="Garamond" w:eastAsiaTheme="minorEastAsia" w:hAnsi="Garamond" w:cs="Helvetica"/>
          <w:sz w:val="24"/>
          <w:szCs w:val="24"/>
          <w:lang w:val="en-US"/>
        </w:rPr>
        <w:t>L.</w:t>
      </w:r>
      <w:r w:rsidR="00496569" w:rsidRPr="00496569">
        <w:rPr>
          <w:rFonts w:ascii="Garamond" w:eastAsiaTheme="minorEastAsia" w:hAnsi="Garamond" w:cs="Helvetica"/>
          <w:sz w:val="24"/>
          <w:szCs w:val="24"/>
          <w:lang w:val="en-US"/>
        </w:rPr>
        <w:t>,</w:t>
      </w:r>
      <w:r w:rsidR="00FC51D1" w:rsidRPr="00496569">
        <w:rPr>
          <w:rFonts w:ascii="Garamond" w:eastAsiaTheme="minorEastAsia" w:hAnsi="Garamond" w:cs="Helvetica"/>
          <w:sz w:val="24"/>
          <w:szCs w:val="24"/>
          <w:lang w:val="en-US"/>
        </w:rPr>
        <w:t xml:space="preserve"> </w:t>
      </w:r>
      <w:r w:rsidRPr="00496569">
        <w:rPr>
          <w:rFonts w:ascii="Garamond" w:eastAsiaTheme="minorEastAsia" w:hAnsi="Garamond" w:cs="Helvetica"/>
          <w:sz w:val="24"/>
          <w:szCs w:val="24"/>
          <w:lang w:val="en-US"/>
        </w:rPr>
        <w:t xml:space="preserve">Bronk Ramsey, </w:t>
      </w:r>
      <w:r w:rsidR="00FC51D1" w:rsidRPr="00496569">
        <w:rPr>
          <w:rFonts w:ascii="Garamond" w:eastAsiaTheme="minorEastAsia" w:hAnsi="Garamond" w:cs="Helvetica"/>
          <w:sz w:val="24"/>
          <w:szCs w:val="24"/>
          <w:lang w:val="en-US"/>
        </w:rPr>
        <w:t>C.</w:t>
      </w:r>
      <w:r w:rsidR="00496569" w:rsidRPr="00496569">
        <w:rPr>
          <w:rFonts w:ascii="Garamond" w:eastAsiaTheme="minorEastAsia" w:hAnsi="Garamond" w:cs="Helvetica"/>
          <w:sz w:val="24"/>
          <w:szCs w:val="24"/>
          <w:lang w:val="en-US"/>
        </w:rPr>
        <w:t>,</w:t>
      </w:r>
      <w:r w:rsidR="00FC51D1" w:rsidRPr="00496569">
        <w:rPr>
          <w:rFonts w:ascii="Garamond" w:eastAsiaTheme="minorEastAsia" w:hAnsi="Garamond" w:cs="Helvetica"/>
          <w:sz w:val="24"/>
          <w:szCs w:val="24"/>
          <w:lang w:val="en-US"/>
        </w:rPr>
        <w:t xml:space="preserve"> </w:t>
      </w:r>
      <w:r w:rsidRPr="00496569">
        <w:rPr>
          <w:rFonts w:ascii="Garamond" w:eastAsiaTheme="minorEastAsia" w:hAnsi="Garamond" w:cs="Helvetica"/>
          <w:sz w:val="24"/>
          <w:szCs w:val="24"/>
          <w:lang w:val="en-US"/>
        </w:rPr>
        <w:t xml:space="preserve">Dunbar, </w:t>
      </w:r>
      <w:r w:rsidR="00FC51D1" w:rsidRPr="00496569">
        <w:rPr>
          <w:rFonts w:ascii="Garamond" w:eastAsiaTheme="minorEastAsia" w:hAnsi="Garamond" w:cs="Helvetica"/>
          <w:sz w:val="24"/>
          <w:szCs w:val="24"/>
          <w:lang w:val="en-US"/>
        </w:rPr>
        <w:t>E.</w:t>
      </w:r>
      <w:r w:rsidR="00496569" w:rsidRPr="00496569">
        <w:rPr>
          <w:rFonts w:ascii="Garamond" w:eastAsiaTheme="minorEastAsia" w:hAnsi="Garamond" w:cs="Helvetica"/>
          <w:sz w:val="24"/>
          <w:szCs w:val="24"/>
          <w:lang w:val="en-US"/>
        </w:rPr>
        <w:t>,</w:t>
      </w:r>
      <w:r w:rsidR="00FC51D1" w:rsidRPr="00496569">
        <w:rPr>
          <w:rFonts w:ascii="Garamond" w:eastAsiaTheme="minorEastAsia" w:hAnsi="Garamond" w:cs="Helvetica"/>
          <w:sz w:val="24"/>
          <w:szCs w:val="24"/>
          <w:lang w:val="en-US"/>
        </w:rPr>
        <w:t xml:space="preserve"> </w:t>
      </w:r>
      <w:r w:rsidRPr="00496569">
        <w:rPr>
          <w:rFonts w:ascii="Garamond" w:eastAsiaTheme="minorEastAsia" w:hAnsi="Garamond" w:cs="Helvetica"/>
          <w:sz w:val="24"/>
          <w:szCs w:val="24"/>
          <w:lang w:val="en-US"/>
        </w:rPr>
        <w:t xml:space="preserve">Reimer, </w:t>
      </w:r>
      <w:r w:rsidR="00FC51D1" w:rsidRPr="00496569">
        <w:rPr>
          <w:rFonts w:ascii="Garamond" w:eastAsiaTheme="minorEastAsia" w:hAnsi="Garamond" w:cs="Helvetica"/>
          <w:sz w:val="24"/>
          <w:szCs w:val="24"/>
          <w:lang w:val="en-US"/>
        </w:rPr>
        <w:t>P.</w:t>
      </w:r>
      <w:r w:rsidR="00496569" w:rsidRPr="00496569">
        <w:rPr>
          <w:rFonts w:ascii="Garamond" w:eastAsiaTheme="minorEastAsia" w:hAnsi="Garamond" w:cs="Helvetica"/>
          <w:sz w:val="24"/>
          <w:szCs w:val="24"/>
          <w:lang w:val="en-US"/>
        </w:rPr>
        <w:t>,</w:t>
      </w:r>
      <w:r w:rsidR="00FC51D1" w:rsidRPr="00496569">
        <w:rPr>
          <w:rFonts w:ascii="Garamond" w:eastAsiaTheme="minorEastAsia" w:hAnsi="Garamond" w:cs="Helvetica"/>
          <w:sz w:val="24"/>
          <w:szCs w:val="24"/>
          <w:lang w:val="en-US"/>
        </w:rPr>
        <w:t xml:space="preserve"> </w:t>
      </w:r>
      <w:r w:rsidRPr="00496569">
        <w:rPr>
          <w:rFonts w:ascii="Garamond" w:eastAsiaTheme="minorEastAsia" w:hAnsi="Garamond" w:cs="Helvetica"/>
          <w:sz w:val="24"/>
          <w:szCs w:val="24"/>
          <w:lang w:val="en-US"/>
        </w:rPr>
        <w:t>Marshall</w:t>
      </w:r>
      <w:r w:rsidR="00496569" w:rsidRPr="00496569">
        <w:rPr>
          <w:rFonts w:ascii="Garamond" w:eastAsiaTheme="minorEastAsia" w:hAnsi="Garamond" w:cs="Helvetica"/>
          <w:sz w:val="24"/>
          <w:szCs w:val="24"/>
          <w:lang w:val="en-US"/>
        </w:rPr>
        <w:t>,</w:t>
      </w:r>
      <w:r w:rsidRPr="00496569">
        <w:rPr>
          <w:rFonts w:ascii="Garamond" w:eastAsiaTheme="minorEastAsia" w:hAnsi="Garamond" w:cs="Helvetica"/>
          <w:sz w:val="24"/>
          <w:szCs w:val="24"/>
          <w:lang w:val="en-US"/>
        </w:rPr>
        <w:t xml:space="preserve"> </w:t>
      </w:r>
      <w:r w:rsidR="00FC51D1" w:rsidRPr="00496569">
        <w:rPr>
          <w:rFonts w:ascii="Garamond" w:eastAsiaTheme="minorEastAsia" w:hAnsi="Garamond" w:cs="Helvetica"/>
          <w:sz w:val="24"/>
          <w:szCs w:val="24"/>
          <w:lang w:val="en-US"/>
        </w:rPr>
        <w:t xml:space="preserve">P. </w:t>
      </w:r>
      <w:r w:rsidRPr="00496569">
        <w:rPr>
          <w:rFonts w:ascii="Garamond" w:eastAsiaTheme="minorEastAsia" w:hAnsi="Garamond" w:cs="Helvetica"/>
          <w:sz w:val="24"/>
          <w:szCs w:val="24"/>
          <w:lang w:val="en-US"/>
        </w:rPr>
        <w:t>&amp; Whittle</w:t>
      </w:r>
      <w:r w:rsidR="00496569" w:rsidRPr="00496569">
        <w:rPr>
          <w:rFonts w:ascii="Garamond" w:eastAsiaTheme="minorEastAsia" w:hAnsi="Garamond" w:cs="Helvetica"/>
          <w:sz w:val="24"/>
          <w:szCs w:val="24"/>
          <w:lang w:val="en-US"/>
        </w:rPr>
        <w:t>,</w:t>
      </w:r>
      <w:r w:rsidR="00FC51D1" w:rsidRPr="00496569">
        <w:rPr>
          <w:rFonts w:ascii="Garamond" w:eastAsiaTheme="minorEastAsia" w:hAnsi="Garamond" w:cs="Helvetica"/>
          <w:sz w:val="24"/>
          <w:szCs w:val="24"/>
          <w:lang w:val="en-US"/>
        </w:rPr>
        <w:t xml:space="preserve"> A.</w:t>
      </w:r>
      <w:r w:rsidRPr="00496569">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00E61AA5" w:rsidRPr="00496569">
        <w:rPr>
          <w:rFonts w:ascii="Garamond" w:hAnsi="Garamond"/>
          <w:sz w:val="24"/>
          <w:szCs w:val="24"/>
          <w:lang w:val="en-US"/>
        </w:rPr>
        <w:t>2017</w:t>
      </w:r>
      <w:r w:rsidR="002320E6">
        <w:rPr>
          <w:rFonts w:ascii="Garamond" w:hAnsi="Garamond"/>
          <w:sz w:val="24"/>
          <w:szCs w:val="24"/>
          <w:lang w:val="en-US"/>
        </w:rPr>
        <w:t>)</w:t>
      </w:r>
      <w:r w:rsidRPr="00B5033E">
        <w:rPr>
          <w:rFonts w:ascii="Garamond" w:hAnsi="Garamond"/>
          <w:sz w:val="24"/>
          <w:szCs w:val="24"/>
          <w:lang w:val="en-US"/>
        </w:rPr>
        <w:t xml:space="preserve">. The end of the world, or just ‘goodbye to all that’? Contextualising the red deer heap from the Links </w:t>
      </w:r>
      <w:r w:rsidRPr="00B5033E">
        <w:rPr>
          <w:rFonts w:ascii="Garamond" w:hAnsi="Garamond"/>
          <w:sz w:val="24"/>
          <w:szCs w:val="24"/>
          <w:lang w:val="en-US"/>
        </w:rPr>
        <w:lastRenderedPageBreak/>
        <w:t xml:space="preserve">of </w:t>
      </w:r>
      <w:r w:rsidR="00496569">
        <w:rPr>
          <w:rFonts w:ascii="Garamond" w:hAnsi="Garamond"/>
          <w:sz w:val="24"/>
          <w:szCs w:val="24"/>
          <w:lang w:val="en-US"/>
        </w:rPr>
        <w:t>Noltland, Westray, within late-3rd</w:t>
      </w:r>
      <w:r w:rsidRPr="00B5033E">
        <w:rPr>
          <w:rFonts w:ascii="Garamond" w:hAnsi="Garamond"/>
          <w:sz w:val="24"/>
          <w:szCs w:val="24"/>
          <w:lang w:val="en-US"/>
        </w:rPr>
        <w:t xml:space="preserve">-millennium cal BC Orkney. </w:t>
      </w:r>
      <w:r w:rsidRPr="00B5033E">
        <w:rPr>
          <w:rFonts w:ascii="Garamond" w:hAnsi="Garamond"/>
          <w:i/>
          <w:sz w:val="24"/>
          <w:szCs w:val="24"/>
          <w:lang w:val="en-US"/>
        </w:rPr>
        <w:t>Proceedings of the Society of Antiquaries of Scotland</w:t>
      </w:r>
      <w:r w:rsidR="00C241F2">
        <w:rPr>
          <w:rFonts w:ascii="Garamond" w:hAnsi="Garamond"/>
          <w:sz w:val="24"/>
          <w:szCs w:val="24"/>
          <w:lang w:val="en-US"/>
        </w:rPr>
        <w:t>,</w:t>
      </w:r>
      <w:r w:rsidR="00496569">
        <w:rPr>
          <w:rFonts w:ascii="Garamond" w:hAnsi="Garamond"/>
          <w:sz w:val="24"/>
          <w:szCs w:val="24"/>
          <w:lang w:val="en-US"/>
        </w:rPr>
        <w:t xml:space="preserve"> 146</w:t>
      </w:r>
      <w:r w:rsidR="002320E6">
        <w:rPr>
          <w:rFonts w:ascii="Garamond" w:hAnsi="Garamond"/>
          <w:sz w:val="24"/>
          <w:szCs w:val="24"/>
          <w:lang w:val="en-US"/>
        </w:rPr>
        <w:t>,</w:t>
      </w:r>
      <w:r w:rsidR="00496569">
        <w:rPr>
          <w:rFonts w:ascii="Garamond" w:hAnsi="Garamond"/>
          <w:sz w:val="24"/>
          <w:szCs w:val="24"/>
          <w:lang w:val="en-US"/>
        </w:rPr>
        <w:t xml:space="preserve"> 57–</w:t>
      </w:r>
      <w:r w:rsidR="00E61AA5">
        <w:rPr>
          <w:rFonts w:ascii="Garamond" w:hAnsi="Garamond"/>
          <w:sz w:val="24"/>
          <w:szCs w:val="24"/>
          <w:lang w:val="en-US"/>
        </w:rPr>
        <w:t>89.</w:t>
      </w:r>
      <w:r w:rsidRPr="00B5033E">
        <w:rPr>
          <w:rFonts w:ascii="Garamond" w:hAnsi="Garamond"/>
          <w:sz w:val="24"/>
          <w:szCs w:val="24"/>
          <w:lang w:val="en-US"/>
        </w:rPr>
        <w:t xml:space="preserve"> </w:t>
      </w:r>
    </w:p>
    <w:p w14:paraId="15D7E1DB" w14:textId="77777777" w:rsidR="00C501A1" w:rsidRPr="00B5033E" w:rsidRDefault="00C501A1" w:rsidP="00C501A1">
      <w:pPr>
        <w:spacing w:after="0" w:line="360" w:lineRule="auto"/>
        <w:rPr>
          <w:rFonts w:ascii="Garamond" w:eastAsiaTheme="minorEastAsia" w:hAnsi="Garamond" w:cs="Helvetica"/>
          <w:smallCaps/>
          <w:sz w:val="24"/>
          <w:szCs w:val="24"/>
          <w:lang w:val="en-US"/>
        </w:rPr>
      </w:pPr>
    </w:p>
    <w:p w14:paraId="63EAFDA5" w14:textId="7CDBBD08" w:rsidR="001F5772" w:rsidRDefault="0052788A" w:rsidP="00C501A1">
      <w:pPr>
        <w:widowControl w:val="0"/>
        <w:autoSpaceDE w:val="0"/>
        <w:autoSpaceDN w:val="0"/>
        <w:adjustRightInd w:val="0"/>
        <w:spacing w:after="0" w:line="360" w:lineRule="auto"/>
        <w:rPr>
          <w:rFonts w:ascii="Garamond" w:hAnsi="Garamond"/>
          <w:sz w:val="24"/>
          <w:szCs w:val="24"/>
          <w:lang w:val="en-US"/>
        </w:rPr>
      </w:pPr>
      <w:r w:rsidRPr="00496569">
        <w:rPr>
          <w:rFonts w:ascii="Garamond" w:hAnsi="Garamond"/>
          <w:sz w:val="24"/>
          <w:szCs w:val="24"/>
          <w:lang w:val="en-US"/>
        </w:rPr>
        <w:t>Davis, M.</w:t>
      </w:r>
      <w:r>
        <w:rPr>
          <w:rFonts w:ascii="Garamond" w:hAnsi="Garamond"/>
          <w:smallCaps/>
          <w:sz w:val="24"/>
          <w:szCs w:val="24"/>
          <w:lang w:val="en-US"/>
        </w:rPr>
        <w:t xml:space="preserve"> </w:t>
      </w:r>
      <w:r w:rsidR="002320E6">
        <w:rPr>
          <w:rFonts w:ascii="Garamond" w:hAnsi="Garamond"/>
          <w:smallCaps/>
          <w:sz w:val="24"/>
          <w:szCs w:val="24"/>
          <w:lang w:val="en-US"/>
        </w:rPr>
        <w:t>(</w:t>
      </w:r>
      <w:r w:rsidR="001F5772" w:rsidRPr="00E61AA5">
        <w:rPr>
          <w:rFonts w:ascii="Garamond" w:hAnsi="Garamond"/>
          <w:sz w:val="24"/>
          <w:szCs w:val="24"/>
          <w:lang w:val="en-US"/>
        </w:rPr>
        <w:t>1963</w:t>
      </w:r>
      <w:r w:rsidR="002320E6">
        <w:rPr>
          <w:rFonts w:ascii="Garamond" w:hAnsi="Garamond"/>
          <w:sz w:val="24"/>
          <w:szCs w:val="24"/>
          <w:lang w:val="en-US"/>
        </w:rPr>
        <w:t>)</w:t>
      </w:r>
      <w:r w:rsidR="00E61AA5" w:rsidRPr="00E61AA5">
        <w:rPr>
          <w:rFonts w:ascii="Garamond" w:hAnsi="Garamond"/>
          <w:sz w:val="24"/>
          <w:szCs w:val="24"/>
          <w:lang w:val="en-US"/>
        </w:rPr>
        <w:t>. On the theory of pollen analysis.</w:t>
      </w:r>
      <w:r w:rsidR="00E61AA5">
        <w:rPr>
          <w:rFonts w:ascii="Garamond" w:hAnsi="Garamond"/>
          <w:sz w:val="24"/>
          <w:szCs w:val="24"/>
          <w:lang w:val="en-US"/>
        </w:rPr>
        <w:t xml:space="preserve"> </w:t>
      </w:r>
      <w:r w:rsidR="00E61AA5">
        <w:rPr>
          <w:rFonts w:ascii="Garamond" w:hAnsi="Garamond"/>
          <w:i/>
          <w:sz w:val="24"/>
          <w:szCs w:val="24"/>
          <w:lang w:val="en-US"/>
        </w:rPr>
        <w:t>American Journal of Science</w:t>
      </w:r>
      <w:r w:rsidR="00C241F2">
        <w:rPr>
          <w:rFonts w:ascii="Garamond" w:hAnsi="Garamond"/>
          <w:sz w:val="24"/>
          <w:szCs w:val="24"/>
          <w:lang w:val="en-US"/>
        </w:rPr>
        <w:t>,</w:t>
      </w:r>
      <w:r w:rsidR="00E61AA5">
        <w:rPr>
          <w:rFonts w:ascii="Garamond" w:hAnsi="Garamond"/>
          <w:i/>
          <w:sz w:val="24"/>
          <w:szCs w:val="24"/>
          <w:lang w:val="en-US"/>
        </w:rPr>
        <w:t xml:space="preserve"> </w:t>
      </w:r>
      <w:r w:rsidR="00496569">
        <w:rPr>
          <w:rFonts w:ascii="Garamond" w:hAnsi="Garamond"/>
          <w:sz w:val="24"/>
          <w:szCs w:val="24"/>
          <w:lang w:val="en-US"/>
        </w:rPr>
        <w:t>261</w:t>
      </w:r>
      <w:r w:rsidR="002320E6">
        <w:rPr>
          <w:rFonts w:ascii="Garamond" w:hAnsi="Garamond"/>
          <w:sz w:val="24"/>
          <w:szCs w:val="24"/>
          <w:lang w:val="en-US"/>
        </w:rPr>
        <w:t>,</w:t>
      </w:r>
      <w:r w:rsidR="00496569">
        <w:rPr>
          <w:rFonts w:ascii="Garamond" w:hAnsi="Garamond"/>
          <w:sz w:val="24"/>
          <w:szCs w:val="24"/>
          <w:lang w:val="en-US"/>
        </w:rPr>
        <w:t xml:space="preserve"> 897–</w:t>
      </w:r>
      <w:r w:rsidR="00E61AA5">
        <w:rPr>
          <w:rFonts w:ascii="Garamond" w:hAnsi="Garamond"/>
          <w:sz w:val="24"/>
          <w:szCs w:val="24"/>
          <w:lang w:val="en-US"/>
        </w:rPr>
        <w:t>912.</w:t>
      </w:r>
    </w:p>
    <w:p w14:paraId="160046E8" w14:textId="77777777" w:rsidR="00C501A1" w:rsidRDefault="00C501A1" w:rsidP="00C501A1">
      <w:pPr>
        <w:widowControl w:val="0"/>
        <w:autoSpaceDE w:val="0"/>
        <w:autoSpaceDN w:val="0"/>
        <w:adjustRightInd w:val="0"/>
        <w:spacing w:after="0" w:line="360" w:lineRule="auto"/>
        <w:rPr>
          <w:rFonts w:ascii="Garamond" w:eastAsiaTheme="minorEastAsia" w:hAnsi="Garamond" w:cs="Helvetica"/>
          <w:smallCaps/>
          <w:sz w:val="24"/>
          <w:szCs w:val="24"/>
          <w:lang w:val="en-US"/>
        </w:rPr>
      </w:pPr>
    </w:p>
    <w:p w14:paraId="3D8C3568" w14:textId="14EFDFAA" w:rsidR="00EB387F" w:rsidRDefault="00EB387F"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496569">
        <w:rPr>
          <w:rFonts w:ascii="Garamond" w:eastAsiaTheme="minorEastAsia" w:hAnsi="Garamond" w:cs="Helvetica"/>
          <w:sz w:val="24"/>
          <w:szCs w:val="24"/>
          <w:lang w:val="en-US"/>
        </w:rPr>
        <w:t>Dawson, S. &amp; Wickham-Jones</w:t>
      </w:r>
      <w:r w:rsidR="00496569" w:rsidRPr="00496569">
        <w:rPr>
          <w:rFonts w:ascii="Garamond" w:eastAsiaTheme="minorEastAsia" w:hAnsi="Garamond" w:cs="Helvetica"/>
          <w:sz w:val="24"/>
          <w:szCs w:val="24"/>
          <w:lang w:val="en-US"/>
        </w:rPr>
        <w:t>, C.R.</w:t>
      </w:r>
      <w:r w:rsidRPr="00B5033E">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2007</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Sea-level change and the prehistory of Orkney. </w:t>
      </w:r>
      <w:r w:rsidRPr="00B5033E">
        <w:rPr>
          <w:rFonts w:ascii="Garamond" w:eastAsiaTheme="minorEastAsia" w:hAnsi="Garamond" w:cs="Helvetica"/>
          <w:i/>
          <w:iCs/>
          <w:sz w:val="24"/>
          <w:szCs w:val="24"/>
          <w:lang w:val="en-US"/>
        </w:rPr>
        <w:t>Antiquity</w:t>
      </w:r>
      <w:r w:rsidR="00C241F2">
        <w:rPr>
          <w:rFonts w:ascii="Garamond" w:eastAsiaTheme="minorEastAsia" w:hAnsi="Garamond" w:cs="Helvetica"/>
          <w:iCs/>
          <w:sz w:val="24"/>
          <w:szCs w:val="24"/>
          <w:lang w:val="en-US"/>
        </w:rPr>
        <w:t>,</w:t>
      </w:r>
      <w:r w:rsidRPr="00B5033E">
        <w:rPr>
          <w:rFonts w:ascii="Garamond" w:eastAsiaTheme="minorEastAsia" w:hAnsi="Garamond" w:cs="Helvetica"/>
          <w:sz w:val="24"/>
          <w:szCs w:val="24"/>
          <w:lang w:val="en-US"/>
        </w:rPr>
        <w:t xml:space="preserve"> 81</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312.</w:t>
      </w:r>
    </w:p>
    <w:p w14:paraId="23ACFC8A" w14:textId="77777777" w:rsidR="00C501A1" w:rsidRPr="00B5033E"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22C776A4" w14:textId="51644BCE" w:rsidR="00A34144" w:rsidRDefault="00421D51" w:rsidP="00C501A1">
      <w:pPr>
        <w:spacing w:after="0" w:line="360" w:lineRule="auto"/>
        <w:rPr>
          <w:rFonts w:ascii="Garamond" w:hAnsi="Garamond"/>
          <w:sz w:val="24"/>
          <w:szCs w:val="24"/>
          <w:lang w:val="en-US"/>
        </w:rPr>
      </w:pPr>
      <w:r>
        <w:rPr>
          <w:rFonts w:ascii="Garamond" w:hAnsi="Garamond"/>
          <w:sz w:val="24"/>
          <w:szCs w:val="24"/>
          <w:lang w:val="en-US"/>
        </w:rPr>
        <w:t>de l</w:t>
      </w:r>
      <w:r w:rsidR="00A34144" w:rsidRPr="00421D51">
        <w:rPr>
          <w:rFonts w:ascii="Garamond" w:hAnsi="Garamond"/>
          <w:sz w:val="24"/>
          <w:szCs w:val="24"/>
          <w:lang w:val="en-US"/>
        </w:rPr>
        <w:t xml:space="preserve">a Vega Leinert, A.C., Keen, </w:t>
      </w:r>
      <w:r w:rsidRPr="00421D51">
        <w:rPr>
          <w:rFonts w:ascii="Garamond" w:hAnsi="Garamond"/>
          <w:sz w:val="24"/>
          <w:szCs w:val="24"/>
          <w:lang w:val="en-US"/>
        </w:rPr>
        <w:t xml:space="preserve">D.H., Jones, R.L., </w:t>
      </w:r>
      <w:r w:rsidR="00A34144" w:rsidRPr="00421D51">
        <w:rPr>
          <w:rFonts w:ascii="Garamond" w:hAnsi="Garamond"/>
          <w:sz w:val="24"/>
          <w:szCs w:val="24"/>
          <w:lang w:val="en-US"/>
        </w:rPr>
        <w:t>Wells</w:t>
      </w:r>
      <w:r w:rsidRPr="00421D51">
        <w:rPr>
          <w:rFonts w:ascii="Garamond" w:hAnsi="Garamond"/>
          <w:sz w:val="24"/>
          <w:szCs w:val="24"/>
          <w:lang w:val="en-US"/>
        </w:rPr>
        <w:t>,</w:t>
      </w:r>
      <w:r w:rsidR="00A34144" w:rsidRPr="00421D51">
        <w:rPr>
          <w:rFonts w:ascii="Garamond" w:hAnsi="Garamond"/>
          <w:sz w:val="24"/>
          <w:szCs w:val="24"/>
          <w:lang w:val="en-US"/>
        </w:rPr>
        <w:t xml:space="preserve"> </w:t>
      </w:r>
      <w:r w:rsidRPr="00421D51">
        <w:rPr>
          <w:rFonts w:ascii="Garamond" w:hAnsi="Garamond"/>
          <w:sz w:val="24"/>
          <w:szCs w:val="24"/>
          <w:lang w:val="en-US"/>
        </w:rPr>
        <w:t>J.M. &amp;</w:t>
      </w:r>
      <w:r w:rsidR="00A34144" w:rsidRPr="00421D51">
        <w:rPr>
          <w:rFonts w:ascii="Garamond" w:hAnsi="Garamond"/>
          <w:sz w:val="24"/>
          <w:szCs w:val="24"/>
          <w:lang w:val="en-US"/>
        </w:rPr>
        <w:t xml:space="preserve"> Smith</w:t>
      </w:r>
      <w:r w:rsidRPr="00421D51">
        <w:rPr>
          <w:rFonts w:ascii="Garamond" w:hAnsi="Garamond"/>
          <w:sz w:val="24"/>
          <w:szCs w:val="24"/>
          <w:lang w:val="en-US"/>
        </w:rPr>
        <w:t xml:space="preserve"> D.E.</w:t>
      </w:r>
      <w:r w:rsidR="00A34144" w:rsidRPr="00B5033E">
        <w:rPr>
          <w:rFonts w:ascii="Garamond" w:hAnsi="Garamond"/>
          <w:sz w:val="24"/>
          <w:szCs w:val="24"/>
          <w:lang w:val="en-US"/>
        </w:rPr>
        <w:t xml:space="preserve"> </w:t>
      </w:r>
      <w:r w:rsidR="002320E6">
        <w:rPr>
          <w:rFonts w:ascii="Garamond" w:hAnsi="Garamond"/>
          <w:sz w:val="24"/>
          <w:szCs w:val="24"/>
          <w:lang w:val="en-US"/>
        </w:rPr>
        <w:t>(</w:t>
      </w:r>
      <w:r w:rsidR="00A34144" w:rsidRPr="00B5033E">
        <w:rPr>
          <w:rFonts w:ascii="Garamond" w:hAnsi="Garamond"/>
          <w:sz w:val="24"/>
          <w:szCs w:val="24"/>
          <w:lang w:val="en-US"/>
        </w:rPr>
        <w:t>2000</w:t>
      </w:r>
      <w:r w:rsidR="002320E6">
        <w:rPr>
          <w:rFonts w:ascii="Garamond" w:hAnsi="Garamond"/>
          <w:sz w:val="24"/>
          <w:szCs w:val="24"/>
          <w:lang w:val="en-US"/>
        </w:rPr>
        <w:t>)</w:t>
      </w:r>
      <w:r w:rsidR="00A34144" w:rsidRPr="00B5033E">
        <w:rPr>
          <w:rFonts w:ascii="Garamond" w:hAnsi="Garamond"/>
          <w:sz w:val="24"/>
          <w:szCs w:val="24"/>
          <w:lang w:val="en-US"/>
        </w:rPr>
        <w:t xml:space="preserve">. Mid-Holocene environmental changes in the Bay of Skaill, Mainland Orkney, Scotland: an integrated geomorphological, </w:t>
      </w:r>
      <w:proofErr w:type="gramStart"/>
      <w:r w:rsidR="00A34144" w:rsidRPr="00B5033E">
        <w:rPr>
          <w:rFonts w:ascii="Garamond" w:hAnsi="Garamond"/>
          <w:sz w:val="24"/>
          <w:szCs w:val="24"/>
          <w:lang w:val="en-US"/>
        </w:rPr>
        <w:t>sedimentological</w:t>
      </w:r>
      <w:proofErr w:type="gramEnd"/>
      <w:r w:rsidR="00A34144" w:rsidRPr="00B5033E">
        <w:rPr>
          <w:rFonts w:ascii="Garamond" w:hAnsi="Garamond"/>
          <w:sz w:val="24"/>
          <w:szCs w:val="24"/>
          <w:lang w:val="en-US"/>
        </w:rPr>
        <w:t xml:space="preserve"> and stratigraphical study. </w:t>
      </w:r>
      <w:r w:rsidR="00A34144" w:rsidRPr="00B5033E">
        <w:rPr>
          <w:rFonts w:ascii="Garamond" w:hAnsi="Garamond"/>
          <w:i/>
          <w:iCs/>
          <w:sz w:val="24"/>
          <w:szCs w:val="24"/>
          <w:lang w:val="en-US"/>
        </w:rPr>
        <w:t>Journal of Quaternary Science</w:t>
      </w:r>
      <w:r w:rsidR="00C241F2">
        <w:rPr>
          <w:rFonts w:ascii="Garamond" w:hAnsi="Garamond"/>
          <w:iCs/>
          <w:sz w:val="24"/>
          <w:szCs w:val="24"/>
          <w:lang w:val="en-US"/>
        </w:rPr>
        <w:t>,</w:t>
      </w:r>
      <w:r w:rsidR="00A34144" w:rsidRPr="00B5033E">
        <w:rPr>
          <w:rFonts w:ascii="Garamond" w:hAnsi="Garamond"/>
          <w:sz w:val="24"/>
          <w:szCs w:val="24"/>
          <w:lang w:val="en-US"/>
        </w:rPr>
        <w:t xml:space="preserve"> 15</w:t>
      </w:r>
      <w:r w:rsidR="002320E6">
        <w:rPr>
          <w:rFonts w:ascii="Garamond" w:hAnsi="Garamond"/>
          <w:sz w:val="24"/>
          <w:szCs w:val="24"/>
          <w:lang w:val="en-US"/>
        </w:rPr>
        <w:t>,</w:t>
      </w:r>
      <w:r w:rsidR="00A34144" w:rsidRPr="00B5033E">
        <w:rPr>
          <w:rFonts w:ascii="Garamond" w:hAnsi="Garamond"/>
          <w:sz w:val="24"/>
          <w:szCs w:val="24"/>
          <w:lang w:val="en-US"/>
        </w:rPr>
        <w:t xml:space="preserve"> 509–</w:t>
      </w:r>
      <w:r w:rsidR="002320E6">
        <w:rPr>
          <w:rFonts w:ascii="Garamond" w:hAnsi="Garamond"/>
          <w:sz w:val="24"/>
          <w:szCs w:val="24"/>
          <w:lang w:val="en-US"/>
        </w:rPr>
        <w:t>5</w:t>
      </w:r>
      <w:r w:rsidR="00A34144" w:rsidRPr="00B5033E">
        <w:rPr>
          <w:rFonts w:ascii="Garamond" w:hAnsi="Garamond"/>
          <w:sz w:val="24"/>
          <w:szCs w:val="24"/>
          <w:lang w:val="en-US"/>
        </w:rPr>
        <w:t>28.</w:t>
      </w:r>
    </w:p>
    <w:p w14:paraId="3E60EDD5" w14:textId="77777777" w:rsidR="00C501A1" w:rsidRPr="00B5033E" w:rsidRDefault="00C501A1" w:rsidP="00C501A1">
      <w:pPr>
        <w:spacing w:after="0" w:line="360" w:lineRule="auto"/>
        <w:rPr>
          <w:rFonts w:ascii="Garamond" w:hAnsi="Garamond"/>
          <w:sz w:val="24"/>
          <w:szCs w:val="24"/>
          <w:lang w:val="en-US"/>
        </w:rPr>
      </w:pPr>
    </w:p>
    <w:p w14:paraId="417B5629" w14:textId="0FBD0FE1" w:rsidR="00AC0BA8" w:rsidRDefault="00AC0BA8" w:rsidP="00C501A1">
      <w:pPr>
        <w:spacing w:after="0" w:line="360" w:lineRule="auto"/>
        <w:rPr>
          <w:rFonts w:ascii="Garamond" w:hAnsi="Garamond"/>
          <w:sz w:val="24"/>
          <w:szCs w:val="24"/>
          <w:lang w:val="en-US"/>
        </w:rPr>
      </w:pPr>
      <w:r w:rsidRPr="00421D51">
        <w:rPr>
          <w:rFonts w:ascii="Garamond" w:hAnsi="Garamond"/>
          <w:sz w:val="24"/>
          <w:szCs w:val="24"/>
          <w:lang w:val="en-US"/>
        </w:rPr>
        <w:t>Farrell, M.</w:t>
      </w:r>
      <w:r w:rsidRPr="00B5033E">
        <w:rPr>
          <w:rFonts w:ascii="Garamond" w:hAnsi="Garamond"/>
          <w:sz w:val="24"/>
          <w:szCs w:val="24"/>
          <w:lang w:val="en-US"/>
        </w:rPr>
        <w:t xml:space="preserve"> </w:t>
      </w:r>
      <w:r w:rsidR="002320E6">
        <w:rPr>
          <w:rFonts w:ascii="Garamond" w:hAnsi="Garamond"/>
          <w:sz w:val="24"/>
          <w:szCs w:val="24"/>
          <w:lang w:val="en-US"/>
        </w:rPr>
        <w:t>(</w:t>
      </w:r>
      <w:r w:rsidRPr="00B5033E">
        <w:rPr>
          <w:rFonts w:ascii="Garamond" w:hAnsi="Garamond"/>
          <w:sz w:val="24"/>
          <w:szCs w:val="24"/>
          <w:lang w:val="en-US"/>
        </w:rPr>
        <w:t>2015</w:t>
      </w:r>
      <w:r w:rsidR="002320E6">
        <w:rPr>
          <w:rFonts w:ascii="Garamond" w:hAnsi="Garamond"/>
          <w:sz w:val="24"/>
          <w:szCs w:val="24"/>
          <w:lang w:val="en-US"/>
        </w:rPr>
        <w:t>)</w:t>
      </w:r>
      <w:r w:rsidRPr="00B5033E">
        <w:rPr>
          <w:rFonts w:ascii="Garamond" w:hAnsi="Garamond"/>
          <w:sz w:val="24"/>
          <w:szCs w:val="24"/>
          <w:lang w:val="en-US"/>
        </w:rPr>
        <w:t xml:space="preserve">. Later prehistoric vegetation dynamics and Bronze Age agriculture at Hobbister, Orkney, Scotland. </w:t>
      </w:r>
      <w:r w:rsidRPr="00B5033E">
        <w:rPr>
          <w:rFonts w:ascii="Garamond" w:hAnsi="Garamond"/>
          <w:i/>
          <w:iCs/>
          <w:sz w:val="24"/>
          <w:szCs w:val="24"/>
          <w:lang w:val="en-US"/>
        </w:rPr>
        <w:t>Vegetation History and Archaeobotany</w:t>
      </w:r>
      <w:r w:rsidR="00C241F2">
        <w:rPr>
          <w:rFonts w:ascii="Garamond" w:hAnsi="Garamond"/>
          <w:iCs/>
          <w:sz w:val="24"/>
          <w:szCs w:val="24"/>
          <w:lang w:val="en-US"/>
        </w:rPr>
        <w:t>,</w:t>
      </w:r>
      <w:r w:rsidRPr="00B5033E">
        <w:rPr>
          <w:rFonts w:ascii="Garamond" w:hAnsi="Garamond"/>
          <w:i/>
          <w:iCs/>
          <w:sz w:val="24"/>
          <w:szCs w:val="24"/>
          <w:lang w:val="en-US"/>
        </w:rPr>
        <w:t xml:space="preserve"> </w:t>
      </w:r>
      <w:r w:rsidRPr="00633A42">
        <w:rPr>
          <w:rFonts w:ascii="Garamond" w:hAnsi="Garamond"/>
          <w:iCs/>
          <w:sz w:val="24"/>
          <w:szCs w:val="24"/>
          <w:lang w:val="en-US"/>
        </w:rPr>
        <w:t>24</w:t>
      </w:r>
      <w:r w:rsidR="002320E6">
        <w:rPr>
          <w:rFonts w:ascii="Garamond" w:hAnsi="Garamond"/>
          <w:iCs/>
          <w:sz w:val="24"/>
          <w:szCs w:val="24"/>
          <w:lang w:val="en-US"/>
        </w:rPr>
        <w:t>,</w:t>
      </w:r>
      <w:r w:rsidRPr="00B5033E">
        <w:rPr>
          <w:rFonts w:ascii="Garamond" w:hAnsi="Garamond"/>
          <w:i/>
          <w:iCs/>
          <w:sz w:val="24"/>
          <w:szCs w:val="24"/>
          <w:lang w:val="en-US"/>
        </w:rPr>
        <w:t xml:space="preserve"> </w:t>
      </w:r>
      <w:r w:rsidRPr="00B5033E">
        <w:rPr>
          <w:rFonts w:ascii="Garamond" w:hAnsi="Garamond"/>
          <w:sz w:val="24"/>
          <w:szCs w:val="24"/>
          <w:lang w:val="en-US"/>
        </w:rPr>
        <w:t>467–</w:t>
      </w:r>
      <w:r w:rsidR="002320E6">
        <w:rPr>
          <w:rFonts w:ascii="Garamond" w:hAnsi="Garamond"/>
          <w:sz w:val="24"/>
          <w:szCs w:val="24"/>
          <w:lang w:val="en-US"/>
        </w:rPr>
        <w:t>4</w:t>
      </w:r>
      <w:r w:rsidRPr="00B5033E">
        <w:rPr>
          <w:rFonts w:ascii="Garamond" w:hAnsi="Garamond"/>
          <w:sz w:val="24"/>
          <w:szCs w:val="24"/>
          <w:lang w:val="en-US"/>
        </w:rPr>
        <w:t>86.</w:t>
      </w:r>
    </w:p>
    <w:p w14:paraId="2790EAF5" w14:textId="77777777" w:rsidR="00C501A1" w:rsidRPr="00B5033E" w:rsidRDefault="00C501A1" w:rsidP="00C501A1">
      <w:pPr>
        <w:spacing w:after="0" w:line="360" w:lineRule="auto"/>
        <w:rPr>
          <w:rFonts w:ascii="Garamond" w:hAnsi="Garamond"/>
          <w:sz w:val="24"/>
          <w:szCs w:val="24"/>
          <w:lang w:val="en-US"/>
        </w:rPr>
      </w:pPr>
    </w:p>
    <w:p w14:paraId="46E9A8C1" w14:textId="6316EFBF" w:rsidR="00EB387F" w:rsidRDefault="00EB387F"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421D51">
        <w:rPr>
          <w:rFonts w:ascii="Garamond" w:eastAsiaTheme="minorEastAsia" w:hAnsi="Garamond" w:cs="Helvetica"/>
          <w:sz w:val="24"/>
          <w:szCs w:val="24"/>
          <w:lang w:val="en-US"/>
        </w:rPr>
        <w:t xml:space="preserve">Hellman, S.E.V., Gaillard, </w:t>
      </w:r>
      <w:r w:rsidR="00421D51" w:rsidRPr="00421D51">
        <w:rPr>
          <w:rFonts w:ascii="Garamond" w:eastAsiaTheme="minorEastAsia" w:hAnsi="Garamond" w:cs="Helvetica"/>
          <w:sz w:val="24"/>
          <w:szCs w:val="24"/>
          <w:lang w:val="en-US"/>
        </w:rPr>
        <w:t xml:space="preserve">M.-J., </w:t>
      </w:r>
      <w:r w:rsidRPr="00421D51">
        <w:rPr>
          <w:rFonts w:ascii="Garamond" w:eastAsiaTheme="minorEastAsia" w:hAnsi="Garamond" w:cs="Helvetica"/>
          <w:sz w:val="24"/>
          <w:szCs w:val="24"/>
          <w:lang w:val="en-US"/>
        </w:rPr>
        <w:t>Broström</w:t>
      </w:r>
      <w:r w:rsidR="00421D51" w:rsidRPr="00421D51">
        <w:rPr>
          <w:rFonts w:ascii="Garamond" w:eastAsiaTheme="minorEastAsia" w:hAnsi="Garamond" w:cs="Helvetica"/>
          <w:sz w:val="24"/>
          <w:szCs w:val="24"/>
          <w:lang w:val="en-US"/>
        </w:rPr>
        <w:t>,</w:t>
      </w:r>
      <w:r w:rsidRPr="00421D51">
        <w:rPr>
          <w:rFonts w:ascii="Garamond" w:eastAsiaTheme="minorEastAsia" w:hAnsi="Garamond" w:cs="Helvetica"/>
          <w:sz w:val="24"/>
          <w:szCs w:val="24"/>
          <w:lang w:val="en-US"/>
        </w:rPr>
        <w:t xml:space="preserve"> </w:t>
      </w:r>
      <w:r w:rsidR="00421D51" w:rsidRPr="00421D51">
        <w:rPr>
          <w:rFonts w:ascii="Garamond" w:eastAsiaTheme="minorEastAsia" w:hAnsi="Garamond" w:cs="Helvetica"/>
          <w:sz w:val="24"/>
          <w:szCs w:val="24"/>
          <w:lang w:val="en-US"/>
        </w:rPr>
        <w:t xml:space="preserve">A. </w:t>
      </w:r>
      <w:r w:rsidRPr="00421D51">
        <w:rPr>
          <w:rFonts w:ascii="Garamond" w:eastAsiaTheme="minorEastAsia" w:hAnsi="Garamond" w:cs="Helvetica"/>
          <w:sz w:val="24"/>
          <w:szCs w:val="24"/>
          <w:lang w:val="en-US"/>
        </w:rPr>
        <w:t>&amp; Sugita</w:t>
      </w:r>
      <w:r w:rsidR="00421D51" w:rsidRPr="00421D51">
        <w:rPr>
          <w:rFonts w:ascii="Garamond" w:eastAsiaTheme="minorEastAsia" w:hAnsi="Garamond" w:cs="Helvetica"/>
          <w:sz w:val="24"/>
          <w:szCs w:val="24"/>
          <w:lang w:val="en-US"/>
        </w:rPr>
        <w:t>, S.</w:t>
      </w:r>
      <w:r w:rsidRPr="00B5033E">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2008</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Effects of the sampling design and selection of parameter values on pollen-based quantitative reconstructions of regional vegetation: a case study in southern Sweden using the REVEALS model. </w:t>
      </w:r>
      <w:r w:rsidRPr="00B5033E">
        <w:rPr>
          <w:rFonts w:ascii="Garamond" w:eastAsiaTheme="minorEastAsia" w:hAnsi="Garamond" w:cs="Helvetica"/>
          <w:i/>
          <w:iCs/>
          <w:sz w:val="24"/>
          <w:szCs w:val="24"/>
          <w:lang w:val="en-US"/>
        </w:rPr>
        <w:t>Vegetation History and Archaeobotany</w:t>
      </w:r>
      <w:r w:rsidR="00C241F2">
        <w:rPr>
          <w:rFonts w:ascii="Garamond" w:eastAsiaTheme="minorEastAsia" w:hAnsi="Garamond" w:cs="Helvetica"/>
          <w:iCs/>
          <w:sz w:val="24"/>
          <w:szCs w:val="24"/>
          <w:lang w:val="en-US"/>
        </w:rPr>
        <w:t>,</w:t>
      </w:r>
      <w:r w:rsidR="00E952AC">
        <w:rPr>
          <w:rFonts w:ascii="Garamond" w:eastAsiaTheme="minorEastAsia" w:hAnsi="Garamond" w:cs="Helvetica"/>
          <w:sz w:val="24"/>
          <w:szCs w:val="24"/>
          <w:lang w:val="en-US"/>
        </w:rPr>
        <w:t xml:space="preserve"> 17</w:t>
      </w:r>
      <w:r w:rsidR="002320E6">
        <w:rPr>
          <w:rFonts w:ascii="Garamond" w:eastAsiaTheme="minorEastAsia" w:hAnsi="Garamond" w:cs="Helvetica"/>
          <w:sz w:val="24"/>
          <w:szCs w:val="24"/>
          <w:lang w:val="en-US"/>
        </w:rPr>
        <w:t>,</w:t>
      </w:r>
      <w:r w:rsidR="00E952AC">
        <w:rPr>
          <w:rFonts w:ascii="Garamond" w:eastAsiaTheme="minorEastAsia" w:hAnsi="Garamond" w:cs="Helvetica"/>
          <w:sz w:val="24"/>
          <w:szCs w:val="24"/>
          <w:lang w:val="en-US"/>
        </w:rPr>
        <w:t xml:space="preserve"> 445–</w:t>
      </w:r>
      <w:r w:rsidR="002320E6">
        <w:rPr>
          <w:rFonts w:ascii="Garamond" w:eastAsiaTheme="minorEastAsia" w:hAnsi="Garamond" w:cs="Helvetica"/>
          <w:sz w:val="24"/>
          <w:szCs w:val="24"/>
          <w:lang w:val="en-US"/>
        </w:rPr>
        <w:t>4</w:t>
      </w:r>
      <w:r w:rsidRPr="00B5033E">
        <w:rPr>
          <w:rFonts w:ascii="Garamond" w:eastAsiaTheme="minorEastAsia" w:hAnsi="Garamond" w:cs="Helvetica"/>
          <w:sz w:val="24"/>
          <w:szCs w:val="24"/>
          <w:lang w:val="en-US"/>
        </w:rPr>
        <w:t>59.</w:t>
      </w:r>
    </w:p>
    <w:p w14:paraId="7D928607" w14:textId="77777777" w:rsidR="00C501A1" w:rsidRPr="00B5033E"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0CFBD0A7" w14:textId="01F85765" w:rsidR="00EB387F" w:rsidRDefault="00EB387F"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421D51">
        <w:rPr>
          <w:rFonts w:ascii="Garamond" w:eastAsiaTheme="minorEastAsia" w:hAnsi="Garamond" w:cs="Helvetica"/>
          <w:sz w:val="24"/>
          <w:szCs w:val="24"/>
          <w:lang w:val="en-US"/>
        </w:rPr>
        <w:t>Jackson, S.T. &amp; Lyford</w:t>
      </w:r>
      <w:r w:rsidR="00421D51">
        <w:rPr>
          <w:rFonts w:ascii="Garamond" w:eastAsiaTheme="minorEastAsia" w:hAnsi="Garamond" w:cs="Helvetica"/>
          <w:sz w:val="24"/>
          <w:szCs w:val="24"/>
          <w:lang w:val="en-US"/>
        </w:rPr>
        <w:t>,</w:t>
      </w:r>
      <w:r w:rsidR="00421D51" w:rsidRPr="00421D51">
        <w:rPr>
          <w:rFonts w:ascii="Garamond" w:eastAsiaTheme="minorEastAsia" w:hAnsi="Garamond" w:cs="Helvetica"/>
          <w:sz w:val="24"/>
          <w:szCs w:val="24"/>
          <w:lang w:val="en-US"/>
        </w:rPr>
        <w:t xml:space="preserve"> M.E.</w:t>
      </w:r>
      <w:r w:rsidRPr="00B5033E">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1999</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Pollen dispersal models in Quaternary plant ecology: assumptions, parameters, and prescriptions. </w:t>
      </w:r>
      <w:r w:rsidRPr="00B5033E">
        <w:rPr>
          <w:rFonts w:ascii="Garamond" w:eastAsiaTheme="minorEastAsia" w:hAnsi="Garamond" w:cs="Helvetica"/>
          <w:i/>
          <w:iCs/>
          <w:sz w:val="24"/>
          <w:szCs w:val="24"/>
          <w:lang w:val="en-US"/>
        </w:rPr>
        <w:t>Botanical Review</w:t>
      </w:r>
      <w:r w:rsidR="00C241F2">
        <w:rPr>
          <w:rFonts w:ascii="Garamond" w:eastAsiaTheme="minorEastAsia" w:hAnsi="Garamond" w:cs="Helvetica"/>
          <w:iCs/>
          <w:sz w:val="24"/>
          <w:szCs w:val="24"/>
          <w:lang w:val="en-US"/>
        </w:rPr>
        <w:t>,</w:t>
      </w:r>
      <w:r w:rsidRPr="00B5033E">
        <w:rPr>
          <w:rFonts w:ascii="Garamond" w:eastAsiaTheme="minorEastAsia" w:hAnsi="Garamond" w:cs="Helvetica"/>
          <w:sz w:val="24"/>
          <w:szCs w:val="24"/>
          <w:lang w:val="en-US"/>
        </w:rPr>
        <w:t xml:space="preserve"> 65</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39–75.</w:t>
      </w:r>
    </w:p>
    <w:p w14:paraId="792CB041" w14:textId="77777777" w:rsidR="00C501A1" w:rsidRPr="00B5033E"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3306ADCA" w14:textId="2F3D6B79" w:rsidR="004139BE" w:rsidRDefault="004139BE"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421D51">
        <w:rPr>
          <w:rFonts w:ascii="Garamond" w:eastAsiaTheme="minorEastAsia" w:hAnsi="Garamond" w:cs="Helvetica"/>
          <w:sz w:val="24"/>
          <w:szCs w:val="24"/>
          <w:lang w:val="en-US"/>
        </w:rPr>
        <w:t>Lytle, D.E. &amp; Wahl</w:t>
      </w:r>
      <w:r w:rsidR="00421D51" w:rsidRPr="00421D51">
        <w:rPr>
          <w:rFonts w:ascii="Garamond" w:eastAsiaTheme="minorEastAsia" w:hAnsi="Garamond" w:cs="Helvetica"/>
          <w:sz w:val="24"/>
          <w:szCs w:val="24"/>
          <w:lang w:val="en-US"/>
        </w:rPr>
        <w:t>, E.R.</w:t>
      </w:r>
      <w:r w:rsidRPr="00B5033E">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2005</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Palaeoenvironmental reconstructions using the modern analogue technique: the effects of sample size and decision rules. </w:t>
      </w:r>
      <w:r w:rsidRPr="00B5033E">
        <w:rPr>
          <w:rFonts w:ascii="Garamond" w:eastAsiaTheme="minorEastAsia" w:hAnsi="Garamond" w:cs="Helvetica"/>
          <w:i/>
          <w:iCs/>
          <w:sz w:val="24"/>
          <w:szCs w:val="24"/>
          <w:lang w:val="en-US"/>
        </w:rPr>
        <w:t>The Holocene</w:t>
      </w:r>
      <w:r w:rsidR="00C241F2">
        <w:rPr>
          <w:rFonts w:ascii="Garamond" w:eastAsiaTheme="minorEastAsia" w:hAnsi="Garamond" w:cs="Helvetica"/>
          <w:iCs/>
          <w:sz w:val="24"/>
          <w:szCs w:val="24"/>
          <w:lang w:val="en-US"/>
        </w:rPr>
        <w:t>,</w:t>
      </w:r>
      <w:r w:rsidRPr="00B5033E">
        <w:rPr>
          <w:rFonts w:ascii="Garamond" w:eastAsiaTheme="minorEastAsia" w:hAnsi="Garamond" w:cs="Helvetica"/>
          <w:i/>
          <w:iCs/>
          <w:sz w:val="24"/>
          <w:szCs w:val="24"/>
          <w:lang w:val="en-US"/>
        </w:rPr>
        <w:t xml:space="preserve"> </w:t>
      </w:r>
      <w:r w:rsidR="00E952AC">
        <w:rPr>
          <w:rFonts w:ascii="Garamond" w:eastAsiaTheme="minorEastAsia" w:hAnsi="Garamond" w:cs="Helvetica"/>
          <w:sz w:val="24"/>
          <w:szCs w:val="24"/>
          <w:lang w:val="en-US"/>
        </w:rPr>
        <w:t>15</w:t>
      </w:r>
      <w:r w:rsidR="002320E6">
        <w:rPr>
          <w:rFonts w:ascii="Garamond" w:eastAsiaTheme="minorEastAsia" w:hAnsi="Garamond" w:cs="Helvetica"/>
          <w:sz w:val="24"/>
          <w:szCs w:val="24"/>
          <w:lang w:val="en-US"/>
        </w:rPr>
        <w:t>,</w:t>
      </w:r>
      <w:r w:rsidR="00E952AC">
        <w:rPr>
          <w:rFonts w:ascii="Garamond" w:eastAsiaTheme="minorEastAsia" w:hAnsi="Garamond" w:cs="Helvetica"/>
          <w:sz w:val="24"/>
          <w:szCs w:val="24"/>
          <w:lang w:val="en-US"/>
        </w:rPr>
        <w:t xml:space="preserve"> 554–</w:t>
      </w:r>
      <w:r w:rsidR="002320E6">
        <w:rPr>
          <w:rFonts w:ascii="Garamond" w:eastAsiaTheme="minorEastAsia" w:hAnsi="Garamond" w:cs="Helvetica"/>
          <w:sz w:val="24"/>
          <w:szCs w:val="24"/>
          <w:lang w:val="en-US"/>
        </w:rPr>
        <w:t>5</w:t>
      </w:r>
      <w:r w:rsidRPr="00B5033E">
        <w:rPr>
          <w:rFonts w:ascii="Garamond" w:eastAsiaTheme="minorEastAsia" w:hAnsi="Garamond" w:cs="Helvetica"/>
          <w:sz w:val="24"/>
          <w:szCs w:val="24"/>
          <w:lang w:val="en-US"/>
        </w:rPr>
        <w:t>66.</w:t>
      </w:r>
    </w:p>
    <w:p w14:paraId="4272953D" w14:textId="77777777" w:rsidR="00C501A1" w:rsidRPr="00B5033E"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48AC0411" w14:textId="6250DA1F" w:rsidR="00EB387F" w:rsidRDefault="00EB387F" w:rsidP="00C501A1">
      <w:pPr>
        <w:spacing w:after="0" w:line="360" w:lineRule="auto"/>
        <w:rPr>
          <w:rFonts w:ascii="Garamond" w:hAnsi="Garamond"/>
          <w:sz w:val="24"/>
          <w:szCs w:val="24"/>
          <w:lang w:val="en-US"/>
        </w:rPr>
      </w:pPr>
      <w:r w:rsidRPr="00421D51">
        <w:rPr>
          <w:rFonts w:ascii="Garamond" w:hAnsi="Garamond"/>
          <w:sz w:val="24"/>
          <w:szCs w:val="24"/>
          <w:lang w:val="en-US"/>
        </w:rPr>
        <w:t>Mac</w:t>
      </w:r>
      <w:r w:rsidR="00A34144" w:rsidRPr="00421D51">
        <w:rPr>
          <w:rFonts w:ascii="Garamond" w:hAnsi="Garamond"/>
          <w:sz w:val="24"/>
          <w:szCs w:val="24"/>
          <w:lang w:val="en-US"/>
        </w:rPr>
        <w:t>S</w:t>
      </w:r>
      <w:r w:rsidRPr="00421D51">
        <w:rPr>
          <w:rFonts w:ascii="Garamond" w:hAnsi="Garamond"/>
          <w:sz w:val="24"/>
          <w:szCs w:val="24"/>
          <w:lang w:val="en-US"/>
        </w:rPr>
        <w:t xml:space="preserve">ween, A., Hunter, </w:t>
      </w:r>
      <w:r w:rsidR="00421D51" w:rsidRPr="00421D51">
        <w:rPr>
          <w:rFonts w:ascii="Garamond" w:hAnsi="Garamond"/>
          <w:sz w:val="24"/>
          <w:szCs w:val="24"/>
          <w:lang w:val="en-US"/>
        </w:rPr>
        <w:t xml:space="preserve">J., </w:t>
      </w:r>
      <w:r w:rsidRPr="00421D51">
        <w:rPr>
          <w:rFonts w:ascii="Garamond" w:hAnsi="Garamond"/>
          <w:sz w:val="24"/>
          <w:szCs w:val="24"/>
          <w:lang w:val="en-US"/>
        </w:rPr>
        <w:t xml:space="preserve">Sheridan, </w:t>
      </w:r>
      <w:r w:rsidR="00421D51" w:rsidRPr="00421D51">
        <w:rPr>
          <w:rFonts w:ascii="Garamond" w:hAnsi="Garamond"/>
          <w:sz w:val="24"/>
          <w:szCs w:val="24"/>
          <w:lang w:val="en-US"/>
        </w:rPr>
        <w:t xml:space="preserve">A., </w:t>
      </w:r>
      <w:r w:rsidRPr="00421D51">
        <w:rPr>
          <w:rFonts w:ascii="Garamond" w:hAnsi="Garamond"/>
          <w:sz w:val="24"/>
          <w:szCs w:val="24"/>
          <w:lang w:val="en-US"/>
        </w:rPr>
        <w:t xml:space="preserve">Bond, </w:t>
      </w:r>
      <w:r w:rsidR="00421D51" w:rsidRPr="00421D51">
        <w:rPr>
          <w:rFonts w:ascii="Garamond" w:hAnsi="Garamond"/>
          <w:sz w:val="24"/>
          <w:szCs w:val="24"/>
          <w:lang w:val="en-US"/>
        </w:rPr>
        <w:t xml:space="preserve">J., </w:t>
      </w:r>
      <w:r w:rsidRPr="00421D51">
        <w:rPr>
          <w:rFonts w:ascii="Garamond" w:hAnsi="Garamond"/>
          <w:sz w:val="24"/>
          <w:szCs w:val="24"/>
          <w:lang w:val="en-US"/>
        </w:rPr>
        <w:t xml:space="preserve">Bronk Ramsey, </w:t>
      </w:r>
      <w:r w:rsidR="00421D51" w:rsidRPr="00421D51">
        <w:rPr>
          <w:rFonts w:ascii="Garamond" w:hAnsi="Garamond"/>
          <w:sz w:val="24"/>
          <w:szCs w:val="24"/>
          <w:lang w:val="en-US"/>
        </w:rPr>
        <w:t xml:space="preserve">C., </w:t>
      </w:r>
      <w:r w:rsidRPr="00421D51">
        <w:rPr>
          <w:rFonts w:ascii="Garamond" w:hAnsi="Garamond"/>
          <w:sz w:val="24"/>
          <w:szCs w:val="24"/>
          <w:lang w:val="en-US"/>
        </w:rPr>
        <w:t xml:space="preserve">Reimer, </w:t>
      </w:r>
      <w:r w:rsidR="00421D51" w:rsidRPr="00421D51">
        <w:rPr>
          <w:rFonts w:ascii="Garamond" w:hAnsi="Garamond"/>
          <w:sz w:val="24"/>
          <w:szCs w:val="24"/>
          <w:lang w:val="en-US"/>
        </w:rPr>
        <w:t xml:space="preserve">P.J., </w:t>
      </w:r>
      <w:r w:rsidRPr="00421D51">
        <w:rPr>
          <w:rFonts w:ascii="Garamond" w:hAnsi="Garamond"/>
          <w:sz w:val="24"/>
          <w:szCs w:val="24"/>
          <w:lang w:val="en-US"/>
        </w:rPr>
        <w:t xml:space="preserve">Bayliss, </w:t>
      </w:r>
      <w:r w:rsidR="00421D51" w:rsidRPr="00421D51">
        <w:rPr>
          <w:rFonts w:ascii="Garamond" w:hAnsi="Garamond"/>
          <w:sz w:val="24"/>
          <w:szCs w:val="24"/>
          <w:lang w:val="en-US"/>
        </w:rPr>
        <w:t xml:space="preserve">A., </w:t>
      </w:r>
      <w:r w:rsidRPr="00421D51">
        <w:rPr>
          <w:rFonts w:ascii="Garamond" w:hAnsi="Garamond"/>
          <w:sz w:val="24"/>
          <w:szCs w:val="24"/>
          <w:lang w:val="en-US"/>
        </w:rPr>
        <w:t>Griffiths</w:t>
      </w:r>
      <w:r w:rsidR="00421D51" w:rsidRPr="00421D51">
        <w:rPr>
          <w:rFonts w:ascii="Garamond" w:hAnsi="Garamond"/>
          <w:sz w:val="24"/>
          <w:szCs w:val="24"/>
          <w:lang w:val="en-US"/>
        </w:rPr>
        <w:t>,</w:t>
      </w:r>
      <w:r w:rsidRPr="00421D51">
        <w:rPr>
          <w:rFonts w:ascii="Garamond" w:hAnsi="Garamond"/>
          <w:sz w:val="24"/>
          <w:szCs w:val="24"/>
          <w:lang w:val="en-US"/>
        </w:rPr>
        <w:t xml:space="preserve"> </w:t>
      </w:r>
      <w:r w:rsidR="00421D51" w:rsidRPr="00421D51">
        <w:rPr>
          <w:rFonts w:ascii="Garamond" w:hAnsi="Garamond"/>
          <w:sz w:val="24"/>
          <w:szCs w:val="24"/>
          <w:lang w:val="en-US"/>
        </w:rPr>
        <w:t xml:space="preserve">S. </w:t>
      </w:r>
      <w:r w:rsidRPr="00421D51">
        <w:rPr>
          <w:rFonts w:ascii="Garamond" w:hAnsi="Garamond"/>
          <w:sz w:val="24"/>
          <w:szCs w:val="24"/>
          <w:lang w:val="en-US"/>
        </w:rPr>
        <w:t>&amp; Whittle</w:t>
      </w:r>
      <w:r w:rsidR="00421D51" w:rsidRPr="00421D51">
        <w:rPr>
          <w:rFonts w:ascii="Garamond" w:hAnsi="Garamond"/>
          <w:sz w:val="24"/>
          <w:szCs w:val="24"/>
          <w:lang w:val="en-US"/>
        </w:rPr>
        <w:t>, A.</w:t>
      </w:r>
      <w:r w:rsidRPr="00B5033E">
        <w:rPr>
          <w:rFonts w:ascii="Garamond" w:hAnsi="Garamond"/>
          <w:sz w:val="24"/>
          <w:szCs w:val="24"/>
          <w:lang w:val="en-US"/>
        </w:rPr>
        <w:t xml:space="preserve"> </w:t>
      </w:r>
      <w:r w:rsidR="002320E6">
        <w:rPr>
          <w:rFonts w:ascii="Garamond" w:hAnsi="Garamond"/>
          <w:sz w:val="24"/>
          <w:szCs w:val="24"/>
          <w:lang w:val="en-US"/>
        </w:rPr>
        <w:t>(</w:t>
      </w:r>
      <w:r w:rsidRPr="00B5033E">
        <w:rPr>
          <w:rFonts w:ascii="Garamond" w:hAnsi="Garamond"/>
          <w:sz w:val="24"/>
          <w:szCs w:val="24"/>
          <w:lang w:val="en-US"/>
        </w:rPr>
        <w:t>2015</w:t>
      </w:r>
      <w:r w:rsidR="002320E6">
        <w:rPr>
          <w:rFonts w:ascii="Garamond" w:hAnsi="Garamond"/>
          <w:sz w:val="24"/>
          <w:szCs w:val="24"/>
          <w:lang w:val="en-US"/>
        </w:rPr>
        <w:t>)</w:t>
      </w:r>
      <w:r w:rsidRPr="00B5033E">
        <w:rPr>
          <w:rFonts w:ascii="Garamond" w:hAnsi="Garamond"/>
          <w:sz w:val="24"/>
          <w:szCs w:val="24"/>
          <w:lang w:val="en-US"/>
        </w:rPr>
        <w:t>. Refining the chronology of the Neolithic settlement at Pool, Sanday, Orkney.</w:t>
      </w:r>
      <w:r w:rsidRPr="00B5033E">
        <w:rPr>
          <w:rFonts w:ascii="Garamond" w:hAnsi="Garamond"/>
          <w:i/>
          <w:iCs/>
          <w:sz w:val="24"/>
          <w:szCs w:val="24"/>
          <w:lang w:val="en-US"/>
        </w:rPr>
        <w:t xml:space="preserve"> Proceedings of the Prehistoric Society</w:t>
      </w:r>
      <w:r w:rsidR="00C241F2">
        <w:rPr>
          <w:rFonts w:ascii="Garamond" w:hAnsi="Garamond"/>
          <w:iCs/>
          <w:sz w:val="24"/>
          <w:szCs w:val="24"/>
          <w:lang w:val="en-US"/>
        </w:rPr>
        <w:t>,</w:t>
      </w:r>
      <w:r w:rsidRPr="00B5033E">
        <w:rPr>
          <w:rFonts w:ascii="Garamond" w:hAnsi="Garamond"/>
          <w:sz w:val="24"/>
          <w:szCs w:val="24"/>
          <w:lang w:val="en-US"/>
        </w:rPr>
        <w:t xml:space="preserve"> 81</w:t>
      </w:r>
      <w:r w:rsidR="002320E6">
        <w:rPr>
          <w:rFonts w:ascii="Garamond" w:hAnsi="Garamond"/>
          <w:sz w:val="24"/>
          <w:szCs w:val="24"/>
          <w:lang w:val="en-US"/>
        </w:rPr>
        <w:t>,</w:t>
      </w:r>
      <w:r w:rsidRPr="00B5033E">
        <w:rPr>
          <w:rFonts w:ascii="Garamond" w:hAnsi="Garamond"/>
          <w:sz w:val="24"/>
          <w:szCs w:val="24"/>
          <w:lang w:val="en-US"/>
        </w:rPr>
        <w:t xml:space="preserve"> 283–310.</w:t>
      </w:r>
    </w:p>
    <w:p w14:paraId="40D42717" w14:textId="77777777" w:rsidR="00C501A1" w:rsidRPr="00B5033E" w:rsidRDefault="00C501A1" w:rsidP="00C501A1">
      <w:pPr>
        <w:spacing w:after="0" w:line="360" w:lineRule="auto"/>
        <w:rPr>
          <w:rFonts w:ascii="Garamond" w:hAnsi="Garamond"/>
          <w:sz w:val="24"/>
          <w:szCs w:val="24"/>
          <w:lang w:val="en-US"/>
        </w:rPr>
      </w:pPr>
    </w:p>
    <w:p w14:paraId="338056A8" w14:textId="52CCCDF3" w:rsidR="00EB387F" w:rsidRDefault="00EB387F"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421D51">
        <w:rPr>
          <w:rFonts w:ascii="Garamond" w:eastAsiaTheme="minorEastAsia" w:hAnsi="Garamond" w:cs="Helvetica"/>
          <w:sz w:val="24"/>
          <w:szCs w:val="24"/>
          <w:lang w:val="en-US"/>
        </w:rPr>
        <w:t>Mykura, W</w:t>
      </w:r>
      <w:r w:rsidRPr="00B5033E">
        <w:rPr>
          <w:rFonts w:ascii="Garamond" w:eastAsiaTheme="minorEastAsia" w:hAnsi="Garamond" w:cs="Helvetica"/>
          <w:smallCaps/>
          <w:sz w:val="24"/>
          <w:szCs w:val="24"/>
          <w:lang w:val="en-US"/>
        </w:rPr>
        <w:t>.</w:t>
      </w:r>
      <w:r w:rsidRPr="00B5033E">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1976</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w:t>
      </w:r>
      <w:r w:rsidR="00421D51">
        <w:rPr>
          <w:rFonts w:ascii="Garamond" w:eastAsiaTheme="minorEastAsia" w:hAnsi="Garamond" w:cs="Helvetica"/>
          <w:i/>
          <w:iCs/>
          <w:sz w:val="24"/>
          <w:szCs w:val="24"/>
          <w:lang w:val="en-US"/>
        </w:rPr>
        <w:t>British regional g</w:t>
      </w:r>
      <w:r w:rsidRPr="00B5033E">
        <w:rPr>
          <w:rFonts w:ascii="Garamond" w:eastAsiaTheme="minorEastAsia" w:hAnsi="Garamond" w:cs="Helvetica"/>
          <w:i/>
          <w:iCs/>
          <w:sz w:val="24"/>
          <w:szCs w:val="24"/>
          <w:lang w:val="en-US"/>
        </w:rPr>
        <w:t>eology: Orkney and Shetland</w:t>
      </w:r>
      <w:r w:rsidRPr="00B5033E">
        <w:rPr>
          <w:rFonts w:ascii="Garamond" w:eastAsiaTheme="minorEastAsia" w:hAnsi="Garamond" w:cs="Helvetica"/>
          <w:sz w:val="24"/>
          <w:szCs w:val="24"/>
          <w:lang w:val="en-US"/>
        </w:rPr>
        <w:t>.</w:t>
      </w:r>
      <w:r w:rsidRPr="00B5033E">
        <w:rPr>
          <w:rFonts w:ascii="Garamond" w:eastAsiaTheme="minorEastAsia" w:hAnsi="Garamond" w:cs="Helvetica"/>
          <w:i/>
          <w:iCs/>
          <w:sz w:val="24"/>
          <w:szCs w:val="24"/>
          <w:lang w:val="en-US"/>
        </w:rPr>
        <w:t xml:space="preserve"> </w:t>
      </w:r>
      <w:r w:rsidRPr="00B5033E">
        <w:rPr>
          <w:rFonts w:ascii="Garamond" w:eastAsiaTheme="minorEastAsia" w:hAnsi="Garamond" w:cs="Helvetica"/>
          <w:sz w:val="24"/>
          <w:szCs w:val="24"/>
          <w:lang w:val="en-US"/>
        </w:rPr>
        <w:t>HMSO.</w:t>
      </w:r>
    </w:p>
    <w:p w14:paraId="25EC86B5" w14:textId="77777777" w:rsidR="00C501A1" w:rsidRPr="00B5033E"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1A24A76E" w14:textId="1605B254" w:rsidR="007E1476" w:rsidRDefault="007E1476" w:rsidP="00C501A1">
      <w:pPr>
        <w:spacing w:after="0" w:line="360" w:lineRule="auto"/>
        <w:rPr>
          <w:rFonts w:ascii="Garamond" w:hAnsi="Garamond"/>
          <w:sz w:val="24"/>
          <w:szCs w:val="24"/>
          <w:lang w:val="en-US"/>
        </w:rPr>
      </w:pPr>
      <w:r w:rsidRPr="00421D51">
        <w:rPr>
          <w:rFonts w:ascii="Garamond" w:hAnsi="Garamond"/>
          <w:sz w:val="24"/>
          <w:szCs w:val="24"/>
          <w:lang w:val="en-US"/>
        </w:rPr>
        <w:t>Overpeck, J.T., Webb</w:t>
      </w:r>
      <w:r w:rsidR="00421D51" w:rsidRPr="00421D51">
        <w:rPr>
          <w:rFonts w:ascii="Garamond" w:hAnsi="Garamond"/>
          <w:sz w:val="24"/>
          <w:szCs w:val="24"/>
          <w:lang w:val="en-US"/>
        </w:rPr>
        <w:t>,</w:t>
      </w:r>
      <w:r w:rsidRPr="00421D51">
        <w:rPr>
          <w:rFonts w:ascii="Garamond" w:hAnsi="Garamond"/>
          <w:sz w:val="24"/>
          <w:szCs w:val="24"/>
          <w:lang w:val="en-US"/>
        </w:rPr>
        <w:t xml:space="preserve"> </w:t>
      </w:r>
      <w:r w:rsidR="00421D51" w:rsidRPr="00421D51">
        <w:rPr>
          <w:rFonts w:ascii="Garamond" w:hAnsi="Garamond"/>
          <w:sz w:val="24"/>
          <w:szCs w:val="24"/>
          <w:lang w:val="en-US"/>
        </w:rPr>
        <w:t xml:space="preserve">T. </w:t>
      </w:r>
      <w:r w:rsidRPr="00421D51">
        <w:rPr>
          <w:rFonts w:ascii="Garamond" w:hAnsi="Garamond"/>
          <w:sz w:val="24"/>
          <w:szCs w:val="24"/>
          <w:lang w:val="en-US"/>
        </w:rPr>
        <w:t>&amp; Prentice</w:t>
      </w:r>
      <w:r w:rsidR="00421D51" w:rsidRPr="00421D51">
        <w:rPr>
          <w:rFonts w:ascii="Garamond" w:hAnsi="Garamond"/>
          <w:sz w:val="24"/>
          <w:szCs w:val="24"/>
          <w:lang w:val="en-US"/>
        </w:rPr>
        <w:t>, I.C.</w:t>
      </w:r>
      <w:r w:rsidRPr="00B5033E">
        <w:rPr>
          <w:rFonts w:ascii="Garamond" w:hAnsi="Garamond"/>
          <w:sz w:val="24"/>
          <w:szCs w:val="24"/>
          <w:lang w:val="en-US"/>
        </w:rPr>
        <w:t xml:space="preserve"> </w:t>
      </w:r>
      <w:r w:rsidR="002320E6">
        <w:rPr>
          <w:rFonts w:ascii="Garamond" w:hAnsi="Garamond"/>
          <w:sz w:val="24"/>
          <w:szCs w:val="24"/>
          <w:lang w:val="en-US"/>
        </w:rPr>
        <w:t>(</w:t>
      </w:r>
      <w:r w:rsidRPr="00B5033E">
        <w:rPr>
          <w:rFonts w:ascii="Garamond" w:hAnsi="Garamond"/>
          <w:sz w:val="24"/>
          <w:szCs w:val="24"/>
          <w:lang w:val="en-US"/>
        </w:rPr>
        <w:t>1985</w:t>
      </w:r>
      <w:r w:rsidR="002320E6">
        <w:rPr>
          <w:rFonts w:ascii="Garamond" w:hAnsi="Garamond"/>
          <w:sz w:val="24"/>
          <w:szCs w:val="24"/>
          <w:lang w:val="en-US"/>
        </w:rPr>
        <w:t>)</w:t>
      </w:r>
      <w:r w:rsidRPr="00B5033E">
        <w:rPr>
          <w:rFonts w:ascii="Garamond" w:hAnsi="Garamond"/>
          <w:sz w:val="24"/>
          <w:szCs w:val="24"/>
          <w:lang w:val="en-US"/>
        </w:rPr>
        <w:t xml:space="preserve">. Quantitative interpretation of fossil pollen spectra: dissimilarity coefficients and the method of modern analogs. </w:t>
      </w:r>
      <w:r w:rsidRPr="00B5033E">
        <w:rPr>
          <w:rFonts w:ascii="Garamond" w:hAnsi="Garamond"/>
          <w:i/>
          <w:iCs/>
          <w:sz w:val="24"/>
          <w:szCs w:val="24"/>
          <w:lang w:val="en-US"/>
        </w:rPr>
        <w:t>Quaternary Research</w:t>
      </w:r>
      <w:r w:rsidR="00C241F2">
        <w:rPr>
          <w:rFonts w:ascii="Garamond" w:hAnsi="Garamond"/>
          <w:iCs/>
          <w:sz w:val="24"/>
          <w:szCs w:val="24"/>
          <w:lang w:val="en-US"/>
        </w:rPr>
        <w:t>,</w:t>
      </w:r>
      <w:r w:rsidRPr="00B5033E">
        <w:rPr>
          <w:rFonts w:ascii="Garamond" w:hAnsi="Garamond"/>
          <w:sz w:val="24"/>
          <w:szCs w:val="24"/>
          <w:lang w:val="en-US"/>
        </w:rPr>
        <w:t xml:space="preserve"> 23</w:t>
      </w:r>
      <w:r w:rsidR="002320E6">
        <w:rPr>
          <w:rFonts w:ascii="Garamond" w:hAnsi="Garamond"/>
          <w:sz w:val="24"/>
          <w:szCs w:val="24"/>
          <w:lang w:val="en-US"/>
        </w:rPr>
        <w:t>,</w:t>
      </w:r>
      <w:r w:rsidRPr="00B5033E">
        <w:rPr>
          <w:rFonts w:ascii="Garamond" w:hAnsi="Garamond"/>
          <w:sz w:val="24"/>
          <w:szCs w:val="24"/>
          <w:lang w:val="en-US"/>
        </w:rPr>
        <w:t xml:space="preserve"> 87–108.</w:t>
      </w:r>
    </w:p>
    <w:p w14:paraId="7DF89010" w14:textId="77777777" w:rsidR="00C501A1" w:rsidRPr="00B5033E" w:rsidRDefault="00C501A1" w:rsidP="00C501A1">
      <w:pPr>
        <w:spacing w:after="0" w:line="360" w:lineRule="auto"/>
        <w:rPr>
          <w:rFonts w:ascii="Garamond" w:hAnsi="Garamond"/>
          <w:sz w:val="24"/>
          <w:szCs w:val="24"/>
          <w:lang w:val="en-US"/>
        </w:rPr>
      </w:pPr>
    </w:p>
    <w:p w14:paraId="5D894984" w14:textId="73970C31" w:rsidR="00EB387F" w:rsidRDefault="00EB387F"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421D51">
        <w:rPr>
          <w:rFonts w:ascii="Garamond" w:eastAsiaTheme="minorEastAsia" w:hAnsi="Garamond" w:cs="Helvetica"/>
          <w:sz w:val="24"/>
          <w:szCs w:val="24"/>
          <w:lang w:val="en-US"/>
        </w:rPr>
        <w:t xml:space="preserve">Poska, A., Meltsov, </w:t>
      </w:r>
      <w:r w:rsidR="00421D51" w:rsidRPr="00421D51">
        <w:rPr>
          <w:rFonts w:ascii="Garamond" w:eastAsiaTheme="minorEastAsia" w:hAnsi="Garamond" w:cs="Helvetica"/>
          <w:sz w:val="24"/>
          <w:szCs w:val="24"/>
          <w:lang w:val="en-US"/>
        </w:rPr>
        <w:t xml:space="preserve">V., </w:t>
      </w:r>
      <w:r w:rsidRPr="00421D51">
        <w:rPr>
          <w:rFonts w:ascii="Garamond" w:eastAsiaTheme="minorEastAsia" w:hAnsi="Garamond" w:cs="Helvetica"/>
          <w:sz w:val="24"/>
          <w:szCs w:val="24"/>
          <w:lang w:val="en-US"/>
        </w:rPr>
        <w:t>Sugita</w:t>
      </w:r>
      <w:r w:rsidR="00421D51" w:rsidRPr="00421D51">
        <w:rPr>
          <w:rFonts w:ascii="Garamond" w:eastAsiaTheme="minorEastAsia" w:hAnsi="Garamond" w:cs="Helvetica"/>
          <w:sz w:val="24"/>
          <w:szCs w:val="24"/>
          <w:lang w:val="en-US"/>
        </w:rPr>
        <w:t>,</w:t>
      </w:r>
      <w:r w:rsidRPr="00421D51">
        <w:rPr>
          <w:rFonts w:ascii="Garamond" w:eastAsiaTheme="minorEastAsia" w:hAnsi="Garamond" w:cs="Helvetica"/>
          <w:sz w:val="24"/>
          <w:szCs w:val="24"/>
          <w:lang w:val="en-US"/>
        </w:rPr>
        <w:t xml:space="preserve"> </w:t>
      </w:r>
      <w:r w:rsidR="00421D51" w:rsidRPr="00421D51">
        <w:rPr>
          <w:rFonts w:ascii="Garamond" w:eastAsiaTheme="minorEastAsia" w:hAnsi="Garamond" w:cs="Helvetica"/>
          <w:sz w:val="24"/>
          <w:szCs w:val="24"/>
          <w:lang w:val="en-US"/>
        </w:rPr>
        <w:t xml:space="preserve">S. </w:t>
      </w:r>
      <w:r w:rsidRPr="00421D51">
        <w:rPr>
          <w:rFonts w:ascii="Garamond" w:eastAsiaTheme="minorEastAsia" w:hAnsi="Garamond" w:cs="Helvetica"/>
          <w:sz w:val="24"/>
          <w:szCs w:val="24"/>
          <w:lang w:val="en-US"/>
        </w:rPr>
        <w:t>&amp; Vassiljev</w:t>
      </w:r>
      <w:r w:rsidR="00421D51" w:rsidRPr="00421D51">
        <w:rPr>
          <w:rFonts w:ascii="Garamond" w:eastAsiaTheme="minorEastAsia" w:hAnsi="Garamond" w:cs="Helvetica"/>
          <w:sz w:val="24"/>
          <w:szCs w:val="24"/>
          <w:lang w:val="en-US"/>
        </w:rPr>
        <w:t>, J.</w:t>
      </w:r>
      <w:r w:rsidRPr="00B5033E">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2011</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Relative pollen productivity estimates of major anemophilous taxa and relevant source area of pollen in a cultural landscape of the hemi-boreal forest zone (Estonia). </w:t>
      </w:r>
      <w:r w:rsidRPr="00B5033E">
        <w:rPr>
          <w:rFonts w:ascii="Garamond" w:eastAsiaTheme="minorEastAsia" w:hAnsi="Garamond" w:cs="Helvetica"/>
          <w:i/>
          <w:iCs/>
          <w:sz w:val="24"/>
          <w:szCs w:val="24"/>
          <w:lang w:val="en-US"/>
        </w:rPr>
        <w:t>Review of Palaeobotany and Palynology</w:t>
      </w:r>
      <w:r w:rsidR="00C241F2">
        <w:rPr>
          <w:rFonts w:ascii="Garamond" w:eastAsiaTheme="minorEastAsia" w:hAnsi="Garamond" w:cs="Helvetica"/>
          <w:iCs/>
          <w:sz w:val="24"/>
          <w:szCs w:val="24"/>
          <w:lang w:val="en-US"/>
        </w:rPr>
        <w:t>,</w:t>
      </w:r>
      <w:r w:rsidR="00421D51">
        <w:rPr>
          <w:rFonts w:ascii="Garamond" w:eastAsiaTheme="minorEastAsia" w:hAnsi="Garamond" w:cs="Helvetica"/>
          <w:sz w:val="24"/>
          <w:szCs w:val="24"/>
          <w:lang w:val="en-US"/>
        </w:rPr>
        <w:t xml:space="preserve"> 167</w:t>
      </w:r>
      <w:r w:rsidR="002320E6">
        <w:rPr>
          <w:rFonts w:ascii="Garamond" w:eastAsiaTheme="minorEastAsia" w:hAnsi="Garamond" w:cs="Helvetica"/>
          <w:sz w:val="24"/>
          <w:szCs w:val="24"/>
          <w:lang w:val="en-US"/>
        </w:rPr>
        <w:t>,</w:t>
      </w:r>
      <w:r w:rsidR="00421D51">
        <w:rPr>
          <w:rFonts w:ascii="Garamond" w:eastAsiaTheme="minorEastAsia" w:hAnsi="Garamond" w:cs="Helvetica"/>
          <w:sz w:val="24"/>
          <w:szCs w:val="24"/>
          <w:lang w:val="en-US"/>
        </w:rPr>
        <w:t xml:space="preserve"> 30–</w:t>
      </w:r>
      <w:r w:rsidR="002320E6">
        <w:rPr>
          <w:rFonts w:ascii="Garamond" w:eastAsiaTheme="minorEastAsia" w:hAnsi="Garamond" w:cs="Helvetica"/>
          <w:sz w:val="24"/>
          <w:szCs w:val="24"/>
          <w:lang w:val="en-US"/>
        </w:rPr>
        <w:t>3</w:t>
      </w:r>
      <w:r w:rsidRPr="00B5033E">
        <w:rPr>
          <w:rFonts w:ascii="Garamond" w:eastAsiaTheme="minorEastAsia" w:hAnsi="Garamond" w:cs="Helvetica"/>
          <w:sz w:val="24"/>
          <w:szCs w:val="24"/>
          <w:lang w:val="en-US"/>
        </w:rPr>
        <w:t>9.</w:t>
      </w:r>
    </w:p>
    <w:p w14:paraId="43BBAC80" w14:textId="77777777" w:rsidR="00C501A1" w:rsidRPr="00B5033E"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76D628AA" w14:textId="04BB9F2D" w:rsidR="00EB387F" w:rsidRDefault="00EB387F"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421D51">
        <w:rPr>
          <w:rFonts w:ascii="Garamond" w:eastAsiaTheme="minorEastAsia" w:hAnsi="Garamond" w:cs="Helvetica"/>
          <w:sz w:val="24"/>
          <w:szCs w:val="24"/>
          <w:lang w:val="en-US"/>
        </w:rPr>
        <w:t>Prentice, I.C.</w:t>
      </w:r>
      <w:r w:rsidRPr="00B5033E">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1985</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Pollen representation, source area and basin size: towards a unified theory of pollen analysis. </w:t>
      </w:r>
      <w:r w:rsidRPr="00B5033E">
        <w:rPr>
          <w:rFonts w:ascii="Garamond" w:eastAsiaTheme="minorEastAsia" w:hAnsi="Garamond" w:cs="Helvetica"/>
          <w:i/>
          <w:iCs/>
          <w:sz w:val="24"/>
          <w:szCs w:val="24"/>
          <w:lang w:val="en-US"/>
        </w:rPr>
        <w:t>Quaternary Research</w:t>
      </w:r>
      <w:r w:rsidR="00C241F2">
        <w:rPr>
          <w:rFonts w:ascii="Garamond" w:eastAsiaTheme="minorEastAsia" w:hAnsi="Garamond" w:cs="Helvetica"/>
          <w:iCs/>
          <w:sz w:val="24"/>
          <w:szCs w:val="24"/>
          <w:lang w:val="en-US"/>
        </w:rPr>
        <w:t>,</w:t>
      </w:r>
      <w:r w:rsidRPr="00B5033E">
        <w:rPr>
          <w:rFonts w:ascii="Garamond" w:eastAsiaTheme="minorEastAsia" w:hAnsi="Garamond" w:cs="Helvetica"/>
          <w:sz w:val="24"/>
          <w:szCs w:val="24"/>
          <w:lang w:val="en-US"/>
        </w:rPr>
        <w:t xml:space="preserve"> 23</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76–86.</w:t>
      </w:r>
    </w:p>
    <w:p w14:paraId="11D5798D" w14:textId="77777777" w:rsidR="00C501A1" w:rsidRPr="00B5033E"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10E2E830" w14:textId="54B2D924" w:rsidR="00EB387F" w:rsidRDefault="00EB387F"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421D51">
        <w:rPr>
          <w:rFonts w:ascii="Garamond" w:eastAsiaTheme="minorEastAsia" w:hAnsi="Garamond" w:cs="Helvetica"/>
          <w:sz w:val="24"/>
          <w:szCs w:val="24"/>
          <w:lang w:val="en-US"/>
        </w:rPr>
        <w:t>Prentice, I.C.</w:t>
      </w:r>
      <w:r w:rsidRPr="00B5033E">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1988</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Records of vegetation in time and space: the </w:t>
      </w:r>
      <w:r w:rsidR="00421D51">
        <w:rPr>
          <w:rFonts w:ascii="Garamond" w:eastAsiaTheme="minorEastAsia" w:hAnsi="Garamond" w:cs="Helvetica"/>
          <w:sz w:val="24"/>
          <w:szCs w:val="24"/>
          <w:lang w:val="en-US"/>
        </w:rPr>
        <w:t>principles of pollen analysis. In B. Huntley &amp; T. Webb (ed</w:t>
      </w:r>
      <w:r w:rsidR="00C241F2">
        <w:rPr>
          <w:rFonts w:ascii="Garamond" w:eastAsiaTheme="minorEastAsia" w:hAnsi="Garamond" w:cs="Helvetica"/>
          <w:sz w:val="24"/>
          <w:szCs w:val="24"/>
          <w:lang w:val="en-US"/>
        </w:rPr>
        <w:t>s</w:t>
      </w:r>
      <w:r w:rsidRPr="00B5033E">
        <w:rPr>
          <w:rFonts w:ascii="Garamond" w:eastAsiaTheme="minorEastAsia" w:hAnsi="Garamond" w:cs="Helvetica"/>
          <w:sz w:val="24"/>
          <w:szCs w:val="24"/>
          <w:lang w:val="en-US"/>
        </w:rPr>
        <w:t xml:space="preserve">.) </w:t>
      </w:r>
      <w:r w:rsidRPr="00B5033E">
        <w:rPr>
          <w:rFonts w:ascii="Garamond" w:eastAsiaTheme="minorEastAsia" w:hAnsi="Garamond" w:cs="Helvetica"/>
          <w:i/>
          <w:iCs/>
          <w:sz w:val="24"/>
          <w:szCs w:val="24"/>
          <w:lang w:val="en-US"/>
        </w:rPr>
        <w:t>Vegetation history</w:t>
      </w:r>
      <w:r w:rsidRPr="00B5033E">
        <w:rPr>
          <w:rFonts w:ascii="Garamond" w:eastAsiaTheme="minorEastAsia" w:hAnsi="Garamond" w:cs="Helvetica"/>
          <w:sz w:val="24"/>
          <w:szCs w:val="24"/>
          <w:lang w:val="en-US"/>
        </w:rPr>
        <w:t xml:space="preserve"> </w:t>
      </w:r>
      <w:r w:rsidR="00C241F2">
        <w:rPr>
          <w:rFonts w:ascii="Garamond" w:eastAsiaTheme="minorEastAsia" w:hAnsi="Garamond" w:cs="Helvetica"/>
          <w:sz w:val="24"/>
          <w:szCs w:val="24"/>
          <w:lang w:val="en-US"/>
        </w:rPr>
        <w:t xml:space="preserve">(pp. </w:t>
      </w:r>
      <w:r w:rsidRPr="00B5033E">
        <w:rPr>
          <w:rFonts w:ascii="Garamond" w:eastAsiaTheme="minorEastAsia" w:hAnsi="Garamond" w:cs="Helvetica"/>
          <w:sz w:val="24"/>
          <w:szCs w:val="24"/>
          <w:lang w:val="en-US"/>
        </w:rPr>
        <w:t>17–42</w:t>
      </w:r>
      <w:r w:rsidR="00C241F2">
        <w:rPr>
          <w:rFonts w:ascii="Garamond" w:eastAsiaTheme="minorEastAsia" w:hAnsi="Garamond" w:cs="Helvetica"/>
          <w:sz w:val="24"/>
          <w:szCs w:val="24"/>
          <w:lang w:val="en-US"/>
        </w:rPr>
        <w:t>)</w:t>
      </w:r>
      <w:r w:rsidRPr="00B5033E">
        <w:rPr>
          <w:rFonts w:ascii="Garamond" w:eastAsiaTheme="minorEastAsia" w:hAnsi="Garamond" w:cs="Helvetica"/>
          <w:i/>
          <w:iCs/>
          <w:sz w:val="24"/>
          <w:szCs w:val="24"/>
          <w:lang w:val="en-US"/>
        </w:rPr>
        <w:t>.</w:t>
      </w:r>
      <w:r w:rsidRPr="00B5033E">
        <w:rPr>
          <w:rFonts w:ascii="Garamond" w:eastAsiaTheme="minorEastAsia" w:hAnsi="Garamond" w:cs="Helvetica"/>
          <w:sz w:val="24"/>
          <w:szCs w:val="24"/>
          <w:lang w:val="en-US"/>
        </w:rPr>
        <w:t xml:space="preserve"> Kluwer.</w:t>
      </w:r>
    </w:p>
    <w:p w14:paraId="45A4E1E6" w14:textId="77777777" w:rsidR="00C501A1"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6A7BCB79" w14:textId="6C411A22" w:rsidR="00C60339" w:rsidRDefault="00C60339"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D556A2">
        <w:rPr>
          <w:rFonts w:ascii="Garamond" w:eastAsiaTheme="minorEastAsia" w:hAnsi="Garamond" w:cs="Helvetica"/>
          <w:sz w:val="24"/>
          <w:szCs w:val="24"/>
          <w:lang w:val="es-ES"/>
        </w:rPr>
        <w:t>Räsänen, S.</w:t>
      </w:r>
      <w:r w:rsidR="00421D51" w:rsidRPr="00D556A2">
        <w:rPr>
          <w:rFonts w:ascii="Garamond" w:eastAsiaTheme="minorEastAsia" w:hAnsi="Garamond" w:cs="Helvetica"/>
          <w:sz w:val="24"/>
          <w:szCs w:val="24"/>
          <w:lang w:val="es-ES"/>
        </w:rPr>
        <w:t>,</w:t>
      </w:r>
      <w:r w:rsidRPr="00D556A2">
        <w:rPr>
          <w:rFonts w:ascii="Garamond" w:eastAsiaTheme="minorEastAsia" w:hAnsi="Garamond" w:cs="Helvetica"/>
          <w:sz w:val="24"/>
          <w:szCs w:val="24"/>
          <w:lang w:val="es-ES"/>
        </w:rPr>
        <w:t xml:space="preserve"> Suut</w:t>
      </w:r>
      <w:r w:rsidR="00421D51" w:rsidRPr="00D556A2">
        <w:rPr>
          <w:rFonts w:ascii="Garamond" w:eastAsiaTheme="minorEastAsia" w:hAnsi="Garamond" w:cs="Helvetica"/>
          <w:sz w:val="24"/>
          <w:szCs w:val="24"/>
          <w:lang w:val="es-ES"/>
        </w:rPr>
        <w:t>ari, H.</w:t>
      </w:r>
      <w:r w:rsidRPr="00D556A2">
        <w:rPr>
          <w:rFonts w:ascii="Garamond" w:eastAsiaTheme="minorEastAsia" w:hAnsi="Garamond" w:cs="Helvetica"/>
          <w:sz w:val="24"/>
          <w:szCs w:val="24"/>
          <w:lang w:val="es-ES"/>
        </w:rPr>
        <w:t xml:space="preserve"> &amp; Nielsen</w:t>
      </w:r>
      <w:r w:rsidR="00421D51" w:rsidRPr="00D556A2">
        <w:rPr>
          <w:rFonts w:ascii="Garamond" w:eastAsiaTheme="minorEastAsia" w:hAnsi="Garamond" w:cs="Helvetica"/>
          <w:sz w:val="24"/>
          <w:szCs w:val="24"/>
          <w:lang w:val="es-ES"/>
        </w:rPr>
        <w:t>, A.B.</w:t>
      </w:r>
      <w:r w:rsidRPr="00D556A2">
        <w:rPr>
          <w:rFonts w:ascii="Garamond" w:eastAsiaTheme="minorEastAsia" w:hAnsi="Garamond" w:cs="Helvetica"/>
          <w:sz w:val="24"/>
          <w:szCs w:val="24"/>
          <w:lang w:val="es-ES"/>
        </w:rPr>
        <w:t xml:space="preserve"> </w:t>
      </w:r>
      <w:r w:rsidR="002320E6">
        <w:rPr>
          <w:rFonts w:ascii="Garamond" w:eastAsiaTheme="minorEastAsia" w:hAnsi="Garamond" w:cs="Helvetica"/>
          <w:sz w:val="24"/>
          <w:szCs w:val="24"/>
          <w:lang w:val="es-ES"/>
        </w:rPr>
        <w:t>(</w:t>
      </w:r>
      <w:r w:rsidRPr="00D556A2">
        <w:rPr>
          <w:rFonts w:ascii="Garamond" w:eastAsiaTheme="minorEastAsia" w:hAnsi="Garamond" w:cs="Helvetica"/>
          <w:sz w:val="24"/>
          <w:szCs w:val="24"/>
          <w:lang w:val="es-ES"/>
        </w:rPr>
        <w:t>2007</w:t>
      </w:r>
      <w:r w:rsidR="002320E6">
        <w:rPr>
          <w:rFonts w:ascii="Garamond" w:eastAsiaTheme="minorEastAsia" w:hAnsi="Garamond" w:cs="Helvetica"/>
          <w:sz w:val="24"/>
          <w:szCs w:val="24"/>
          <w:lang w:val="es-ES"/>
        </w:rPr>
        <w:t>)</w:t>
      </w:r>
      <w:r w:rsidRPr="00D556A2">
        <w:rPr>
          <w:rFonts w:ascii="Garamond" w:eastAsiaTheme="minorEastAsia" w:hAnsi="Garamond" w:cs="Helvetica"/>
          <w:sz w:val="24"/>
          <w:szCs w:val="24"/>
          <w:lang w:val="es-ES"/>
        </w:rPr>
        <w:t xml:space="preserve">. </w:t>
      </w:r>
      <w:r>
        <w:rPr>
          <w:rFonts w:ascii="Garamond" w:eastAsiaTheme="minorEastAsia" w:hAnsi="Garamond" w:cs="Helvetica"/>
          <w:sz w:val="24"/>
          <w:szCs w:val="24"/>
          <w:lang w:val="en-US"/>
        </w:rPr>
        <w:t xml:space="preserve">A step further towards quantitative reconstruction of past vegetation in Fennoscandian boreal forests: pollen productivity estimates for six dominant taxa. </w:t>
      </w:r>
      <w:r>
        <w:rPr>
          <w:rFonts w:ascii="Garamond" w:eastAsiaTheme="minorEastAsia" w:hAnsi="Garamond" w:cs="Helvetica"/>
          <w:i/>
          <w:sz w:val="24"/>
          <w:szCs w:val="24"/>
          <w:lang w:val="en-US"/>
        </w:rPr>
        <w:t>Review of Palaeobotany and Palynology</w:t>
      </w:r>
      <w:r w:rsidR="00C241F2">
        <w:rPr>
          <w:rFonts w:ascii="Garamond" w:eastAsiaTheme="minorEastAsia" w:hAnsi="Garamond" w:cs="Helvetica"/>
          <w:sz w:val="24"/>
          <w:szCs w:val="24"/>
          <w:lang w:val="en-US"/>
        </w:rPr>
        <w:t>,</w:t>
      </w:r>
      <w:r w:rsidR="00421D51">
        <w:rPr>
          <w:rFonts w:ascii="Garamond" w:eastAsiaTheme="minorEastAsia" w:hAnsi="Garamond" w:cs="Helvetica"/>
          <w:sz w:val="24"/>
          <w:szCs w:val="24"/>
          <w:lang w:val="en-US"/>
        </w:rPr>
        <w:t xml:space="preserve"> 146</w:t>
      </w:r>
      <w:r w:rsidR="002320E6">
        <w:rPr>
          <w:rFonts w:ascii="Garamond" w:eastAsiaTheme="minorEastAsia" w:hAnsi="Garamond" w:cs="Helvetica"/>
          <w:sz w:val="24"/>
          <w:szCs w:val="24"/>
          <w:lang w:val="en-US"/>
        </w:rPr>
        <w:t>,</w:t>
      </w:r>
      <w:r w:rsidR="00421D51">
        <w:rPr>
          <w:rFonts w:ascii="Garamond" w:eastAsiaTheme="minorEastAsia" w:hAnsi="Garamond" w:cs="Helvetica"/>
          <w:sz w:val="24"/>
          <w:szCs w:val="24"/>
          <w:lang w:val="en-US"/>
        </w:rPr>
        <w:t xml:space="preserve"> 208–</w:t>
      </w:r>
      <w:r w:rsidR="002320E6">
        <w:rPr>
          <w:rFonts w:ascii="Garamond" w:eastAsiaTheme="minorEastAsia" w:hAnsi="Garamond" w:cs="Helvetica"/>
          <w:sz w:val="24"/>
          <w:szCs w:val="24"/>
          <w:lang w:val="en-US"/>
        </w:rPr>
        <w:t>2</w:t>
      </w:r>
      <w:r>
        <w:rPr>
          <w:rFonts w:ascii="Garamond" w:eastAsiaTheme="minorEastAsia" w:hAnsi="Garamond" w:cs="Helvetica"/>
          <w:sz w:val="24"/>
          <w:szCs w:val="24"/>
          <w:lang w:val="en-US"/>
        </w:rPr>
        <w:t>20.</w:t>
      </w:r>
    </w:p>
    <w:p w14:paraId="617B1FED" w14:textId="77777777" w:rsidR="00C501A1" w:rsidRPr="00B5033E"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426801A7" w14:textId="18948550" w:rsidR="00EB387F" w:rsidRDefault="00EB387F" w:rsidP="00C501A1">
      <w:pPr>
        <w:spacing w:after="0" w:line="360" w:lineRule="auto"/>
        <w:rPr>
          <w:rFonts w:ascii="Garamond" w:hAnsi="Garamond"/>
          <w:sz w:val="24"/>
          <w:szCs w:val="24"/>
          <w:lang w:val="en-US"/>
        </w:rPr>
      </w:pPr>
      <w:r w:rsidRPr="00421D51">
        <w:rPr>
          <w:rFonts w:ascii="Garamond" w:hAnsi="Garamond"/>
          <w:sz w:val="24"/>
          <w:szCs w:val="24"/>
          <w:lang w:val="en-US"/>
        </w:rPr>
        <w:t xml:space="preserve">Richards, C., Jones, </w:t>
      </w:r>
      <w:r w:rsidR="00421D51" w:rsidRPr="00421D51">
        <w:rPr>
          <w:rFonts w:ascii="Garamond" w:hAnsi="Garamond"/>
          <w:sz w:val="24"/>
          <w:szCs w:val="24"/>
          <w:lang w:val="en-US"/>
        </w:rPr>
        <w:t xml:space="preserve">A.M., </w:t>
      </w:r>
      <w:r w:rsidRPr="00421D51">
        <w:rPr>
          <w:rFonts w:ascii="Garamond" w:hAnsi="Garamond"/>
          <w:sz w:val="24"/>
          <w:szCs w:val="24"/>
          <w:lang w:val="en-US"/>
        </w:rPr>
        <w:t xml:space="preserve">Sheridan, </w:t>
      </w:r>
      <w:r w:rsidR="00421D51" w:rsidRPr="00421D51">
        <w:rPr>
          <w:rFonts w:ascii="Garamond" w:hAnsi="Garamond"/>
          <w:sz w:val="24"/>
          <w:szCs w:val="24"/>
          <w:lang w:val="en-US"/>
        </w:rPr>
        <w:t xml:space="preserve">A., </w:t>
      </w:r>
      <w:r w:rsidRPr="00421D51">
        <w:rPr>
          <w:rFonts w:ascii="Garamond" w:hAnsi="Garamond"/>
          <w:sz w:val="24"/>
          <w:szCs w:val="24"/>
          <w:lang w:val="en-US"/>
        </w:rPr>
        <w:t xml:space="preserve">Dunbar, </w:t>
      </w:r>
      <w:r w:rsidR="00421D51" w:rsidRPr="00421D51">
        <w:rPr>
          <w:rFonts w:ascii="Garamond" w:hAnsi="Garamond"/>
          <w:sz w:val="24"/>
          <w:szCs w:val="24"/>
          <w:lang w:val="en-US"/>
        </w:rPr>
        <w:t xml:space="preserve">E., </w:t>
      </w:r>
      <w:r w:rsidRPr="00421D51">
        <w:rPr>
          <w:rFonts w:ascii="Garamond" w:hAnsi="Garamond"/>
          <w:sz w:val="24"/>
          <w:szCs w:val="24"/>
          <w:lang w:val="en-US"/>
        </w:rPr>
        <w:t xml:space="preserve">Reimer, </w:t>
      </w:r>
      <w:r w:rsidR="00421D51" w:rsidRPr="00421D51">
        <w:rPr>
          <w:rFonts w:ascii="Garamond" w:hAnsi="Garamond"/>
          <w:sz w:val="24"/>
          <w:szCs w:val="24"/>
          <w:lang w:val="en-US"/>
        </w:rPr>
        <w:t xml:space="preserve">P.J., </w:t>
      </w:r>
      <w:r w:rsidRPr="00421D51">
        <w:rPr>
          <w:rFonts w:ascii="Garamond" w:hAnsi="Garamond"/>
          <w:sz w:val="24"/>
          <w:szCs w:val="24"/>
          <w:lang w:val="en-US"/>
        </w:rPr>
        <w:t xml:space="preserve">Bayliss, </w:t>
      </w:r>
      <w:r w:rsidR="00633A42">
        <w:rPr>
          <w:rFonts w:ascii="Garamond" w:hAnsi="Garamond"/>
          <w:sz w:val="24"/>
          <w:szCs w:val="24"/>
          <w:lang w:val="en-US"/>
        </w:rPr>
        <w:t xml:space="preserve">A., </w:t>
      </w:r>
      <w:r w:rsidRPr="00421D51">
        <w:rPr>
          <w:rFonts w:ascii="Garamond" w:hAnsi="Garamond"/>
          <w:sz w:val="24"/>
          <w:szCs w:val="24"/>
          <w:lang w:val="en-US"/>
        </w:rPr>
        <w:t>Griffiths</w:t>
      </w:r>
      <w:r w:rsidR="00421D51" w:rsidRPr="00421D51">
        <w:rPr>
          <w:rFonts w:ascii="Garamond" w:hAnsi="Garamond"/>
          <w:sz w:val="24"/>
          <w:szCs w:val="24"/>
          <w:lang w:val="en-US"/>
        </w:rPr>
        <w:t>,</w:t>
      </w:r>
      <w:r w:rsidRPr="00421D51">
        <w:rPr>
          <w:rFonts w:ascii="Garamond" w:hAnsi="Garamond"/>
          <w:sz w:val="24"/>
          <w:szCs w:val="24"/>
          <w:lang w:val="en-US"/>
        </w:rPr>
        <w:t xml:space="preserve"> </w:t>
      </w:r>
      <w:r w:rsidR="00421D51" w:rsidRPr="00421D51">
        <w:rPr>
          <w:rFonts w:ascii="Garamond" w:hAnsi="Garamond"/>
          <w:sz w:val="24"/>
          <w:szCs w:val="24"/>
          <w:lang w:val="en-US"/>
        </w:rPr>
        <w:t xml:space="preserve">S. </w:t>
      </w:r>
      <w:r w:rsidRPr="00421D51">
        <w:rPr>
          <w:rFonts w:ascii="Garamond" w:hAnsi="Garamond"/>
          <w:sz w:val="24"/>
          <w:szCs w:val="24"/>
          <w:lang w:val="en-US"/>
        </w:rPr>
        <w:t>&amp; Whittle</w:t>
      </w:r>
      <w:r w:rsidR="00421D51" w:rsidRPr="00421D51">
        <w:rPr>
          <w:rFonts w:ascii="Garamond" w:hAnsi="Garamond"/>
          <w:sz w:val="24"/>
          <w:szCs w:val="24"/>
          <w:lang w:val="en-US"/>
        </w:rPr>
        <w:t>, A.</w:t>
      </w:r>
      <w:r w:rsidRPr="00B5033E">
        <w:rPr>
          <w:rFonts w:ascii="Garamond" w:hAnsi="Garamond"/>
          <w:sz w:val="24"/>
          <w:szCs w:val="24"/>
          <w:lang w:val="en-US"/>
        </w:rPr>
        <w:t xml:space="preserve"> </w:t>
      </w:r>
      <w:r w:rsidR="002320E6">
        <w:rPr>
          <w:rFonts w:ascii="Garamond" w:hAnsi="Garamond"/>
          <w:sz w:val="24"/>
          <w:szCs w:val="24"/>
          <w:lang w:val="en-US"/>
        </w:rPr>
        <w:t>(</w:t>
      </w:r>
      <w:r w:rsidRPr="00B5033E">
        <w:rPr>
          <w:rFonts w:ascii="Garamond" w:hAnsi="Garamond"/>
          <w:sz w:val="24"/>
          <w:szCs w:val="24"/>
          <w:lang w:val="en-US"/>
        </w:rPr>
        <w:t>2016</w:t>
      </w:r>
      <w:r w:rsidR="002320E6">
        <w:rPr>
          <w:rFonts w:ascii="Garamond" w:hAnsi="Garamond"/>
          <w:sz w:val="24"/>
          <w:szCs w:val="24"/>
          <w:lang w:val="en-US"/>
        </w:rPr>
        <w:t>).</w:t>
      </w:r>
      <w:r w:rsidRPr="00B5033E">
        <w:rPr>
          <w:rFonts w:ascii="Garamond" w:hAnsi="Garamond"/>
          <w:sz w:val="24"/>
          <w:szCs w:val="24"/>
          <w:lang w:val="en-US"/>
        </w:rPr>
        <w:t xml:space="preserve"> Settlement duration and materiality: formal chronological models for the development of Barnhouse, a Grooved Ware settlement in Orkney. </w:t>
      </w:r>
      <w:r w:rsidRPr="00B5033E">
        <w:rPr>
          <w:rFonts w:ascii="Garamond" w:hAnsi="Garamond"/>
          <w:i/>
          <w:iCs/>
          <w:sz w:val="24"/>
          <w:szCs w:val="24"/>
          <w:lang w:val="en-US"/>
        </w:rPr>
        <w:t>Proceedings of the Prehistoric Society</w:t>
      </w:r>
      <w:r w:rsidR="00C241F2">
        <w:rPr>
          <w:rFonts w:ascii="Garamond" w:hAnsi="Garamond"/>
          <w:iCs/>
          <w:sz w:val="24"/>
          <w:szCs w:val="24"/>
          <w:lang w:val="en-US"/>
        </w:rPr>
        <w:t>,</w:t>
      </w:r>
      <w:r w:rsidRPr="00B5033E">
        <w:rPr>
          <w:rFonts w:ascii="Garamond" w:hAnsi="Garamond"/>
          <w:sz w:val="24"/>
          <w:szCs w:val="24"/>
          <w:lang w:val="en-US"/>
        </w:rPr>
        <w:t xml:space="preserve"> 82</w:t>
      </w:r>
      <w:r w:rsidR="002320E6">
        <w:rPr>
          <w:rFonts w:ascii="Garamond" w:hAnsi="Garamond"/>
          <w:sz w:val="24"/>
          <w:szCs w:val="24"/>
          <w:lang w:val="en-US"/>
        </w:rPr>
        <w:t>,</w:t>
      </w:r>
      <w:r w:rsidRPr="00B5033E">
        <w:rPr>
          <w:rFonts w:ascii="Garamond" w:hAnsi="Garamond"/>
          <w:sz w:val="24"/>
          <w:szCs w:val="24"/>
          <w:lang w:val="en-US"/>
        </w:rPr>
        <w:t xml:space="preserve"> 193–225</w:t>
      </w:r>
      <w:r w:rsidR="00C501A1">
        <w:rPr>
          <w:rFonts w:ascii="Garamond" w:hAnsi="Garamond"/>
          <w:sz w:val="24"/>
          <w:szCs w:val="24"/>
          <w:lang w:val="en-US"/>
        </w:rPr>
        <w:t>.</w:t>
      </w:r>
    </w:p>
    <w:p w14:paraId="4B84AC1A" w14:textId="77777777" w:rsidR="00C501A1" w:rsidRPr="00B5033E" w:rsidRDefault="00C501A1" w:rsidP="00C501A1">
      <w:pPr>
        <w:spacing w:after="0" w:line="360" w:lineRule="auto"/>
        <w:rPr>
          <w:rFonts w:ascii="Garamond" w:hAnsi="Garamond"/>
          <w:sz w:val="24"/>
          <w:szCs w:val="24"/>
          <w:lang w:val="en-US"/>
        </w:rPr>
      </w:pPr>
    </w:p>
    <w:p w14:paraId="6BF2389A" w14:textId="14CB0463" w:rsidR="00EB387F" w:rsidRDefault="00EB387F"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C66971">
        <w:rPr>
          <w:rFonts w:ascii="Garamond" w:eastAsiaTheme="minorEastAsia" w:hAnsi="Garamond" w:cs="Helvetica"/>
          <w:sz w:val="24"/>
          <w:szCs w:val="24"/>
          <w:lang w:val="en-US"/>
        </w:rPr>
        <w:t>Sturt, F.D., Garrow</w:t>
      </w:r>
      <w:r w:rsidR="00C66971" w:rsidRPr="00C66971">
        <w:rPr>
          <w:rFonts w:ascii="Garamond" w:eastAsiaTheme="minorEastAsia" w:hAnsi="Garamond" w:cs="Helvetica"/>
          <w:sz w:val="24"/>
          <w:szCs w:val="24"/>
          <w:lang w:val="en-US"/>
        </w:rPr>
        <w:t>,</w:t>
      </w:r>
      <w:r w:rsidRPr="00C66971">
        <w:rPr>
          <w:rFonts w:ascii="Garamond" w:eastAsiaTheme="minorEastAsia" w:hAnsi="Garamond" w:cs="Helvetica"/>
          <w:sz w:val="24"/>
          <w:szCs w:val="24"/>
          <w:lang w:val="en-US"/>
        </w:rPr>
        <w:t xml:space="preserve"> </w:t>
      </w:r>
      <w:r w:rsidR="00421D51" w:rsidRPr="00C66971">
        <w:rPr>
          <w:rFonts w:ascii="Garamond" w:eastAsiaTheme="minorEastAsia" w:hAnsi="Garamond" w:cs="Helvetica"/>
          <w:sz w:val="24"/>
          <w:szCs w:val="24"/>
          <w:lang w:val="en-US"/>
        </w:rPr>
        <w:t xml:space="preserve">D. </w:t>
      </w:r>
      <w:r w:rsidRPr="00C66971">
        <w:rPr>
          <w:rFonts w:ascii="Garamond" w:eastAsiaTheme="minorEastAsia" w:hAnsi="Garamond" w:cs="Helvetica"/>
          <w:sz w:val="24"/>
          <w:szCs w:val="24"/>
          <w:lang w:val="en-US"/>
        </w:rPr>
        <w:t>&amp; Bardley</w:t>
      </w:r>
      <w:r w:rsidR="00C66971" w:rsidRPr="00C66971">
        <w:rPr>
          <w:rFonts w:ascii="Garamond" w:eastAsiaTheme="minorEastAsia" w:hAnsi="Garamond" w:cs="Helvetica"/>
          <w:sz w:val="24"/>
          <w:szCs w:val="24"/>
          <w:lang w:val="en-US"/>
        </w:rPr>
        <w:t>,</w:t>
      </w:r>
      <w:r w:rsidR="00421D51" w:rsidRPr="00C66971">
        <w:rPr>
          <w:rFonts w:ascii="Garamond" w:eastAsiaTheme="minorEastAsia" w:hAnsi="Garamond" w:cs="Helvetica"/>
          <w:sz w:val="24"/>
          <w:szCs w:val="24"/>
          <w:lang w:val="en-US"/>
        </w:rPr>
        <w:t xml:space="preserve"> S.</w:t>
      </w:r>
      <w:r w:rsidRPr="00B5033E">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2013</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New models of </w:t>
      </w:r>
      <w:proofErr w:type="gramStart"/>
      <w:r w:rsidRPr="00B5033E">
        <w:rPr>
          <w:rFonts w:ascii="Garamond" w:eastAsiaTheme="minorEastAsia" w:hAnsi="Garamond" w:cs="Helvetica"/>
          <w:sz w:val="24"/>
          <w:szCs w:val="24"/>
          <w:lang w:val="en-US"/>
        </w:rPr>
        <w:t>North West</w:t>
      </w:r>
      <w:proofErr w:type="gramEnd"/>
      <w:r w:rsidRPr="00B5033E">
        <w:rPr>
          <w:rFonts w:ascii="Garamond" w:eastAsiaTheme="minorEastAsia" w:hAnsi="Garamond" w:cs="Helvetica"/>
          <w:sz w:val="24"/>
          <w:szCs w:val="24"/>
          <w:lang w:val="en-US"/>
        </w:rPr>
        <w:t xml:space="preserve"> European Holocene palaeogeography and inundation. </w:t>
      </w:r>
      <w:r w:rsidRPr="00B5033E">
        <w:rPr>
          <w:rFonts w:ascii="Garamond" w:eastAsiaTheme="minorEastAsia" w:hAnsi="Garamond" w:cs="Helvetica"/>
          <w:i/>
          <w:iCs/>
          <w:sz w:val="24"/>
          <w:szCs w:val="24"/>
          <w:lang w:val="en-US"/>
        </w:rPr>
        <w:t>Journal of Archaeological Science</w:t>
      </w:r>
      <w:r w:rsidR="00C241F2">
        <w:rPr>
          <w:rFonts w:ascii="Garamond" w:eastAsiaTheme="minorEastAsia" w:hAnsi="Garamond" w:cs="Helvetica"/>
          <w:iCs/>
          <w:sz w:val="24"/>
          <w:szCs w:val="24"/>
          <w:lang w:val="en-US"/>
        </w:rPr>
        <w:t>,</w:t>
      </w:r>
      <w:r w:rsidR="00E952AC">
        <w:rPr>
          <w:rFonts w:ascii="Garamond" w:eastAsiaTheme="minorEastAsia" w:hAnsi="Garamond" w:cs="Helvetica"/>
          <w:sz w:val="24"/>
          <w:szCs w:val="24"/>
          <w:lang w:val="en-US"/>
        </w:rPr>
        <w:t xml:space="preserve"> 40</w:t>
      </w:r>
      <w:r w:rsidR="002320E6">
        <w:rPr>
          <w:rFonts w:ascii="Garamond" w:eastAsiaTheme="minorEastAsia" w:hAnsi="Garamond" w:cs="Helvetica"/>
          <w:sz w:val="24"/>
          <w:szCs w:val="24"/>
          <w:lang w:val="en-US"/>
        </w:rPr>
        <w:t>,</w:t>
      </w:r>
      <w:r w:rsidR="00E952AC">
        <w:rPr>
          <w:rFonts w:ascii="Garamond" w:eastAsiaTheme="minorEastAsia" w:hAnsi="Garamond" w:cs="Helvetica"/>
          <w:sz w:val="24"/>
          <w:szCs w:val="24"/>
          <w:lang w:val="en-US"/>
        </w:rPr>
        <w:t xml:space="preserve"> 3963–</w:t>
      </w:r>
      <w:r w:rsidR="002320E6">
        <w:rPr>
          <w:rFonts w:ascii="Garamond" w:eastAsiaTheme="minorEastAsia" w:hAnsi="Garamond" w:cs="Helvetica"/>
          <w:sz w:val="24"/>
          <w:szCs w:val="24"/>
          <w:lang w:val="en-US"/>
        </w:rPr>
        <w:t>39</w:t>
      </w:r>
      <w:r w:rsidRPr="00B5033E">
        <w:rPr>
          <w:rFonts w:ascii="Garamond" w:eastAsiaTheme="minorEastAsia" w:hAnsi="Garamond" w:cs="Helvetica"/>
          <w:sz w:val="24"/>
          <w:szCs w:val="24"/>
          <w:lang w:val="en-US"/>
        </w:rPr>
        <w:t>76.</w:t>
      </w:r>
    </w:p>
    <w:p w14:paraId="7DD3BB04" w14:textId="77777777" w:rsidR="00C501A1" w:rsidRPr="00B5033E"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46724A81" w14:textId="4B7417E4" w:rsidR="00EB387F" w:rsidRDefault="00EB387F"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C66971">
        <w:rPr>
          <w:rFonts w:ascii="Garamond" w:eastAsiaTheme="minorEastAsia" w:hAnsi="Garamond" w:cs="Helvetica"/>
          <w:sz w:val="24"/>
          <w:szCs w:val="24"/>
          <w:lang w:val="en-US"/>
        </w:rPr>
        <w:t>Sugita, S.</w:t>
      </w:r>
      <w:r w:rsidRPr="00B5033E">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1993</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A model of pollen source area for an entire lake surface. </w:t>
      </w:r>
      <w:r w:rsidRPr="00B5033E">
        <w:rPr>
          <w:rFonts w:ascii="Garamond" w:eastAsiaTheme="minorEastAsia" w:hAnsi="Garamond" w:cs="Helvetica"/>
          <w:i/>
          <w:iCs/>
          <w:sz w:val="24"/>
          <w:szCs w:val="24"/>
          <w:lang w:val="en-US"/>
        </w:rPr>
        <w:t>Quaternary Research</w:t>
      </w:r>
      <w:r w:rsidR="00C241F2">
        <w:rPr>
          <w:rFonts w:ascii="Garamond" w:eastAsiaTheme="minorEastAsia" w:hAnsi="Garamond" w:cs="Helvetica"/>
          <w:iCs/>
          <w:sz w:val="24"/>
          <w:szCs w:val="24"/>
          <w:lang w:val="en-US"/>
        </w:rPr>
        <w:t>,</w:t>
      </w:r>
      <w:r w:rsidR="00E952AC">
        <w:rPr>
          <w:rFonts w:ascii="Garamond" w:eastAsiaTheme="minorEastAsia" w:hAnsi="Garamond" w:cs="Helvetica"/>
          <w:sz w:val="24"/>
          <w:szCs w:val="24"/>
          <w:lang w:val="en-US"/>
        </w:rPr>
        <w:t xml:space="preserve"> 39</w:t>
      </w:r>
      <w:r w:rsidR="002320E6">
        <w:rPr>
          <w:rFonts w:ascii="Garamond" w:eastAsiaTheme="minorEastAsia" w:hAnsi="Garamond" w:cs="Helvetica"/>
          <w:sz w:val="24"/>
          <w:szCs w:val="24"/>
          <w:lang w:val="en-US"/>
        </w:rPr>
        <w:t>,</w:t>
      </w:r>
      <w:r w:rsidR="00E952AC">
        <w:rPr>
          <w:rFonts w:ascii="Garamond" w:eastAsiaTheme="minorEastAsia" w:hAnsi="Garamond" w:cs="Helvetica"/>
          <w:sz w:val="24"/>
          <w:szCs w:val="24"/>
          <w:lang w:val="en-US"/>
        </w:rPr>
        <w:t xml:space="preserve"> 239–</w:t>
      </w:r>
      <w:r w:rsidR="002320E6">
        <w:rPr>
          <w:rFonts w:ascii="Garamond" w:eastAsiaTheme="minorEastAsia" w:hAnsi="Garamond" w:cs="Helvetica"/>
          <w:sz w:val="24"/>
          <w:szCs w:val="24"/>
          <w:lang w:val="en-US"/>
        </w:rPr>
        <w:t>2</w:t>
      </w:r>
      <w:r w:rsidRPr="00B5033E">
        <w:rPr>
          <w:rFonts w:ascii="Garamond" w:eastAsiaTheme="minorEastAsia" w:hAnsi="Garamond" w:cs="Helvetica"/>
          <w:sz w:val="24"/>
          <w:szCs w:val="24"/>
          <w:lang w:val="en-US"/>
        </w:rPr>
        <w:t>44.</w:t>
      </w:r>
    </w:p>
    <w:p w14:paraId="3EBA8E80" w14:textId="77777777" w:rsidR="00C501A1" w:rsidRPr="00B5033E"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29A119B2" w14:textId="3FC55C12" w:rsidR="00EB387F" w:rsidRDefault="00EB387F"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C66971">
        <w:rPr>
          <w:rFonts w:ascii="Garamond" w:eastAsiaTheme="minorEastAsia" w:hAnsi="Garamond" w:cs="Helvetica"/>
          <w:sz w:val="24"/>
          <w:szCs w:val="24"/>
          <w:lang w:val="en-US"/>
        </w:rPr>
        <w:t>Sugita, S.</w:t>
      </w:r>
      <w:r w:rsidRPr="00B5033E">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1994</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Pollen representation of vegetation in Quaternary sediments: theory and method in patchy vegetation. </w:t>
      </w:r>
      <w:r w:rsidRPr="00B5033E">
        <w:rPr>
          <w:rFonts w:ascii="Garamond" w:eastAsiaTheme="minorEastAsia" w:hAnsi="Garamond" w:cs="Helvetica"/>
          <w:i/>
          <w:iCs/>
          <w:sz w:val="24"/>
          <w:szCs w:val="24"/>
          <w:lang w:val="en-US"/>
        </w:rPr>
        <w:t>Journal of Ecology</w:t>
      </w:r>
      <w:r w:rsidR="00C241F2">
        <w:rPr>
          <w:rFonts w:ascii="Garamond" w:eastAsiaTheme="minorEastAsia" w:hAnsi="Garamond" w:cs="Helvetica"/>
          <w:iCs/>
          <w:sz w:val="24"/>
          <w:szCs w:val="24"/>
          <w:lang w:val="en-US"/>
        </w:rPr>
        <w:t>,</w:t>
      </w:r>
      <w:r w:rsidR="00E952AC">
        <w:rPr>
          <w:rFonts w:ascii="Garamond" w:eastAsiaTheme="minorEastAsia" w:hAnsi="Garamond" w:cs="Helvetica"/>
          <w:sz w:val="24"/>
          <w:szCs w:val="24"/>
          <w:lang w:val="en-US"/>
        </w:rPr>
        <w:t xml:space="preserve"> 82</w:t>
      </w:r>
      <w:r w:rsidR="002320E6">
        <w:rPr>
          <w:rFonts w:ascii="Garamond" w:eastAsiaTheme="minorEastAsia" w:hAnsi="Garamond" w:cs="Helvetica"/>
          <w:sz w:val="24"/>
          <w:szCs w:val="24"/>
          <w:lang w:val="en-US"/>
        </w:rPr>
        <w:t>,</w:t>
      </w:r>
      <w:r w:rsidR="00E952AC">
        <w:rPr>
          <w:rFonts w:ascii="Garamond" w:eastAsiaTheme="minorEastAsia" w:hAnsi="Garamond" w:cs="Helvetica"/>
          <w:sz w:val="24"/>
          <w:szCs w:val="24"/>
          <w:lang w:val="en-US"/>
        </w:rPr>
        <w:t xml:space="preserve"> 881–</w:t>
      </w:r>
      <w:r w:rsidR="002320E6">
        <w:rPr>
          <w:rFonts w:ascii="Garamond" w:eastAsiaTheme="minorEastAsia" w:hAnsi="Garamond" w:cs="Helvetica"/>
          <w:sz w:val="24"/>
          <w:szCs w:val="24"/>
          <w:lang w:val="en-US"/>
        </w:rPr>
        <w:t>8</w:t>
      </w:r>
      <w:r w:rsidRPr="00B5033E">
        <w:rPr>
          <w:rFonts w:ascii="Garamond" w:eastAsiaTheme="minorEastAsia" w:hAnsi="Garamond" w:cs="Helvetica"/>
          <w:sz w:val="24"/>
          <w:szCs w:val="24"/>
          <w:lang w:val="en-US"/>
        </w:rPr>
        <w:t>97.</w:t>
      </w:r>
    </w:p>
    <w:p w14:paraId="15F99CB2" w14:textId="77777777" w:rsidR="00C501A1"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40D5AC4C" w14:textId="1169FB01" w:rsidR="00633A42" w:rsidRDefault="003352E2" w:rsidP="00C501A1">
      <w:pPr>
        <w:widowControl w:val="0"/>
        <w:autoSpaceDE w:val="0"/>
        <w:autoSpaceDN w:val="0"/>
        <w:adjustRightInd w:val="0"/>
        <w:spacing w:after="0" w:line="360" w:lineRule="auto"/>
        <w:rPr>
          <w:rFonts w:ascii="Garamond" w:hAnsi="Garamond"/>
          <w:sz w:val="24"/>
          <w:lang w:val="en-US"/>
        </w:rPr>
      </w:pPr>
      <w:r w:rsidRPr="00633A42">
        <w:rPr>
          <w:rFonts w:ascii="Garamond" w:hAnsi="Garamond"/>
          <w:sz w:val="24"/>
          <w:lang w:val="en-US"/>
        </w:rPr>
        <w:lastRenderedPageBreak/>
        <w:t>Sugita, S.</w:t>
      </w:r>
      <w:r w:rsidRPr="006163EF">
        <w:rPr>
          <w:rFonts w:ascii="Garamond" w:hAnsi="Garamond"/>
          <w:sz w:val="24"/>
          <w:lang w:val="en-US"/>
        </w:rPr>
        <w:t xml:space="preserve"> </w:t>
      </w:r>
      <w:r w:rsidR="002320E6">
        <w:rPr>
          <w:rFonts w:ascii="Garamond" w:hAnsi="Garamond"/>
          <w:sz w:val="24"/>
          <w:lang w:val="en-US"/>
        </w:rPr>
        <w:t>(</w:t>
      </w:r>
      <w:r w:rsidRPr="006163EF">
        <w:rPr>
          <w:rFonts w:ascii="Garamond" w:hAnsi="Garamond"/>
          <w:sz w:val="24"/>
          <w:lang w:val="en-US"/>
        </w:rPr>
        <w:t>2007</w:t>
      </w:r>
      <w:r w:rsidR="002320E6">
        <w:rPr>
          <w:rFonts w:ascii="Garamond" w:hAnsi="Garamond"/>
          <w:sz w:val="24"/>
          <w:lang w:val="en-US"/>
        </w:rPr>
        <w:t>)</w:t>
      </w:r>
      <w:r w:rsidRPr="006163EF">
        <w:rPr>
          <w:rFonts w:ascii="Garamond" w:hAnsi="Garamond"/>
          <w:sz w:val="24"/>
          <w:lang w:val="en-US"/>
        </w:rPr>
        <w:t xml:space="preserve">. Theory of quantitative reconstruction of vegetation I: pollen from large sites REVEALS regional vegetation composition. </w:t>
      </w:r>
      <w:r w:rsidRPr="006163EF">
        <w:rPr>
          <w:rFonts w:ascii="Garamond" w:hAnsi="Garamond"/>
          <w:i/>
          <w:sz w:val="24"/>
          <w:lang w:val="en-US"/>
        </w:rPr>
        <w:t>The Holocene</w:t>
      </w:r>
      <w:r w:rsidR="00C241F2">
        <w:rPr>
          <w:rFonts w:ascii="Garamond" w:hAnsi="Garamond"/>
          <w:sz w:val="24"/>
          <w:lang w:val="en-US"/>
        </w:rPr>
        <w:t>,</w:t>
      </w:r>
      <w:r w:rsidR="00633A42">
        <w:rPr>
          <w:rFonts w:ascii="Garamond" w:hAnsi="Garamond"/>
          <w:sz w:val="24"/>
          <w:lang w:val="en-US"/>
        </w:rPr>
        <w:t xml:space="preserve"> 17(2)</w:t>
      </w:r>
      <w:r w:rsidR="002320E6">
        <w:rPr>
          <w:rFonts w:ascii="Garamond" w:hAnsi="Garamond"/>
          <w:sz w:val="24"/>
          <w:lang w:val="en-US"/>
        </w:rPr>
        <w:t>,</w:t>
      </w:r>
      <w:r w:rsidR="00633A42">
        <w:rPr>
          <w:rFonts w:ascii="Garamond" w:hAnsi="Garamond"/>
          <w:sz w:val="24"/>
          <w:lang w:val="en-US"/>
        </w:rPr>
        <w:t xml:space="preserve"> 229–</w:t>
      </w:r>
      <w:r w:rsidR="002320E6">
        <w:rPr>
          <w:rFonts w:ascii="Garamond" w:hAnsi="Garamond"/>
          <w:sz w:val="24"/>
          <w:lang w:val="en-US"/>
        </w:rPr>
        <w:t>2</w:t>
      </w:r>
      <w:r w:rsidRPr="006163EF">
        <w:rPr>
          <w:rFonts w:ascii="Garamond" w:hAnsi="Garamond"/>
          <w:sz w:val="24"/>
          <w:lang w:val="en-US"/>
        </w:rPr>
        <w:t>41.</w:t>
      </w:r>
    </w:p>
    <w:p w14:paraId="23FD0420" w14:textId="77777777" w:rsidR="00C501A1" w:rsidRDefault="00C501A1" w:rsidP="00C501A1">
      <w:pPr>
        <w:widowControl w:val="0"/>
        <w:autoSpaceDE w:val="0"/>
        <w:autoSpaceDN w:val="0"/>
        <w:adjustRightInd w:val="0"/>
        <w:spacing w:after="0" w:line="360" w:lineRule="auto"/>
        <w:rPr>
          <w:rFonts w:ascii="Garamond" w:hAnsi="Garamond"/>
          <w:sz w:val="24"/>
          <w:lang w:val="en-US"/>
        </w:rPr>
      </w:pPr>
    </w:p>
    <w:p w14:paraId="24638B8C" w14:textId="29CF0E63" w:rsidR="00EB387F" w:rsidRDefault="00EB387F"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633A42">
        <w:rPr>
          <w:rFonts w:ascii="Garamond" w:eastAsiaTheme="minorEastAsia" w:hAnsi="Garamond" w:cs="Helvetica"/>
          <w:sz w:val="24"/>
          <w:szCs w:val="24"/>
          <w:lang w:val="en-US"/>
        </w:rPr>
        <w:t>Sutton, O.G.</w:t>
      </w:r>
      <w:r w:rsidRPr="00B5033E">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1953</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w:t>
      </w:r>
      <w:r w:rsidRPr="00B5033E">
        <w:rPr>
          <w:rFonts w:ascii="Garamond" w:eastAsiaTheme="minorEastAsia" w:hAnsi="Garamond" w:cs="Helvetica"/>
          <w:i/>
          <w:iCs/>
          <w:sz w:val="24"/>
          <w:szCs w:val="24"/>
          <w:lang w:val="en-US"/>
        </w:rPr>
        <w:t>Micrometeorology</w:t>
      </w:r>
      <w:r w:rsidRPr="00B5033E">
        <w:rPr>
          <w:rFonts w:ascii="Garamond" w:eastAsiaTheme="minorEastAsia" w:hAnsi="Garamond" w:cs="Helvetica"/>
          <w:sz w:val="24"/>
          <w:szCs w:val="24"/>
          <w:lang w:val="en-US"/>
        </w:rPr>
        <w:t>.</w:t>
      </w:r>
      <w:r w:rsidRPr="00B5033E">
        <w:rPr>
          <w:rFonts w:ascii="Garamond" w:eastAsiaTheme="minorEastAsia" w:hAnsi="Garamond" w:cs="Helvetica"/>
          <w:i/>
          <w:iCs/>
          <w:sz w:val="24"/>
          <w:szCs w:val="24"/>
          <w:lang w:val="en-US"/>
        </w:rPr>
        <w:t xml:space="preserve"> </w:t>
      </w:r>
      <w:r w:rsidRPr="00B5033E">
        <w:rPr>
          <w:rFonts w:ascii="Garamond" w:eastAsiaTheme="minorEastAsia" w:hAnsi="Garamond" w:cs="Helvetica"/>
          <w:sz w:val="24"/>
          <w:szCs w:val="24"/>
          <w:lang w:val="en-US"/>
        </w:rPr>
        <w:t>McGraw-Hill.</w:t>
      </w:r>
    </w:p>
    <w:p w14:paraId="3C940097" w14:textId="77777777" w:rsidR="00C501A1" w:rsidRPr="00B5033E"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19ED3116" w14:textId="0767A836" w:rsidR="00EB387F" w:rsidRDefault="00EB387F"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633A42">
        <w:rPr>
          <w:rFonts w:ascii="Garamond" w:eastAsiaTheme="minorEastAsia" w:hAnsi="Garamond" w:cs="Helvetica"/>
          <w:sz w:val="24"/>
          <w:szCs w:val="24"/>
          <w:lang w:val="en-US"/>
        </w:rPr>
        <w:t>Tauber, H.</w:t>
      </w:r>
      <w:r w:rsidRPr="00B5033E">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1965</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Differential pollen dispersion and the interpretation of pollen diagrams. </w:t>
      </w:r>
      <w:r w:rsidRPr="00B5033E">
        <w:rPr>
          <w:rFonts w:ascii="Garamond" w:eastAsiaTheme="minorEastAsia" w:hAnsi="Garamond" w:cs="Helvetica"/>
          <w:i/>
          <w:iCs/>
          <w:sz w:val="24"/>
          <w:szCs w:val="24"/>
          <w:lang w:val="en-US"/>
        </w:rPr>
        <w:t>Danmarks Geologiske Undersøgelse Series II</w:t>
      </w:r>
      <w:r w:rsidR="00C241F2">
        <w:rPr>
          <w:rFonts w:ascii="Garamond" w:eastAsiaTheme="minorEastAsia" w:hAnsi="Garamond" w:cs="Helvetica"/>
          <w:iCs/>
          <w:sz w:val="24"/>
          <w:szCs w:val="24"/>
          <w:lang w:val="en-US"/>
        </w:rPr>
        <w:t>,</w:t>
      </w:r>
      <w:r w:rsidRPr="00B5033E">
        <w:rPr>
          <w:rFonts w:ascii="Garamond" w:eastAsiaTheme="minorEastAsia" w:hAnsi="Garamond" w:cs="Helvetica"/>
          <w:sz w:val="24"/>
          <w:szCs w:val="24"/>
          <w:lang w:val="en-US"/>
        </w:rPr>
        <w:t xml:space="preserve"> 89</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1–69.</w:t>
      </w:r>
    </w:p>
    <w:p w14:paraId="14E766D7" w14:textId="77777777" w:rsidR="00C501A1" w:rsidRPr="00B5033E"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3B80C773" w14:textId="2EACD498" w:rsidR="00EB387F" w:rsidRDefault="00EB387F"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633A42">
        <w:rPr>
          <w:rFonts w:ascii="Garamond" w:eastAsiaTheme="minorEastAsia" w:hAnsi="Garamond" w:cs="Helvetica"/>
          <w:sz w:val="24"/>
          <w:szCs w:val="24"/>
          <w:lang w:val="en-US"/>
        </w:rPr>
        <w:t>Tauber, H.</w:t>
      </w:r>
      <w:r w:rsidRPr="00B5033E">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1967</w:t>
      </w:r>
      <w:r w:rsidR="002320E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Investigations of the mode of pollen transfer in forested areas. </w:t>
      </w:r>
      <w:r w:rsidRPr="00B5033E">
        <w:rPr>
          <w:rFonts w:ascii="Garamond" w:eastAsiaTheme="minorEastAsia" w:hAnsi="Garamond" w:cs="Helvetica"/>
          <w:i/>
          <w:iCs/>
          <w:sz w:val="24"/>
          <w:szCs w:val="24"/>
          <w:lang w:val="en-US"/>
        </w:rPr>
        <w:t>Review of Palaeobotany and Palynology</w:t>
      </w:r>
      <w:r w:rsidR="00C241F2">
        <w:rPr>
          <w:rFonts w:ascii="Garamond" w:eastAsiaTheme="minorEastAsia" w:hAnsi="Garamond" w:cs="Helvetica"/>
          <w:iCs/>
          <w:sz w:val="24"/>
          <w:szCs w:val="24"/>
          <w:lang w:val="en-US"/>
        </w:rPr>
        <w:t>,</w:t>
      </w:r>
      <w:r w:rsidR="00E952AC">
        <w:rPr>
          <w:rFonts w:ascii="Garamond" w:eastAsiaTheme="minorEastAsia" w:hAnsi="Garamond" w:cs="Helvetica"/>
          <w:sz w:val="24"/>
          <w:szCs w:val="24"/>
          <w:lang w:val="en-US"/>
        </w:rPr>
        <w:t xml:space="preserve"> 3</w:t>
      </w:r>
      <w:r w:rsidR="002320E6">
        <w:rPr>
          <w:rFonts w:ascii="Garamond" w:eastAsiaTheme="minorEastAsia" w:hAnsi="Garamond" w:cs="Helvetica"/>
          <w:sz w:val="24"/>
          <w:szCs w:val="24"/>
          <w:lang w:val="en-US"/>
        </w:rPr>
        <w:t>,</w:t>
      </w:r>
      <w:r w:rsidR="00E952AC">
        <w:rPr>
          <w:rFonts w:ascii="Garamond" w:eastAsiaTheme="minorEastAsia" w:hAnsi="Garamond" w:cs="Helvetica"/>
          <w:sz w:val="24"/>
          <w:szCs w:val="24"/>
          <w:lang w:val="en-US"/>
        </w:rPr>
        <w:t xml:space="preserve"> 277–</w:t>
      </w:r>
      <w:r w:rsidR="002320E6">
        <w:rPr>
          <w:rFonts w:ascii="Garamond" w:eastAsiaTheme="minorEastAsia" w:hAnsi="Garamond" w:cs="Helvetica"/>
          <w:sz w:val="24"/>
          <w:szCs w:val="24"/>
          <w:lang w:val="en-US"/>
        </w:rPr>
        <w:t>2</w:t>
      </w:r>
      <w:r w:rsidRPr="00B5033E">
        <w:rPr>
          <w:rFonts w:ascii="Garamond" w:eastAsiaTheme="minorEastAsia" w:hAnsi="Garamond" w:cs="Helvetica"/>
          <w:sz w:val="24"/>
          <w:szCs w:val="24"/>
          <w:lang w:val="en-US"/>
        </w:rPr>
        <w:t>86.</w:t>
      </w:r>
    </w:p>
    <w:p w14:paraId="0C61129C" w14:textId="77777777" w:rsidR="00C501A1"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41566523" w14:textId="37648ECE" w:rsidR="00347DB7" w:rsidRDefault="00347DB7"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633A42">
        <w:rPr>
          <w:rFonts w:ascii="Garamond" w:eastAsiaTheme="minorEastAsia" w:hAnsi="Garamond" w:cs="Helvetica"/>
          <w:sz w:val="24"/>
          <w:szCs w:val="24"/>
          <w:lang w:val="en-US"/>
        </w:rPr>
        <w:t>Trondman</w:t>
      </w:r>
      <w:r w:rsidR="00E372AF" w:rsidRPr="00633A42">
        <w:rPr>
          <w:rFonts w:ascii="Garamond" w:eastAsiaTheme="minorEastAsia" w:hAnsi="Garamond" w:cs="Helvetica"/>
          <w:sz w:val="24"/>
          <w:szCs w:val="24"/>
          <w:lang w:val="en-US"/>
        </w:rPr>
        <w:t>, A.-K., Gaillard, M.J., Mazier, F., Sugita, S., Fyfe, R., Nielsen, A.B., Twiddle, C., Barratt, P., Birks, H.J.B., Bjune, A.E., Björkman, L., Broström, A., Caseldine, C., David, R., Dodson, J., Dörfler, W., Fischer, E., van Geel, B., Giesecke, T., Hultberg, T., Kalnina, L., Kangur, M., van der Knapp, P., Koff, T., Kuneš, P., Lagerås, P., Latałowa, M., Lechterbeck, J., Leroyer, C., Leydet, M., Lindbladh, M., Marquer, L., Mitchell, F.J.G., Odgaard, B.V., Peglar, S.M., Persson, T., Poska, A., Rösch, M., Seppä, H., Veski, S. &amp; Wick</w:t>
      </w:r>
      <w:r w:rsidR="00633A42">
        <w:rPr>
          <w:rFonts w:ascii="Garamond" w:eastAsiaTheme="minorEastAsia" w:hAnsi="Garamond" w:cs="Helvetica"/>
          <w:sz w:val="24"/>
          <w:szCs w:val="24"/>
          <w:lang w:val="en-US"/>
        </w:rPr>
        <w:t>,</w:t>
      </w:r>
      <w:r w:rsidR="00633A42" w:rsidRPr="00633A42">
        <w:rPr>
          <w:rFonts w:ascii="Garamond" w:eastAsiaTheme="minorEastAsia" w:hAnsi="Garamond" w:cs="Helvetica"/>
          <w:sz w:val="24"/>
          <w:szCs w:val="24"/>
          <w:lang w:val="en-US"/>
        </w:rPr>
        <w:t xml:space="preserve"> L.</w:t>
      </w:r>
      <w:r w:rsidRPr="00E372AF">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E372AF">
        <w:rPr>
          <w:rFonts w:ascii="Garamond" w:eastAsiaTheme="minorEastAsia" w:hAnsi="Garamond" w:cs="Helvetica"/>
          <w:sz w:val="24"/>
          <w:szCs w:val="24"/>
          <w:lang w:val="en-US"/>
        </w:rPr>
        <w:t>2015</w:t>
      </w:r>
      <w:r w:rsidR="002320E6">
        <w:rPr>
          <w:rFonts w:ascii="Garamond" w:eastAsiaTheme="minorEastAsia" w:hAnsi="Garamond" w:cs="Helvetica"/>
          <w:sz w:val="24"/>
          <w:szCs w:val="24"/>
          <w:lang w:val="en-US"/>
        </w:rPr>
        <w:t>)</w:t>
      </w:r>
      <w:r w:rsidR="00E372AF">
        <w:rPr>
          <w:rFonts w:ascii="Garamond" w:eastAsiaTheme="minorEastAsia" w:hAnsi="Garamond" w:cs="Helvetica"/>
          <w:sz w:val="24"/>
          <w:szCs w:val="24"/>
          <w:lang w:val="en-US"/>
        </w:rPr>
        <w:t xml:space="preserve">. Pollen-based quantitative reconstructions of Holocene regional vegetation cover (plant-functional types and land-cover types) in Europe suitable for climate modelling. </w:t>
      </w:r>
      <w:r w:rsidR="00E372AF" w:rsidRPr="00E372AF">
        <w:rPr>
          <w:rFonts w:ascii="Garamond" w:eastAsiaTheme="minorEastAsia" w:hAnsi="Garamond" w:cs="Helvetica"/>
          <w:i/>
          <w:sz w:val="24"/>
          <w:szCs w:val="24"/>
          <w:lang w:val="en-US"/>
        </w:rPr>
        <w:t>Global Change Biology</w:t>
      </w:r>
      <w:r w:rsidR="00C241F2">
        <w:rPr>
          <w:rFonts w:ascii="Garamond" w:eastAsiaTheme="minorEastAsia" w:hAnsi="Garamond" w:cs="Helvetica"/>
          <w:sz w:val="24"/>
          <w:szCs w:val="24"/>
          <w:lang w:val="en-US"/>
        </w:rPr>
        <w:t>,</w:t>
      </w:r>
      <w:r w:rsidR="00633A42">
        <w:rPr>
          <w:rFonts w:ascii="Garamond" w:eastAsiaTheme="minorEastAsia" w:hAnsi="Garamond" w:cs="Helvetica"/>
          <w:sz w:val="24"/>
          <w:szCs w:val="24"/>
          <w:lang w:val="en-US"/>
        </w:rPr>
        <w:t xml:space="preserve"> 21</w:t>
      </w:r>
      <w:r w:rsidR="002320E6">
        <w:rPr>
          <w:rFonts w:ascii="Garamond" w:eastAsiaTheme="minorEastAsia" w:hAnsi="Garamond" w:cs="Helvetica"/>
          <w:sz w:val="24"/>
          <w:szCs w:val="24"/>
          <w:lang w:val="en-US"/>
        </w:rPr>
        <w:t>,</w:t>
      </w:r>
      <w:r w:rsidR="00633A42">
        <w:rPr>
          <w:rFonts w:ascii="Garamond" w:eastAsiaTheme="minorEastAsia" w:hAnsi="Garamond" w:cs="Helvetica"/>
          <w:sz w:val="24"/>
          <w:szCs w:val="24"/>
          <w:lang w:val="en-US"/>
        </w:rPr>
        <w:t xml:space="preserve"> 676–</w:t>
      </w:r>
      <w:r w:rsidR="002320E6">
        <w:rPr>
          <w:rFonts w:ascii="Garamond" w:eastAsiaTheme="minorEastAsia" w:hAnsi="Garamond" w:cs="Helvetica"/>
          <w:sz w:val="24"/>
          <w:szCs w:val="24"/>
          <w:lang w:val="en-US"/>
        </w:rPr>
        <w:t>6</w:t>
      </w:r>
      <w:r w:rsidR="00E372AF">
        <w:rPr>
          <w:rFonts w:ascii="Garamond" w:eastAsiaTheme="minorEastAsia" w:hAnsi="Garamond" w:cs="Helvetica"/>
          <w:sz w:val="24"/>
          <w:szCs w:val="24"/>
          <w:lang w:val="en-US"/>
        </w:rPr>
        <w:t>97.</w:t>
      </w:r>
    </w:p>
    <w:p w14:paraId="0313AF9C" w14:textId="77777777" w:rsidR="00C501A1" w:rsidRDefault="00C501A1"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2F7B31F9" w14:textId="27C74888" w:rsidR="00633A42" w:rsidRDefault="0052788A" w:rsidP="00C501A1">
      <w:pPr>
        <w:spacing w:after="0" w:line="360" w:lineRule="auto"/>
        <w:rPr>
          <w:rFonts w:ascii="Garamond" w:eastAsiaTheme="minorEastAsia" w:hAnsi="Garamond" w:cs="Helvetica"/>
          <w:sz w:val="24"/>
          <w:szCs w:val="24"/>
          <w:lang w:val="en-US"/>
        </w:rPr>
      </w:pPr>
      <w:r w:rsidRPr="00633A42">
        <w:rPr>
          <w:rFonts w:ascii="Garamond" w:eastAsiaTheme="minorEastAsia" w:hAnsi="Garamond" w:cs="Helvetica"/>
          <w:sz w:val="24"/>
          <w:szCs w:val="24"/>
          <w:lang w:val="en-US"/>
        </w:rPr>
        <w:t>von Steding</w:t>
      </w:r>
      <w:r w:rsidR="00633A42" w:rsidRPr="00633A42">
        <w:rPr>
          <w:rFonts w:ascii="Garamond" w:eastAsiaTheme="minorEastAsia" w:hAnsi="Garamond" w:cs="Helvetica"/>
          <w:sz w:val="24"/>
          <w:szCs w:val="24"/>
          <w:lang w:val="en-US"/>
        </w:rPr>
        <w:t xml:space="preserve">, </w:t>
      </w:r>
      <w:r w:rsidR="00633A42">
        <w:rPr>
          <w:rFonts w:ascii="Garamond" w:eastAsiaTheme="minorEastAsia" w:hAnsi="Garamond" w:cs="Helvetica"/>
          <w:sz w:val="24"/>
          <w:szCs w:val="24"/>
          <w:lang w:val="en-US"/>
        </w:rPr>
        <w:t>K</w:t>
      </w:r>
      <w:r w:rsidR="00633A42" w:rsidRPr="00633A42">
        <w:rPr>
          <w:rFonts w:ascii="Garamond" w:eastAsiaTheme="minorEastAsia" w:hAnsi="Garamond" w:cs="Helvetica"/>
          <w:sz w:val="24"/>
          <w:szCs w:val="24"/>
          <w:lang w:val="en-US"/>
        </w:rPr>
        <w:t>.</w:t>
      </w:r>
      <w:r w:rsidRPr="00633A42">
        <w:rPr>
          <w:rFonts w:ascii="Garamond" w:eastAsiaTheme="minorEastAsia" w:hAnsi="Garamond" w:cs="Helvetica"/>
          <w:sz w:val="24"/>
          <w:szCs w:val="24"/>
          <w:lang w:val="en-US"/>
        </w:rPr>
        <w:t>H., Fyfe, R.M. &amp; Allard</w:t>
      </w:r>
      <w:r w:rsidR="00633A42" w:rsidRPr="00633A42">
        <w:rPr>
          <w:rFonts w:ascii="Garamond" w:eastAsiaTheme="minorEastAsia" w:hAnsi="Garamond" w:cs="Helvetica"/>
          <w:sz w:val="24"/>
          <w:szCs w:val="24"/>
          <w:lang w:val="en-US"/>
        </w:rPr>
        <w:t>, A.</w:t>
      </w:r>
      <w:r w:rsidRPr="00633A42">
        <w:rPr>
          <w:rFonts w:ascii="Garamond" w:eastAsiaTheme="minorEastAsia" w:hAnsi="Garamond" w:cs="Helvetica"/>
          <w:sz w:val="24"/>
          <w:szCs w:val="24"/>
          <w:lang w:val="en-US"/>
        </w:rPr>
        <w:t xml:space="preserve"> </w:t>
      </w:r>
      <w:r w:rsidR="002320E6">
        <w:rPr>
          <w:rFonts w:ascii="Garamond" w:eastAsiaTheme="minorEastAsia" w:hAnsi="Garamond" w:cs="Helvetica"/>
          <w:sz w:val="24"/>
          <w:szCs w:val="24"/>
          <w:lang w:val="en-US"/>
        </w:rPr>
        <w:t>(</w:t>
      </w:r>
      <w:r w:rsidRPr="00633A42">
        <w:rPr>
          <w:rFonts w:ascii="Garamond" w:eastAsiaTheme="minorEastAsia" w:hAnsi="Garamond" w:cs="Helvetica"/>
          <w:sz w:val="24"/>
          <w:szCs w:val="24"/>
          <w:lang w:val="en-US"/>
        </w:rPr>
        <w:t>2008</w:t>
      </w:r>
      <w:r w:rsidR="002320E6">
        <w:rPr>
          <w:rFonts w:ascii="Garamond" w:eastAsiaTheme="minorEastAsia" w:hAnsi="Garamond" w:cs="Helvetica"/>
          <w:sz w:val="24"/>
          <w:szCs w:val="24"/>
          <w:lang w:val="en-US"/>
        </w:rPr>
        <w:t>)</w:t>
      </w:r>
      <w:r w:rsidRPr="00633A42">
        <w:rPr>
          <w:rFonts w:ascii="Garamond" w:eastAsiaTheme="minorEastAsia" w:hAnsi="Garamond" w:cs="Helvetica"/>
          <w:sz w:val="24"/>
          <w:szCs w:val="24"/>
          <w:lang w:val="en-US"/>
        </w:rPr>
        <w:t>.</w:t>
      </w:r>
      <w:r>
        <w:rPr>
          <w:rFonts w:ascii="Garamond" w:eastAsiaTheme="minorEastAsia" w:hAnsi="Garamond" w:cs="Helvetica"/>
          <w:sz w:val="24"/>
          <w:szCs w:val="24"/>
          <w:lang w:val="en-US"/>
        </w:rPr>
        <w:t xml:space="preserve"> Pollen productivity estimates from the forest-tundra ecotone in west-central Sweden: implications for vegetation reconstruction at the limits of the boreal forest. </w:t>
      </w:r>
      <w:r>
        <w:rPr>
          <w:rFonts w:ascii="Garamond" w:eastAsiaTheme="minorEastAsia" w:hAnsi="Garamond" w:cs="Helvetica"/>
          <w:i/>
          <w:sz w:val="24"/>
          <w:szCs w:val="24"/>
          <w:lang w:val="en-US"/>
        </w:rPr>
        <w:t>The Holocene</w:t>
      </w:r>
      <w:r w:rsidR="00C241F2">
        <w:rPr>
          <w:rFonts w:ascii="Garamond" w:eastAsiaTheme="minorEastAsia" w:hAnsi="Garamond" w:cs="Helvetica"/>
          <w:sz w:val="24"/>
          <w:szCs w:val="24"/>
          <w:lang w:val="en-US"/>
        </w:rPr>
        <w:t>,</w:t>
      </w:r>
      <w:r w:rsidR="00633A42">
        <w:rPr>
          <w:rFonts w:ascii="Garamond" w:eastAsiaTheme="minorEastAsia" w:hAnsi="Garamond" w:cs="Helvetica"/>
          <w:sz w:val="24"/>
          <w:szCs w:val="24"/>
          <w:lang w:val="en-US"/>
        </w:rPr>
        <w:t xml:space="preserve"> 18</w:t>
      </w:r>
      <w:r w:rsidR="00DD2326">
        <w:rPr>
          <w:rFonts w:ascii="Garamond" w:eastAsiaTheme="minorEastAsia" w:hAnsi="Garamond" w:cs="Helvetica"/>
          <w:sz w:val="24"/>
          <w:szCs w:val="24"/>
          <w:lang w:val="en-US"/>
        </w:rPr>
        <w:t>,</w:t>
      </w:r>
      <w:r w:rsidR="00633A42">
        <w:rPr>
          <w:rFonts w:ascii="Garamond" w:eastAsiaTheme="minorEastAsia" w:hAnsi="Garamond" w:cs="Helvetica"/>
          <w:sz w:val="24"/>
          <w:szCs w:val="24"/>
          <w:lang w:val="en-US"/>
        </w:rPr>
        <w:t xml:space="preserve"> 323–</w:t>
      </w:r>
      <w:r w:rsidR="00DD2326">
        <w:rPr>
          <w:rFonts w:ascii="Garamond" w:eastAsiaTheme="minorEastAsia" w:hAnsi="Garamond" w:cs="Helvetica"/>
          <w:sz w:val="24"/>
          <w:szCs w:val="24"/>
          <w:lang w:val="en-US"/>
        </w:rPr>
        <w:t>3</w:t>
      </w:r>
      <w:r>
        <w:rPr>
          <w:rFonts w:ascii="Garamond" w:eastAsiaTheme="minorEastAsia" w:hAnsi="Garamond" w:cs="Helvetica"/>
          <w:sz w:val="24"/>
          <w:szCs w:val="24"/>
          <w:lang w:val="en-US"/>
        </w:rPr>
        <w:t>32.</w:t>
      </w:r>
    </w:p>
    <w:p w14:paraId="2544AB58" w14:textId="77777777" w:rsidR="00C501A1" w:rsidRDefault="00C501A1" w:rsidP="00C501A1">
      <w:pPr>
        <w:spacing w:after="0" w:line="360" w:lineRule="auto"/>
        <w:rPr>
          <w:rFonts w:ascii="Garamond" w:eastAsiaTheme="minorEastAsia" w:hAnsi="Garamond" w:cs="Helvetica"/>
          <w:sz w:val="24"/>
          <w:szCs w:val="24"/>
          <w:lang w:val="en-US"/>
        </w:rPr>
      </w:pPr>
    </w:p>
    <w:p w14:paraId="70AFE9FF" w14:textId="23365F20" w:rsidR="007E1476" w:rsidRDefault="007E1476" w:rsidP="00C501A1">
      <w:pPr>
        <w:spacing w:after="0" w:line="360" w:lineRule="auto"/>
        <w:rPr>
          <w:rFonts w:ascii="Garamond" w:hAnsi="Garamond"/>
          <w:sz w:val="24"/>
          <w:szCs w:val="24"/>
          <w:lang w:val="en-US"/>
        </w:rPr>
      </w:pPr>
      <w:r w:rsidRPr="00633A42">
        <w:rPr>
          <w:rFonts w:ascii="Garamond" w:hAnsi="Garamond"/>
          <w:sz w:val="24"/>
          <w:szCs w:val="24"/>
          <w:lang w:val="en-US"/>
        </w:rPr>
        <w:t>Wahl, E.R.</w:t>
      </w:r>
      <w:r w:rsidRPr="00B5033E">
        <w:rPr>
          <w:rFonts w:ascii="Garamond" w:hAnsi="Garamond"/>
          <w:smallCaps/>
          <w:sz w:val="24"/>
          <w:szCs w:val="24"/>
          <w:lang w:val="en-US"/>
        </w:rPr>
        <w:t xml:space="preserve"> </w:t>
      </w:r>
      <w:r w:rsidR="00DD2326">
        <w:rPr>
          <w:rFonts w:ascii="Garamond" w:hAnsi="Garamond"/>
          <w:smallCaps/>
          <w:sz w:val="24"/>
          <w:szCs w:val="24"/>
          <w:lang w:val="en-US"/>
        </w:rPr>
        <w:t>(</w:t>
      </w:r>
      <w:r w:rsidRPr="00B5033E">
        <w:rPr>
          <w:rFonts w:ascii="Garamond" w:hAnsi="Garamond"/>
          <w:smallCaps/>
          <w:sz w:val="24"/>
          <w:szCs w:val="24"/>
          <w:lang w:val="en-US"/>
        </w:rPr>
        <w:t>2004</w:t>
      </w:r>
      <w:r w:rsidR="00DD2326">
        <w:rPr>
          <w:rFonts w:ascii="Garamond" w:hAnsi="Garamond"/>
          <w:smallCaps/>
          <w:sz w:val="24"/>
          <w:szCs w:val="24"/>
          <w:lang w:val="en-US"/>
        </w:rPr>
        <w:t>)</w:t>
      </w:r>
      <w:r w:rsidRPr="00B5033E">
        <w:rPr>
          <w:rFonts w:ascii="Garamond" w:hAnsi="Garamond"/>
          <w:sz w:val="24"/>
          <w:szCs w:val="24"/>
          <w:lang w:val="en-US"/>
        </w:rPr>
        <w:t xml:space="preserve">. A general framework for determining cutoff values to select pollen analogs with dissimilarity metrics in the modern analog technique. </w:t>
      </w:r>
      <w:r w:rsidRPr="00B5033E">
        <w:rPr>
          <w:rFonts w:ascii="Garamond" w:hAnsi="Garamond"/>
          <w:i/>
          <w:iCs/>
          <w:sz w:val="24"/>
          <w:szCs w:val="24"/>
          <w:lang w:val="en-US"/>
        </w:rPr>
        <w:t>Review of Palaeobotany and Palynology</w:t>
      </w:r>
      <w:r w:rsidR="00C241F2">
        <w:rPr>
          <w:rFonts w:ascii="Garamond" w:hAnsi="Garamond"/>
          <w:iCs/>
          <w:sz w:val="24"/>
          <w:szCs w:val="24"/>
          <w:lang w:val="en-US"/>
        </w:rPr>
        <w:t>,</w:t>
      </w:r>
      <w:r w:rsidRPr="00B5033E">
        <w:rPr>
          <w:rFonts w:ascii="Garamond" w:hAnsi="Garamond"/>
          <w:sz w:val="24"/>
          <w:szCs w:val="24"/>
          <w:lang w:val="en-US"/>
        </w:rPr>
        <w:t xml:space="preserve"> 128</w:t>
      </w:r>
      <w:r w:rsidR="00DD2326">
        <w:rPr>
          <w:rFonts w:ascii="Garamond" w:hAnsi="Garamond"/>
          <w:sz w:val="24"/>
          <w:szCs w:val="24"/>
          <w:lang w:val="en-US"/>
        </w:rPr>
        <w:t>,</w:t>
      </w:r>
      <w:r w:rsidRPr="00B5033E">
        <w:rPr>
          <w:rFonts w:ascii="Garamond" w:hAnsi="Garamond"/>
          <w:sz w:val="24"/>
          <w:szCs w:val="24"/>
          <w:lang w:val="en-US"/>
        </w:rPr>
        <w:t xml:space="preserve"> 263–</w:t>
      </w:r>
      <w:r w:rsidR="00DD2326">
        <w:rPr>
          <w:rFonts w:ascii="Garamond" w:hAnsi="Garamond"/>
          <w:sz w:val="24"/>
          <w:szCs w:val="24"/>
          <w:lang w:val="en-US"/>
        </w:rPr>
        <w:t>2</w:t>
      </w:r>
      <w:r w:rsidRPr="00B5033E">
        <w:rPr>
          <w:rFonts w:ascii="Garamond" w:hAnsi="Garamond"/>
          <w:sz w:val="24"/>
          <w:szCs w:val="24"/>
          <w:lang w:val="en-US"/>
        </w:rPr>
        <w:t>80.</w:t>
      </w:r>
    </w:p>
    <w:p w14:paraId="566E273C" w14:textId="77777777" w:rsidR="00C501A1" w:rsidRPr="00B5033E" w:rsidRDefault="00C501A1" w:rsidP="00C501A1">
      <w:pPr>
        <w:spacing w:after="0" w:line="360" w:lineRule="auto"/>
        <w:rPr>
          <w:rFonts w:ascii="Garamond" w:hAnsi="Garamond"/>
          <w:sz w:val="24"/>
          <w:szCs w:val="24"/>
          <w:lang w:val="en-US"/>
        </w:rPr>
      </w:pPr>
    </w:p>
    <w:p w14:paraId="567051EE" w14:textId="77EC20AB" w:rsidR="00EB387F" w:rsidRDefault="00EB387F"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633A42">
        <w:rPr>
          <w:rFonts w:ascii="Garamond" w:eastAsiaTheme="minorEastAsia" w:hAnsi="Garamond" w:cs="Helvetica"/>
          <w:sz w:val="24"/>
          <w:szCs w:val="24"/>
          <w:lang w:val="en-US"/>
        </w:rPr>
        <w:t xml:space="preserve">Wickham-Jones, C.R., Bates, </w:t>
      </w:r>
      <w:r w:rsidR="00633A42" w:rsidRPr="00633A42">
        <w:rPr>
          <w:rFonts w:ascii="Garamond" w:eastAsiaTheme="minorEastAsia" w:hAnsi="Garamond" w:cs="Helvetica"/>
          <w:sz w:val="24"/>
          <w:szCs w:val="24"/>
          <w:lang w:val="en-US"/>
        </w:rPr>
        <w:t xml:space="preserve">M., </w:t>
      </w:r>
      <w:r w:rsidRPr="00633A42">
        <w:rPr>
          <w:rFonts w:ascii="Garamond" w:eastAsiaTheme="minorEastAsia" w:hAnsi="Garamond" w:cs="Helvetica"/>
          <w:sz w:val="24"/>
          <w:szCs w:val="24"/>
          <w:lang w:val="en-US"/>
        </w:rPr>
        <w:t xml:space="preserve">Bates, </w:t>
      </w:r>
      <w:r w:rsidR="00633A42" w:rsidRPr="00633A42">
        <w:rPr>
          <w:rFonts w:ascii="Garamond" w:eastAsiaTheme="minorEastAsia" w:hAnsi="Garamond" w:cs="Helvetica"/>
          <w:sz w:val="24"/>
          <w:szCs w:val="24"/>
          <w:lang w:val="en-US"/>
        </w:rPr>
        <w:t xml:space="preserve">C.R., </w:t>
      </w:r>
      <w:r w:rsidRPr="00633A42">
        <w:rPr>
          <w:rFonts w:ascii="Garamond" w:eastAsiaTheme="minorEastAsia" w:hAnsi="Garamond" w:cs="Helvetica"/>
          <w:sz w:val="24"/>
          <w:szCs w:val="24"/>
          <w:lang w:val="en-US"/>
        </w:rPr>
        <w:t>Dawson</w:t>
      </w:r>
      <w:r w:rsidR="00633A42" w:rsidRPr="00633A42">
        <w:rPr>
          <w:rFonts w:ascii="Garamond" w:eastAsiaTheme="minorEastAsia" w:hAnsi="Garamond" w:cs="Helvetica"/>
          <w:sz w:val="24"/>
          <w:szCs w:val="24"/>
          <w:lang w:val="en-US"/>
        </w:rPr>
        <w:t>,</w:t>
      </w:r>
      <w:r w:rsidRPr="00633A42">
        <w:rPr>
          <w:rFonts w:ascii="Garamond" w:eastAsiaTheme="minorEastAsia" w:hAnsi="Garamond" w:cs="Helvetica"/>
          <w:sz w:val="24"/>
          <w:szCs w:val="24"/>
          <w:lang w:val="en-US"/>
        </w:rPr>
        <w:t xml:space="preserve"> </w:t>
      </w:r>
      <w:r w:rsidR="00633A42" w:rsidRPr="00633A42">
        <w:rPr>
          <w:rFonts w:ascii="Garamond" w:eastAsiaTheme="minorEastAsia" w:hAnsi="Garamond" w:cs="Helvetica"/>
          <w:sz w:val="24"/>
          <w:szCs w:val="24"/>
          <w:lang w:val="en-US"/>
        </w:rPr>
        <w:t xml:space="preserve">S. </w:t>
      </w:r>
      <w:r w:rsidRPr="00633A42">
        <w:rPr>
          <w:rFonts w:ascii="Garamond" w:eastAsiaTheme="minorEastAsia" w:hAnsi="Garamond" w:cs="Helvetica"/>
          <w:sz w:val="24"/>
          <w:szCs w:val="24"/>
          <w:lang w:val="en-US"/>
        </w:rPr>
        <w:t>&amp; Kavanagh</w:t>
      </w:r>
      <w:r w:rsidR="00633A42" w:rsidRPr="00633A42">
        <w:rPr>
          <w:rFonts w:ascii="Garamond" w:eastAsiaTheme="minorEastAsia" w:hAnsi="Garamond" w:cs="Helvetica"/>
          <w:sz w:val="24"/>
          <w:szCs w:val="24"/>
          <w:lang w:val="en-US"/>
        </w:rPr>
        <w:t>, E.</w:t>
      </w:r>
      <w:r w:rsidRPr="00B5033E">
        <w:rPr>
          <w:rFonts w:ascii="Garamond" w:eastAsiaTheme="minorEastAsia" w:hAnsi="Garamond" w:cs="Helvetica"/>
          <w:sz w:val="24"/>
          <w:szCs w:val="24"/>
          <w:lang w:val="en-US"/>
        </w:rPr>
        <w:t xml:space="preserve"> </w:t>
      </w:r>
      <w:r w:rsidR="00DD232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2016</w:t>
      </w:r>
      <w:r w:rsidR="00DD232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People and landscape at the heart of Neolithic Orkney. </w:t>
      </w:r>
      <w:r w:rsidRPr="00B5033E">
        <w:rPr>
          <w:rFonts w:ascii="Garamond" w:eastAsiaTheme="minorEastAsia" w:hAnsi="Garamond" w:cs="Helvetica"/>
          <w:i/>
          <w:iCs/>
          <w:sz w:val="24"/>
          <w:szCs w:val="24"/>
          <w:lang w:val="en-US"/>
        </w:rPr>
        <w:t>Archaeological Review from Cambridge</w:t>
      </w:r>
      <w:r w:rsidR="00C241F2">
        <w:rPr>
          <w:rFonts w:ascii="Garamond" w:eastAsiaTheme="minorEastAsia" w:hAnsi="Garamond" w:cs="Helvetica"/>
          <w:iCs/>
          <w:sz w:val="24"/>
          <w:szCs w:val="24"/>
          <w:lang w:val="en-US"/>
        </w:rPr>
        <w:t>,</w:t>
      </w:r>
      <w:r w:rsidRPr="00B5033E">
        <w:rPr>
          <w:rFonts w:ascii="Garamond" w:eastAsiaTheme="minorEastAsia" w:hAnsi="Garamond" w:cs="Helvetica"/>
          <w:sz w:val="24"/>
          <w:szCs w:val="24"/>
          <w:lang w:val="en-US"/>
        </w:rPr>
        <w:t xml:space="preserve"> 31</w:t>
      </w:r>
      <w:r w:rsidR="00DD232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26–47.</w:t>
      </w:r>
    </w:p>
    <w:p w14:paraId="5BC38146" w14:textId="77777777" w:rsidR="00601586" w:rsidRPr="00B5033E" w:rsidRDefault="00601586" w:rsidP="00C501A1">
      <w:pPr>
        <w:widowControl w:val="0"/>
        <w:autoSpaceDE w:val="0"/>
        <w:autoSpaceDN w:val="0"/>
        <w:adjustRightInd w:val="0"/>
        <w:spacing w:after="0" w:line="360" w:lineRule="auto"/>
        <w:rPr>
          <w:rFonts w:ascii="Garamond" w:eastAsiaTheme="minorEastAsia" w:hAnsi="Garamond" w:cs="Helvetica"/>
          <w:sz w:val="24"/>
          <w:szCs w:val="24"/>
          <w:lang w:val="en-US"/>
        </w:rPr>
      </w:pPr>
    </w:p>
    <w:p w14:paraId="2E03F86B" w14:textId="0F4E28D5" w:rsidR="002D770A" w:rsidRPr="00B5033E" w:rsidRDefault="00EB387F" w:rsidP="00C501A1">
      <w:pPr>
        <w:widowControl w:val="0"/>
        <w:autoSpaceDE w:val="0"/>
        <w:autoSpaceDN w:val="0"/>
        <w:adjustRightInd w:val="0"/>
        <w:spacing w:after="0" w:line="360" w:lineRule="auto"/>
        <w:rPr>
          <w:rFonts w:ascii="Garamond" w:eastAsiaTheme="minorEastAsia" w:hAnsi="Garamond" w:cs="Helvetica"/>
          <w:sz w:val="24"/>
          <w:szCs w:val="24"/>
          <w:lang w:val="en-US"/>
        </w:rPr>
      </w:pPr>
      <w:r w:rsidRPr="00C66971">
        <w:rPr>
          <w:rFonts w:ascii="Garamond" w:eastAsiaTheme="minorEastAsia" w:hAnsi="Garamond" w:cs="Helvetica"/>
          <w:sz w:val="24"/>
          <w:szCs w:val="24"/>
          <w:lang w:val="en-US"/>
        </w:rPr>
        <w:t xml:space="preserve">Wickham-Jones, C.R., Bates, </w:t>
      </w:r>
      <w:r w:rsidR="00C66971" w:rsidRPr="00C66971">
        <w:rPr>
          <w:rFonts w:ascii="Garamond" w:eastAsiaTheme="minorEastAsia" w:hAnsi="Garamond" w:cs="Helvetica"/>
          <w:sz w:val="24"/>
          <w:szCs w:val="24"/>
          <w:lang w:val="en-US"/>
        </w:rPr>
        <w:t xml:space="preserve">C.R., </w:t>
      </w:r>
      <w:r w:rsidRPr="00C66971">
        <w:rPr>
          <w:rFonts w:ascii="Garamond" w:eastAsiaTheme="minorEastAsia" w:hAnsi="Garamond" w:cs="Helvetica"/>
          <w:sz w:val="24"/>
          <w:szCs w:val="24"/>
          <w:lang w:val="en-US"/>
        </w:rPr>
        <w:t xml:space="preserve">Dawson, </w:t>
      </w:r>
      <w:r w:rsidR="00C66971" w:rsidRPr="00C66971">
        <w:rPr>
          <w:rFonts w:ascii="Garamond" w:eastAsiaTheme="minorEastAsia" w:hAnsi="Garamond" w:cs="Helvetica"/>
          <w:sz w:val="24"/>
          <w:szCs w:val="24"/>
          <w:lang w:val="en-US"/>
        </w:rPr>
        <w:t xml:space="preserve">S., </w:t>
      </w:r>
      <w:r w:rsidRPr="00C66971">
        <w:rPr>
          <w:rFonts w:ascii="Garamond" w:eastAsiaTheme="minorEastAsia" w:hAnsi="Garamond" w:cs="Helvetica"/>
          <w:sz w:val="24"/>
          <w:szCs w:val="24"/>
          <w:lang w:val="en-US"/>
        </w:rPr>
        <w:t>Dawson</w:t>
      </w:r>
      <w:r w:rsidR="00C66971" w:rsidRPr="00C66971">
        <w:rPr>
          <w:rFonts w:ascii="Garamond" w:eastAsiaTheme="minorEastAsia" w:hAnsi="Garamond" w:cs="Helvetica"/>
          <w:sz w:val="24"/>
          <w:szCs w:val="24"/>
          <w:lang w:val="en-US"/>
        </w:rPr>
        <w:t>,</w:t>
      </w:r>
      <w:r w:rsidRPr="00C66971">
        <w:rPr>
          <w:rFonts w:ascii="Garamond" w:eastAsiaTheme="minorEastAsia" w:hAnsi="Garamond" w:cs="Helvetica"/>
          <w:sz w:val="24"/>
          <w:szCs w:val="24"/>
          <w:lang w:val="en-US"/>
        </w:rPr>
        <w:t xml:space="preserve"> </w:t>
      </w:r>
      <w:r w:rsidR="00C66971" w:rsidRPr="00C66971">
        <w:rPr>
          <w:rFonts w:ascii="Garamond" w:eastAsiaTheme="minorEastAsia" w:hAnsi="Garamond" w:cs="Helvetica"/>
          <w:sz w:val="24"/>
          <w:szCs w:val="24"/>
          <w:lang w:val="en-US"/>
        </w:rPr>
        <w:t xml:space="preserve">A.G. </w:t>
      </w:r>
      <w:r w:rsidRPr="00C66971">
        <w:rPr>
          <w:rFonts w:ascii="Garamond" w:eastAsiaTheme="minorEastAsia" w:hAnsi="Garamond" w:cs="Helvetica"/>
          <w:sz w:val="24"/>
          <w:szCs w:val="24"/>
          <w:lang w:val="en-US"/>
        </w:rPr>
        <w:t>&amp; Bates</w:t>
      </w:r>
      <w:r w:rsidR="00C66971" w:rsidRPr="00C66971">
        <w:rPr>
          <w:rFonts w:ascii="Garamond" w:eastAsiaTheme="minorEastAsia" w:hAnsi="Garamond" w:cs="Helvetica"/>
          <w:sz w:val="24"/>
          <w:szCs w:val="24"/>
          <w:lang w:val="en-US"/>
        </w:rPr>
        <w:t>, M.R.</w:t>
      </w:r>
      <w:r w:rsidRPr="00C66971">
        <w:rPr>
          <w:rFonts w:ascii="Garamond" w:eastAsiaTheme="minorEastAsia" w:hAnsi="Garamond" w:cs="Helvetica"/>
          <w:sz w:val="24"/>
          <w:szCs w:val="24"/>
          <w:lang w:val="en-US"/>
        </w:rPr>
        <w:t xml:space="preserve"> </w:t>
      </w:r>
      <w:r w:rsidR="00DD2326">
        <w:rPr>
          <w:rFonts w:ascii="Garamond" w:eastAsiaTheme="minorEastAsia" w:hAnsi="Garamond" w:cs="Helvetica"/>
          <w:sz w:val="24"/>
          <w:szCs w:val="24"/>
          <w:lang w:val="en-US"/>
        </w:rPr>
        <w:t>(</w:t>
      </w:r>
      <w:r w:rsidR="00E372AF">
        <w:rPr>
          <w:rFonts w:ascii="Garamond" w:eastAsiaTheme="minorEastAsia" w:hAnsi="Garamond" w:cs="Helvetica"/>
          <w:sz w:val="24"/>
          <w:szCs w:val="24"/>
          <w:lang w:val="en-US"/>
        </w:rPr>
        <w:t>2018</w:t>
      </w:r>
      <w:r w:rsidR="00DD2326">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The </w:t>
      </w:r>
      <w:r w:rsidRPr="00B5033E">
        <w:rPr>
          <w:rFonts w:ascii="Garamond" w:eastAsiaTheme="minorEastAsia" w:hAnsi="Garamond" w:cs="Helvetica"/>
          <w:sz w:val="24"/>
          <w:szCs w:val="24"/>
          <w:lang w:val="en-US"/>
        </w:rPr>
        <w:lastRenderedPageBreak/>
        <w:t>changing la</w:t>
      </w:r>
      <w:r w:rsidR="00C66971">
        <w:rPr>
          <w:rFonts w:ascii="Garamond" w:eastAsiaTheme="minorEastAsia" w:hAnsi="Garamond" w:cs="Helvetica"/>
          <w:sz w:val="24"/>
          <w:szCs w:val="24"/>
          <w:lang w:val="en-US"/>
        </w:rPr>
        <w:t>ndscape of prehistoric Orkney. I</w:t>
      </w:r>
      <w:r w:rsidRPr="00B5033E">
        <w:rPr>
          <w:rFonts w:ascii="Garamond" w:eastAsiaTheme="minorEastAsia" w:hAnsi="Garamond" w:cs="Helvetica"/>
          <w:sz w:val="24"/>
          <w:szCs w:val="24"/>
          <w:lang w:val="en-US"/>
        </w:rPr>
        <w:t>n P. Persson, B. Skar, H.M. Breivik, F. R</w:t>
      </w:r>
      <w:r w:rsidR="00715E91" w:rsidRPr="00B5033E">
        <w:rPr>
          <w:rFonts w:ascii="Garamond" w:eastAsiaTheme="minorEastAsia" w:hAnsi="Garamond" w:cs="Helvetica"/>
          <w:sz w:val="24"/>
          <w:szCs w:val="24"/>
          <w:lang w:val="en-US"/>
        </w:rPr>
        <w:t>ei</w:t>
      </w:r>
      <w:r w:rsidR="00C66971">
        <w:rPr>
          <w:rFonts w:ascii="Garamond" w:eastAsiaTheme="minorEastAsia" w:hAnsi="Garamond" w:cs="Helvetica"/>
          <w:sz w:val="24"/>
          <w:szCs w:val="24"/>
          <w:lang w:val="en-US"/>
        </w:rPr>
        <w:t>de &amp; L. Jonsson (ed</w:t>
      </w:r>
      <w:r w:rsidR="00C241F2">
        <w:rPr>
          <w:rFonts w:ascii="Garamond" w:eastAsiaTheme="minorEastAsia" w:hAnsi="Garamond" w:cs="Helvetica"/>
          <w:sz w:val="24"/>
          <w:szCs w:val="24"/>
          <w:lang w:val="en-US"/>
        </w:rPr>
        <w:t>s</w:t>
      </w:r>
      <w:r w:rsidRPr="00B5033E">
        <w:rPr>
          <w:rFonts w:ascii="Garamond" w:eastAsiaTheme="minorEastAsia" w:hAnsi="Garamond" w:cs="Helvetica"/>
          <w:sz w:val="24"/>
          <w:szCs w:val="24"/>
          <w:lang w:val="en-US"/>
        </w:rPr>
        <w:t>.)</w:t>
      </w:r>
      <w:r w:rsidR="00633A42">
        <w:rPr>
          <w:rFonts w:ascii="Garamond" w:eastAsiaTheme="minorEastAsia" w:hAnsi="Garamond" w:cs="Helvetica"/>
          <w:sz w:val="24"/>
          <w:szCs w:val="24"/>
          <w:lang w:val="en-US"/>
        </w:rPr>
        <w:t>,</w:t>
      </w:r>
      <w:r w:rsidRPr="00B5033E">
        <w:rPr>
          <w:rFonts w:ascii="Garamond" w:eastAsiaTheme="minorEastAsia" w:hAnsi="Garamond" w:cs="Helvetica"/>
          <w:sz w:val="24"/>
          <w:szCs w:val="24"/>
          <w:lang w:val="en-US"/>
        </w:rPr>
        <w:t xml:space="preserve"> </w:t>
      </w:r>
      <w:r w:rsidRPr="00B5033E">
        <w:rPr>
          <w:rFonts w:ascii="Garamond" w:eastAsiaTheme="minorEastAsia" w:hAnsi="Garamond" w:cs="Helvetica"/>
          <w:i/>
          <w:iCs/>
          <w:sz w:val="24"/>
          <w:szCs w:val="24"/>
          <w:lang w:val="en-US"/>
        </w:rPr>
        <w:t xml:space="preserve">Early settlement in north-western Europe: climate, human </w:t>
      </w:r>
      <w:proofErr w:type="gramStart"/>
      <w:r w:rsidRPr="00B5033E">
        <w:rPr>
          <w:rFonts w:ascii="Garamond" w:eastAsiaTheme="minorEastAsia" w:hAnsi="Garamond" w:cs="Helvetica"/>
          <w:i/>
          <w:iCs/>
          <w:sz w:val="24"/>
          <w:szCs w:val="24"/>
          <w:lang w:val="en-US"/>
        </w:rPr>
        <w:t>ecology</w:t>
      </w:r>
      <w:proofErr w:type="gramEnd"/>
      <w:r w:rsidRPr="00B5033E">
        <w:rPr>
          <w:rFonts w:ascii="Garamond" w:eastAsiaTheme="minorEastAsia" w:hAnsi="Garamond" w:cs="Helvetica"/>
          <w:i/>
          <w:iCs/>
          <w:sz w:val="24"/>
          <w:szCs w:val="24"/>
          <w:lang w:val="en-US"/>
        </w:rPr>
        <w:t xml:space="preserve"> and subsistence</w:t>
      </w:r>
      <w:r w:rsidR="00C66971">
        <w:rPr>
          <w:rFonts w:ascii="Garamond" w:eastAsiaTheme="minorEastAsia" w:hAnsi="Garamond" w:cs="Helvetica"/>
          <w:iCs/>
          <w:sz w:val="24"/>
          <w:szCs w:val="24"/>
          <w:lang w:val="en-US"/>
        </w:rPr>
        <w:t xml:space="preserve"> </w:t>
      </w:r>
      <w:r w:rsidR="00C241F2">
        <w:rPr>
          <w:rFonts w:ascii="Garamond" w:eastAsiaTheme="minorEastAsia" w:hAnsi="Garamond" w:cs="Helvetica"/>
          <w:iCs/>
          <w:sz w:val="24"/>
          <w:szCs w:val="24"/>
          <w:lang w:val="en-US"/>
        </w:rPr>
        <w:t xml:space="preserve">(pp. </w:t>
      </w:r>
      <w:r w:rsidR="00C66971">
        <w:rPr>
          <w:rFonts w:ascii="Garamond" w:eastAsiaTheme="minorEastAsia" w:hAnsi="Garamond" w:cs="Helvetica"/>
          <w:iCs/>
          <w:sz w:val="24"/>
          <w:szCs w:val="24"/>
          <w:lang w:val="en-US"/>
        </w:rPr>
        <w:t>393–</w:t>
      </w:r>
      <w:r w:rsidR="00CD0873">
        <w:rPr>
          <w:rFonts w:ascii="Garamond" w:eastAsiaTheme="minorEastAsia" w:hAnsi="Garamond" w:cs="Helvetica"/>
          <w:iCs/>
          <w:sz w:val="24"/>
          <w:szCs w:val="24"/>
          <w:lang w:val="en-US"/>
        </w:rPr>
        <w:t>414</w:t>
      </w:r>
      <w:r w:rsidR="00C241F2">
        <w:rPr>
          <w:rFonts w:ascii="Garamond" w:eastAsiaTheme="minorEastAsia" w:hAnsi="Garamond" w:cs="Helvetica"/>
          <w:iCs/>
          <w:sz w:val="24"/>
          <w:szCs w:val="24"/>
          <w:lang w:val="en-US"/>
        </w:rPr>
        <w:t>)</w:t>
      </w:r>
      <w:r w:rsidR="00CD0873">
        <w:rPr>
          <w:rFonts w:ascii="Garamond" w:eastAsiaTheme="minorEastAsia" w:hAnsi="Garamond" w:cs="Helvetica"/>
          <w:iCs/>
          <w:sz w:val="24"/>
          <w:szCs w:val="24"/>
          <w:lang w:val="en-US"/>
        </w:rPr>
        <w:t>.</w:t>
      </w:r>
      <w:r w:rsidRPr="00B5033E">
        <w:rPr>
          <w:rFonts w:ascii="Garamond" w:eastAsiaTheme="minorEastAsia" w:hAnsi="Garamond" w:cs="Helvetica"/>
          <w:sz w:val="24"/>
          <w:szCs w:val="24"/>
          <w:lang w:val="en-US"/>
        </w:rPr>
        <w:t xml:space="preserve"> Equinox.</w:t>
      </w:r>
    </w:p>
    <w:p w14:paraId="05D63E2D" w14:textId="77777777" w:rsidR="002D770A" w:rsidRPr="00B5033E" w:rsidRDefault="002D770A" w:rsidP="00C501A1">
      <w:pPr>
        <w:spacing w:after="0" w:line="240" w:lineRule="auto"/>
        <w:rPr>
          <w:rFonts w:ascii="Garamond" w:eastAsiaTheme="minorEastAsia" w:hAnsi="Garamond" w:cs="Helvetica"/>
          <w:sz w:val="24"/>
          <w:szCs w:val="24"/>
          <w:lang w:val="en-US"/>
        </w:rPr>
      </w:pPr>
      <w:r w:rsidRPr="00B5033E">
        <w:rPr>
          <w:rFonts w:ascii="Garamond" w:eastAsiaTheme="minorEastAsia" w:hAnsi="Garamond" w:cs="Helvetica"/>
          <w:sz w:val="24"/>
          <w:szCs w:val="24"/>
          <w:lang w:val="en-US"/>
        </w:rPr>
        <w:br w:type="page"/>
      </w:r>
    </w:p>
    <w:p w14:paraId="14DD11F5" w14:textId="77777777" w:rsidR="005B572D" w:rsidRDefault="005B572D" w:rsidP="00DE4845">
      <w:pPr>
        <w:spacing w:before="60"/>
        <w:rPr>
          <w:rFonts w:ascii="Garamond" w:hAnsi="Garamond"/>
          <w:b/>
          <w:sz w:val="24"/>
          <w:szCs w:val="24"/>
        </w:rPr>
        <w:sectPr w:rsidR="005B572D" w:rsidSect="005B572D">
          <w:pgSz w:w="11900" w:h="16820"/>
          <w:pgMar w:top="1440" w:right="1800" w:bottom="1440" w:left="1800" w:header="708" w:footer="708" w:gutter="0"/>
          <w:cols w:space="708"/>
          <w:docGrid w:linePitch="360"/>
        </w:sectPr>
      </w:pPr>
    </w:p>
    <w:p w14:paraId="75E92A4D" w14:textId="1AF06EF3" w:rsidR="00DE4845" w:rsidRPr="00B5033E" w:rsidRDefault="00DE4845" w:rsidP="00DE4845">
      <w:pPr>
        <w:spacing w:before="60"/>
        <w:rPr>
          <w:rFonts w:ascii="Garamond" w:hAnsi="Garamond"/>
          <w:sz w:val="24"/>
          <w:szCs w:val="24"/>
        </w:rPr>
      </w:pPr>
      <w:r w:rsidRPr="00EC7326">
        <w:rPr>
          <w:rFonts w:ascii="Garamond" w:hAnsi="Garamond"/>
          <w:sz w:val="24"/>
          <w:szCs w:val="24"/>
        </w:rPr>
        <w:lastRenderedPageBreak/>
        <w:t>Table S2a</w:t>
      </w:r>
      <w:r w:rsidRPr="00B5033E">
        <w:rPr>
          <w:rFonts w:ascii="Garamond" w:hAnsi="Garamond"/>
          <w:sz w:val="24"/>
          <w:szCs w:val="24"/>
        </w:rPr>
        <w:t>: Pollen dispersal and deposition model parameters and community compositions used in the MSA</w:t>
      </w:r>
      <w:r w:rsidRPr="00B5033E">
        <w:rPr>
          <w:rFonts w:ascii="Garamond" w:eastAsia="Times New Roman" w:hAnsi="Garamond" w:cstheme="majorHAnsi"/>
          <w:b/>
          <w:sz w:val="24"/>
          <w:szCs w:val="24"/>
          <w:lang w:eastAsia="en-GB"/>
        </w:rPr>
        <w:tab/>
      </w:r>
      <w:r w:rsidR="0077525D">
        <w:rPr>
          <w:rFonts w:ascii="Garamond" w:eastAsia="Times New Roman" w:hAnsi="Garamond" w:cstheme="majorHAnsi"/>
          <w:b/>
          <w:color w:val="000000"/>
          <w:sz w:val="24"/>
          <w:szCs w:val="24"/>
          <w:lang w:eastAsia="en-GB"/>
        </w:rPr>
        <w:tab/>
      </w:r>
      <w:r w:rsidR="0077525D">
        <w:rPr>
          <w:rFonts w:ascii="Garamond" w:eastAsia="Times New Roman" w:hAnsi="Garamond" w:cstheme="majorHAnsi"/>
          <w:b/>
          <w:color w:val="000000"/>
          <w:sz w:val="24"/>
          <w:szCs w:val="24"/>
          <w:lang w:eastAsia="en-GB"/>
        </w:rPr>
        <w:tab/>
      </w:r>
      <w:r w:rsidR="0077525D">
        <w:rPr>
          <w:rFonts w:ascii="Garamond" w:eastAsia="Times New Roman" w:hAnsi="Garamond" w:cstheme="majorHAnsi"/>
          <w:b/>
          <w:color w:val="000000"/>
          <w:sz w:val="24"/>
          <w:szCs w:val="24"/>
          <w:lang w:eastAsia="en-GB"/>
        </w:rPr>
        <w:tab/>
      </w:r>
      <w:r w:rsidR="0077525D">
        <w:rPr>
          <w:rFonts w:ascii="Garamond" w:eastAsia="Times New Roman" w:hAnsi="Garamond" w:cstheme="majorHAnsi"/>
          <w:b/>
          <w:color w:val="000000"/>
          <w:sz w:val="24"/>
          <w:szCs w:val="24"/>
          <w:lang w:eastAsia="en-GB"/>
        </w:rPr>
        <w:tab/>
      </w:r>
    </w:p>
    <w:tbl>
      <w:tblPr>
        <w:tblW w:w="14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9"/>
        <w:gridCol w:w="1197"/>
        <w:gridCol w:w="1197"/>
        <w:gridCol w:w="5535"/>
        <w:gridCol w:w="576"/>
        <w:gridCol w:w="577"/>
        <w:gridCol w:w="577"/>
        <w:gridCol w:w="576"/>
        <w:gridCol w:w="577"/>
        <w:gridCol w:w="577"/>
        <w:gridCol w:w="577"/>
      </w:tblGrid>
      <w:tr w:rsidR="00101368" w:rsidRPr="00B5033E" w14:paraId="02E671A7" w14:textId="77777777" w:rsidTr="006163EF">
        <w:trPr>
          <w:trHeight w:val="2595"/>
        </w:trPr>
        <w:tc>
          <w:tcPr>
            <w:tcW w:w="2209" w:type="dxa"/>
            <w:shd w:val="clear" w:color="auto" w:fill="auto"/>
            <w:noWrap/>
            <w:vAlign w:val="center"/>
            <w:hideMark/>
          </w:tcPr>
          <w:p w14:paraId="0D08B999" w14:textId="77777777" w:rsidR="00101368" w:rsidRPr="00B5033E" w:rsidRDefault="00101368" w:rsidP="005D6F17">
            <w:pPr>
              <w:spacing w:after="0" w:line="240" w:lineRule="auto"/>
              <w:jc w:val="center"/>
              <w:rPr>
                <w:rFonts w:ascii="Garamond" w:eastAsia="Times New Roman" w:hAnsi="Garamond" w:cstheme="majorHAnsi"/>
                <w:b/>
                <w:sz w:val="24"/>
                <w:szCs w:val="24"/>
                <w:lang w:eastAsia="en-GB"/>
              </w:rPr>
            </w:pPr>
            <w:r w:rsidRPr="00B5033E">
              <w:rPr>
                <w:rFonts w:ascii="Garamond" w:eastAsia="Times New Roman" w:hAnsi="Garamond" w:cstheme="majorHAnsi"/>
                <w:b/>
                <w:sz w:val="24"/>
                <w:szCs w:val="24"/>
                <w:lang w:eastAsia="en-GB"/>
              </w:rPr>
              <w:t>Pollen taxon</w:t>
            </w:r>
          </w:p>
        </w:tc>
        <w:tc>
          <w:tcPr>
            <w:tcW w:w="1197" w:type="dxa"/>
            <w:shd w:val="clear" w:color="auto" w:fill="auto"/>
            <w:noWrap/>
            <w:vAlign w:val="center"/>
            <w:hideMark/>
          </w:tcPr>
          <w:p w14:paraId="22C4CC2B" w14:textId="77777777" w:rsidR="00101368" w:rsidRPr="00B5033E" w:rsidRDefault="00101368" w:rsidP="005D6F17">
            <w:pPr>
              <w:spacing w:after="0" w:line="240" w:lineRule="auto"/>
              <w:jc w:val="center"/>
              <w:rPr>
                <w:rFonts w:ascii="Garamond" w:eastAsia="Times New Roman" w:hAnsi="Garamond" w:cstheme="majorHAnsi"/>
                <w:b/>
                <w:color w:val="000000"/>
                <w:sz w:val="24"/>
                <w:szCs w:val="24"/>
                <w:lang w:eastAsia="en-GB"/>
              </w:rPr>
            </w:pPr>
            <w:r w:rsidRPr="00B5033E">
              <w:rPr>
                <w:rFonts w:ascii="Garamond" w:eastAsia="Times New Roman" w:hAnsi="Garamond" w:cstheme="majorHAnsi"/>
                <w:b/>
                <w:color w:val="000000"/>
                <w:sz w:val="24"/>
                <w:szCs w:val="24"/>
                <w:lang w:eastAsia="en-GB"/>
              </w:rPr>
              <w:t>Fall speed</w:t>
            </w:r>
          </w:p>
        </w:tc>
        <w:tc>
          <w:tcPr>
            <w:tcW w:w="1197" w:type="dxa"/>
            <w:shd w:val="clear" w:color="auto" w:fill="auto"/>
            <w:noWrap/>
            <w:vAlign w:val="center"/>
            <w:hideMark/>
          </w:tcPr>
          <w:p w14:paraId="72D96030" w14:textId="77777777" w:rsidR="00101368" w:rsidRPr="00B5033E" w:rsidRDefault="00101368" w:rsidP="005D6F17">
            <w:pPr>
              <w:spacing w:after="0" w:line="240" w:lineRule="auto"/>
              <w:jc w:val="center"/>
              <w:rPr>
                <w:rFonts w:ascii="Garamond" w:eastAsia="Times New Roman" w:hAnsi="Garamond" w:cstheme="majorHAnsi"/>
                <w:b/>
                <w:color w:val="000000"/>
                <w:sz w:val="24"/>
                <w:szCs w:val="24"/>
                <w:lang w:eastAsia="en-GB"/>
              </w:rPr>
            </w:pPr>
            <w:r w:rsidRPr="00B5033E">
              <w:rPr>
                <w:rFonts w:ascii="Garamond" w:eastAsia="Times New Roman" w:hAnsi="Garamond" w:cstheme="majorHAnsi"/>
                <w:b/>
                <w:color w:val="000000"/>
                <w:sz w:val="24"/>
                <w:szCs w:val="24"/>
                <w:lang w:eastAsia="en-GB"/>
              </w:rPr>
              <w:t>RPP</w:t>
            </w:r>
            <w:r w:rsidRPr="00B5033E">
              <w:rPr>
                <w:rFonts w:ascii="Garamond" w:eastAsia="Times New Roman" w:hAnsi="Garamond" w:cstheme="majorHAnsi"/>
                <w:b/>
                <w:color w:val="000000"/>
                <w:sz w:val="24"/>
                <w:szCs w:val="24"/>
                <w:vertAlign w:val="subscript"/>
                <w:lang w:eastAsia="en-GB"/>
              </w:rPr>
              <w:t>Poaceae</w:t>
            </w:r>
          </w:p>
        </w:tc>
        <w:tc>
          <w:tcPr>
            <w:tcW w:w="5535" w:type="dxa"/>
            <w:shd w:val="clear" w:color="auto" w:fill="auto"/>
            <w:noWrap/>
            <w:vAlign w:val="center"/>
            <w:hideMark/>
          </w:tcPr>
          <w:p w14:paraId="184C1816" w14:textId="77777777" w:rsidR="00101368" w:rsidRPr="00B5033E" w:rsidRDefault="00101368" w:rsidP="005D6F17">
            <w:pPr>
              <w:spacing w:after="0" w:line="240" w:lineRule="auto"/>
              <w:jc w:val="center"/>
              <w:rPr>
                <w:rFonts w:ascii="Garamond" w:eastAsia="Times New Roman" w:hAnsi="Garamond" w:cstheme="majorHAnsi"/>
                <w:b/>
                <w:color w:val="000000"/>
                <w:sz w:val="24"/>
                <w:szCs w:val="24"/>
                <w:lang w:eastAsia="en-GB"/>
              </w:rPr>
            </w:pPr>
            <w:r w:rsidRPr="00B5033E">
              <w:rPr>
                <w:rFonts w:ascii="Garamond" w:eastAsia="Times New Roman" w:hAnsi="Garamond" w:cstheme="majorHAnsi"/>
                <w:b/>
                <w:color w:val="000000"/>
                <w:sz w:val="24"/>
                <w:szCs w:val="24"/>
                <w:lang w:eastAsia="en-GB"/>
              </w:rPr>
              <w:t>Notes</w:t>
            </w:r>
          </w:p>
        </w:tc>
        <w:tc>
          <w:tcPr>
            <w:tcW w:w="576" w:type="dxa"/>
            <w:shd w:val="clear" w:color="auto" w:fill="auto"/>
            <w:noWrap/>
            <w:textDirection w:val="btLr"/>
            <w:vAlign w:val="center"/>
            <w:hideMark/>
          </w:tcPr>
          <w:p w14:paraId="3A44C734" w14:textId="394ED142" w:rsidR="00101368" w:rsidRPr="00B5033E" w:rsidRDefault="00101368" w:rsidP="00CE7E4D">
            <w:pPr>
              <w:spacing w:after="0" w:line="240" w:lineRule="auto"/>
              <w:jc w:val="center"/>
              <w:rPr>
                <w:rFonts w:ascii="Garamond" w:eastAsia="Times New Roman" w:hAnsi="Garamond" w:cstheme="majorHAnsi"/>
                <w:b/>
                <w:color w:val="000000"/>
                <w:sz w:val="24"/>
                <w:szCs w:val="24"/>
                <w:lang w:eastAsia="en-GB"/>
              </w:rPr>
            </w:pPr>
            <w:r w:rsidRPr="00B5033E">
              <w:rPr>
                <w:rFonts w:ascii="Garamond" w:eastAsia="Times New Roman" w:hAnsi="Garamond" w:cstheme="majorHAnsi"/>
                <w:b/>
                <w:color w:val="000000"/>
                <w:sz w:val="24"/>
                <w:szCs w:val="24"/>
                <w:lang w:eastAsia="en-GB"/>
              </w:rPr>
              <w:t xml:space="preserve">Grassland </w:t>
            </w:r>
          </w:p>
        </w:tc>
        <w:tc>
          <w:tcPr>
            <w:tcW w:w="577" w:type="dxa"/>
            <w:shd w:val="clear" w:color="auto" w:fill="auto"/>
            <w:noWrap/>
            <w:textDirection w:val="btLr"/>
            <w:vAlign w:val="center"/>
            <w:hideMark/>
          </w:tcPr>
          <w:p w14:paraId="7B9AED1B" w14:textId="77777777" w:rsidR="00101368" w:rsidRPr="00B5033E" w:rsidRDefault="00101368" w:rsidP="005D6F17">
            <w:pPr>
              <w:spacing w:after="0" w:line="240" w:lineRule="auto"/>
              <w:jc w:val="center"/>
              <w:rPr>
                <w:rFonts w:ascii="Garamond" w:eastAsia="Times New Roman" w:hAnsi="Garamond" w:cstheme="majorHAnsi"/>
                <w:b/>
                <w:color w:val="000000"/>
                <w:sz w:val="24"/>
                <w:szCs w:val="24"/>
                <w:lang w:eastAsia="en-GB"/>
              </w:rPr>
            </w:pPr>
            <w:r w:rsidRPr="00B5033E">
              <w:rPr>
                <w:rFonts w:ascii="Garamond" w:eastAsia="Times New Roman" w:hAnsi="Garamond" w:cstheme="majorHAnsi"/>
                <w:b/>
                <w:color w:val="000000"/>
                <w:sz w:val="24"/>
                <w:szCs w:val="24"/>
                <w:lang w:eastAsia="en-GB"/>
              </w:rPr>
              <w:t>Birch-hazel woodland</w:t>
            </w:r>
          </w:p>
        </w:tc>
        <w:tc>
          <w:tcPr>
            <w:tcW w:w="577" w:type="dxa"/>
            <w:shd w:val="clear" w:color="auto" w:fill="auto"/>
            <w:noWrap/>
            <w:textDirection w:val="btLr"/>
            <w:vAlign w:val="center"/>
            <w:hideMark/>
          </w:tcPr>
          <w:p w14:paraId="01870F23" w14:textId="77777777" w:rsidR="00101368" w:rsidRPr="00B5033E" w:rsidRDefault="00101368" w:rsidP="005D6F17">
            <w:pPr>
              <w:spacing w:after="0" w:line="240" w:lineRule="auto"/>
              <w:jc w:val="center"/>
              <w:rPr>
                <w:rFonts w:ascii="Garamond" w:eastAsia="Times New Roman" w:hAnsi="Garamond" w:cstheme="majorHAnsi"/>
                <w:b/>
                <w:color w:val="000000"/>
                <w:sz w:val="24"/>
                <w:szCs w:val="24"/>
                <w:lang w:eastAsia="en-GB"/>
              </w:rPr>
            </w:pPr>
            <w:r w:rsidRPr="00B5033E">
              <w:rPr>
                <w:rFonts w:ascii="Garamond" w:eastAsia="Times New Roman" w:hAnsi="Garamond" w:cstheme="majorHAnsi"/>
                <w:b/>
                <w:color w:val="000000"/>
                <w:sz w:val="24"/>
                <w:szCs w:val="24"/>
                <w:lang w:eastAsia="en-GB"/>
              </w:rPr>
              <w:t>Oak-pine woodland</w:t>
            </w:r>
          </w:p>
        </w:tc>
        <w:tc>
          <w:tcPr>
            <w:tcW w:w="576" w:type="dxa"/>
            <w:shd w:val="clear" w:color="auto" w:fill="auto"/>
            <w:noWrap/>
            <w:textDirection w:val="btLr"/>
            <w:vAlign w:val="center"/>
            <w:hideMark/>
          </w:tcPr>
          <w:p w14:paraId="355C5B9A" w14:textId="72E02AFC" w:rsidR="00101368" w:rsidRPr="00B5033E" w:rsidRDefault="00101368" w:rsidP="00CE7E4D">
            <w:pPr>
              <w:spacing w:after="0" w:line="240" w:lineRule="auto"/>
              <w:jc w:val="center"/>
              <w:rPr>
                <w:rFonts w:ascii="Garamond" w:eastAsia="Times New Roman" w:hAnsi="Garamond" w:cstheme="majorHAnsi"/>
                <w:b/>
                <w:color w:val="000000"/>
                <w:sz w:val="24"/>
                <w:szCs w:val="24"/>
                <w:lang w:eastAsia="en-GB"/>
              </w:rPr>
            </w:pPr>
            <w:r>
              <w:rPr>
                <w:rFonts w:ascii="Garamond" w:eastAsia="Times New Roman" w:hAnsi="Garamond" w:cstheme="majorHAnsi"/>
                <w:b/>
                <w:color w:val="000000"/>
                <w:sz w:val="24"/>
                <w:szCs w:val="24"/>
                <w:lang w:eastAsia="en-GB"/>
              </w:rPr>
              <w:t>D</w:t>
            </w:r>
            <w:r w:rsidRPr="00B5033E">
              <w:rPr>
                <w:rFonts w:ascii="Garamond" w:eastAsia="Times New Roman" w:hAnsi="Garamond" w:cstheme="majorHAnsi"/>
                <w:b/>
                <w:color w:val="000000"/>
                <w:sz w:val="24"/>
                <w:szCs w:val="24"/>
                <w:lang w:eastAsia="en-GB"/>
              </w:rPr>
              <w:t xml:space="preserve">isturbed </w:t>
            </w:r>
            <w:r>
              <w:rPr>
                <w:rFonts w:ascii="Garamond" w:eastAsia="Times New Roman" w:hAnsi="Garamond" w:cstheme="majorHAnsi"/>
                <w:b/>
                <w:color w:val="000000"/>
                <w:sz w:val="24"/>
                <w:szCs w:val="24"/>
                <w:lang w:eastAsia="en-GB"/>
              </w:rPr>
              <w:t>ground</w:t>
            </w:r>
          </w:p>
        </w:tc>
        <w:tc>
          <w:tcPr>
            <w:tcW w:w="577" w:type="dxa"/>
            <w:shd w:val="clear" w:color="auto" w:fill="auto"/>
            <w:noWrap/>
            <w:textDirection w:val="btLr"/>
            <w:vAlign w:val="center"/>
            <w:hideMark/>
          </w:tcPr>
          <w:p w14:paraId="3332EB07" w14:textId="77777777" w:rsidR="00101368" w:rsidRPr="00B5033E" w:rsidRDefault="00101368" w:rsidP="005D6F17">
            <w:pPr>
              <w:spacing w:after="0" w:line="240" w:lineRule="auto"/>
              <w:jc w:val="center"/>
              <w:rPr>
                <w:rFonts w:ascii="Garamond" w:eastAsia="Times New Roman" w:hAnsi="Garamond" w:cstheme="majorHAnsi"/>
                <w:b/>
                <w:color w:val="000000"/>
                <w:sz w:val="24"/>
                <w:szCs w:val="24"/>
                <w:lang w:eastAsia="en-GB"/>
              </w:rPr>
            </w:pPr>
            <w:r w:rsidRPr="00B5033E">
              <w:rPr>
                <w:rFonts w:ascii="Garamond" w:eastAsia="Times New Roman" w:hAnsi="Garamond" w:cstheme="majorHAnsi"/>
                <w:b/>
                <w:color w:val="000000"/>
                <w:sz w:val="24"/>
                <w:szCs w:val="24"/>
                <w:lang w:eastAsia="en-GB"/>
              </w:rPr>
              <w:t>Dry heath</w:t>
            </w:r>
          </w:p>
        </w:tc>
        <w:tc>
          <w:tcPr>
            <w:tcW w:w="577" w:type="dxa"/>
            <w:shd w:val="clear" w:color="auto" w:fill="auto"/>
            <w:noWrap/>
            <w:textDirection w:val="btLr"/>
            <w:vAlign w:val="center"/>
            <w:hideMark/>
          </w:tcPr>
          <w:p w14:paraId="436F46D8" w14:textId="1CDDE96E" w:rsidR="00101368" w:rsidRPr="00B5033E" w:rsidRDefault="00752D61" w:rsidP="005D6F17">
            <w:pPr>
              <w:spacing w:after="0" w:line="240" w:lineRule="auto"/>
              <w:jc w:val="center"/>
              <w:rPr>
                <w:rFonts w:ascii="Garamond" w:eastAsia="Times New Roman" w:hAnsi="Garamond" w:cstheme="majorHAnsi"/>
                <w:b/>
                <w:color w:val="000000"/>
                <w:sz w:val="24"/>
                <w:szCs w:val="24"/>
                <w:lang w:eastAsia="en-GB"/>
              </w:rPr>
            </w:pPr>
            <w:r>
              <w:rPr>
                <w:rFonts w:ascii="Garamond" w:eastAsia="Times New Roman" w:hAnsi="Garamond" w:cstheme="majorHAnsi"/>
                <w:b/>
                <w:color w:val="000000"/>
                <w:sz w:val="24"/>
                <w:szCs w:val="24"/>
                <w:lang w:eastAsia="en-GB"/>
              </w:rPr>
              <w:t>Mire</w:t>
            </w:r>
          </w:p>
        </w:tc>
        <w:tc>
          <w:tcPr>
            <w:tcW w:w="577" w:type="dxa"/>
            <w:shd w:val="clear" w:color="auto" w:fill="auto"/>
            <w:noWrap/>
            <w:textDirection w:val="btLr"/>
            <w:vAlign w:val="center"/>
            <w:hideMark/>
          </w:tcPr>
          <w:p w14:paraId="1EFD9FC1" w14:textId="20B055D3" w:rsidR="00101368" w:rsidRPr="00B5033E" w:rsidRDefault="00752D61" w:rsidP="005D6F17">
            <w:pPr>
              <w:spacing w:after="0" w:line="240" w:lineRule="auto"/>
              <w:jc w:val="center"/>
              <w:rPr>
                <w:rFonts w:ascii="Garamond" w:eastAsia="Times New Roman" w:hAnsi="Garamond" w:cstheme="majorHAnsi"/>
                <w:b/>
                <w:color w:val="000000"/>
                <w:sz w:val="24"/>
                <w:szCs w:val="24"/>
                <w:lang w:eastAsia="en-GB"/>
              </w:rPr>
            </w:pPr>
            <w:r>
              <w:rPr>
                <w:rFonts w:ascii="Garamond" w:eastAsia="Times New Roman" w:hAnsi="Garamond" w:cstheme="majorHAnsi"/>
                <w:b/>
                <w:color w:val="000000"/>
                <w:sz w:val="24"/>
                <w:szCs w:val="24"/>
                <w:lang w:eastAsia="en-GB"/>
              </w:rPr>
              <w:t>Wet mire</w:t>
            </w:r>
          </w:p>
        </w:tc>
      </w:tr>
      <w:tr w:rsidR="00101368" w:rsidRPr="00B5033E" w14:paraId="4A3868BF" w14:textId="77777777" w:rsidTr="00873408">
        <w:trPr>
          <w:trHeight w:val="300"/>
        </w:trPr>
        <w:tc>
          <w:tcPr>
            <w:tcW w:w="2209" w:type="dxa"/>
            <w:shd w:val="clear" w:color="auto" w:fill="auto"/>
            <w:noWrap/>
            <w:vAlign w:val="center"/>
            <w:hideMark/>
          </w:tcPr>
          <w:p w14:paraId="5DA2D288" w14:textId="77777777" w:rsidR="00101368" w:rsidRPr="00B5033E" w:rsidRDefault="00101368" w:rsidP="005D6F17">
            <w:pPr>
              <w:spacing w:after="0" w:line="240" w:lineRule="auto"/>
              <w:jc w:val="center"/>
              <w:rPr>
                <w:rFonts w:ascii="Garamond" w:eastAsia="Times New Roman" w:hAnsi="Garamond" w:cstheme="majorHAnsi"/>
                <w:i/>
                <w:iCs/>
                <w:color w:val="000000"/>
                <w:sz w:val="24"/>
                <w:szCs w:val="24"/>
                <w:lang w:eastAsia="en-GB"/>
              </w:rPr>
            </w:pPr>
            <w:r w:rsidRPr="00B5033E">
              <w:rPr>
                <w:rFonts w:ascii="Garamond" w:eastAsia="Times New Roman" w:hAnsi="Garamond" w:cstheme="majorHAnsi"/>
                <w:i/>
                <w:iCs/>
                <w:color w:val="000000"/>
                <w:sz w:val="24"/>
                <w:szCs w:val="24"/>
                <w:lang w:eastAsia="en-GB"/>
              </w:rPr>
              <w:t>Artemisia</w:t>
            </w:r>
            <w:r w:rsidRPr="00B5033E">
              <w:rPr>
                <w:rFonts w:ascii="Garamond" w:eastAsia="Times New Roman" w:hAnsi="Garamond" w:cstheme="majorHAnsi"/>
                <w:iCs/>
                <w:color w:val="000000"/>
                <w:sz w:val="24"/>
                <w:szCs w:val="24"/>
                <w:lang w:eastAsia="en-GB"/>
              </w:rPr>
              <w:t xml:space="preserve"> spp.</w:t>
            </w:r>
          </w:p>
        </w:tc>
        <w:tc>
          <w:tcPr>
            <w:tcW w:w="1197" w:type="dxa"/>
            <w:shd w:val="clear" w:color="auto" w:fill="auto"/>
            <w:noWrap/>
            <w:vAlign w:val="center"/>
            <w:hideMark/>
          </w:tcPr>
          <w:p w14:paraId="4A739475"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0.025</w:t>
            </w:r>
          </w:p>
        </w:tc>
        <w:tc>
          <w:tcPr>
            <w:tcW w:w="1197" w:type="dxa"/>
            <w:shd w:val="clear" w:color="auto" w:fill="auto"/>
            <w:noWrap/>
            <w:vAlign w:val="center"/>
            <w:hideMark/>
          </w:tcPr>
          <w:p w14:paraId="4F13304F" w14:textId="524C9A9D"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Pr>
                <w:rFonts w:ascii="Garamond" w:eastAsia="Times New Roman" w:hAnsi="Garamond" w:cstheme="majorHAnsi"/>
                <w:color w:val="000000"/>
                <w:sz w:val="24"/>
                <w:szCs w:val="24"/>
                <w:lang w:eastAsia="en-GB"/>
              </w:rPr>
              <w:t>3.48</w:t>
            </w:r>
          </w:p>
        </w:tc>
        <w:tc>
          <w:tcPr>
            <w:tcW w:w="5535" w:type="dxa"/>
            <w:shd w:val="clear" w:color="auto" w:fill="auto"/>
            <w:noWrap/>
            <w:vAlign w:val="center"/>
            <w:hideMark/>
          </w:tcPr>
          <w:p w14:paraId="2E311E71"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 xml:space="preserve">Poska </w:t>
            </w:r>
            <w:r w:rsidRPr="00B5033E">
              <w:rPr>
                <w:rFonts w:ascii="Garamond" w:eastAsia="Times New Roman" w:hAnsi="Garamond" w:cstheme="majorHAnsi"/>
                <w:i/>
                <w:color w:val="000000"/>
                <w:sz w:val="24"/>
                <w:szCs w:val="24"/>
                <w:lang w:eastAsia="en-GB"/>
              </w:rPr>
              <w:t>et al</w:t>
            </w:r>
            <w:r w:rsidRPr="00B5033E">
              <w:rPr>
                <w:rFonts w:ascii="Garamond" w:eastAsia="Times New Roman" w:hAnsi="Garamond" w:cstheme="majorHAnsi"/>
                <w:color w:val="000000"/>
                <w:sz w:val="24"/>
                <w:szCs w:val="24"/>
                <w:lang w:eastAsia="en-GB"/>
              </w:rPr>
              <w:t>. (2011)</w:t>
            </w:r>
          </w:p>
        </w:tc>
        <w:tc>
          <w:tcPr>
            <w:tcW w:w="576" w:type="dxa"/>
            <w:shd w:val="clear" w:color="auto" w:fill="auto"/>
            <w:noWrap/>
            <w:vAlign w:val="center"/>
          </w:tcPr>
          <w:p w14:paraId="2D69A36D"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c>
          <w:tcPr>
            <w:tcW w:w="577" w:type="dxa"/>
            <w:shd w:val="clear" w:color="auto" w:fill="auto"/>
            <w:noWrap/>
            <w:vAlign w:val="center"/>
          </w:tcPr>
          <w:p w14:paraId="48AF6649"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0BF3E89F"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6" w:type="dxa"/>
            <w:shd w:val="clear" w:color="auto" w:fill="auto"/>
            <w:noWrap/>
            <w:vAlign w:val="center"/>
          </w:tcPr>
          <w:p w14:paraId="272FD708" w14:textId="5B55F23C" w:rsidR="00101368" w:rsidRPr="00B5033E" w:rsidRDefault="00101368" w:rsidP="005D6F17">
            <w:pPr>
              <w:spacing w:after="0" w:line="240" w:lineRule="auto"/>
              <w:jc w:val="center"/>
              <w:rPr>
                <w:rFonts w:ascii="Garamond" w:eastAsia="Times New Roman" w:hAnsi="Garamond" w:cstheme="majorHAnsi"/>
                <w:sz w:val="24"/>
                <w:szCs w:val="24"/>
                <w:lang w:eastAsia="en-GB"/>
              </w:rPr>
            </w:pPr>
            <w:r>
              <w:rPr>
                <w:rFonts w:ascii="Garamond" w:eastAsia="Times New Roman" w:hAnsi="Garamond" w:cstheme="majorHAnsi"/>
                <w:sz w:val="24"/>
                <w:szCs w:val="24"/>
                <w:lang w:eastAsia="en-GB"/>
              </w:rPr>
              <w:t>1</w:t>
            </w:r>
          </w:p>
        </w:tc>
        <w:tc>
          <w:tcPr>
            <w:tcW w:w="577" w:type="dxa"/>
            <w:shd w:val="clear" w:color="auto" w:fill="auto"/>
            <w:noWrap/>
            <w:vAlign w:val="center"/>
          </w:tcPr>
          <w:p w14:paraId="71591B61"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c>
          <w:tcPr>
            <w:tcW w:w="577" w:type="dxa"/>
            <w:shd w:val="clear" w:color="auto" w:fill="auto"/>
            <w:noWrap/>
            <w:vAlign w:val="center"/>
          </w:tcPr>
          <w:p w14:paraId="027C5167"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c>
          <w:tcPr>
            <w:tcW w:w="577" w:type="dxa"/>
            <w:shd w:val="clear" w:color="auto" w:fill="auto"/>
            <w:noWrap/>
            <w:vAlign w:val="center"/>
          </w:tcPr>
          <w:p w14:paraId="764B84F4" w14:textId="20F12789"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r>
      <w:tr w:rsidR="00101368" w:rsidRPr="00B5033E" w14:paraId="1888471B" w14:textId="77777777" w:rsidTr="00873408">
        <w:trPr>
          <w:trHeight w:val="300"/>
        </w:trPr>
        <w:tc>
          <w:tcPr>
            <w:tcW w:w="2209" w:type="dxa"/>
            <w:shd w:val="clear" w:color="auto" w:fill="auto"/>
            <w:noWrap/>
            <w:vAlign w:val="center"/>
            <w:hideMark/>
          </w:tcPr>
          <w:p w14:paraId="71174BB7" w14:textId="77777777" w:rsidR="00101368" w:rsidRPr="00B5033E" w:rsidRDefault="00101368" w:rsidP="005D6F17">
            <w:pPr>
              <w:spacing w:after="0" w:line="240" w:lineRule="auto"/>
              <w:jc w:val="center"/>
              <w:rPr>
                <w:rFonts w:ascii="Garamond" w:eastAsia="Times New Roman" w:hAnsi="Garamond" w:cstheme="majorHAnsi"/>
                <w:i/>
                <w:iCs/>
                <w:color w:val="000000"/>
                <w:sz w:val="24"/>
                <w:szCs w:val="24"/>
                <w:lang w:eastAsia="en-GB"/>
              </w:rPr>
            </w:pPr>
            <w:r w:rsidRPr="00B5033E">
              <w:rPr>
                <w:rFonts w:ascii="Garamond" w:eastAsia="Times New Roman" w:hAnsi="Garamond" w:cstheme="majorHAnsi"/>
                <w:i/>
                <w:iCs/>
                <w:color w:val="000000"/>
                <w:sz w:val="24"/>
                <w:szCs w:val="24"/>
                <w:lang w:eastAsia="en-GB"/>
              </w:rPr>
              <w:t>Betula</w:t>
            </w:r>
            <w:r w:rsidRPr="00B5033E">
              <w:rPr>
                <w:rFonts w:ascii="Garamond" w:eastAsia="Times New Roman" w:hAnsi="Garamond" w:cstheme="majorHAnsi"/>
                <w:iCs/>
                <w:color w:val="000000"/>
                <w:sz w:val="24"/>
                <w:szCs w:val="24"/>
                <w:lang w:eastAsia="en-GB"/>
              </w:rPr>
              <w:t xml:space="preserve"> spp.</w:t>
            </w:r>
          </w:p>
        </w:tc>
        <w:tc>
          <w:tcPr>
            <w:tcW w:w="1197" w:type="dxa"/>
            <w:shd w:val="clear" w:color="auto" w:fill="auto"/>
            <w:noWrap/>
            <w:vAlign w:val="center"/>
            <w:hideMark/>
          </w:tcPr>
          <w:p w14:paraId="25C08DA3"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0.024</w:t>
            </w:r>
          </w:p>
        </w:tc>
        <w:tc>
          <w:tcPr>
            <w:tcW w:w="1197" w:type="dxa"/>
            <w:shd w:val="clear" w:color="auto" w:fill="auto"/>
            <w:noWrap/>
            <w:vAlign w:val="center"/>
            <w:hideMark/>
          </w:tcPr>
          <w:p w14:paraId="67067E41" w14:textId="5FD45293"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8.9</w:t>
            </w:r>
            <w:r>
              <w:rPr>
                <w:rFonts w:ascii="Garamond" w:eastAsia="Times New Roman" w:hAnsi="Garamond" w:cstheme="majorHAnsi"/>
                <w:color w:val="000000"/>
                <w:sz w:val="24"/>
                <w:szCs w:val="24"/>
                <w:lang w:eastAsia="en-GB"/>
              </w:rPr>
              <w:t>0</w:t>
            </w:r>
          </w:p>
        </w:tc>
        <w:tc>
          <w:tcPr>
            <w:tcW w:w="5535" w:type="dxa"/>
            <w:shd w:val="clear" w:color="auto" w:fill="auto"/>
            <w:noWrap/>
            <w:vAlign w:val="center"/>
            <w:hideMark/>
          </w:tcPr>
          <w:p w14:paraId="7F266DDC"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 xml:space="preserve">Hellman </w:t>
            </w:r>
            <w:r w:rsidRPr="00B5033E">
              <w:rPr>
                <w:rFonts w:ascii="Garamond" w:eastAsia="Times New Roman" w:hAnsi="Garamond" w:cstheme="majorHAnsi"/>
                <w:i/>
                <w:color w:val="000000"/>
                <w:sz w:val="24"/>
                <w:szCs w:val="24"/>
                <w:lang w:eastAsia="en-GB"/>
              </w:rPr>
              <w:t>et al</w:t>
            </w:r>
            <w:r w:rsidRPr="00B5033E">
              <w:rPr>
                <w:rFonts w:ascii="Garamond" w:eastAsia="Times New Roman" w:hAnsi="Garamond" w:cstheme="majorHAnsi"/>
                <w:color w:val="000000"/>
                <w:sz w:val="24"/>
                <w:szCs w:val="24"/>
                <w:lang w:eastAsia="en-GB"/>
              </w:rPr>
              <w:t>. (2008)</w:t>
            </w:r>
          </w:p>
        </w:tc>
        <w:tc>
          <w:tcPr>
            <w:tcW w:w="576" w:type="dxa"/>
            <w:shd w:val="clear" w:color="auto" w:fill="auto"/>
            <w:noWrap/>
            <w:vAlign w:val="center"/>
          </w:tcPr>
          <w:p w14:paraId="0051807F"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c>
          <w:tcPr>
            <w:tcW w:w="577" w:type="dxa"/>
            <w:shd w:val="clear" w:color="auto" w:fill="auto"/>
            <w:noWrap/>
            <w:vAlign w:val="center"/>
          </w:tcPr>
          <w:p w14:paraId="51BB2715" w14:textId="6CCF1215" w:rsidR="00101368" w:rsidRPr="00B5033E" w:rsidRDefault="00101368" w:rsidP="005D6F17">
            <w:pPr>
              <w:spacing w:after="0" w:line="240" w:lineRule="auto"/>
              <w:jc w:val="center"/>
              <w:rPr>
                <w:rFonts w:ascii="Garamond" w:eastAsia="Times New Roman" w:hAnsi="Garamond" w:cstheme="majorHAnsi"/>
                <w:sz w:val="24"/>
                <w:szCs w:val="24"/>
                <w:lang w:eastAsia="en-GB"/>
              </w:rPr>
            </w:pPr>
            <w:r>
              <w:rPr>
                <w:rFonts w:ascii="Garamond" w:eastAsia="Times New Roman" w:hAnsi="Garamond" w:cstheme="majorHAnsi"/>
                <w:sz w:val="24"/>
                <w:szCs w:val="24"/>
                <w:lang w:eastAsia="en-GB"/>
              </w:rPr>
              <w:t>20</w:t>
            </w:r>
          </w:p>
        </w:tc>
        <w:tc>
          <w:tcPr>
            <w:tcW w:w="577" w:type="dxa"/>
            <w:shd w:val="clear" w:color="auto" w:fill="auto"/>
            <w:noWrap/>
            <w:vAlign w:val="center"/>
          </w:tcPr>
          <w:p w14:paraId="13D72B26"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c>
          <w:tcPr>
            <w:tcW w:w="576" w:type="dxa"/>
            <w:shd w:val="clear" w:color="auto" w:fill="auto"/>
            <w:noWrap/>
            <w:vAlign w:val="center"/>
          </w:tcPr>
          <w:p w14:paraId="409EFC7D"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c>
          <w:tcPr>
            <w:tcW w:w="577" w:type="dxa"/>
            <w:shd w:val="clear" w:color="auto" w:fill="auto"/>
            <w:noWrap/>
            <w:vAlign w:val="center"/>
          </w:tcPr>
          <w:p w14:paraId="2E491D48"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45F50CC7"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64F7FBEB" w14:textId="6515F02B"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r>
      <w:tr w:rsidR="00101368" w:rsidRPr="00B5033E" w14:paraId="506DC00B" w14:textId="77777777" w:rsidTr="00873408">
        <w:trPr>
          <w:trHeight w:val="300"/>
        </w:trPr>
        <w:tc>
          <w:tcPr>
            <w:tcW w:w="2209" w:type="dxa"/>
            <w:shd w:val="clear" w:color="auto" w:fill="auto"/>
            <w:noWrap/>
            <w:vAlign w:val="center"/>
            <w:hideMark/>
          </w:tcPr>
          <w:p w14:paraId="078FC92F" w14:textId="77777777" w:rsidR="00101368" w:rsidRPr="00B5033E" w:rsidRDefault="00101368" w:rsidP="005D6F17">
            <w:pPr>
              <w:spacing w:after="0" w:line="240" w:lineRule="auto"/>
              <w:jc w:val="center"/>
              <w:rPr>
                <w:rFonts w:ascii="Garamond" w:eastAsia="Times New Roman" w:hAnsi="Garamond" w:cstheme="majorHAnsi"/>
                <w:i/>
                <w:iCs/>
                <w:color w:val="000000"/>
                <w:sz w:val="24"/>
                <w:szCs w:val="24"/>
                <w:lang w:eastAsia="en-GB"/>
              </w:rPr>
            </w:pPr>
            <w:r w:rsidRPr="00B5033E">
              <w:rPr>
                <w:rFonts w:ascii="Garamond" w:eastAsia="Times New Roman" w:hAnsi="Garamond" w:cstheme="majorHAnsi"/>
                <w:i/>
                <w:iCs/>
                <w:color w:val="000000"/>
                <w:sz w:val="24"/>
                <w:szCs w:val="24"/>
                <w:lang w:eastAsia="en-GB"/>
              </w:rPr>
              <w:t>Corylus avellana</w:t>
            </w:r>
          </w:p>
        </w:tc>
        <w:tc>
          <w:tcPr>
            <w:tcW w:w="1197" w:type="dxa"/>
            <w:shd w:val="clear" w:color="auto" w:fill="auto"/>
            <w:noWrap/>
            <w:vAlign w:val="center"/>
            <w:hideMark/>
          </w:tcPr>
          <w:p w14:paraId="3225B3D1"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0.025</w:t>
            </w:r>
          </w:p>
        </w:tc>
        <w:tc>
          <w:tcPr>
            <w:tcW w:w="1197" w:type="dxa"/>
            <w:shd w:val="clear" w:color="auto" w:fill="auto"/>
            <w:noWrap/>
            <w:vAlign w:val="center"/>
            <w:hideMark/>
          </w:tcPr>
          <w:p w14:paraId="6B70250D" w14:textId="6F70AD90"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1.4</w:t>
            </w:r>
            <w:r>
              <w:rPr>
                <w:rFonts w:ascii="Garamond" w:eastAsia="Times New Roman" w:hAnsi="Garamond" w:cstheme="majorHAnsi"/>
                <w:color w:val="000000"/>
                <w:sz w:val="24"/>
                <w:szCs w:val="24"/>
                <w:lang w:eastAsia="en-GB"/>
              </w:rPr>
              <w:t>0</w:t>
            </w:r>
          </w:p>
        </w:tc>
        <w:tc>
          <w:tcPr>
            <w:tcW w:w="5535" w:type="dxa"/>
            <w:shd w:val="clear" w:color="auto" w:fill="auto"/>
            <w:noWrap/>
            <w:vAlign w:val="center"/>
            <w:hideMark/>
          </w:tcPr>
          <w:p w14:paraId="484A528B"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 xml:space="preserve">Hellman </w:t>
            </w:r>
            <w:r w:rsidRPr="00B5033E">
              <w:rPr>
                <w:rFonts w:ascii="Garamond" w:eastAsia="Times New Roman" w:hAnsi="Garamond" w:cstheme="majorHAnsi"/>
                <w:i/>
                <w:color w:val="000000"/>
                <w:sz w:val="24"/>
                <w:szCs w:val="24"/>
                <w:lang w:eastAsia="en-GB"/>
              </w:rPr>
              <w:t>et al</w:t>
            </w:r>
            <w:r w:rsidRPr="00B5033E">
              <w:rPr>
                <w:rFonts w:ascii="Garamond" w:eastAsia="Times New Roman" w:hAnsi="Garamond" w:cstheme="majorHAnsi"/>
                <w:color w:val="000000"/>
                <w:sz w:val="24"/>
                <w:szCs w:val="24"/>
                <w:lang w:eastAsia="en-GB"/>
              </w:rPr>
              <w:t>. (2008)</w:t>
            </w:r>
          </w:p>
        </w:tc>
        <w:tc>
          <w:tcPr>
            <w:tcW w:w="576" w:type="dxa"/>
            <w:shd w:val="clear" w:color="auto" w:fill="auto"/>
            <w:noWrap/>
            <w:vAlign w:val="center"/>
          </w:tcPr>
          <w:p w14:paraId="664D6AD9"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c>
          <w:tcPr>
            <w:tcW w:w="577" w:type="dxa"/>
            <w:shd w:val="clear" w:color="auto" w:fill="auto"/>
            <w:noWrap/>
            <w:vAlign w:val="center"/>
          </w:tcPr>
          <w:p w14:paraId="4308E431" w14:textId="12111402"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Pr>
                <w:rFonts w:ascii="Garamond" w:eastAsia="Times New Roman" w:hAnsi="Garamond" w:cstheme="majorHAnsi"/>
                <w:color w:val="000000"/>
                <w:sz w:val="24"/>
                <w:szCs w:val="24"/>
                <w:lang w:eastAsia="en-GB"/>
              </w:rPr>
              <w:t>80</w:t>
            </w:r>
          </w:p>
        </w:tc>
        <w:tc>
          <w:tcPr>
            <w:tcW w:w="577" w:type="dxa"/>
            <w:shd w:val="clear" w:color="auto" w:fill="auto"/>
            <w:noWrap/>
            <w:vAlign w:val="center"/>
          </w:tcPr>
          <w:p w14:paraId="47271214"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c>
          <w:tcPr>
            <w:tcW w:w="576" w:type="dxa"/>
            <w:shd w:val="clear" w:color="auto" w:fill="auto"/>
            <w:noWrap/>
            <w:vAlign w:val="center"/>
          </w:tcPr>
          <w:p w14:paraId="40ED60C8"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6DA6B87D"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30007977"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1D408CFE" w14:textId="69E3AA32"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r>
      <w:tr w:rsidR="00101368" w:rsidRPr="00B5033E" w14:paraId="77B42156" w14:textId="77777777" w:rsidTr="00873408">
        <w:trPr>
          <w:trHeight w:val="300"/>
        </w:trPr>
        <w:tc>
          <w:tcPr>
            <w:tcW w:w="2209" w:type="dxa"/>
            <w:shd w:val="clear" w:color="auto" w:fill="auto"/>
            <w:noWrap/>
            <w:vAlign w:val="center"/>
            <w:hideMark/>
          </w:tcPr>
          <w:p w14:paraId="1D6D42AF"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Cyperaceae</w:t>
            </w:r>
          </w:p>
        </w:tc>
        <w:tc>
          <w:tcPr>
            <w:tcW w:w="1197" w:type="dxa"/>
            <w:shd w:val="clear" w:color="auto" w:fill="auto"/>
            <w:noWrap/>
            <w:vAlign w:val="center"/>
            <w:hideMark/>
          </w:tcPr>
          <w:p w14:paraId="03A40181"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0.035</w:t>
            </w:r>
          </w:p>
        </w:tc>
        <w:tc>
          <w:tcPr>
            <w:tcW w:w="1197" w:type="dxa"/>
            <w:shd w:val="clear" w:color="auto" w:fill="auto"/>
            <w:noWrap/>
            <w:vAlign w:val="center"/>
            <w:hideMark/>
          </w:tcPr>
          <w:p w14:paraId="45DA61BE"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1</w:t>
            </w:r>
          </w:p>
        </w:tc>
        <w:tc>
          <w:tcPr>
            <w:tcW w:w="5535" w:type="dxa"/>
            <w:shd w:val="clear" w:color="auto" w:fill="auto"/>
            <w:noWrap/>
            <w:vAlign w:val="center"/>
            <w:hideMark/>
          </w:tcPr>
          <w:p w14:paraId="65E4927C"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 xml:space="preserve">Hellman </w:t>
            </w:r>
            <w:r w:rsidRPr="00B5033E">
              <w:rPr>
                <w:rFonts w:ascii="Garamond" w:eastAsia="Times New Roman" w:hAnsi="Garamond" w:cstheme="majorHAnsi"/>
                <w:i/>
                <w:color w:val="000000"/>
                <w:sz w:val="24"/>
                <w:szCs w:val="24"/>
                <w:lang w:eastAsia="en-GB"/>
              </w:rPr>
              <w:t>et al</w:t>
            </w:r>
            <w:r w:rsidRPr="00B5033E">
              <w:rPr>
                <w:rFonts w:ascii="Garamond" w:eastAsia="Times New Roman" w:hAnsi="Garamond" w:cstheme="majorHAnsi"/>
                <w:color w:val="000000"/>
                <w:sz w:val="24"/>
                <w:szCs w:val="24"/>
                <w:lang w:eastAsia="en-GB"/>
              </w:rPr>
              <w:t>. (2008)</w:t>
            </w:r>
          </w:p>
        </w:tc>
        <w:tc>
          <w:tcPr>
            <w:tcW w:w="576" w:type="dxa"/>
            <w:shd w:val="clear" w:color="auto" w:fill="auto"/>
            <w:noWrap/>
            <w:vAlign w:val="center"/>
          </w:tcPr>
          <w:p w14:paraId="0CD47E6F"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5</w:t>
            </w:r>
          </w:p>
        </w:tc>
        <w:tc>
          <w:tcPr>
            <w:tcW w:w="577" w:type="dxa"/>
            <w:shd w:val="clear" w:color="auto" w:fill="auto"/>
            <w:noWrap/>
            <w:vAlign w:val="center"/>
          </w:tcPr>
          <w:p w14:paraId="4F032491"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469EAA03"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6" w:type="dxa"/>
            <w:shd w:val="clear" w:color="auto" w:fill="auto"/>
            <w:noWrap/>
            <w:vAlign w:val="center"/>
          </w:tcPr>
          <w:p w14:paraId="4FED1F0A"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c>
          <w:tcPr>
            <w:tcW w:w="577" w:type="dxa"/>
            <w:shd w:val="clear" w:color="auto" w:fill="auto"/>
            <w:noWrap/>
            <w:vAlign w:val="center"/>
          </w:tcPr>
          <w:p w14:paraId="56CC9654"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01AFEA3D"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20</w:t>
            </w:r>
          </w:p>
        </w:tc>
        <w:tc>
          <w:tcPr>
            <w:tcW w:w="577" w:type="dxa"/>
            <w:shd w:val="clear" w:color="auto" w:fill="auto"/>
            <w:noWrap/>
            <w:vAlign w:val="center"/>
          </w:tcPr>
          <w:p w14:paraId="54B9D1D8" w14:textId="08BFDC21"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20</w:t>
            </w:r>
          </w:p>
        </w:tc>
      </w:tr>
      <w:tr w:rsidR="00101368" w:rsidRPr="00B5033E" w14:paraId="2B2674BA" w14:textId="77777777" w:rsidTr="00873408">
        <w:trPr>
          <w:trHeight w:val="300"/>
        </w:trPr>
        <w:tc>
          <w:tcPr>
            <w:tcW w:w="2209" w:type="dxa"/>
            <w:shd w:val="clear" w:color="auto" w:fill="auto"/>
            <w:noWrap/>
            <w:vAlign w:val="center"/>
            <w:hideMark/>
          </w:tcPr>
          <w:p w14:paraId="546FD73A" w14:textId="77777777" w:rsidR="00101368" w:rsidRPr="00B5033E" w:rsidRDefault="00101368" w:rsidP="005D6F17">
            <w:pPr>
              <w:spacing w:after="0" w:line="240" w:lineRule="auto"/>
              <w:jc w:val="center"/>
              <w:rPr>
                <w:rFonts w:ascii="Garamond" w:eastAsia="Times New Roman" w:hAnsi="Garamond" w:cstheme="majorHAnsi"/>
                <w:i/>
                <w:color w:val="000000"/>
                <w:sz w:val="24"/>
                <w:szCs w:val="24"/>
                <w:lang w:eastAsia="en-GB"/>
              </w:rPr>
            </w:pPr>
            <w:r w:rsidRPr="00B5033E">
              <w:rPr>
                <w:rFonts w:ascii="Garamond" w:eastAsia="Times New Roman" w:hAnsi="Garamond" w:cstheme="majorHAnsi"/>
                <w:i/>
                <w:color w:val="000000"/>
                <w:sz w:val="24"/>
                <w:szCs w:val="24"/>
                <w:lang w:eastAsia="en-GB"/>
              </w:rPr>
              <w:t>Calluna vulgaris</w:t>
            </w:r>
          </w:p>
        </w:tc>
        <w:tc>
          <w:tcPr>
            <w:tcW w:w="1197" w:type="dxa"/>
            <w:shd w:val="clear" w:color="auto" w:fill="auto"/>
            <w:noWrap/>
            <w:vAlign w:val="center"/>
          </w:tcPr>
          <w:p w14:paraId="61A0B6FE"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0.038</w:t>
            </w:r>
          </w:p>
        </w:tc>
        <w:tc>
          <w:tcPr>
            <w:tcW w:w="1197" w:type="dxa"/>
            <w:shd w:val="clear" w:color="auto" w:fill="auto"/>
            <w:noWrap/>
            <w:vAlign w:val="center"/>
          </w:tcPr>
          <w:p w14:paraId="6D990FD4" w14:textId="303E6FC8"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1.1</w:t>
            </w:r>
            <w:r>
              <w:rPr>
                <w:rFonts w:ascii="Garamond" w:eastAsia="Times New Roman" w:hAnsi="Garamond" w:cstheme="majorHAnsi"/>
                <w:color w:val="000000"/>
                <w:sz w:val="24"/>
                <w:szCs w:val="24"/>
                <w:lang w:eastAsia="en-GB"/>
              </w:rPr>
              <w:t>0</w:t>
            </w:r>
          </w:p>
        </w:tc>
        <w:tc>
          <w:tcPr>
            <w:tcW w:w="5535" w:type="dxa"/>
            <w:shd w:val="clear" w:color="auto" w:fill="auto"/>
            <w:noWrap/>
            <w:vAlign w:val="center"/>
            <w:hideMark/>
          </w:tcPr>
          <w:p w14:paraId="240124E3"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 xml:space="preserve">Hellman </w:t>
            </w:r>
            <w:r w:rsidRPr="00B5033E">
              <w:rPr>
                <w:rFonts w:ascii="Garamond" w:eastAsia="Times New Roman" w:hAnsi="Garamond" w:cstheme="majorHAnsi"/>
                <w:i/>
                <w:color w:val="000000"/>
                <w:sz w:val="24"/>
                <w:szCs w:val="24"/>
                <w:lang w:eastAsia="en-GB"/>
              </w:rPr>
              <w:t>et al</w:t>
            </w:r>
            <w:r w:rsidRPr="00B5033E">
              <w:rPr>
                <w:rFonts w:ascii="Garamond" w:eastAsia="Times New Roman" w:hAnsi="Garamond" w:cstheme="majorHAnsi"/>
                <w:color w:val="000000"/>
                <w:sz w:val="24"/>
                <w:szCs w:val="24"/>
                <w:lang w:eastAsia="en-GB"/>
              </w:rPr>
              <w:t>. (2008) Denmark</w:t>
            </w:r>
          </w:p>
        </w:tc>
        <w:tc>
          <w:tcPr>
            <w:tcW w:w="576" w:type="dxa"/>
            <w:shd w:val="clear" w:color="auto" w:fill="auto"/>
            <w:noWrap/>
            <w:vAlign w:val="center"/>
          </w:tcPr>
          <w:p w14:paraId="5AF0EF75"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c>
          <w:tcPr>
            <w:tcW w:w="577" w:type="dxa"/>
            <w:shd w:val="clear" w:color="auto" w:fill="auto"/>
            <w:noWrap/>
            <w:vAlign w:val="center"/>
          </w:tcPr>
          <w:p w14:paraId="681F30EC"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0FA4AA46"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6" w:type="dxa"/>
            <w:shd w:val="clear" w:color="auto" w:fill="auto"/>
            <w:noWrap/>
            <w:vAlign w:val="center"/>
          </w:tcPr>
          <w:p w14:paraId="3B24FF6B"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15678A5C"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r w:rsidRPr="00B5033E">
              <w:rPr>
                <w:rFonts w:ascii="Garamond" w:eastAsia="Times New Roman" w:hAnsi="Garamond" w:cstheme="majorHAnsi"/>
                <w:sz w:val="24"/>
                <w:szCs w:val="24"/>
                <w:lang w:eastAsia="en-GB"/>
              </w:rPr>
              <w:t>50</w:t>
            </w:r>
          </w:p>
        </w:tc>
        <w:tc>
          <w:tcPr>
            <w:tcW w:w="577" w:type="dxa"/>
            <w:shd w:val="clear" w:color="auto" w:fill="auto"/>
            <w:noWrap/>
            <w:vAlign w:val="center"/>
          </w:tcPr>
          <w:p w14:paraId="4033A0C5"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50</w:t>
            </w:r>
          </w:p>
        </w:tc>
        <w:tc>
          <w:tcPr>
            <w:tcW w:w="577" w:type="dxa"/>
            <w:shd w:val="clear" w:color="auto" w:fill="auto"/>
            <w:noWrap/>
            <w:vAlign w:val="center"/>
          </w:tcPr>
          <w:p w14:paraId="17AB8BFF" w14:textId="363DBD9A"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20</w:t>
            </w:r>
          </w:p>
        </w:tc>
      </w:tr>
      <w:tr w:rsidR="00101368" w:rsidRPr="00B5033E" w14:paraId="3936EC7D" w14:textId="77777777" w:rsidTr="00873408">
        <w:trPr>
          <w:trHeight w:val="300"/>
        </w:trPr>
        <w:tc>
          <w:tcPr>
            <w:tcW w:w="2209" w:type="dxa"/>
            <w:shd w:val="clear" w:color="auto" w:fill="auto"/>
            <w:noWrap/>
            <w:vAlign w:val="center"/>
          </w:tcPr>
          <w:p w14:paraId="29B7A26F" w14:textId="0C63573E" w:rsidR="00101368" w:rsidRPr="00CE7E4D" w:rsidRDefault="00101368" w:rsidP="005D6F17">
            <w:pPr>
              <w:spacing w:after="0" w:line="240" w:lineRule="auto"/>
              <w:jc w:val="center"/>
              <w:rPr>
                <w:rFonts w:ascii="Garamond" w:eastAsia="Times New Roman" w:hAnsi="Garamond" w:cstheme="majorHAnsi"/>
                <w:i/>
                <w:color w:val="000000"/>
                <w:sz w:val="24"/>
                <w:szCs w:val="24"/>
                <w:lang w:eastAsia="en-GB"/>
              </w:rPr>
            </w:pPr>
            <w:r>
              <w:rPr>
                <w:rFonts w:ascii="Garamond" w:eastAsia="Times New Roman" w:hAnsi="Garamond" w:cstheme="majorHAnsi"/>
                <w:i/>
                <w:color w:val="000000"/>
                <w:sz w:val="24"/>
                <w:szCs w:val="24"/>
                <w:lang w:eastAsia="en-GB"/>
              </w:rPr>
              <w:t>Empetrum nigrum</w:t>
            </w:r>
          </w:p>
        </w:tc>
        <w:tc>
          <w:tcPr>
            <w:tcW w:w="1197" w:type="dxa"/>
            <w:shd w:val="clear" w:color="auto" w:fill="auto"/>
            <w:noWrap/>
            <w:vAlign w:val="center"/>
          </w:tcPr>
          <w:p w14:paraId="04DF44BF" w14:textId="5D2B6DCE"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Pr>
                <w:rFonts w:ascii="Garamond" w:eastAsia="Times New Roman" w:hAnsi="Garamond" w:cstheme="majorHAnsi"/>
                <w:color w:val="000000"/>
                <w:sz w:val="24"/>
                <w:szCs w:val="24"/>
                <w:lang w:eastAsia="en-GB"/>
              </w:rPr>
              <w:t>0.038</w:t>
            </w:r>
          </w:p>
        </w:tc>
        <w:tc>
          <w:tcPr>
            <w:tcW w:w="1197" w:type="dxa"/>
            <w:shd w:val="clear" w:color="auto" w:fill="auto"/>
            <w:noWrap/>
            <w:vAlign w:val="center"/>
          </w:tcPr>
          <w:p w14:paraId="045D0900" w14:textId="29821F1B"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Pr>
                <w:rFonts w:ascii="Garamond" w:eastAsia="Times New Roman" w:hAnsi="Garamond" w:cstheme="majorHAnsi"/>
                <w:color w:val="000000"/>
                <w:sz w:val="24"/>
                <w:szCs w:val="24"/>
                <w:lang w:eastAsia="en-GB"/>
              </w:rPr>
              <w:t>0.11</w:t>
            </w:r>
          </w:p>
        </w:tc>
        <w:tc>
          <w:tcPr>
            <w:tcW w:w="5535" w:type="dxa"/>
            <w:shd w:val="clear" w:color="auto" w:fill="auto"/>
            <w:noWrap/>
            <w:vAlign w:val="center"/>
          </w:tcPr>
          <w:p w14:paraId="002F0A47" w14:textId="27D95599" w:rsidR="00101368" w:rsidRPr="006163EF" w:rsidRDefault="0052788A" w:rsidP="005D6F17">
            <w:pPr>
              <w:spacing w:after="0" w:line="240" w:lineRule="auto"/>
              <w:jc w:val="center"/>
              <w:rPr>
                <w:rFonts w:ascii="Garamond" w:eastAsia="Times New Roman" w:hAnsi="Garamond" w:cstheme="majorHAnsi"/>
                <w:color w:val="000000"/>
                <w:sz w:val="24"/>
                <w:szCs w:val="24"/>
                <w:vertAlign w:val="superscript"/>
                <w:lang w:eastAsia="en-GB"/>
              </w:rPr>
            </w:pPr>
            <w:r w:rsidRPr="0052788A">
              <w:rPr>
                <w:rFonts w:ascii="Garamond" w:eastAsia="Times New Roman" w:hAnsi="Garamond" w:cstheme="majorHAnsi"/>
                <w:color w:val="000000"/>
                <w:sz w:val="24"/>
                <w:szCs w:val="24"/>
                <w:lang w:eastAsia="en-GB"/>
              </w:rPr>
              <w:t xml:space="preserve">von Stedingk </w:t>
            </w:r>
            <w:r w:rsidRPr="0052788A">
              <w:rPr>
                <w:rFonts w:ascii="Garamond" w:eastAsia="Times New Roman" w:hAnsi="Garamond" w:cstheme="majorHAnsi"/>
                <w:i/>
                <w:color w:val="000000"/>
                <w:sz w:val="24"/>
                <w:szCs w:val="24"/>
                <w:lang w:eastAsia="en-GB"/>
              </w:rPr>
              <w:t>et al</w:t>
            </w:r>
            <w:r w:rsidRPr="0052788A">
              <w:rPr>
                <w:rFonts w:ascii="Garamond" w:eastAsia="Times New Roman" w:hAnsi="Garamond" w:cstheme="majorHAnsi"/>
                <w:color w:val="000000"/>
                <w:sz w:val="24"/>
                <w:szCs w:val="24"/>
                <w:lang w:eastAsia="en-GB"/>
              </w:rPr>
              <w:t>. (2008)</w:t>
            </w:r>
          </w:p>
        </w:tc>
        <w:tc>
          <w:tcPr>
            <w:tcW w:w="576" w:type="dxa"/>
            <w:shd w:val="clear" w:color="auto" w:fill="auto"/>
            <w:noWrap/>
            <w:vAlign w:val="center"/>
          </w:tcPr>
          <w:p w14:paraId="27A9E347"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c>
          <w:tcPr>
            <w:tcW w:w="577" w:type="dxa"/>
            <w:shd w:val="clear" w:color="auto" w:fill="auto"/>
            <w:noWrap/>
            <w:vAlign w:val="center"/>
          </w:tcPr>
          <w:p w14:paraId="3B80F3B3"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5D11DC86"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6" w:type="dxa"/>
            <w:shd w:val="clear" w:color="auto" w:fill="auto"/>
            <w:noWrap/>
            <w:vAlign w:val="center"/>
          </w:tcPr>
          <w:p w14:paraId="1145F592"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43EAA34D" w14:textId="44187B06" w:rsidR="00101368" w:rsidRPr="00B5033E" w:rsidRDefault="00101368" w:rsidP="005D6F17">
            <w:pPr>
              <w:spacing w:after="0" w:line="240" w:lineRule="auto"/>
              <w:jc w:val="center"/>
              <w:rPr>
                <w:rFonts w:ascii="Garamond" w:eastAsia="Times New Roman" w:hAnsi="Garamond" w:cstheme="majorHAnsi"/>
                <w:sz w:val="24"/>
                <w:szCs w:val="24"/>
                <w:lang w:eastAsia="en-GB"/>
              </w:rPr>
            </w:pPr>
            <w:r>
              <w:rPr>
                <w:rFonts w:ascii="Garamond" w:eastAsia="Times New Roman" w:hAnsi="Garamond" w:cstheme="majorHAnsi"/>
                <w:sz w:val="24"/>
                <w:szCs w:val="24"/>
                <w:lang w:eastAsia="en-GB"/>
              </w:rPr>
              <w:t>10</w:t>
            </w:r>
          </w:p>
        </w:tc>
        <w:tc>
          <w:tcPr>
            <w:tcW w:w="577" w:type="dxa"/>
            <w:shd w:val="clear" w:color="auto" w:fill="auto"/>
            <w:noWrap/>
            <w:vAlign w:val="center"/>
          </w:tcPr>
          <w:p w14:paraId="1B87A2D5"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c>
          <w:tcPr>
            <w:tcW w:w="577" w:type="dxa"/>
            <w:shd w:val="clear" w:color="auto" w:fill="auto"/>
            <w:noWrap/>
            <w:vAlign w:val="center"/>
          </w:tcPr>
          <w:p w14:paraId="3D7E8166" w14:textId="7AAA8BB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r>
      <w:tr w:rsidR="00101368" w:rsidRPr="00B5033E" w14:paraId="193C5A10" w14:textId="77777777" w:rsidTr="00873408">
        <w:trPr>
          <w:trHeight w:val="300"/>
        </w:trPr>
        <w:tc>
          <w:tcPr>
            <w:tcW w:w="2209" w:type="dxa"/>
            <w:shd w:val="clear" w:color="auto" w:fill="auto"/>
            <w:noWrap/>
            <w:vAlign w:val="center"/>
          </w:tcPr>
          <w:p w14:paraId="3DC68579" w14:textId="08A263BA" w:rsidR="00101368" w:rsidRPr="00CE7E4D" w:rsidRDefault="00101368" w:rsidP="005D6F17">
            <w:pPr>
              <w:spacing w:after="0" w:line="240" w:lineRule="auto"/>
              <w:jc w:val="center"/>
              <w:rPr>
                <w:rFonts w:ascii="Garamond" w:eastAsia="Times New Roman" w:hAnsi="Garamond" w:cstheme="majorHAnsi"/>
                <w:color w:val="000000"/>
                <w:sz w:val="24"/>
                <w:szCs w:val="24"/>
                <w:lang w:eastAsia="en-GB"/>
              </w:rPr>
            </w:pPr>
            <w:r>
              <w:rPr>
                <w:rFonts w:ascii="Garamond" w:eastAsia="Times New Roman" w:hAnsi="Garamond" w:cstheme="majorHAnsi"/>
                <w:i/>
                <w:color w:val="000000"/>
                <w:sz w:val="24"/>
                <w:szCs w:val="24"/>
                <w:lang w:eastAsia="en-GB"/>
              </w:rPr>
              <w:t>Vaccinium-</w:t>
            </w:r>
            <w:r>
              <w:rPr>
                <w:rFonts w:ascii="Garamond" w:eastAsia="Times New Roman" w:hAnsi="Garamond" w:cstheme="majorHAnsi"/>
                <w:color w:val="000000"/>
                <w:sz w:val="24"/>
                <w:szCs w:val="24"/>
                <w:lang w:eastAsia="en-GB"/>
              </w:rPr>
              <w:t>type</w:t>
            </w:r>
          </w:p>
        </w:tc>
        <w:tc>
          <w:tcPr>
            <w:tcW w:w="1197" w:type="dxa"/>
            <w:shd w:val="clear" w:color="auto" w:fill="auto"/>
            <w:noWrap/>
            <w:vAlign w:val="center"/>
          </w:tcPr>
          <w:p w14:paraId="03FB5963" w14:textId="57B58F2B"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Pr>
                <w:rFonts w:ascii="Garamond" w:eastAsia="Times New Roman" w:hAnsi="Garamond" w:cstheme="majorHAnsi"/>
                <w:color w:val="000000"/>
                <w:sz w:val="24"/>
                <w:szCs w:val="24"/>
                <w:lang w:eastAsia="en-GB"/>
              </w:rPr>
              <w:t>0.029</w:t>
            </w:r>
          </w:p>
        </w:tc>
        <w:tc>
          <w:tcPr>
            <w:tcW w:w="1197" w:type="dxa"/>
            <w:shd w:val="clear" w:color="auto" w:fill="auto"/>
            <w:noWrap/>
            <w:vAlign w:val="center"/>
          </w:tcPr>
          <w:p w14:paraId="5CA0EA0E" w14:textId="3456966B"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Pr>
                <w:rFonts w:ascii="Garamond" w:eastAsia="Times New Roman" w:hAnsi="Garamond" w:cstheme="majorHAnsi"/>
                <w:color w:val="000000"/>
                <w:sz w:val="24"/>
                <w:szCs w:val="24"/>
                <w:lang w:eastAsia="en-GB"/>
              </w:rPr>
              <w:t>0.01</w:t>
            </w:r>
          </w:p>
        </w:tc>
        <w:tc>
          <w:tcPr>
            <w:tcW w:w="5535" w:type="dxa"/>
            <w:shd w:val="clear" w:color="auto" w:fill="auto"/>
            <w:noWrap/>
            <w:vAlign w:val="center"/>
          </w:tcPr>
          <w:p w14:paraId="243FF2AE" w14:textId="6B42547D" w:rsidR="00101368" w:rsidRPr="0052788A" w:rsidRDefault="00C60339" w:rsidP="005D6F17">
            <w:pPr>
              <w:spacing w:after="0" w:line="240" w:lineRule="auto"/>
              <w:jc w:val="center"/>
              <w:rPr>
                <w:rFonts w:ascii="Garamond" w:eastAsia="Times New Roman" w:hAnsi="Garamond" w:cstheme="majorHAnsi"/>
                <w:color w:val="000000"/>
                <w:sz w:val="24"/>
                <w:szCs w:val="24"/>
                <w:vertAlign w:val="superscript"/>
                <w:lang w:eastAsia="en-GB"/>
              </w:rPr>
            </w:pPr>
            <w:r w:rsidRPr="00C60339">
              <w:rPr>
                <w:rFonts w:ascii="Garamond" w:eastAsia="Times New Roman" w:hAnsi="Garamond" w:cstheme="majorHAnsi"/>
                <w:color w:val="000000"/>
                <w:sz w:val="24"/>
                <w:szCs w:val="24"/>
                <w:lang w:eastAsia="en-GB"/>
              </w:rPr>
              <w:t>R</w:t>
            </w:r>
            <w:r w:rsidRPr="0052788A">
              <w:rPr>
                <w:rFonts w:ascii="Garamond" w:eastAsia="Times New Roman" w:hAnsi="Garamond" w:cs="Calibri"/>
                <w:color w:val="000000"/>
                <w:sz w:val="24"/>
                <w:szCs w:val="24"/>
                <w:lang w:eastAsia="en-GB"/>
              </w:rPr>
              <w:t>ä</w:t>
            </w:r>
            <w:r w:rsidRPr="00C60339">
              <w:rPr>
                <w:rFonts w:ascii="Garamond" w:eastAsia="Times New Roman" w:hAnsi="Garamond" w:cstheme="majorHAnsi"/>
                <w:color w:val="000000"/>
                <w:sz w:val="24"/>
                <w:szCs w:val="24"/>
                <w:lang w:eastAsia="en-GB"/>
              </w:rPr>
              <w:t>s</w:t>
            </w:r>
            <w:r w:rsidRPr="0052788A">
              <w:rPr>
                <w:rFonts w:ascii="Garamond" w:eastAsia="Times New Roman" w:hAnsi="Garamond" w:cs="Calibri"/>
                <w:color w:val="000000"/>
                <w:sz w:val="24"/>
                <w:szCs w:val="24"/>
                <w:lang w:eastAsia="en-GB"/>
              </w:rPr>
              <w:t>ä</w:t>
            </w:r>
            <w:r w:rsidRPr="00C60339">
              <w:rPr>
                <w:rFonts w:ascii="Garamond" w:eastAsia="Times New Roman" w:hAnsi="Garamond" w:cstheme="majorHAnsi"/>
                <w:color w:val="000000"/>
                <w:sz w:val="24"/>
                <w:szCs w:val="24"/>
                <w:lang w:eastAsia="en-GB"/>
              </w:rPr>
              <w:t xml:space="preserve">nen </w:t>
            </w:r>
            <w:r w:rsidRPr="0052788A">
              <w:rPr>
                <w:rFonts w:ascii="Garamond" w:eastAsia="Times New Roman" w:hAnsi="Garamond" w:cstheme="majorHAnsi"/>
                <w:i/>
                <w:color w:val="000000"/>
                <w:sz w:val="24"/>
                <w:szCs w:val="24"/>
                <w:lang w:eastAsia="en-GB"/>
              </w:rPr>
              <w:t>et al</w:t>
            </w:r>
            <w:r w:rsidRPr="0052788A">
              <w:rPr>
                <w:rFonts w:ascii="Garamond" w:eastAsia="Times New Roman" w:hAnsi="Garamond" w:cstheme="majorHAnsi"/>
                <w:color w:val="000000"/>
                <w:sz w:val="24"/>
                <w:szCs w:val="24"/>
                <w:lang w:eastAsia="en-GB"/>
              </w:rPr>
              <w:t>. (2007)</w:t>
            </w:r>
          </w:p>
        </w:tc>
        <w:tc>
          <w:tcPr>
            <w:tcW w:w="576" w:type="dxa"/>
            <w:shd w:val="clear" w:color="auto" w:fill="auto"/>
            <w:noWrap/>
            <w:vAlign w:val="center"/>
          </w:tcPr>
          <w:p w14:paraId="444DBDA6"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c>
          <w:tcPr>
            <w:tcW w:w="577" w:type="dxa"/>
            <w:shd w:val="clear" w:color="auto" w:fill="auto"/>
            <w:noWrap/>
            <w:vAlign w:val="center"/>
          </w:tcPr>
          <w:p w14:paraId="75716B3C"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1B2BC626"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6" w:type="dxa"/>
            <w:shd w:val="clear" w:color="auto" w:fill="auto"/>
            <w:noWrap/>
            <w:vAlign w:val="center"/>
          </w:tcPr>
          <w:p w14:paraId="795D6243"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0E8FA8F7" w14:textId="46355FC7" w:rsidR="00101368" w:rsidRPr="00B5033E" w:rsidRDefault="00101368" w:rsidP="005D6F17">
            <w:pPr>
              <w:spacing w:after="0" w:line="240" w:lineRule="auto"/>
              <w:jc w:val="center"/>
              <w:rPr>
                <w:rFonts w:ascii="Garamond" w:eastAsia="Times New Roman" w:hAnsi="Garamond" w:cstheme="majorHAnsi"/>
                <w:sz w:val="24"/>
                <w:szCs w:val="24"/>
                <w:lang w:eastAsia="en-GB"/>
              </w:rPr>
            </w:pPr>
            <w:r>
              <w:rPr>
                <w:rFonts w:ascii="Garamond" w:eastAsia="Times New Roman" w:hAnsi="Garamond" w:cstheme="majorHAnsi"/>
                <w:sz w:val="24"/>
                <w:szCs w:val="24"/>
                <w:lang w:eastAsia="en-GB"/>
              </w:rPr>
              <w:t>10</w:t>
            </w:r>
          </w:p>
        </w:tc>
        <w:tc>
          <w:tcPr>
            <w:tcW w:w="577" w:type="dxa"/>
            <w:shd w:val="clear" w:color="auto" w:fill="auto"/>
            <w:noWrap/>
            <w:vAlign w:val="center"/>
          </w:tcPr>
          <w:p w14:paraId="3851D2B0"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c>
          <w:tcPr>
            <w:tcW w:w="577" w:type="dxa"/>
            <w:shd w:val="clear" w:color="auto" w:fill="auto"/>
            <w:noWrap/>
            <w:vAlign w:val="center"/>
          </w:tcPr>
          <w:p w14:paraId="360C844D" w14:textId="63A14A22"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r>
      <w:tr w:rsidR="00101368" w:rsidRPr="00B5033E" w14:paraId="5B317C06" w14:textId="77777777" w:rsidTr="00873408">
        <w:trPr>
          <w:trHeight w:val="300"/>
        </w:trPr>
        <w:tc>
          <w:tcPr>
            <w:tcW w:w="2209" w:type="dxa"/>
            <w:shd w:val="clear" w:color="auto" w:fill="auto"/>
            <w:noWrap/>
            <w:vAlign w:val="center"/>
          </w:tcPr>
          <w:p w14:paraId="0F77B76A" w14:textId="77777777" w:rsidR="00101368" w:rsidRPr="00B5033E" w:rsidRDefault="00101368" w:rsidP="005D6F17">
            <w:pPr>
              <w:spacing w:after="0" w:line="240" w:lineRule="auto"/>
              <w:jc w:val="center"/>
              <w:rPr>
                <w:rFonts w:ascii="Garamond" w:eastAsia="Times New Roman" w:hAnsi="Garamond" w:cstheme="majorHAnsi"/>
                <w:i/>
                <w:iCs/>
                <w:color w:val="000000"/>
                <w:sz w:val="24"/>
                <w:szCs w:val="24"/>
                <w:lang w:eastAsia="en-GB"/>
              </w:rPr>
            </w:pPr>
            <w:r w:rsidRPr="00B5033E">
              <w:rPr>
                <w:rFonts w:ascii="Garamond" w:eastAsia="Times New Roman" w:hAnsi="Garamond" w:cstheme="majorHAnsi"/>
                <w:i/>
                <w:iCs/>
                <w:color w:val="000000"/>
                <w:sz w:val="24"/>
                <w:szCs w:val="24"/>
                <w:lang w:eastAsia="en-GB"/>
              </w:rPr>
              <w:t>Pinus sylvestris</w:t>
            </w:r>
          </w:p>
        </w:tc>
        <w:tc>
          <w:tcPr>
            <w:tcW w:w="1197" w:type="dxa"/>
            <w:shd w:val="clear" w:color="auto" w:fill="auto"/>
            <w:noWrap/>
            <w:vAlign w:val="center"/>
          </w:tcPr>
          <w:p w14:paraId="7EC40F42"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0.031</w:t>
            </w:r>
          </w:p>
        </w:tc>
        <w:tc>
          <w:tcPr>
            <w:tcW w:w="1197" w:type="dxa"/>
            <w:shd w:val="clear" w:color="auto" w:fill="auto"/>
            <w:noWrap/>
            <w:vAlign w:val="center"/>
          </w:tcPr>
          <w:p w14:paraId="428A4832" w14:textId="5780993D"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5.7</w:t>
            </w:r>
            <w:r>
              <w:rPr>
                <w:rFonts w:ascii="Garamond" w:eastAsia="Times New Roman" w:hAnsi="Garamond" w:cstheme="majorHAnsi"/>
                <w:color w:val="000000"/>
                <w:sz w:val="24"/>
                <w:szCs w:val="24"/>
                <w:lang w:eastAsia="en-GB"/>
              </w:rPr>
              <w:t>1</w:t>
            </w:r>
          </w:p>
        </w:tc>
        <w:tc>
          <w:tcPr>
            <w:tcW w:w="5535" w:type="dxa"/>
            <w:shd w:val="clear" w:color="auto" w:fill="auto"/>
            <w:noWrap/>
            <w:vAlign w:val="center"/>
          </w:tcPr>
          <w:p w14:paraId="4E006B53"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 xml:space="preserve">Hellman </w:t>
            </w:r>
            <w:r w:rsidRPr="00B5033E">
              <w:rPr>
                <w:rFonts w:ascii="Garamond" w:eastAsia="Times New Roman" w:hAnsi="Garamond" w:cstheme="majorHAnsi"/>
                <w:i/>
                <w:color w:val="000000"/>
                <w:sz w:val="24"/>
                <w:szCs w:val="24"/>
                <w:lang w:eastAsia="en-GB"/>
              </w:rPr>
              <w:t>et al</w:t>
            </w:r>
            <w:r w:rsidRPr="00B5033E">
              <w:rPr>
                <w:rFonts w:ascii="Garamond" w:eastAsia="Times New Roman" w:hAnsi="Garamond" w:cstheme="majorHAnsi"/>
                <w:color w:val="000000"/>
                <w:sz w:val="24"/>
                <w:szCs w:val="24"/>
                <w:lang w:eastAsia="en-GB"/>
              </w:rPr>
              <w:t>. (2008)</w:t>
            </w:r>
          </w:p>
        </w:tc>
        <w:tc>
          <w:tcPr>
            <w:tcW w:w="576" w:type="dxa"/>
            <w:shd w:val="clear" w:color="auto" w:fill="auto"/>
            <w:noWrap/>
            <w:vAlign w:val="center"/>
          </w:tcPr>
          <w:p w14:paraId="01221BBC"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c>
          <w:tcPr>
            <w:tcW w:w="577" w:type="dxa"/>
            <w:shd w:val="clear" w:color="auto" w:fill="auto"/>
            <w:noWrap/>
            <w:vAlign w:val="center"/>
          </w:tcPr>
          <w:p w14:paraId="148EA0D7"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3EBD0BA8" w14:textId="1A3AA1BA" w:rsidR="00101368" w:rsidRPr="00B5033E" w:rsidRDefault="00101368" w:rsidP="005D6F17">
            <w:pPr>
              <w:spacing w:after="0" w:line="240" w:lineRule="auto"/>
              <w:jc w:val="center"/>
              <w:rPr>
                <w:rFonts w:ascii="Garamond" w:eastAsia="Times New Roman" w:hAnsi="Garamond" w:cstheme="majorHAnsi"/>
                <w:sz w:val="24"/>
                <w:szCs w:val="24"/>
                <w:lang w:eastAsia="en-GB"/>
              </w:rPr>
            </w:pPr>
            <w:r>
              <w:rPr>
                <w:rFonts w:ascii="Garamond" w:eastAsia="Times New Roman" w:hAnsi="Garamond" w:cstheme="majorHAnsi"/>
                <w:sz w:val="24"/>
                <w:szCs w:val="24"/>
                <w:lang w:eastAsia="en-GB"/>
              </w:rPr>
              <w:t>75</w:t>
            </w:r>
          </w:p>
        </w:tc>
        <w:tc>
          <w:tcPr>
            <w:tcW w:w="576" w:type="dxa"/>
            <w:shd w:val="clear" w:color="auto" w:fill="auto"/>
            <w:noWrap/>
            <w:vAlign w:val="center"/>
          </w:tcPr>
          <w:p w14:paraId="7575102C"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26FA4BF1"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6B401C03"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157F9987" w14:textId="2139C5E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r>
      <w:tr w:rsidR="00101368" w:rsidRPr="00B5033E" w14:paraId="54997EC8" w14:textId="77777777" w:rsidTr="00873408">
        <w:trPr>
          <w:trHeight w:val="300"/>
        </w:trPr>
        <w:tc>
          <w:tcPr>
            <w:tcW w:w="2209" w:type="dxa"/>
            <w:shd w:val="clear" w:color="auto" w:fill="auto"/>
            <w:noWrap/>
            <w:vAlign w:val="center"/>
            <w:hideMark/>
          </w:tcPr>
          <w:p w14:paraId="146FE3EC" w14:textId="77777777" w:rsidR="00101368" w:rsidRPr="00B5033E" w:rsidRDefault="00101368" w:rsidP="005D6F17">
            <w:pPr>
              <w:spacing w:after="0" w:line="240" w:lineRule="auto"/>
              <w:jc w:val="center"/>
              <w:rPr>
                <w:rFonts w:ascii="Garamond" w:eastAsia="Times New Roman" w:hAnsi="Garamond" w:cstheme="majorHAnsi"/>
                <w:i/>
                <w:iCs/>
                <w:color w:val="000000"/>
                <w:sz w:val="24"/>
                <w:szCs w:val="24"/>
                <w:lang w:eastAsia="en-GB"/>
              </w:rPr>
            </w:pPr>
            <w:r w:rsidRPr="00B5033E">
              <w:rPr>
                <w:rFonts w:ascii="Garamond" w:eastAsia="Times New Roman" w:hAnsi="Garamond" w:cstheme="majorHAnsi"/>
                <w:i/>
                <w:iCs/>
                <w:color w:val="000000"/>
                <w:sz w:val="24"/>
                <w:szCs w:val="24"/>
                <w:lang w:eastAsia="en-GB"/>
              </w:rPr>
              <w:t>Plantago lanceolata</w:t>
            </w:r>
          </w:p>
        </w:tc>
        <w:tc>
          <w:tcPr>
            <w:tcW w:w="1197" w:type="dxa"/>
            <w:shd w:val="clear" w:color="auto" w:fill="auto"/>
            <w:noWrap/>
            <w:vAlign w:val="center"/>
            <w:hideMark/>
          </w:tcPr>
          <w:p w14:paraId="2387A43C"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0.029</w:t>
            </w:r>
          </w:p>
        </w:tc>
        <w:tc>
          <w:tcPr>
            <w:tcW w:w="1197" w:type="dxa"/>
            <w:shd w:val="clear" w:color="auto" w:fill="auto"/>
            <w:noWrap/>
            <w:vAlign w:val="center"/>
            <w:hideMark/>
          </w:tcPr>
          <w:p w14:paraId="25B460EC" w14:textId="02B68CA6"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0.9</w:t>
            </w:r>
            <w:r>
              <w:rPr>
                <w:rFonts w:ascii="Garamond" w:eastAsia="Times New Roman" w:hAnsi="Garamond" w:cstheme="majorHAnsi"/>
                <w:color w:val="000000"/>
                <w:sz w:val="24"/>
                <w:szCs w:val="24"/>
                <w:lang w:eastAsia="en-GB"/>
              </w:rPr>
              <w:t>0</w:t>
            </w:r>
          </w:p>
        </w:tc>
        <w:tc>
          <w:tcPr>
            <w:tcW w:w="5535" w:type="dxa"/>
            <w:shd w:val="clear" w:color="auto" w:fill="auto"/>
            <w:noWrap/>
            <w:vAlign w:val="center"/>
            <w:hideMark/>
          </w:tcPr>
          <w:p w14:paraId="13F71062"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 xml:space="preserve">Hellman </w:t>
            </w:r>
            <w:r w:rsidRPr="00B5033E">
              <w:rPr>
                <w:rFonts w:ascii="Garamond" w:eastAsia="Times New Roman" w:hAnsi="Garamond" w:cstheme="majorHAnsi"/>
                <w:i/>
                <w:color w:val="000000"/>
                <w:sz w:val="24"/>
                <w:szCs w:val="24"/>
                <w:lang w:eastAsia="en-GB"/>
              </w:rPr>
              <w:t>et al</w:t>
            </w:r>
            <w:r w:rsidRPr="00B5033E">
              <w:rPr>
                <w:rFonts w:ascii="Garamond" w:eastAsia="Times New Roman" w:hAnsi="Garamond" w:cstheme="majorHAnsi"/>
                <w:color w:val="000000"/>
                <w:sz w:val="24"/>
                <w:szCs w:val="24"/>
                <w:lang w:eastAsia="en-GB"/>
              </w:rPr>
              <w:t>. (2008) Denmark</w:t>
            </w:r>
          </w:p>
        </w:tc>
        <w:tc>
          <w:tcPr>
            <w:tcW w:w="576" w:type="dxa"/>
            <w:shd w:val="clear" w:color="auto" w:fill="auto"/>
            <w:noWrap/>
            <w:vAlign w:val="center"/>
          </w:tcPr>
          <w:p w14:paraId="083C407E"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2</w:t>
            </w:r>
          </w:p>
        </w:tc>
        <w:tc>
          <w:tcPr>
            <w:tcW w:w="577" w:type="dxa"/>
            <w:shd w:val="clear" w:color="auto" w:fill="auto"/>
            <w:noWrap/>
            <w:vAlign w:val="center"/>
          </w:tcPr>
          <w:p w14:paraId="0A82E0CB"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59F67601"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6" w:type="dxa"/>
            <w:shd w:val="clear" w:color="auto" w:fill="auto"/>
            <w:noWrap/>
            <w:vAlign w:val="center"/>
          </w:tcPr>
          <w:p w14:paraId="5F19EF49" w14:textId="69AD2A2B" w:rsidR="00101368" w:rsidRPr="00B5033E" w:rsidRDefault="00101368" w:rsidP="005D6F17">
            <w:pPr>
              <w:spacing w:after="0" w:line="240" w:lineRule="auto"/>
              <w:jc w:val="center"/>
              <w:rPr>
                <w:rFonts w:ascii="Garamond" w:eastAsia="Times New Roman" w:hAnsi="Garamond" w:cstheme="majorHAnsi"/>
                <w:sz w:val="24"/>
                <w:szCs w:val="24"/>
                <w:lang w:eastAsia="en-GB"/>
              </w:rPr>
            </w:pPr>
            <w:r>
              <w:rPr>
                <w:rFonts w:ascii="Garamond" w:eastAsia="Times New Roman" w:hAnsi="Garamond" w:cstheme="majorHAnsi"/>
                <w:sz w:val="24"/>
                <w:szCs w:val="24"/>
                <w:lang w:eastAsia="en-GB"/>
              </w:rPr>
              <w:t>10</w:t>
            </w:r>
          </w:p>
        </w:tc>
        <w:tc>
          <w:tcPr>
            <w:tcW w:w="577" w:type="dxa"/>
            <w:shd w:val="clear" w:color="auto" w:fill="auto"/>
            <w:noWrap/>
            <w:vAlign w:val="center"/>
          </w:tcPr>
          <w:p w14:paraId="00FDA515"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1DB2B6C7"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6C1AA0D8" w14:textId="39CB869B"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r>
      <w:tr w:rsidR="00101368" w:rsidRPr="00B5033E" w14:paraId="123695D3" w14:textId="77777777" w:rsidTr="00873408">
        <w:trPr>
          <w:trHeight w:val="300"/>
        </w:trPr>
        <w:tc>
          <w:tcPr>
            <w:tcW w:w="2209" w:type="dxa"/>
            <w:shd w:val="clear" w:color="auto" w:fill="auto"/>
            <w:noWrap/>
            <w:vAlign w:val="center"/>
            <w:hideMark/>
          </w:tcPr>
          <w:p w14:paraId="1FA1AE14"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Poaceae</w:t>
            </w:r>
          </w:p>
        </w:tc>
        <w:tc>
          <w:tcPr>
            <w:tcW w:w="1197" w:type="dxa"/>
            <w:shd w:val="clear" w:color="auto" w:fill="auto"/>
            <w:noWrap/>
            <w:vAlign w:val="center"/>
            <w:hideMark/>
          </w:tcPr>
          <w:p w14:paraId="189FEC91"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0.035</w:t>
            </w:r>
          </w:p>
        </w:tc>
        <w:tc>
          <w:tcPr>
            <w:tcW w:w="1197" w:type="dxa"/>
            <w:shd w:val="clear" w:color="auto" w:fill="auto"/>
            <w:noWrap/>
            <w:vAlign w:val="center"/>
            <w:hideMark/>
          </w:tcPr>
          <w:p w14:paraId="4A432C19"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1</w:t>
            </w:r>
          </w:p>
        </w:tc>
        <w:tc>
          <w:tcPr>
            <w:tcW w:w="5535" w:type="dxa"/>
            <w:shd w:val="clear" w:color="auto" w:fill="auto"/>
            <w:noWrap/>
            <w:vAlign w:val="center"/>
            <w:hideMark/>
          </w:tcPr>
          <w:p w14:paraId="0DFFA87B"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 xml:space="preserve">Hellman </w:t>
            </w:r>
            <w:r w:rsidRPr="00B5033E">
              <w:rPr>
                <w:rFonts w:ascii="Garamond" w:eastAsia="Times New Roman" w:hAnsi="Garamond" w:cstheme="majorHAnsi"/>
                <w:i/>
                <w:color w:val="000000"/>
                <w:sz w:val="24"/>
                <w:szCs w:val="24"/>
                <w:lang w:eastAsia="en-GB"/>
              </w:rPr>
              <w:t>et al</w:t>
            </w:r>
            <w:r w:rsidRPr="00B5033E">
              <w:rPr>
                <w:rFonts w:ascii="Garamond" w:eastAsia="Times New Roman" w:hAnsi="Garamond" w:cstheme="majorHAnsi"/>
                <w:color w:val="000000"/>
                <w:sz w:val="24"/>
                <w:szCs w:val="24"/>
                <w:lang w:eastAsia="en-GB"/>
              </w:rPr>
              <w:t>. (2008)</w:t>
            </w:r>
          </w:p>
        </w:tc>
        <w:tc>
          <w:tcPr>
            <w:tcW w:w="576" w:type="dxa"/>
            <w:shd w:val="clear" w:color="auto" w:fill="auto"/>
            <w:noWrap/>
            <w:vAlign w:val="center"/>
          </w:tcPr>
          <w:p w14:paraId="23EF31A7"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90</w:t>
            </w:r>
          </w:p>
        </w:tc>
        <w:tc>
          <w:tcPr>
            <w:tcW w:w="577" w:type="dxa"/>
            <w:shd w:val="clear" w:color="auto" w:fill="auto"/>
            <w:noWrap/>
            <w:vAlign w:val="center"/>
          </w:tcPr>
          <w:p w14:paraId="2A50ABA3"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73D54921"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6" w:type="dxa"/>
            <w:shd w:val="clear" w:color="auto" w:fill="auto"/>
            <w:noWrap/>
            <w:vAlign w:val="center"/>
          </w:tcPr>
          <w:p w14:paraId="58636AAD" w14:textId="7F66E73D"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Pr>
                <w:rFonts w:ascii="Garamond" w:eastAsia="Times New Roman" w:hAnsi="Garamond" w:cstheme="majorHAnsi"/>
                <w:color w:val="000000"/>
                <w:sz w:val="24"/>
                <w:szCs w:val="24"/>
                <w:lang w:eastAsia="en-GB"/>
              </w:rPr>
              <w:t>50</w:t>
            </w:r>
          </w:p>
        </w:tc>
        <w:tc>
          <w:tcPr>
            <w:tcW w:w="577" w:type="dxa"/>
            <w:shd w:val="clear" w:color="auto" w:fill="auto"/>
            <w:noWrap/>
            <w:vAlign w:val="center"/>
          </w:tcPr>
          <w:p w14:paraId="79005A11"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20</w:t>
            </w:r>
          </w:p>
        </w:tc>
        <w:tc>
          <w:tcPr>
            <w:tcW w:w="577" w:type="dxa"/>
            <w:shd w:val="clear" w:color="auto" w:fill="auto"/>
            <w:noWrap/>
            <w:vAlign w:val="center"/>
          </w:tcPr>
          <w:p w14:paraId="1D8C3B9C"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10</w:t>
            </w:r>
          </w:p>
        </w:tc>
        <w:tc>
          <w:tcPr>
            <w:tcW w:w="577" w:type="dxa"/>
            <w:shd w:val="clear" w:color="auto" w:fill="auto"/>
            <w:noWrap/>
            <w:vAlign w:val="center"/>
          </w:tcPr>
          <w:p w14:paraId="27D785D9" w14:textId="6C3F5BBD"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10</w:t>
            </w:r>
          </w:p>
        </w:tc>
      </w:tr>
      <w:tr w:rsidR="00101368" w:rsidRPr="00B5033E" w14:paraId="0D371C27" w14:textId="77777777" w:rsidTr="00873408">
        <w:trPr>
          <w:trHeight w:val="300"/>
        </w:trPr>
        <w:tc>
          <w:tcPr>
            <w:tcW w:w="2209" w:type="dxa"/>
            <w:shd w:val="clear" w:color="auto" w:fill="auto"/>
            <w:noWrap/>
            <w:vAlign w:val="center"/>
          </w:tcPr>
          <w:p w14:paraId="531E77C6" w14:textId="77777777" w:rsidR="00101368" w:rsidRPr="00B5033E" w:rsidRDefault="00101368" w:rsidP="005D6F17">
            <w:pPr>
              <w:spacing w:after="0" w:line="240" w:lineRule="auto"/>
              <w:jc w:val="center"/>
              <w:rPr>
                <w:rFonts w:ascii="Garamond" w:eastAsia="Times New Roman" w:hAnsi="Garamond" w:cstheme="majorHAnsi"/>
                <w:iCs/>
                <w:color w:val="000000"/>
                <w:sz w:val="24"/>
                <w:szCs w:val="24"/>
                <w:lang w:eastAsia="en-GB"/>
              </w:rPr>
            </w:pPr>
            <w:r w:rsidRPr="00B5033E">
              <w:rPr>
                <w:rFonts w:ascii="Garamond" w:eastAsia="Times New Roman" w:hAnsi="Garamond" w:cstheme="majorHAnsi"/>
                <w:i/>
                <w:iCs/>
                <w:color w:val="000000"/>
                <w:sz w:val="24"/>
                <w:szCs w:val="24"/>
                <w:lang w:eastAsia="en-GB"/>
              </w:rPr>
              <w:t>Quercus</w:t>
            </w:r>
            <w:r w:rsidRPr="00B5033E">
              <w:rPr>
                <w:rFonts w:ascii="Garamond" w:eastAsia="Times New Roman" w:hAnsi="Garamond" w:cstheme="majorHAnsi"/>
                <w:iCs/>
                <w:color w:val="000000"/>
                <w:sz w:val="24"/>
                <w:szCs w:val="24"/>
                <w:lang w:eastAsia="en-GB"/>
              </w:rPr>
              <w:t xml:space="preserve"> spp.</w:t>
            </w:r>
          </w:p>
        </w:tc>
        <w:tc>
          <w:tcPr>
            <w:tcW w:w="1197" w:type="dxa"/>
            <w:shd w:val="clear" w:color="auto" w:fill="auto"/>
            <w:noWrap/>
            <w:vAlign w:val="center"/>
          </w:tcPr>
          <w:p w14:paraId="52E5C2A4"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0.035</w:t>
            </w:r>
          </w:p>
        </w:tc>
        <w:tc>
          <w:tcPr>
            <w:tcW w:w="1197" w:type="dxa"/>
            <w:shd w:val="clear" w:color="auto" w:fill="auto"/>
            <w:noWrap/>
            <w:vAlign w:val="center"/>
          </w:tcPr>
          <w:p w14:paraId="5368F401" w14:textId="50BF572F"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7.6</w:t>
            </w:r>
            <w:r>
              <w:rPr>
                <w:rFonts w:ascii="Garamond" w:eastAsia="Times New Roman" w:hAnsi="Garamond" w:cstheme="majorHAnsi"/>
                <w:color w:val="000000"/>
                <w:sz w:val="24"/>
                <w:szCs w:val="24"/>
                <w:lang w:eastAsia="en-GB"/>
              </w:rPr>
              <w:t>0</w:t>
            </w:r>
          </w:p>
        </w:tc>
        <w:tc>
          <w:tcPr>
            <w:tcW w:w="5535" w:type="dxa"/>
            <w:shd w:val="clear" w:color="auto" w:fill="auto"/>
            <w:noWrap/>
            <w:vAlign w:val="center"/>
          </w:tcPr>
          <w:p w14:paraId="7C65AFD0"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 xml:space="preserve">Hellman </w:t>
            </w:r>
            <w:r w:rsidRPr="00B5033E">
              <w:rPr>
                <w:rFonts w:ascii="Garamond" w:eastAsia="Times New Roman" w:hAnsi="Garamond" w:cstheme="majorHAnsi"/>
                <w:i/>
                <w:color w:val="000000"/>
                <w:sz w:val="24"/>
                <w:szCs w:val="24"/>
                <w:lang w:eastAsia="en-GB"/>
              </w:rPr>
              <w:t>et al</w:t>
            </w:r>
            <w:r w:rsidRPr="00B5033E">
              <w:rPr>
                <w:rFonts w:ascii="Garamond" w:eastAsia="Times New Roman" w:hAnsi="Garamond" w:cstheme="majorHAnsi"/>
                <w:color w:val="000000"/>
                <w:sz w:val="24"/>
                <w:szCs w:val="24"/>
                <w:lang w:eastAsia="en-GB"/>
              </w:rPr>
              <w:t>. (2008)</w:t>
            </w:r>
          </w:p>
        </w:tc>
        <w:tc>
          <w:tcPr>
            <w:tcW w:w="576" w:type="dxa"/>
            <w:shd w:val="clear" w:color="auto" w:fill="auto"/>
            <w:noWrap/>
            <w:vAlign w:val="center"/>
          </w:tcPr>
          <w:p w14:paraId="6416BC84"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c>
          <w:tcPr>
            <w:tcW w:w="577" w:type="dxa"/>
            <w:shd w:val="clear" w:color="auto" w:fill="auto"/>
            <w:noWrap/>
            <w:vAlign w:val="center"/>
          </w:tcPr>
          <w:p w14:paraId="574AFAD4"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72857FEA" w14:textId="2C18D157" w:rsidR="00101368" w:rsidRPr="00B5033E" w:rsidRDefault="00101368" w:rsidP="005D6F17">
            <w:pPr>
              <w:spacing w:after="0" w:line="240" w:lineRule="auto"/>
              <w:jc w:val="center"/>
              <w:rPr>
                <w:rFonts w:ascii="Garamond" w:eastAsia="Times New Roman" w:hAnsi="Garamond" w:cstheme="majorHAnsi"/>
                <w:sz w:val="24"/>
                <w:szCs w:val="24"/>
                <w:lang w:eastAsia="en-GB"/>
              </w:rPr>
            </w:pPr>
            <w:r>
              <w:rPr>
                <w:rFonts w:ascii="Garamond" w:eastAsia="Times New Roman" w:hAnsi="Garamond" w:cstheme="majorHAnsi"/>
                <w:sz w:val="24"/>
                <w:szCs w:val="24"/>
                <w:lang w:eastAsia="en-GB"/>
              </w:rPr>
              <w:t>25</w:t>
            </w:r>
          </w:p>
        </w:tc>
        <w:tc>
          <w:tcPr>
            <w:tcW w:w="576" w:type="dxa"/>
            <w:shd w:val="clear" w:color="auto" w:fill="auto"/>
            <w:noWrap/>
            <w:vAlign w:val="center"/>
          </w:tcPr>
          <w:p w14:paraId="0689193D"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5499FBEC"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32626081"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031D118E" w14:textId="3F4266F8"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r>
      <w:tr w:rsidR="00101368" w:rsidRPr="00B5033E" w14:paraId="32B6AFC0" w14:textId="77777777" w:rsidTr="00873408">
        <w:trPr>
          <w:trHeight w:val="300"/>
        </w:trPr>
        <w:tc>
          <w:tcPr>
            <w:tcW w:w="2209" w:type="dxa"/>
            <w:shd w:val="clear" w:color="auto" w:fill="auto"/>
            <w:noWrap/>
            <w:vAlign w:val="center"/>
            <w:hideMark/>
          </w:tcPr>
          <w:p w14:paraId="163FB40D" w14:textId="77777777" w:rsidR="00101368" w:rsidRPr="00B5033E" w:rsidRDefault="00101368" w:rsidP="005D6F17">
            <w:pPr>
              <w:spacing w:after="0" w:line="240" w:lineRule="auto"/>
              <w:jc w:val="center"/>
              <w:rPr>
                <w:rFonts w:ascii="Garamond" w:eastAsia="Times New Roman" w:hAnsi="Garamond" w:cstheme="majorHAnsi"/>
                <w:i/>
                <w:iCs/>
                <w:color w:val="000000"/>
                <w:sz w:val="24"/>
                <w:szCs w:val="24"/>
                <w:lang w:eastAsia="en-GB"/>
              </w:rPr>
            </w:pPr>
            <w:r w:rsidRPr="00B5033E">
              <w:rPr>
                <w:rFonts w:ascii="Garamond" w:eastAsia="Times New Roman" w:hAnsi="Garamond" w:cstheme="majorHAnsi"/>
                <w:i/>
                <w:iCs/>
                <w:color w:val="000000"/>
                <w:sz w:val="24"/>
                <w:szCs w:val="24"/>
                <w:lang w:eastAsia="en-GB"/>
              </w:rPr>
              <w:t>Rumex</w:t>
            </w:r>
            <w:r w:rsidRPr="00B5033E">
              <w:rPr>
                <w:rFonts w:ascii="Garamond" w:eastAsia="Times New Roman" w:hAnsi="Garamond" w:cstheme="majorHAnsi"/>
                <w:iCs/>
                <w:color w:val="000000"/>
                <w:sz w:val="24"/>
                <w:szCs w:val="24"/>
                <w:lang w:eastAsia="en-GB"/>
              </w:rPr>
              <w:t>-type</w:t>
            </w:r>
          </w:p>
        </w:tc>
        <w:tc>
          <w:tcPr>
            <w:tcW w:w="1197" w:type="dxa"/>
            <w:shd w:val="clear" w:color="auto" w:fill="auto"/>
            <w:noWrap/>
            <w:vAlign w:val="center"/>
            <w:hideMark/>
          </w:tcPr>
          <w:p w14:paraId="24EB23D1"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0.018</w:t>
            </w:r>
          </w:p>
        </w:tc>
        <w:tc>
          <w:tcPr>
            <w:tcW w:w="1197" w:type="dxa"/>
            <w:shd w:val="clear" w:color="auto" w:fill="auto"/>
            <w:noWrap/>
            <w:vAlign w:val="center"/>
            <w:hideMark/>
          </w:tcPr>
          <w:p w14:paraId="6BC9CFFE" w14:textId="7B8399F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1.</w:t>
            </w:r>
            <w:r>
              <w:rPr>
                <w:rFonts w:ascii="Garamond" w:eastAsia="Times New Roman" w:hAnsi="Garamond" w:cstheme="majorHAnsi"/>
                <w:color w:val="000000"/>
                <w:sz w:val="24"/>
                <w:szCs w:val="24"/>
                <w:lang w:eastAsia="en-GB"/>
              </w:rPr>
              <w:t>5</w:t>
            </w:r>
            <w:r w:rsidRPr="00B5033E">
              <w:rPr>
                <w:rFonts w:ascii="Garamond" w:eastAsia="Times New Roman" w:hAnsi="Garamond" w:cstheme="majorHAnsi"/>
                <w:color w:val="000000"/>
                <w:sz w:val="24"/>
                <w:szCs w:val="24"/>
                <w:lang w:eastAsia="en-GB"/>
              </w:rPr>
              <w:t>6</w:t>
            </w:r>
          </w:p>
        </w:tc>
        <w:tc>
          <w:tcPr>
            <w:tcW w:w="5535" w:type="dxa"/>
            <w:shd w:val="clear" w:color="auto" w:fill="auto"/>
            <w:noWrap/>
            <w:vAlign w:val="center"/>
            <w:hideMark/>
          </w:tcPr>
          <w:p w14:paraId="383D3B46"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 xml:space="preserve">Hellman </w:t>
            </w:r>
            <w:r w:rsidRPr="00B5033E">
              <w:rPr>
                <w:rFonts w:ascii="Garamond" w:eastAsia="Times New Roman" w:hAnsi="Garamond" w:cstheme="majorHAnsi"/>
                <w:i/>
                <w:color w:val="000000"/>
                <w:sz w:val="24"/>
                <w:szCs w:val="24"/>
                <w:lang w:eastAsia="en-GB"/>
              </w:rPr>
              <w:t>et al</w:t>
            </w:r>
            <w:r w:rsidRPr="00B5033E">
              <w:rPr>
                <w:rFonts w:ascii="Garamond" w:eastAsia="Times New Roman" w:hAnsi="Garamond" w:cstheme="majorHAnsi"/>
                <w:color w:val="000000"/>
                <w:sz w:val="24"/>
                <w:szCs w:val="24"/>
                <w:lang w:eastAsia="en-GB"/>
              </w:rPr>
              <w:t>. (2008) Denmark</w:t>
            </w:r>
          </w:p>
        </w:tc>
        <w:tc>
          <w:tcPr>
            <w:tcW w:w="576" w:type="dxa"/>
            <w:shd w:val="clear" w:color="auto" w:fill="auto"/>
            <w:noWrap/>
            <w:vAlign w:val="center"/>
          </w:tcPr>
          <w:p w14:paraId="2017AF31" w14:textId="77777777"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r w:rsidRPr="00B5033E">
              <w:rPr>
                <w:rFonts w:ascii="Garamond" w:eastAsia="Times New Roman" w:hAnsi="Garamond" w:cstheme="majorHAnsi"/>
                <w:color w:val="000000"/>
                <w:sz w:val="24"/>
                <w:szCs w:val="24"/>
                <w:lang w:eastAsia="en-GB"/>
              </w:rPr>
              <w:t>3</w:t>
            </w:r>
          </w:p>
        </w:tc>
        <w:tc>
          <w:tcPr>
            <w:tcW w:w="577" w:type="dxa"/>
            <w:shd w:val="clear" w:color="auto" w:fill="auto"/>
            <w:noWrap/>
            <w:vAlign w:val="center"/>
          </w:tcPr>
          <w:p w14:paraId="47A8BE92"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2FA3C3BA"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6" w:type="dxa"/>
            <w:shd w:val="clear" w:color="auto" w:fill="auto"/>
            <w:noWrap/>
            <w:vAlign w:val="center"/>
          </w:tcPr>
          <w:p w14:paraId="3898847F" w14:textId="0B3ACBE8" w:rsidR="00101368" w:rsidRPr="00B5033E" w:rsidRDefault="00101368" w:rsidP="005D6F17">
            <w:pPr>
              <w:spacing w:after="0" w:line="240" w:lineRule="auto"/>
              <w:jc w:val="center"/>
              <w:rPr>
                <w:rFonts w:ascii="Garamond" w:eastAsia="Times New Roman" w:hAnsi="Garamond" w:cstheme="majorHAnsi"/>
                <w:sz w:val="24"/>
                <w:szCs w:val="24"/>
                <w:lang w:eastAsia="en-GB"/>
              </w:rPr>
            </w:pPr>
            <w:r>
              <w:rPr>
                <w:rFonts w:ascii="Garamond" w:eastAsia="Times New Roman" w:hAnsi="Garamond" w:cstheme="majorHAnsi"/>
                <w:sz w:val="24"/>
                <w:szCs w:val="24"/>
                <w:lang w:eastAsia="en-GB"/>
              </w:rPr>
              <w:t>2</w:t>
            </w:r>
          </w:p>
        </w:tc>
        <w:tc>
          <w:tcPr>
            <w:tcW w:w="577" w:type="dxa"/>
            <w:shd w:val="clear" w:color="auto" w:fill="auto"/>
            <w:noWrap/>
            <w:vAlign w:val="center"/>
          </w:tcPr>
          <w:p w14:paraId="4E1FD261"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35D6AFB3" w14:textId="77777777" w:rsidR="00101368" w:rsidRPr="00B5033E" w:rsidRDefault="00101368" w:rsidP="005D6F17">
            <w:pPr>
              <w:spacing w:after="0" w:line="240" w:lineRule="auto"/>
              <w:jc w:val="center"/>
              <w:rPr>
                <w:rFonts w:ascii="Garamond" w:eastAsia="Times New Roman" w:hAnsi="Garamond" w:cstheme="majorHAnsi"/>
                <w:sz w:val="24"/>
                <w:szCs w:val="24"/>
                <w:lang w:eastAsia="en-GB"/>
              </w:rPr>
            </w:pPr>
          </w:p>
        </w:tc>
        <w:tc>
          <w:tcPr>
            <w:tcW w:w="577" w:type="dxa"/>
            <w:shd w:val="clear" w:color="auto" w:fill="auto"/>
            <w:noWrap/>
            <w:vAlign w:val="center"/>
          </w:tcPr>
          <w:p w14:paraId="081F456A" w14:textId="34EFDBF8" w:rsidR="00101368" w:rsidRPr="00B5033E" w:rsidRDefault="00101368" w:rsidP="005D6F17">
            <w:pPr>
              <w:spacing w:after="0" w:line="240" w:lineRule="auto"/>
              <w:jc w:val="center"/>
              <w:rPr>
                <w:rFonts w:ascii="Garamond" w:eastAsia="Times New Roman" w:hAnsi="Garamond" w:cstheme="majorHAnsi"/>
                <w:color w:val="000000"/>
                <w:sz w:val="24"/>
                <w:szCs w:val="24"/>
                <w:lang w:eastAsia="en-GB"/>
              </w:rPr>
            </w:pPr>
          </w:p>
        </w:tc>
      </w:tr>
    </w:tbl>
    <w:p w14:paraId="761D85DB" w14:textId="14A91666" w:rsidR="00CE7E4D" w:rsidRPr="00B5033E" w:rsidRDefault="00CE7E4D" w:rsidP="00CE7E4D">
      <w:pPr>
        <w:tabs>
          <w:tab w:val="left" w:pos="2209"/>
          <w:tab w:val="left" w:pos="3406"/>
          <w:tab w:val="left" w:pos="4603"/>
          <w:tab w:val="left" w:pos="10138"/>
          <w:tab w:val="left" w:pos="10714"/>
          <w:tab w:val="left" w:pos="11291"/>
          <w:tab w:val="left" w:pos="11868"/>
          <w:tab w:val="left" w:pos="12444"/>
          <w:tab w:val="left" w:pos="13021"/>
          <w:tab w:val="left" w:pos="13598"/>
        </w:tabs>
        <w:spacing w:after="0" w:line="240" w:lineRule="auto"/>
        <w:rPr>
          <w:rFonts w:ascii="Garamond" w:eastAsia="Times New Roman" w:hAnsi="Garamond" w:cstheme="majorHAnsi"/>
          <w:i/>
          <w:iCs/>
          <w:color w:val="000000"/>
          <w:sz w:val="24"/>
          <w:szCs w:val="24"/>
          <w:lang w:eastAsia="en-GB"/>
        </w:rPr>
        <w:sectPr w:rsidR="00CE7E4D" w:rsidRPr="00B5033E" w:rsidSect="005B572D">
          <w:pgSz w:w="16820" w:h="11900" w:orient="landscape"/>
          <w:pgMar w:top="1800" w:right="1440" w:bottom="1800" w:left="1440" w:header="708" w:footer="708" w:gutter="0"/>
          <w:cols w:space="708"/>
          <w:docGrid w:linePitch="360"/>
        </w:sectPr>
      </w:pPr>
    </w:p>
    <w:p w14:paraId="36F8DDF8" w14:textId="40EB38E8" w:rsidR="005D1943" w:rsidRDefault="005D1943">
      <w:pPr>
        <w:spacing w:after="0" w:line="240" w:lineRule="auto"/>
        <w:rPr>
          <w:rFonts w:ascii="Garamond" w:hAnsi="Garamond"/>
          <w:sz w:val="24"/>
          <w:szCs w:val="24"/>
        </w:rPr>
      </w:pPr>
      <w:r>
        <w:rPr>
          <w:rFonts w:ascii="Garamond" w:hAnsi="Garamond"/>
          <w:sz w:val="24"/>
          <w:szCs w:val="24"/>
        </w:rPr>
        <w:lastRenderedPageBreak/>
        <w:t>Table S2b: Individual site fit scores calculated between the pollen ass</w:t>
      </w:r>
      <w:r w:rsidR="00297E30">
        <w:rPr>
          <w:rFonts w:ascii="Garamond" w:hAnsi="Garamond"/>
          <w:sz w:val="24"/>
          <w:szCs w:val="24"/>
        </w:rPr>
        <w:t xml:space="preserve">emblages simulated for the best </w:t>
      </w:r>
      <w:r>
        <w:rPr>
          <w:rFonts w:ascii="Garamond" w:hAnsi="Garamond"/>
          <w:sz w:val="24"/>
          <w:szCs w:val="24"/>
        </w:rPr>
        <w:t xml:space="preserve">fit landscape scenario for that specific site and the pollen target </w:t>
      </w:r>
      <w:r w:rsidRPr="00B5033E">
        <w:rPr>
          <w:rFonts w:ascii="Garamond" w:hAnsi="Garamond"/>
          <w:sz w:val="24"/>
          <w:szCs w:val="24"/>
        </w:rPr>
        <w:t>for each timeslice</w:t>
      </w:r>
      <w:r>
        <w:rPr>
          <w:rFonts w:ascii="Garamond" w:hAnsi="Garamond"/>
          <w:sz w:val="24"/>
          <w:szCs w:val="24"/>
        </w:rPr>
        <w:t xml:space="preserve"> where the site was included in the MSA reconstruction.</w:t>
      </w:r>
    </w:p>
    <w:p w14:paraId="2DBB9CC2" w14:textId="77777777" w:rsidR="005D1943" w:rsidRDefault="005D1943">
      <w:pPr>
        <w:spacing w:after="0" w:line="240" w:lineRule="auto"/>
        <w:rPr>
          <w:rFonts w:ascii="Garamond" w:hAnsi="Garamond"/>
          <w:sz w:val="24"/>
          <w:szCs w:val="24"/>
        </w:rPr>
      </w:pPr>
    </w:p>
    <w:tbl>
      <w:tblPr>
        <w:tblW w:w="11800" w:type="dxa"/>
        <w:tblLook w:val="04A0" w:firstRow="1" w:lastRow="0" w:firstColumn="1" w:lastColumn="0" w:noHBand="0" w:noVBand="1"/>
      </w:tblPr>
      <w:tblGrid>
        <w:gridCol w:w="1600"/>
        <w:gridCol w:w="1020"/>
        <w:gridCol w:w="1020"/>
        <w:gridCol w:w="1020"/>
        <w:gridCol w:w="1020"/>
        <w:gridCol w:w="1020"/>
        <w:gridCol w:w="1020"/>
        <w:gridCol w:w="1020"/>
        <w:gridCol w:w="1020"/>
        <w:gridCol w:w="1020"/>
        <w:gridCol w:w="1020"/>
      </w:tblGrid>
      <w:tr w:rsidR="00380E02" w:rsidRPr="00380E02" w14:paraId="2A4920F1" w14:textId="77777777" w:rsidTr="000F5E56">
        <w:trPr>
          <w:trHeight w:val="300"/>
        </w:trPr>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CFFDB2" w14:textId="630F4185" w:rsidR="00380E02" w:rsidRPr="00862070" w:rsidRDefault="00380E02" w:rsidP="00E31749">
            <w:pPr>
              <w:spacing w:after="0" w:line="240" w:lineRule="auto"/>
              <w:jc w:val="center"/>
              <w:rPr>
                <w:rFonts w:ascii="Garamond" w:eastAsia="Times New Roman" w:hAnsi="Garamond" w:cs="Calibri"/>
                <w:b/>
                <w:lang w:eastAsia="en-GB"/>
              </w:rPr>
            </w:pPr>
            <w:r w:rsidRPr="00862070">
              <w:rPr>
                <w:rFonts w:ascii="Garamond" w:eastAsia="Times New Roman" w:hAnsi="Garamond" w:cs="Calibri"/>
                <w:b/>
                <w:lang w:eastAsia="en-GB"/>
              </w:rPr>
              <w:t>Site</w:t>
            </w:r>
          </w:p>
        </w:tc>
        <w:tc>
          <w:tcPr>
            <w:tcW w:w="10200" w:type="dxa"/>
            <w:gridSpan w:val="10"/>
            <w:tcBorders>
              <w:top w:val="single" w:sz="4" w:space="0" w:color="auto"/>
              <w:left w:val="nil"/>
              <w:bottom w:val="single" w:sz="4" w:space="0" w:color="auto"/>
              <w:right w:val="single" w:sz="4" w:space="0" w:color="auto"/>
            </w:tcBorders>
            <w:shd w:val="clear" w:color="auto" w:fill="auto"/>
            <w:noWrap/>
            <w:vAlign w:val="bottom"/>
          </w:tcPr>
          <w:p w14:paraId="264E70C6" w14:textId="560398F1" w:rsidR="00380E02" w:rsidRPr="00862070" w:rsidRDefault="00380E02" w:rsidP="00E31749">
            <w:pPr>
              <w:spacing w:after="0" w:line="240" w:lineRule="auto"/>
              <w:jc w:val="center"/>
              <w:rPr>
                <w:rFonts w:ascii="Garamond" w:eastAsia="Times New Roman" w:hAnsi="Garamond" w:cs="Calibri"/>
                <w:b/>
                <w:lang w:eastAsia="en-GB"/>
              </w:rPr>
            </w:pPr>
            <w:r w:rsidRPr="00862070">
              <w:rPr>
                <w:rFonts w:ascii="Garamond" w:eastAsia="Times New Roman" w:hAnsi="Garamond" w:cs="Calibri"/>
                <w:b/>
                <w:lang w:eastAsia="en-GB"/>
              </w:rPr>
              <w:t>Timeslice (cal BC)</w:t>
            </w:r>
          </w:p>
        </w:tc>
      </w:tr>
      <w:tr w:rsidR="00380E02" w:rsidRPr="00380E02" w14:paraId="32FA1832" w14:textId="77777777" w:rsidTr="00E31749">
        <w:trPr>
          <w:trHeight w:val="300"/>
        </w:trPr>
        <w:tc>
          <w:tcPr>
            <w:tcW w:w="1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B8757E"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3980314D" w14:textId="0B19C0D2" w:rsidR="00E31749" w:rsidRPr="00380E02" w:rsidRDefault="00E31749" w:rsidP="00380E02">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4200</w:t>
            </w:r>
            <w:r w:rsidR="00380E02" w:rsidRPr="00380E02">
              <w:rPr>
                <w:rFonts w:ascii="Garamond" w:eastAsia="Times New Roman" w:hAnsi="Garamond" w:cs="Calibri"/>
                <w:lang w:eastAsia="en-GB"/>
              </w:rPr>
              <w:t>–</w:t>
            </w:r>
            <w:r w:rsidRPr="00380E02">
              <w:rPr>
                <w:rFonts w:ascii="Garamond" w:eastAsia="Times New Roman" w:hAnsi="Garamond" w:cs="Calibri"/>
                <w:lang w:eastAsia="en-GB"/>
              </w:rPr>
              <w:t>4000</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05F0183D" w14:textId="79801475"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4000</w:t>
            </w:r>
            <w:r w:rsidR="00380E02" w:rsidRPr="00380E02">
              <w:rPr>
                <w:rFonts w:ascii="Garamond" w:eastAsia="Times New Roman" w:hAnsi="Garamond" w:cs="Calibri"/>
                <w:lang w:eastAsia="en-GB"/>
              </w:rPr>
              <w:t>–</w:t>
            </w:r>
            <w:r w:rsidRPr="00380E02">
              <w:rPr>
                <w:rFonts w:ascii="Garamond" w:eastAsia="Times New Roman" w:hAnsi="Garamond" w:cs="Calibri"/>
                <w:lang w:eastAsia="en-GB"/>
              </w:rPr>
              <w:t>3800</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66DE97A7" w14:textId="5BEE8281"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3800</w:t>
            </w:r>
            <w:r w:rsidR="00380E02" w:rsidRPr="00380E02">
              <w:rPr>
                <w:rFonts w:ascii="Garamond" w:eastAsia="Times New Roman" w:hAnsi="Garamond" w:cs="Calibri"/>
                <w:lang w:eastAsia="en-GB"/>
              </w:rPr>
              <w:t>–</w:t>
            </w:r>
            <w:r w:rsidRPr="00380E02">
              <w:rPr>
                <w:rFonts w:ascii="Garamond" w:eastAsia="Times New Roman" w:hAnsi="Garamond" w:cs="Calibri"/>
                <w:lang w:eastAsia="en-GB"/>
              </w:rPr>
              <w:t>3600</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046CC40E" w14:textId="01C7921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3600</w:t>
            </w:r>
            <w:r w:rsidR="00380E02" w:rsidRPr="00380E02">
              <w:rPr>
                <w:rFonts w:ascii="Garamond" w:eastAsia="Times New Roman" w:hAnsi="Garamond" w:cs="Calibri"/>
                <w:lang w:eastAsia="en-GB"/>
              </w:rPr>
              <w:t>–</w:t>
            </w:r>
            <w:r w:rsidRPr="00380E02">
              <w:rPr>
                <w:rFonts w:ascii="Garamond" w:eastAsia="Times New Roman" w:hAnsi="Garamond" w:cs="Calibri"/>
                <w:lang w:eastAsia="en-GB"/>
              </w:rPr>
              <w:t>3400</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5BA9ED27" w14:textId="7DB0CAD2"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3400</w:t>
            </w:r>
            <w:r w:rsidR="00380E02" w:rsidRPr="00380E02">
              <w:rPr>
                <w:rFonts w:ascii="Garamond" w:eastAsia="Times New Roman" w:hAnsi="Garamond" w:cs="Calibri"/>
                <w:lang w:eastAsia="en-GB"/>
              </w:rPr>
              <w:t>–</w:t>
            </w:r>
            <w:r w:rsidRPr="00380E02">
              <w:rPr>
                <w:rFonts w:ascii="Garamond" w:eastAsia="Times New Roman" w:hAnsi="Garamond" w:cs="Calibri"/>
                <w:lang w:eastAsia="en-GB"/>
              </w:rPr>
              <w:t>3200</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20FBE77B" w14:textId="7E053128"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3200</w:t>
            </w:r>
            <w:r w:rsidR="00380E02" w:rsidRPr="00380E02">
              <w:rPr>
                <w:rFonts w:ascii="Garamond" w:eastAsia="Times New Roman" w:hAnsi="Garamond" w:cs="Calibri"/>
                <w:lang w:eastAsia="en-GB"/>
              </w:rPr>
              <w:t>–</w:t>
            </w:r>
            <w:r w:rsidRPr="00380E02">
              <w:rPr>
                <w:rFonts w:ascii="Garamond" w:eastAsia="Times New Roman" w:hAnsi="Garamond" w:cs="Calibri"/>
                <w:lang w:eastAsia="en-GB"/>
              </w:rPr>
              <w:t>3000</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7AEC2C40" w14:textId="18153EA2"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3000</w:t>
            </w:r>
            <w:r w:rsidR="00380E02" w:rsidRPr="00380E02">
              <w:rPr>
                <w:rFonts w:ascii="Garamond" w:eastAsia="Times New Roman" w:hAnsi="Garamond" w:cs="Calibri"/>
                <w:lang w:eastAsia="en-GB"/>
              </w:rPr>
              <w:t>–</w:t>
            </w:r>
            <w:r w:rsidRPr="00380E02">
              <w:rPr>
                <w:rFonts w:ascii="Garamond" w:eastAsia="Times New Roman" w:hAnsi="Garamond" w:cs="Calibri"/>
                <w:lang w:eastAsia="en-GB"/>
              </w:rPr>
              <w:t>2800</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516A99E5" w14:textId="50E3A7FC"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2800</w:t>
            </w:r>
            <w:r w:rsidR="00380E02" w:rsidRPr="00380E02">
              <w:rPr>
                <w:rFonts w:ascii="Garamond" w:eastAsia="Times New Roman" w:hAnsi="Garamond" w:cs="Calibri"/>
                <w:lang w:eastAsia="en-GB"/>
              </w:rPr>
              <w:t>–</w:t>
            </w:r>
            <w:r w:rsidRPr="00380E02">
              <w:rPr>
                <w:rFonts w:ascii="Garamond" w:eastAsia="Times New Roman" w:hAnsi="Garamond" w:cs="Calibri"/>
                <w:lang w:eastAsia="en-GB"/>
              </w:rPr>
              <w:t>2600</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019ECFC5" w14:textId="2F3776BC"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2600</w:t>
            </w:r>
            <w:r w:rsidR="00380E02" w:rsidRPr="00380E02">
              <w:rPr>
                <w:rFonts w:ascii="Garamond" w:eastAsia="Times New Roman" w:hAnsi="Garamond" w:cs="Calibri"/>
                <w:lang w:eastAsia="en-GB"/>
              </w:rPr>
              <w:t>–</w:t>
            </w:r>
            <w:r w:rsidRPr="00380E02">
              <w:rPr>
                <w:rFonts w:ascii="Garamond" w:eastAsia="Times New Roman" w:hAnsi="Garamond" w:cs="Calibri"/>
                <w:lang w:eastAsia="en-GB"/>
              </w:rPr>
              <w:t>2400</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4495696B" w14:textId="1BE082E9"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2400</w:t>
            </w:r>
            <w:r w:rsidR="00380E02" w:rsidRPr="00380E02">
              <w:rPr>
                <w:rFonts w:ascii="Garamond" w:eastAsia="Times New Roman" w:hAnsi="Garamond" w:cs="Calibri"/>
                <w:lang w:eastAsia="en-GB"/>
              </w:rPr>
              <w:t>–</w:t>
            </w:r>
            <w:r w:rsidRPr="00380E02">
              <w:rPr>
                <w:rFonts w:ascii="Garamond" w:eastAsia="Times New Roman" w:hAnsi="Garamond" w:cs="Calibri"/>
                <w:lang w:eastAsia="en-GB"/>
              </w:rPr>
              <w:t>2200</w:t>
            </w:r>
          </w:p>
        </w:tc>
      </w:tr>
      <w:tr w:rsidR="00380E02" w:rsidRPr="00380E02" w14:paraId="53C63000" w14:textId="77777777" w:rsidTr="00E31749">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3F7F11CD"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Carness</w:t>
            </w:r>
          </w:p>
        </w:tc>
        <w:tc>
          <w:tcPr>
            <w:tcW w:w="1020" w:type="dxa"/>
            <w:tcBorders>
              <w:top w:val="nil"/>
              <w:left w:val="nil"/>
              <w:bottom w:val="single" w:sz="4" w:space="0" w:color="auto"/>
              <w:right w:val="single" w:sz="4" w:space="0" w:color="auto"/>
            </w:tcBorders>
            <w:shd w:val="clear" w:color="auto" w:fill="auto"/>
            <w:noWrap/>
            <w:vAlign w:val="bottom"/>
            <w:hideMark/>
          </w:tcPr>
          <w:p w14:paraId="08DAC4EF"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25.83</w:t>
            </w:r>
          </w:p>
        </w:tc>
        <w:tc>
          <w:tcPr>
            <w:tcW w:w="1020" w:type="dxa"/>
            <w:tcBorders>
              <w:top w:val="nil"/>
              <w:left w:val="nil"/>
              <w:bottom w:val="single" w:sz="4" w:space="0" w:color="auto"/>
              <w:right w:val="single" w:sz="4" w:space="0" w:color="auto"/>
            </w:tcBorders>
            <w:shd w:val="clear" w:color="auto" w:fill="auto"/>
            <w:noWrap/>
            <w:vAlign w:val="bottom"/>
            <w:hideMark/>
          </w:tcPr>
          <w:p w14:paraId="4BC1C809"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14.94</w:t>
            </w:r>
          </w:p>
        </w:tc>
        <w:tc>
          <w:tcPr>
            <w:tcW w:w="1020" w:type="dxa"/>
            <w:tcBorders>
              <w:top w:val="nil"/>
              <w:left w:val="nil"/>
              <w:bottom w:val="single" w:sz="4" w:space="0" w:color="auto"/>
              <w:right w:val="single" w:sz="4" w:space="0" w:color="auto"/>
            </w:tcBorders>
            <w:shd w:val="clear" w:color="auto" w:fill="auto"/>
            <w:noWrap/>
            <w:vAlign w:val="bottom"/>
            <w:hideMark/>
          </w:tcPr>
          <w:p w14:paraId="6423D87C"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20.34</w:t>
            </w:r>
          </w:p>
        </w:tc>
        <w:tc>
          <w:tcPr>
            <w:tcW w:w="1020" w:type="dxa"/>
            <w:tcBorders>
              <w:top w:val="nil"/>
              <w:left w:val="nil"/>
              <w:bottom w:val="single" w:sz="4" w:space="0" w:color="auto"/>
              <w:right w:val="single" w:sz="4" w:space="0" w:color="auto"/>
            </w:tcBorders>
            <w:shd w:val="clear" w:color="auto" w:fill="auto"/>
            <w:noWrap/>
            <w:vAlign w:val="bottom"/>
            <w:hideMark/>
          </w:tcPr>
          <w:p w14:paraId="4E34F75F"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22.53</w:t>
            </w:r>
          </w:p>
        </w:tc>
        <w:tc>
          <w:tcPr>
            <w:tcW w:w="1020" w:type="dxa"/>
            <w:tcBorders>
              <w:top w:val="nil"/>
              <w:left w:val="nil"/>
              <w:bottom w:val="single" w:sz="4" w:space="0" w:color="auto"/>
              <w:right w:val="single" w:sz="4" w:space="0" w:color="auto"/>
            </w:tcBorders>
            <w:shd w:val="clear" w:color="auto" w:fill="auto"/>
            <w:noWrap/>
            <w:vAlign w:val="bottom"/>
            <w:hideMark/>
          </w:tcPr>
          <w:p w14:paraId="6102C7AF"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22.54</w:t>
            </w:r>
          </w:p>
        </w:tc>
        <w:tc>
          <w:tcPr>
            <w:tcW w:w="1020" w:type="dxa"/>
            <w:tcBorders>
              <w:top w:val="nil"/>
              <w:left w:val="nil"/>
              <w:bottom w:val="single" w:sz="4" w:space="0" w:color="auto"/>
              <w:right w:val="single" w:sz="4" w:space="0" w:color="auto"/>
            </w:tcBorders>
            <w:shd w:val="clear" w:color="auto" w:fill="auto"/>
            <w:noWrap/>
            <w:vAlign w:val="bottom"/>
            <w:hideMark/>
          </w:tcPr>
          <w:p w14:paraId="42B36C0D"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29.77</w:t>
            </w:r>
          </w:p>
        </w:tc>
        <w:tc>
          <w:tcPr>
            <w:tcW w:w="1020" w:type="dxa"/>
            <w:tcBorders>
              <w:top w:val="nil"/>
              <w:left w:val="nil"/>
              <w:bottom w:val="single" w:sz="4" w:space="0" w:color="auto"/>
              <w:right w:val="single" w:sz="4" w:space="0" w:color="auto"/>
            </w:tcBorders>
            <w:shd w:val="clear" w:color="auto" w:fill="auto"/>
            <w:noWrap/>
            <w:vAlign w:val="bottom"/>
            <w:hideMark/>
          </w:tcPr>
          <w:p w14:paraId="784502A4"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22.92</w:t>
            </w:r>
          </w:p>
        </w:tc>
        <w:tc>
          <w:tcPr>
            <w:tcW w:w="1020" w:type="dxa"/>
            <w:tcBorders>
              <w:top w:val="nil"/>
              <w:left w:val="nil"/>
              <w:bottom w:val="single" w:sz="4" w:space="0" w:color="auto"/>
              <w:right w:val="single" w:sz="4" w:space="0" w:color="auto"/>
            </w:tcBorders>
            <w:shd w:val="clear" w:color="auto" w:fill="auto"/>
            <w:noWrap/>
            <w:vAlign w:val="bottom"/>
            <w:hideMark/>
          </w:tcPr>
          <w:p w14:paraId="0A833834"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18.44</w:t>
            </w:r>
          </w:p>
        </w:tc>
        <w:tc>
          <w:tcPr>
            <w:tcW w:w="1020" w:type="dxa"/>
            <w:tcBorders>
              <w:top w:val="nil"/>
              <w:left w:val="nil"/>
              <w:bottom w:val="single" w:sz="4" w:space="0" w:color="auto"/>
              <w:right w:val="single" w:sz="4" w:space="0" w:color="auto"/>
            </w:tcBorders>
            <w:shd w:val="clear" w:color="auto" w:fill="auto"/>
            <w:noWrap/>
            <w:vAlign w:val="bottom"/>
            <w:hideMark/>
          </w:tcPr>
          <w:p w14:paraId="670FE8A6"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26.58</w:t>
            </w:r>
          </w:p>
        </w:tc>
        <w:tc>
          <w:tcPr>
            <w:tcW w:w="1020" w:type="dxa"/>
            <w:tcBorders>
              <w:top w:val="nil"/>
              <w:left w:val="nil"/>
              <w:bottom w:val="single" w:sz="4" w:space="0" w:color="auto"/>
              <w:right w:val="single" w:sz="4" w:space="0" w:color="auto"/>
            </w:tcBorders>
            <w:shd w:val="clear" w:color="auto" w:fill="auto"/>
            <w:noWrap/>
            <w:vAlign w:val="bottom"/>
            <w:hideMark/>
          </w:tcPr>
          <w:p w14:paraId="685D0643"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27.82</w:t>
            </w:r>
          </w:p>
        </w:tc>
      </w:tr>
      <w:tr w:rsidR="00380E02" w:rsidRPr="00380E02" w14:paraId="0EB470C2" w14:textId="77777777" w:rsidTr="00E31749">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752C4CE8"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Glims</w:t>
            </w:r>
          </w:p>
        </w:tc>
        <w:tc>
          <w:tcPr>
            <w:tcW w:w="1020" w:type="dxa"/>
            <w:tcBorders>
              <w:top w:val="nil"/>
              <w:left w:val="nil"/>
              <w:bottom w:val="single" w:sz="4" w:space="0" w:color="auto"/>
              <w:right w:val="single" w:sz="4" w:space="0" w:color="auto"/>
            </w:tcBorders>
            <w:shd w:val="clear" w:color="auto" w:fill="auto"/>
            <w:noWrap/>
            <w:vAlign w:val="bottom"/>
            <w:hideMark/>
          </w:tcPr>
          <w:p w14:paraId="3F8F697A"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7BCE3745"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3.32</w:t>
            </w:r>
          </w:p>
        </w:tc>
        <w:tc>
          <w:tcPr>
            <w:tcW w:w="1020" w:type="dxa"/>
            <w:tcBorders>
              <w:top w:val="nil"/>
              <w:left w:val="nil"/>
              <w:bottom w:val="single" w:sz="4" w:space="0" w:color="auto"/>
              <w:right w:val="single" w:sz="4" w:space="0" w:color="auto"/>
            </w:tcBorders>
            <w:shd w:val="clear" w:color="auto" w:fill="auto"/>
            <w:noWrap/>
            <w:vAlign w:val="bottom"/>
            <w:hideMark/>
          </w:tcPr>
          <w:p w14:paraId="312B5CFC"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10.17</w:t>
            </w:r>
          </w:p>
        </w:tc>
        <w:tc>
          <w:tcPr>
            <w:tcW w:w="1020" w:type="dxa"/>
            <w:tcBorders>
              <w:top w:val="nil"/>
              <w:left w:val="nil"/>
              <w:bottom w:val="single" w:sz="4" w:space="0" w:color="auto"/>
              <w:right w:val="single" w:sz="4" w:space="0" w:color="auto"/>
            </w:tcBorders>
            <w:shd w:val="clear" w:color="auto" w:fill="auto"/>
            <w:noWrap/>
            <w:vAlign w:val="bottom"/>
            <w:hideMark/>
          </w:tcPr>
          <w:p w14:paraId="679B0064"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406AFC28"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54.67</w:t>
            </w:r>
          </w:p>
        </w:tc>
        <w:tc>
          <w:tcPr>
            <w:tcW w:w="1020" w:type="dxa"/>
            <w:tcBorders>
              <w:top w:val="nil"/>
              <w:left w:val="nil"/>
              <w:bottom w:val="single" w:sz="4" w:space="0" w:color="auto"/>
              <w:right w:val="single" w:sz="4" w:space="0" w:color="auto"/>
            </w:tcBorders>
            <w:shd w:val="clear" w:color="auto" w:fill="auto"/>
            <w:noWrap/>
            <w:vAlign w:val="bottom"/>
            <w:hideMark/>
          </w:tcPr>
          <w:p w14:paraId="63585FB9"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505D2A33"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15.48</w:t>
            </w:r>
          </w:p>
        </w:tc>
        <w:tc>
          <w:tcPr>
            <w:tcW w:w="1020" w:type="dxa"/>
            <w:tcBorders>
              <w:top w:val="nil"/>
              <w:left w:val="nil"/>
              <w:bottom w:val="single" w:sz="4" w:space="0" w:color="auto"/>
              <w:right w:val="single" w:sz="4" w:space="0" w:color="auto"/>
            </w:tcBorders>
            <w:shd w:val="clear" w:color="auto" w:fill="auto"/>
            <w:noWrap/>
            <w:vAlign w:val="bottom"/>
            <w:hideMark/>
          </w:tcPr>
          <w:p w14:paraId="2128D93F"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3722FCE3"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24.85</w:t>
            </w:r>
          </w:p>
        </w:tc>
        <w:tc>
          <w:tcPr>
            <w:tcW w:w="1020" w:type="dxa"/>
            <w:tcBorders>
              <w:top w:val="nil"/>
              <w:left w:val="nil"/>
              <w:bottom w:val="single" w:sz="4" w:space="0" w:color="auto"/>
              <w:right w:val="single" w:sz="4" w:space="0" w:color="auto"/>
            </w:tcBorders>
            <w:shd w:val="clear" w:color="auto" w:fill="auto"/>
            <w:noWrap/>
            <w:vAlign w:val="bottom"/>
            <w:hideMark/>
          </w:tcPr>
          <w:p w14:paraId="544C5061"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16.81</w:t>
            </w:r>
          </w:p>
        </w:tc>
      </w:tr>
      <w:tr w:rsidR="00380E02" w:rsidRPr="00380E02" w14:paraId="1DDB62DF" w14:textId="77777777" w:rsidTr="00E31749">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3B567BF2"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HobbA</w:t>
            </w:r>
          </w:p>
        </w:tc>
        <w:tc>
          <w:tcPr>
            <w:tcW w:w="1020" w:type="dxa"/>
            <w:tcBorders>
              <w:top w:val="nil"/>
              <w:left w:val="nil"/>
              <w:bottom w:val="single" w:sz="4" w:space="0" w:color="auto"/>
              <w:right w:val="single" w:sz="4" w:space="0" w:color="auto"/>
            </w:tcBorders>
            <w:shd w:val="clear" w:color="auto" w:fill="auto"/>
            <w:noWrap/>
            <w:vAlign w:val="bottom"/>
            <w:hideMark/>
          </w:tcPr>
          <w:p w14:paraId="7FDDD8F6"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7CD964B4"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3AF939AA"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19.19</w:t>
            </w:r>
          </w:p>
        </w:tc>
        <w:tc>
          <w:tcPr>
            <w:tcW w:w="1020" w:type="dxa"/>
            <w:tcBorders>
              <w:top w:val="nil"/>
              <w:left w:val="nil"/>
              <w:bottom w:val="single" w:sz="4" w:space="0" w:color="auto"/>
              <w:right w:val="single" w:sz="4" w:space="0" w:color="auto"/>
            </w:tcBorders>
            <w:shd w:val="clear" w:color="auto" w:fill="auto"/>
            <w:noWrap/>
            <w:vAlign w:val="bottom"/>
            <w:hideMark/>
          </w:tcPr>
          <w:p w14:paraId="0625F45F"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20.14</w:t>
            </w:r>
          </w:p>
        </w:tc>
        <w:tc>
          <w:tcPr>
            <w:tcW w:w="1020" w:type="dxa"/>
            <w:tcBorders>
              <w:top w:val="nil"/>
              <w:left w:val="nil"/>
              <w:bottom w:val="single" w:sz="4" w:space="0" w:color="auto"/>
              <w:right w:val="single" w:sz="4" w:space="0" w:color="auto"/>
            </w:tcBorders>
            <w:shd w:val="clear" w:color="auto" w:fill="auto"/>
            <w:noWrap/>
            <w:vAlign w:val="bottom"/>
            <w:hideMark/>
          </w:tcPr>
          <w:p w14:paraId="791C8A2B"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28.99</w:t>
            </w:r>
          </w:p>
        </w:tc>
        <w:tc>
          <w:tcPr>
            <w:tcW w:w="1020" w:type="dxa"/>
            <w:tcBorders>
              <w:top w:val="nil"/>
              <w:left w:val="nil"/>
              <w:bottom w:val="single" w:sz="4" w:space="0" w:color="auto"/>
              <w:right w:val="single" w:sz="4" w:space="0" w:color="auto"/>
            </w:tcBorders>
            <w:shd w:val="clear" w:color="auto" w:fill="auto"/>
            <w:noWrap/>
            <w:vAlign w:val="bottom"/>
            <w:hideMark/>
          </w:tcPr>
          <w:p w14:paraId="56ED9386"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38.77</w:t>
            </w:r>
          </w:p>
        </w:tc>
        <w:tc>
          <w:tcPr>
            <w:tcW w:w="1020" w:type="dxa"/>
            <w:tcBorders>
              <w:top w:val="nil"/>
              <w:left w:val="nil"/>
              <w:bottom w:val="single" w:sz="4" w:space="0" w:color="auto"/>
              <w:right w:val="single" w:sz="4" w:space="0" w:color="auto"/>
            </w:tcBorders>
            <w:shd w:val="clear" w:color="auto" w:fill="auto"/>
            <w:noWrap/>
            <w:vAlign w:val="bottom"/>
            <w:hideMark/>
          </w:tcPr>
          <w:p w14:paraId="734157EA" w14:textId="2FB09D08" w:rsidR="00E31749" w:rsidRPr="00380E02" w:rsidRDefault="00362F70"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51.26</w:t>
            </w:r>
            <w:r w:rsidR="00E31749"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2CD69CDA"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58.4</w:t>
            </w:r>
          </w:p>
        </w:tc>
        <w:tc>
          <w:tcPr>
            <w:tcW w:w="1020" w:type="dxa"/>
            <w:tcBorders>
              <w:top w:val="nil"/>
              <w:left w:val="nil"/>
              <w:bottom w:val="single" w:sz="4" w:space="0" w:color="auto"/>
              <w:right w:val="single" w:sz="4" w:space="0" w:color="auto"/>
            </w:tcBorders>
            <w:shd w:val="clear" w:color="auto" w:fill="auto"/>
            <w:noWrap/>
            <w:vAlign w:val="bottom"/>
            <w:hideMark/>
          </w:tcPr>
          <w:p w14:paraId="404C1FF3"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55.52</w:t>
            </w:r>
          </w:p>
        </w:tc>
        <w:tc>
          <w:tcPr>
            <w:tcW w:w="1020" w:type="dxa"/>
            <w:tcBorders>
              <w:top w:val="nil"/>
              <w:left w:val="nil"/>
              <w:bottom w:val="single" w:sz="4" w:space="0" w:color="auto"/>
              <w:right w:val="single" w:sz="4" w:space="0" w:color="auto"/>
            </w:tcBorders>
            <w:shd w:val="clear" w:color="auto" w:fill="auto"/>
            <w:noWrap/>
            <w:vAlign w:val="bottom"/>
            <w:hideMark/>
          </w:tcPr>
          <w:p w14:paraId="4372956E"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36.11</w:t>
            </w:r>
          </w:p>
        </w:tc>
      </w:tr>
      <w:tr w:rsidR="00380E02" w:rsidRPr="00380E02" w14:paraId="35EA6ECE" w14:textId="77777777" w:rsidTr="00E31749">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046CCA8D"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HobbB</w:t>
            </w:r>
          </w:p>
        </w:tc>
        <w:tc>
          <w:tcPr>
            <w:tcW w:w="1020" w:type="dxa"/>
            <w:tcBorders>
              <w:top w:val="nil"/>
              <w:left w:val="nil"/>
              <w:bottom w:val="single" w:sz="4" w:space="0" w:color="auto"/>
              <w:right w:val="single" w:sz="4" w:space="0" w:color="auto"/>
            </w:tcBorders>
            <w:shd w:val="clear" w:color="auto" w:fill="auto"/>
            <w:noWrap/>
            <w:vAlign w:val="bottom"/>
            <w:hideMark/>
          </w:tcPr>
          <w:p w14:paraId="5CA325EA"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79F25FAA"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624CFEE8"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3EDBF7C0"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17BC690E"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3216EB92"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3457FD55"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2E9E6FAF"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0F2F6332"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12.24</w:t>
            </w:r>
          </w:p>
        </w:tc>
        <w:tc>
          <w:tcPr>
            <w:tcW w:w="1020" w:type="dxa"/>
            <w:tcBorders>
              <w:top w:val="nil"/>
              <w:left w:val="nil"/>
              <w:bottom w:val="single" w:sz="4" w:space="0" w:color="auto"/>
              <w:right w:val="single" w:sz="4" w:space="0" w:color="auto"/>
            </w:tcBorders>
            <w:shd w:val="clear" w:color="auto" w:fill="auto"/>
            <w:noWrap/>
            <w:vAlign w:val="bottom"/>
            <w:hideMark/>
          </w:tcPr>
          <w:p w14:paraId="27FD27BE"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5.78</w:t>
            </w:r>
          </w:p>
        </w:tc>
      </w:tr>
      <w:tr w:rsidR="00380E02" w:rsidRPr="00380E02" w14:paraId="6877F7C3" w14:textId="77777777" w:rsidTr="00E31749">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7DA992F3"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Lesliedale Moss</w:t>
            </w:r>
          </w:p>
        </w:tc>
        <w:tc>
          <w:tcPr>
            <w:tcW w:w="1020" w:type="dxa"/>
            <w:tcBorders>
              <w:top w:val="nil"/>
              <w:left w:val="nil"/>
              <w:bottom w:val="single" w:sz="4" w:space="0" w:color="auto"/>
              <w:right w:val="single" w:sz="4" w:space="0" w:color="auto"/>
            </w:tcBorders>
            <w:shd w:val="clear" w:color="auto" w:fill="auto"/>
            <w:noWrap/>
            <w:vAlign w:val="bottom"/>
            <w:hideMark/>
          </w:tcPr>
          <w:p w14:paraId="6D77645E"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1852602A"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2B3FE208"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4CCF1E47"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40C96DAC"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0A813E33"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1B3BCE6C"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606AB8EF"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79458F66"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7C9B2F71"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38.55</w:t>
            </w:r>
          </w:p>
        </w:tc>
      </w:tr>
      <w:tr w:rsidR="00380E02" w:rsidRPr="00380E02" w14:paraId="53B8822C" w14:textId="77777777" w:rsidTr="00E31749">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5D68DB77"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LoS</w:t>
            </w:r>
          </w:p>
        </w:tc>
        <w:tc>
          <w:tcPr>
            <w:tcW w:w="1020" w:type="dxa"/>
            <w:tcBorders>
              <w:top w:val="nil"/>
              <w:left w:val="nil"/>
              <w:bottom w:val="single" w:sz="4" w:space="0" w:color="auto"/>
              <w:right w:val="single" w:sz="4" w:space="0" w:color="auto"/>
            </w:tcBorders>
            <w:shd w:val="clear" w:color="auto" w:fill="auto"/>
            <w:noWrap/>
            <w:vAlign w:val="bottom"/>
            <w:hideMark/>
          </w:tcPr>
          <w:p w14:paraId="1AB84617"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2A659C60"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3.35</w:t>
            </w:r>
          </w:p>
        </w:tc>
        <w:tc>
          <w:tcPr>
            <w:tcW w:w="1020" w:type="dxa"/>
            <w:tcBorders>
              <w:top w:val="nil"/>
              <w:left w:val="nil"/>
              <w:bottom w:val="single" w:sz="4" w:space="0" w:color="auto"/>
              <w:right w:val="single" w:sz="4" w:space="0" w:color="auto"/>
            </w:tcBorders>
            <w:shd w:val="clear" w:color="auto" w:fill="auto"/>
            <w:noWrap/>
            <w:vAlign w:val="bottom"/>
            <w:hideMark/>
          </w:tcPr>
          <w:p w14:paraId="172CD54F"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4.05</w:t>
            </w:r>
          </w:p>
        </w:tc>
        <w:tc>
          <w:tcPr>
            <w:tcW w:w="1020" w:type="dxa"/>
            <w:tcBorders>
              <w:top w:val="nil"/>
              <w:left w:val="nil"/>
              <w:bottom w:val="single" w:sz="4" w:space="0" w:color="auto"/>
              <w:right w:val="single" w:sz="4" w:space="0" w:color="auto"/>
            </w:tcBorders>
            <w:shd w:val="clear" w:color="auto" w:fill="auto"/>
            <w:noWrap/>
            <w:vAlign w:val="bottom"/>
            <w:hideMark/>
          </w:tcPr>
          <w:p w14:paraId="2E0007A6"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3.09</w:t>
            </w:r>
          </w:p>
        </w:tc>
        <w:tc>
          <w:tcPr>
            <w:tcW w:w="1020" w:type="dxa"/>
            <w:tcBorders>
              <w:top w:val="nil"/>
              <w:left w:val="nil"/>
              <w:bottom w:val="single" w:sz="4" w:space="0" w:color="auto"/>
              <w:right w:val="single" w:sz="4" w:space="0" w:color="auto"/>
            </w:tcBorders>
            <w:shd w:val="clear" w:color="auto" w:fill="auto"/>
            <w:noWrap/>
            <w:vAlign w:val="bottom"/>
            <w:hideMark/>
          </w:tcPr>
          <w:p w14:paraId="52323DE0"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3.94</w:t>
            </w:r>
          </w:p>
        </w:tc>
        <w:tc>
          <w:tcPr>
            <w:tcW w:w="1020" w:type="dxa"/>
            <w:tcBorders>
              <w:top w:val="nil"/>
              <w:left w:val="nil"/>
              <w:bottom w:val="single" w:sz="4" w:space="0" w:color="auto"/>
              <w:right w:val="single" w:sz="4" w:space="0" w:color="auto"/>
            </w:tcBorders>
            <w:shd w:val="clear" w:color="auto" w:fill="auto"/>
            <w:noWrap/>
            <w:vAlign w:val="bottom"/>
            <w:hideMark/>
          </w:tcPr>
          <w:p w14:paraId="6C7C9AA8"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3.47</w:t>
            </w:r>
          </w:p>
        </w:tc>
        <w:tc>
          <w:tcPr>
            <w:tcW w:w="1020" w:type="dxa"/>
            <w:tcBorders>
              <w:top w:val="nil"/>
              <w:left w:val="nil"/>
              <w:bottom w:val="single" w:sz="4" w:space="0" w:color="auto"/>
              <w:right w:val="single" w:sz="4" w:space="0" w:color="auto"/>
            </w:tcBorders>
            <w:shd w:val="clear" w:color="auto" w:fill="auto"/>
            <w:noWrap/>
            <w:vAlign w:val="bottom"/>
            <w:hideMark/>
          </w:tcPr>
          <w:p w14:paraId="03460889"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9.36</w:t>
            </w:r>
          </w:p>
        </w:tc>
        <w:tc>
          <w:tcPr>
            <w:tcW w:w="1020" w:type="dxa"/>
            <w:tcBorders>
              <w:top w:val="nil"/>
              <w:left w:val="nil"/>
              <w:bottom w:val="single" w:sz="4" w:space="0" w:color="auto"/>
              <w:right w:val="single" w:sz="4" w:space="0" w:color="auto"/>
            </w:tcBorders>
            <w:shd w:val="clear" w:color="auto" w:fill="auto"/>
            <w:noWrap/>
            <w:vAlign w:val="bottom"/>
            <w:hideMark/>
          </w:tcPr>
          <w:p w14:paraId="30C219A8"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3.91</w:t>
            </w:r>
          </w:p>
        </w:tc>
        <w:tc>
          <w:tcPr>
            <w:tcW w:w="1020" w:type="dxa"/>
            <w:tcBorders>
              <w:top w:val="nil"/>
              <w:left w:val="nil"/>
              <w:bottom w:val="single" w:sz="4" w:space="0" w:color="auto"/>
              <w:right w:val="single" w:sz="4" w:space="0" w:color="auto"/>
            </w:tcBorders>
            <w:shd w:val="clear" w:color="auto" w:fill="auto"/>
            <w:noWrap/>
            <w:vAlign w:val="bottom"/>
            <w:hideMark/>
          </w:tcPr>
          <w:p w14:paraId="215F0A1E"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5613E156"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5.82</w:t>
            </w:r>
          </w:p>
        </w:tc>
      </w:tr>
      <w:tr w:rsidR="00380E02" w:rsidRPr="00380E02" w14:paraId="48C0764D" w14:textId="77777777" w:rsidTr="00E31749">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6866BB55"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MHN</w:t>
            </w:r>
          </w:p>
        </w:tc>
        <w:tc>
          <w:tcPr>
            <w:tcW w:w="1020" w:type="dxa"/>
            <w:tcBorders>
              <w:top w:val="nil"/>
              <w:left w:val="nil"/>
              <w:bottom w:val="single" w:sz="4" w:space="0" w:color="auto"/>
              <w:right w:val="single" w:sz="4" w:space="0" w:color="auto"/>
            </w:tcBorders>
            <w:shd w:val="clear" w:color="auto" w:fill="auto"/>
            <w:noWrap/>
            <w:vAlign w:val="bottom"/>
            <w:hideMark/>
          </w:tcPr>
          <w:p w14:paraId="482D948E"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17A8DBE9"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440948B2"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3336A058"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51B214FA"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37DB9FD3"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7F8F35CB"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340FAC46"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24.85</w:t>
            </w:r>
          </w:p>
        </w:tc>
        <w:tc>
          <w:tcPr>
            <w:tcW w:w="1020" w:type="dxa"/>
            <w:tcBorders>
              <w:top w:val="nil"/>
              <w:left w:val="nil"/>
              <w:bottom w:val="single" w:sz="4" w:space="0" w:color="auto"/>
              <w:right w:val="single" w:sz="4" w:space="0" w:color="auto"/>
            </w:tcBorders>
            <w:shd w:val="clear" w:color="auto" w:fill="auto"/>
            <w:noWrap/>
            <w:vAlign w:val="bottom"/>
            <w:hideMark/>
          </w:tcPr>
          <w:p w14:paraId="5850D943"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30ABC565"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r>
      <w:tr w:rsidR="00380E02" w:rsidRPr="00380E02" w14:paraId="6D78D924" w14:textId="77777777" w:rsidTr="00E31749">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1A87542C"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Quholm</w:t>
            </w:r>
          </w:p>
        </w:tc>
        <w:tc>
          <w:tcPr>
            <w:tcW w:w="1020" w:type="dxa"/>
            <w:tcBorders>
              <w:top w:val="nil"/>
              <w:left w:val="nil"/>
              <w:bottom w:val="single" w:sz="4" w:space="0" w:color="auto"/>
              <w:right w:val="single" w:sz="4" w:space="0" w:color="auto"/>
            </w:tcBorders>
            <w:shd w:val="clear" w:color="auto" w:fill="auto"/>
            <w:noWrap/>
            <w:vAlign w:val="bottom"/>
            <w:hideMark/>
          </w:tcPr>
          <w:p w14:paraId="54B4DA8C"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39312066"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26.56</w:t>
            </w:r>
          </w:p>
        </w:tc>
        <w:tc>
          <w:tcPr>
            <w:tcW w:w="1020" w:type="dxa"/>
            <w:tcBorders>
              <w:top w:val="nil"/>
              <w:left w:val="nil"/>
              <w:bottom w:val="single" w:sz="4" w:space="0" w:color="auto"/>
              <w:right w:val="single" w:sz="4" w:space="0" w:color="auto"/>
            </w:tcBorders>
            <w:shd w:val="clear" w:color="auto" w:fill="auto"/>
            <w:noWrap/>
            <w:vAlign w:val="bottom"/>
            <w:hideMark/>
          </w:tcPr>
          <w:p w14:paraId="2CB4C658"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2E29D6EA"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1626AAA6"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646D5B66"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525841A1"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1EDA94B5"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70.7</w:t>
            </w:r>
          </w:p>
        </w:tc>
        <w:tc>
          <w:tcPr>
            <w:tcW w:w="1020" w:type="dxa"/>
            <w:tcBorders>
              <w:top w:val="nil"/>
              <w:left w:val="nil"/>
              <w:bottom w:val="single" w:sz="4" w:space="0" w:color="auto"/>
              <w:right w:val="single" w:sz="4" w:space="0" w:color="auto"/>
            </w:tcBorders>
            <w:shd w:val="clear" w:color="auto" w:fill="auto"/>
            <w:noWrap/>
            <w:vAlign w:val="bottom"/>
            <w:hideMark/>
          </w:tcPr>
          <w:p w14:paraId="4287A7B7"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6939E7A7"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r>
      <w:tr w:rsidR="00380E02" w:rsidRPr="00380E02" w14:paraId="351FB7FE" w14:textId="77777777" w:rsidTr="00E31749">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502F345C"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Scapa</w:t>
            </w:r>
          </w:p>
        </w:tc>
        <w:tc>
          <w:tcPr>
            <w:tcW w:w="1020" w:type="dxa"/>
            <w:tcBorders>
              <w:top w:val="nil"/>
              <w:left w:val="nil"/>
              <w:bottom w:val="single" w:sz="4" w:space="0" w:color="auto"/>
              <w:right w:val="single" w:sz="4" w:space="0" w:color="auto"/>
            </w:tcBorders>
            <w:shd w:val="clear" w:color="auto" w:fill="auto"/>
            <w:noWrap/>
            <w:vAlign w:val="bottom"/>
            <w:hideMark/>
          </w:tcPr>
          <w:p w14:paraId="3DF8980C"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38.66</w:t>
            </w:r>
          </w:p>
        </w:tc>
        <w:tc>
          <w:tcPr>
            <w:tcW w:w="1020" w:type="dxa"/>
            <w:tcBorders>
              <w:top w:val="nil"/>
              <w:left w:val="nil"/>
              <w:bottom w:val="single" w:sz="4" w:space="0" w:color="auto"/>
              <w:right w:val="single" w:sz="4" w:space="0" w:color="auto"/>
            </w:tcBorders>
            <w:shd w:val="clear" w:color="auto" w:fill="auto"/>
            <w:noWrap/>
            <w:vAlign w:val="bottom"/>
            <w:hideMark/>
          </w:tcPr>
          <w:p w14:paraId="04EDCA0C"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20.29</w:t>
            </w:r>
          </w:p>
        </w:tc>
        <w:tc>
          <w:tcPr>
            <w:tcW w:w="1020" w:type="dxa"/>
            <w:tcBorders>
              <w:top w:val="nil"/>
              <w:left w:val="nil"/>
              <w:bottom w:val="single" w:sz="4" w:space="0" w:color="auto"/>
              <w:right w:val="single" w:sz="4" w:space="0" w:color="auto"/>
            </w:tcBorders>
            <w:shd w:val="clear" w:color="auto" w:fill="auto"/>
            <w:noWrap/>
            <w:vAlign w:val="bottom"/>
            <w:hideMark/>
          </w:tcPr>
          <w:p w14:paraId="316CDEFD"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44.75</w:t>
            </w:r>
          </w:p>
        </w:tc>
        <w:tc>
          <w:tcPr>
            <w:tcW w:w="1020" w:type="dxa"/>
            <w:tcBorders>
              <w:top w:val="nil"/>
              <w:left w:val="nil"/>
              <w:bottom w:val="single" w:sz="4" w:space="0" w:color="auto"/>
              <w:right w:val="single" w:sz="4" w:space="0" w:color="auto"/>
            </w:tcBorders>
            <w:shd w:val="clear" w:color="auto" w:fill="auto"/>
            <w:noWrap/>
            <w:vAlign w:val="bottom"/>
            <w:hideMark/>
          </w:tcPr>
          <w:p w14:paraId="38B36554"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36.92</w:t>
            </w:r>
          </w:p>
        </w:tc>
        <w:tc>
          <w:tcPr>
            <w:tcW w:w="1020" w:type="dxa"/>
            <w:tcBorders>
              <w:top w:val="nil"/>
              <w:left w:val="nil"/>
              <w:bottom w:val="single" w:sz="4" w:space="0" w:color="auto"/>
              <w:right w:val="single" w:sz="4" w:space="0" w:color="auto"/>
            </w:tcBorders>
            <w:shd w:val="clear" w:color="auto" w:fill="auto"/>
            <w:noWrap/>
            <w:vAlign w:val="bottom"/>
            <w:hideMark/>
          </w:tcPr>
          <w:p w14:paraId="5543240D"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29.63</w:t>
            </w:r>
          </w:p>
        </w:tc>
        <w:tc>
          <w:tcPr>
            <w:tcW w:w="1020" w:type="dxa"/>
            <w:tcBorders>
              <w:top w:val="nil"/>
              <w:left w:val="nil"/>
              <w:bottom w:val="single" w:sz="4" w:space="0" w:color="auto"/>
              <w:right w:val="single" w:sz="4" w:space="0" w:color="auto"/>
            </w:tcBorders>
            <w:shd w:val="clear" w:color="auto" w:fill="auto"/>
            <w:noWrap/>
            <w:vAlign w:val="bottom"/>
            <w:hideMark/>
          </w:tcPr>
          <w:p w14:paraId="0BCAED14"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14.82</w:t>
            </w:r>
          </w:p>
        </w:tc>
        <w:tc>
          <w:tcPr>
            <w:tcW w:w="1020" w:type="dxa"/>
            <w:tcBorders>
              <w:top w:val="nil"/>
              <w:left w:val="nil"/>
              <w:bottom w:val="single" w:sz="4" w:space="0" w:color="auto"/>
              <w:right w:val="single" w:sz="4" w:space="0" w:color="auto"/>
            </w:tcBorders>
            <w:shd w:val="clear" w:color="auto" w:fill="auto"/>
            <w:noWrap/>
            <w:vAlign w:val="bottom"/>
            <w:hideMark/>
          </w:tcPr>
          <w:p w14:paraId="02F5D064"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42.57</w:t>
            </w:r>
          </w:p>
        </w:tc>
        <w:tc>
          <w:tcPr>
            <w:tcW w:w="1020" w:type="dxa"/>
            <w:tcBorders>
              <w:top w:val="nil"/>
              <w:left w:val="nil"/>
              <w:bottom w:val="single" w:sz="4" w:space="0" w:color="auto"/>
              <w:right w:val="single" w:sz="4" w:space="0" w:color="auto"/>
            </w:tcBorders>
            <w:shd w:val="clear" w:color="auto" w:fill="auto"/>
            <w:noWrap/>
            <w:vAlign w:val="bottom"/>
            <w:hideMark/>
          </w:tcPr>
          <w:p w14:paraId="2B4841AE"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26.31</w:t>
            </w:r>
          </w:p>
        </w:tc>
        <w:tc>
          <w:tcPr>
            <w:tcW w:w="1020" w:type="dxa"/>
            <w:tcBorders>
              <w:top w:val="nil"/>
              <w:left w:val="nil"/>
              <w:bottom w:val="single" w:sz="4" w:space="0" w:color="auto"/>
              <w:right w:val="single" w:sz="4" w:space="0" w:color="auto"/>
            </w:tcBorders>
            <w:shd w:val="clear" w:color="auto" w:fill="auto"/>
            <w:noWrap/>
            <w:vAlign w:val="bottom"/>
            <w:hideMark/>
          </w:tcPr>
          <w:p w14:paraId="0E0C7048"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12.7</w:t>
            </w:r>
          </w:p>
        </w:tc>
        <w:tc>
          <w:tcPr>
            <w:tcW w:w="1020" w:type="dxa"/>
            <w:tcBorders>
              <w:top w:val="nil"/>
              <w:left w:val="nil"/>
              <w:bottom w:val="single" w:sz="4" w:space="0" w:color="auto"/>
              <w:right w:val="single" w:sz="4" w:space="0" w:color="auto"/>
            </w:tcBorders>
            <w:shd w:val="clear" w:color="auto" w:fill="auto"/>
            <w:noWrap/>
            <w:vAlign w:val="bottom"/>
            <w:hideMark/>
          </w:tcPr>
          <w:p w14:paraId="0E3C29E4"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r>
      <w:tr w:rsidR="00380E02" w:rsidRPr="00380E02" w14:paraId="33AA977B" w14:textId="77777777" w:rsidTr="00E31749">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1CE24C8A"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SK94</w:t>
            </w:r>
          </w:p>
        </w:tc>
        <w:tc>
          <w:tcPr>
            <w:tcW w:w="1020" w:type="dxa"/>
            <w:tcBorders>
              <w:top w:val="nil"/>
              <w:left w:val="nil"/>
              <w:bottom w:val="single" w:sz="4" w:space="0" w:color="auto"/>
              <w:right w:val="single" w:sz="4" w:space="0" w:color="auto"/>
            </w:tcBorders>
            <w:shd w:val="clear" w:color="auto" w:fill="auto"/>
            <w:noWrap/>
            <w:vAlign w:val="bottom"/>
            <w:hideMark/>
          </w:tcPr>
          <w:p w14:paraId="309F05A1"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5FA7AD81"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3EB81AA9"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56.62</w:t>
            </w:r>
          </w:p>
        </w:tc>
        <w:tc>
          <w:tcPr>
            <w:tcW w:w="1020" w:type="dxa"/>
            <w:tcBorders>
              <w:top w:val="nil"/>
              <w:left w:val="nil"/>
              <w:bottom w:val="single" w:sz="4" w:space="0" w:color="auto"/>
              <w:right w:val="single" w:sz="4" w:space="0" w:color="auto"/>
            </w:tcBorders>
            <w:shd w:val="clear" w:color="auto" w:fill="auto"/>
            <w:noWrap/>
            <w:vAlign w:val="bottom"/>
            <w:hideMark/>
          </w:tcPr>
          <w:p w14:paraId="37E39558"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43.52</w:t>
            </w:r>
          </w:p>
        </w:tc>
        <w:tc>
          <w:tcPr>
            <w:tcW w:w="1020" w:type="dxa"/>
            <w:tcBorders>
              <w:top w:val="nil"/>
              <w:left w:val="nil"/>
              <w:bottom w:val="single" w:sz="4" w:space="0" w:color="auto"/>
              <w:right w:val="single" w:sz="4" w:space="0" w:color="auto"/>
            </w:tcBorders>
            <w:shd w:val="clear" w:color="auto" w:fill="auto"/>
            <w:noWrap/>
            <w:vAlign w:val="bottom"/>
            <w:hideMark/>
          </w:tcPr>
          <w:p w14:paraId="30E5238A"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6191456A"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1D20DD02"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10CB65FA"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6613EFE6"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25E740B8"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r>
      <w:tr w:rsidR="00380E02" w:rsidRPr="00380E02" w14:paraId="50B7965A" w14:textId="77777777" w:rsidTr="00E31749">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32820BD9"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SK134</w:t>
            </w:r>
          </w:p>
        </w:tc>
        <w:tc>
          <w:tcPr>
            <w:tcW w:w="1020" w:type="dxa"/>
            <w:tcBorders>
              <w:top w:val="nil"/>
              <w:left w:val="nil"/>
              <w:bottom w:val="single" w:sz="4" w:space="0" w:color="auto"/>
              <w:right w:val="single" w:sz="4" w:space="0" w:color="auto"/>
            </w:tcBorders>
            <w:shd w:val="clear" w:color="auto" w:fill="auto"/>
            <w:noWrap/>
            <w:vAlign w:val="bottom"/>
            <w:hideMark/>
          </w:tcPr>
          <w:p w14:paraId="420D4638"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29.69</w:t>
            </w:r>
          </w:p>
        </w:tc>
        <w:tc>
          <w:tcPr>
            <w:tcW w:w="1020" w:type="dxa"/>
            <w:tcBorders>
              <w:top w:val="nil"/>
              <w:left w:val="nil"/>
              <w:bottom w:val="single" w:sz="4" w:space="0" w:color="auto"/>
              <w:right w:val="single" w:sz="4" w:space="0" w:color="auto"/>
            </w:tcBorders>
            <w:shd w:val="clear" w:color="auto" w:fill="auto"/>
            <w:noWrap/>
            <w:vAlign w:val="bottom"/>
            <w:hideMark/>
          </w:tcPr>
          <w:p w14:paraId="124BA9A3"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45.76</w:t>
            </w:r>
          </w:p>
        </w:tc>
        <w:tc>
          <w:tcPr>
            <w:tcW w:w="1020" w:type="dxa"/>
            <w:tcBorders>
              <w:top w:val="nil"/>
              <w:left w:val="nil"/>
              <w:bottom w:val="single" w:sz="4" w:space="0" w:color="auto"/>
              <w:right w:val="single" w:sz="4" w:space="0" w:color="auto"/>
            </w:tcBorders>
            <w:shd w:val="clear" w:color="auto" w:fill="auto"/>
            <w:noWrap/>
            <w:vAlign w:val="bottom"/>
            <w:hideMark/>
          </w:tcPr>
          <w:p w14:paraId="7BB79D24"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46.82</w:t>
            </w:r>
          </w:p>
        </w:tc>
        <w:tc>
          <w:tcPr>
            <w:tcW w:w="1020" w:type="dxa"/>
            <w:tcBorders>
              <w:top w:val="nil"/>
              <w:left w:val="nil"/>
              <w:bottom w:val="single" w:sz="4" w:space="0" w:color="auto"/>
              <w:right w:val="single" w:sz="4" w:space="0" w:color="auto"/>
            </w:tcBorders>
            <w:shd w:val="clear" w:color="auto" w:fill="auto"/>
            <w:noWrap/>
            <w:vAlign w:val="bottom"/>
            <w:hideMark/>
          </w:tcPr>
          <w:p w14:paraId="4E14607E"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44.78</w:t>
            </w:r>
          </w:p>
        </w:tc>
        <w:tc>
          <w:tcPr>
            <w:tcW w:w="1020" w:type="dxa"/>
            <w:tcBorders>
              <w:top w:val="nil"/>
              <w:left w:val="nil"/>
              <w:bottom w:val="single" w:sz="4" w:space="0" w:color="auto"/>
              <w:right w:val="single" w:sz="4" w:space="0" w:color="auto"/>
            </w:tcBorders>
            <w:shd w:val="clear" w:color="auto" w:fill="auto"/>
            <w:noWrap/>
            <w:vAlign w:val="bottom"/>
            <w:hideMark/>
          </w:tcPr>
          <w:p w14:paraId="7EC6A9B2"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61.7</w:t>
            </w:r>
          </w:p>
        </w:tc>
        <w:tc>
          <w:tcPr>
            <w:tcW w:w="1020" w:type="dxa"/>
            <w:tcBorders>
              <w:top w:val="nil"/>
              <w:left w:val="nil"/>
              <w:bottom w:val="single" w:sz="4" w:space="0" w:color="auto"/>
              <w:right w:val="single" w:sz="4" w:space="0" w:color="auto"/>
            </w:tcBorders>
            <w:shd w:val="clear" w:color="auto" w:fill="auto"/>
            <w:noWrap/>
            <w:vAlign w:val="bottom"/>
            <w:hideMark/>
          </w:tcPr>
          <w:p w14:paraId="26690F65"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42.11</w:t>
            </w:r>
          </w:p>
        </w:tc>
        <w:tc>
          <w:tcPr>
            <w:tcW w:w="1020" w:type="dxa"/>
            <w:tcBorders>
              <w:top w:val="nil"/>
              <w:left w:val="nil"/>
              <w:bottom w:val="single" w:sz="4" w:space="0" w:color="auto"/>
              <w:right w:val="single" w:sz="4" w:space="0" w:color="auto"/>
            </w:tcBorders>
            <w:shd w:val="clear" w:color="auto" w:fill="auto"/>
            <w:noWrap/>
            <w:vAlign w:val="bottom"/>
            <w:hideMark/>
          </w:tcPr>
          <w:p w14:paraId="278067BD"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04189388"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3DE08207"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68E9142B"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r>
      <w:tr w:rsidR="00380E02" w:rsidRPr="00380E02" w14:paraId="38A3151A" w14:textId="77777777" w:rsidTr="00E31749">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2E0FE7A4"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Spretta</w:t>
            </w:r>
          </w:p>
        </w:tc>
        <w:tc>
          <w:tcPr>
            <w:tcW w:w="1020" w:type="dxa"/>
            <w:tcBorders>
              <w:top w:val="nil"/>
              <w:left w:val="nil"/>
              <w:bottom w:val="single" w:sz="4" w:space="0" w:color="auto"/>
              <w:right w:val="single" w:sz="4" w:space="0" w:color="auto"/>
            </w:tcBorders>
            <w:shd w:val="clear" w:color="auto" w:fill="auto"/>
            <w:noWrap/>
            <w:vAlign w:val="bottom"/>
            <w:hideMark/>
          </w:tcPr>
          <w:p w14:paraId="33365C77"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25.8</w:t>
            </w:r>
          </w:p>
        </w:tc>
        <w:tc>
          <w:tcPr>
            <w:tcW w:w="1020" w:type="dxa"/>
            <w:tcBorders>
              <w:top w:val="nil"/>
              <w:left w:val="nil"/>
              <w:bottom w:val="single" w:sz="4" w:space="0" w:color="auto"/>
              <w:right w:val="single" w:sz="4" w:space="0" w:color="auto"/>
            </w:tcBorders>
            <w:shd w:val="clear" w:color="auto" w:fill="auto"/>
            <w:noWrap/>
            <w:vAlign w:val="bottom"/>
            <w:hideMark/>
          </w:tcPr>
          <w:p w14:paraId="47860B8F"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49.6</w:t>
            </w:r>
          </w:p>
        </w:tc>
        <w:tc>
          <w:tcPr>
            <w:tcW w:w="1020" w:type="dxa"/>
            <w:tcBorders>
              <w:top w:val="nil"/>
              <w:left w:val="nil"/>
              <w:bottom w:val="single" w:sz="4" w:space="0" w:color="auto"/>
              <w:right w:val="single" w:sz="4" w:space="0" w:color="auto"/>
            </w:tcBorders>
            <w:shd w:val="clear" w:color="auto" w:fill="auto"/>
            <w:noWrap/>
            <w:vAlign w:val="bottom"/>
            <w:hideMark/>
          </w:tcPr>
          <w:p w14:paraId="7C764DFA"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28.9</w:t>
            </w:r>
          </w:p>
        </w:tc>
        <w:tc>
          <w:tcPr>
            <w:tcW w:w="1020" w:type="dxa"/>
            <w:tcBorders>
              <w:top w:val="nil"/>
              <w:left w:val="nil"/>
              <w:bottom w:val="single" w:sz="4" w:space="0" w:color="auto"/>
              <w:right w:val="single" w:sz="4" w:space="0" w:color="auto"/>
            </w:tcBorders>
            <w:shd w:val="clear" w:color="auto" w:fill="auto"/>
            <w:noWrap/>
            <w:vAlign w:val="bottom"/>
            <w:hideMark/>
          </w:tcPr>
          <w:p w14:paraId="619A78A3"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17.59</w:t>
            </w:r>
          </w:p>
        </w:tc>
        <w:tc>
          <w:tcPr>
            <w:tcW w:w="1020" w:type="dxa"/>
            <w:tcBorders>
              <w:top w:val="nil"/>
              <w:left w:val="nil"/>
              <w:bottom w:val="single" w:sz="4" w:space="0" w:color="auto"/>
              <w:right w:val="single" w:sz="4" w:space="0" w:color="auto"/>
            </w:tcBorders>
            <w:shd w:val="clear" w:color="auto" w:fill="auto"/>
            <w:noWrap/>
            <w:vAlign w:val="bottom"/>
            <w:hideMark/>
          </w:tcPr>
          <w:p w14:paraId="7E12F920"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18.71</w:t>
            </w:r>
          </w:p>
        </w:tc>
        <w:tc>
          <w:tcPr>
            <w:tcW w:w="1020" w:type="dxa"/>
            <w:tcBorders>
              <w:top w:val="nil"/>
              <w:left w:val="nil"/>
              <w:bottom w:val="single" w:sz="4" w:space="0" w:color="auto"/>
              <w:right w:val="single" w:sz="4" w:space="0" w:color="auto"/>
            </w:tcBorders>
            <w:shd w:val="clear" w:color="auto" w:fill="auto"/>
            <w:noWrap/>
            <w:vAlign w:val="bottom"/>
            <w:hideMark/>
          </w:tcPr>
          <w:p w14:paraId="38EC40C1"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15.92</w:t>
            </w:r>
          </w:p>
        </w:tc>
        <w:tc>
          <w:tcPr>
            <w:tcW w:w="1020" w:type="dxa"/>
            <w:tcBorders>
              <w:top w:val="nil"/>
              <w:left w:val="nil"/>
              <w:bottom w:val="single" w:sz="4" w:space="0" w:color="auto"/>
              <w:right w:val="single" w:sz="4" w:space="0" w:color="auto"/>
            </w:tcBorders>
            <w:shd w:val="clear" w:color="auto" w:fill="auto"/>
            <w:noWrap/>
            <w:vAlign w:val="bottom"/>
            <w:hideMark/>
          </w:tcPr>
          <w:p w14:paraId="5A7CF6F7"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30.31</w:t>
            </w:r>
          </w:p>
        </w:tc>
        <w:tc>
          <w:tcPr>
            <w:tcW w:w="1020" w:type="dxa"/>
            <w:tcBorders>
              <w:top w:val="nil"/>
              <w:left w:val="nil"/>
              <w:bottom w:val="single" w:sz="4" w:space="0" w:color="auto"/>
              <w:right w:val="single" w:sz="4" w:space="0" w:color="auto"/>
            </w:tcBorders>
            <w:shd w:val="clear" w:color="auto" w:fill="auto"/>
            <w:noWrap/>
            <w:vAlign w:val="bottom"/>
            <w:hideMark/>
          </w:tcPr>
          <w:p w14:paraId="071B4D2E"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25.11</w:t>
            </w:r>
          </w:p>
        </w:tc>
        <w:tc>
          <w:tcPr>
            <w:tcW w:w="1020" w:type="dxa"/>
            <w:tcBorders>
              <w:top w:val="nil"/>
              <w:left w:val="nil"/>
              <w:bottom w:val="single" w:sz="4" w:space="0" w:color="auto"/>
              <w:right w:val="single" w:sz="4" w:space="0" w:color="auto"/>
            </w:tcBorders>
            <w:shd w:val="clear" w:color="auto" w:fill="auto"/>
            <w:noWrap/>
            <w:vAlign w:val="bottom"/>
            <w:hideMark/>
          </w:tcPr>
          <w:p w14:paraId="3D6CA352"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25.91</w:t>
            </w:r>
          </w:p>
        </w:tc>
        <w:tc>
          <w:tcPr>
            <w:tcW w:w="1020" w:type="dxa"/>
            <w:tcBorders>
              <w:top w:val="nil"/>
              <w:left w:val="nil"/>
              <w:bottom w:val="single" w:sz="4" w:space="0" w:color="auto"/>
              <w:right w:val="single" w:sz="4" w:space="0" w:color="auto"/>
            </w:tcBorders>
            <w:shd w:val="clear" w:color="auto" w:fill="auto"/>
            <w:noWrap/>
            <w:vAlign w:val="bottom"/>
            <w:hideMark/>
          </w:tcPr>
          <w:p w14:paraId="0BC250D1"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29.59</w:t>
            </w:r>
          </w:p>
        </w:tc>
      </w:tr>
      <w:tr w:rsidR="00380E02" w:rsidRPr="00380E02" w14:paraId="6E0148BD" w14:textId="77777777" w:rsidTr="00E31749">
        <w:trPr>
          <w:trHeight w:val="300"/>
        </w:trPr>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636D629B"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Stenness</w:t>
            </w:r>
          </w:p>
        </w:tc>
        <w:tc>
          <w:tcPr>
            <w:tcW w:w="1020" w:type="dxa"/>
            <w:tcBorders>
              <w:top w:val="nil"/>
              <w:left w:val="nil"/>
              <w:bottom w:val="single" w:sz="4" w:space="0" w:color="auto"/>
              <w:right w:val="single" w:sz="4" w:space="0" w:color="auto"/>
            </w:tcBorders>
            <w:shd w:val="clear" w:color="auto" w:fill="auto"/>
            <w:noWrap/>
            <w:vAlign w:val="bottom"/>
            <w:hideMark/>
          </w:tcPr>
          <w:p w14:paraId="766CBE2E"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44C8DDCD"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68F1DB4F"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21775DBD"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7B53CEAF"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592D0429"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2F058B03"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13.09</w:t>
            </w:r>
          </w:p>
        </w:tc>
        <w:tc>
          <w:tcPr>
            <w:tcW w:w="1020" w:type="dxa"/>
            <w:tcBorders>
              <w:top w:val="nil"/>
              <w:left w:val="nil"/>
              <w:bottom w:val="single" w:sz="4" w:space="0" w:color="auto"/>
              <w:right w:val="single" w:sz="4" w:space="0" w:color="auto"/>
            </w:tcBorders>
            <w:shd w:val="clear" w:color="auto" w:fill="auto"/>
            <w:noWrap/>
            <w:vAlign w:val="bottom"/>
            <w:hideMark/>
          </w:tcPr>
          <w:p w14:paraId="02B2BE12"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1E32730F"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c>
          <w:tcPr>
            <w:tcW w:w="1020" w:type="dxa"/>
            <w:tcBorders>
              <w:top w:val="nil"/>
              <w:left w:val="nil"/>
              <w:bottom w:val="single" w:sz="4" w:space="0" w:color="auto"/>
              <w:right w:val="single" w:sz="4" w:space="0" w:color="auto"/>
            </w:tcBorders>
            <w:shd w:val="clear" w:color="auto" w:fill="auto"/>
            <w:noWrap/>
            <w:vAlign w:val="bottom"/>
            <w:hideMark/>
          </w:tcPr>
          <w:p w14:paraId="1074DAF9" w14:textId="77777777" w:rsidR="00E31749" w:rsidRPr="00380E02" w:rsidRDefault="00E31749" w:rsidP="00E31749">
            <w:pPr>
              <w:spacing w:after="0" w:line="240" w:lineRule="auto"/>
              <w:jc w:val="center"/>
              <w:rPr>
                <w:rFonts w:ascii="Garamond" w:eastAsia="Times New Roman" w:hAnsi="Garamond" w:cs="Calibri"/>
                <w:lang w:eastAsia="en-GB"/>
              </w:rPr>
            </w:pPr>
            <w:r w:rsidRPr="00380E02">
              <w:rPr>
                <w:rFonts w:ascii="Garamond" w:eastAsia="Times New Roman" w:hAnsi="Garamond" w:cs="Calibri"/>
                <w:lang w:eastAsia="en-GB"/>
              </w:rPr>
              <w:t> </w:t>
            </w:r>
          </w:p>
        </w:tc>
      </w:tr>
    </w:tbl>
    <w:p w14:paraId="1802ED85" w14:textId="77777777" w:rsidR="00581F0F" w:rsidRDefault="00581F0F">
      <w:pPr>
        <w:spacing w:after="0" w:line="240" w:lineRule="auto"/>
        <w:rPr>
          <w:rFonts w:ascii="Garamond" w:hAnsi="Garamond"/>
          <w:sz w:val="24"/>
          <w:szCs w:val="24"/>
        </w:rPr>
        <w:sectPr w:rsidR="00581F0F" w:rsidSect="0077525D">
          <w:pgSz w:w="16840" w:h="11900" w:orient="landscape"/>
          <w:pgMar w:top="1800" w:right="1440" w:bottom="1800" w:left="1440" w:header="708" w:footer="708" w:gutter="0"/>
          <w:cols w:space="708"/>
          <w:docGrid w:linePitch="360"/>
        </w:sectPr>
      </w:pPr>
    </w:p>
    <w:p w14:paraId="27E1C35F" w14:textId="402D62AE" w:rsidR="00E33236" w:rsidRDefault="000C42A6" w:rsidP="005B572D">
      <w:pPr>
        <w:spacing w:line="360" w:lineRule="auto"/>
        <w:rPr>
          <w:rFonts w:ascii="Garamond" w:hAnsi="Garamond"/>
          <w:sz w:val="24"/>
          <w:szCs w:val="24"/>
        </w:rPr>
      </w:pPr>
      <w:r>
        <w:rPr>
          <w:rFonts w:ascii="Garamond" w:hAnsi="Garamond"/>
          <w:noProof/>
          <w:sz w:val="24"/>
          <w:szCs w:val="24"/>
          <w:lang w:eastAsia="en-GB"/>
        </w:rPr>
        <w:lastRenderedPageBreak/>
        <w:drawing>
          <wp:inline distT="0" distB="0" distL="0" distR="0" wp14:anchorId="282F81F5" wp14:editId="41995830">
            <wp:extent cx="4864608" cy="3382991"/>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65624" cy="3383698"/>
                    </a:xfrm>
                    <a:prstGeom prst="rect">
                      <a:avLst/>
                    </a:prstGeom>
                    <a:noFill/>
                  </pic:spPr>
                </pic:pic>
              </a:graphicData>
            </a:graphic>
          </wp:inline>
        </w:drawing>
      </w:r>
    </w:p>
    <w:p w14:paraId="6BDE9638" w14:textId="0A75B454" w:rsidR="00581F0F" w:rsidRDefault="000C42A6" w:rsidP="005B572D">
      <w:pPr>
        <w:spacing w:line="360" w:lineRule="auto"/>
        <w:rPr>
          <w:rFonts w:ascii="Garamond" w:hAnsi="Garamond"/>
          <w:sz w:val="24"/>
          <w:szCs w:val="24"/>
        </w:rPr>
      </w:pPr>
      <w:r w:rsidRPr="00862070">
        <w:rPr>
          <w:rFonts w:ascii="Garamond" w:hAnsi="Garamond"/>
          <w:sz w:val="24"/>
          <w:szCs w:val="24"/>
        </w:rPr>
        <w:t>Figure S2a:</w:t>
      </w:r>
      <w:r>
        <w:rPr>
          <w:rFonts w:ascii="Garamond" w:hAnsi="Garamond"/>
          <w:sz w:val="24"/>
          <w:szCs w:val="24"/>
        </w:rPr>
        <w:t xml:space="preserve"> comparison of </w:t>
      </w:r>
      <w:r w:rsidRPr="00B5033E">
        <w:rPr>
          <w:rFonts w:ascii="Garamond" w:hAnsi="Garamond"/>
          <w:sz w:val="24"/>
          <w:szCs w:val="24"/>
        </w:rPr>
        <w:t xml:space="preserve">fit scores </w:t>
      </w:r>
      <w:r>
        <w:rPr>
          <w:rFonts w:ascii="Garamond" w:hAnsi="Garamond"/>
          <w:sz w:val="24"/>
          <w:szCs w:val="24"/>
        </w:rPr>
        <w:t xml:space="preserve">between the pollen assemblages simulated for the </w:t>
      </w:r>
      <w:r w:rsidR="005D1943">
        <w:rPr>
          <w:rFonts w:ascii="Garamond" w:hAnsi="Garamond"/>
          <w:sz w:val="24"/>
          <w:szCs w:val="24"/>
        </w:rPr>
        <w:t xml:space="preserve">overall </w:t>
      </w:r>
      <w:r>
        <w:rPr>
          <w:rFonts w:ascii="Garamond" w:hAnsi="Garamond"/>
          <w:sz w:val="24"/>
          <w:szCs w:val="24"/>
        </w:rPr>
        <w:t>best</w:t>
      </w:r>
      <w:r w:rsidR="00297E30">
        <w:rPr>
          <w:rFonts w:ascii="Garamond" w:hAnsi="Garamond"/>
          <w:sz w:val="24"/>
          <w:szCs w:val="24"/>
        </w:rPr>
        <w:t xml:space="preserve"> </w:t>
      </w:r>
      <w:r>
        <w:rPr>
          <w:rFonts w:ascii="Garamond" w:hAnsi="Garamond"/>
          <w:sz w:val="24"/>
          <w:szCs w:val="24"/>
        </w:rPr>
        <w:t xml:space="preserve">fit landscape scenario and the pollen targets </w:t>
      </w:r>
      <w:r w:rsidRPr="00B5033E">
        <w:rPr>
          <w:rFonts w:ascii="Garamond" w:hAnsi="Garamond"/>
          <w:sz w:val="24"/>
          <w:szCs w:val="24"/>
        </w:rPr>
        <w:t>for each timeslice based on overall best fit (standardised by the number of sites</w:t>
      </w:r>
      <w:r>
        <w:rPr>
          <w:rFonts w:ascii="Garamond" w:hAnsi="Garamond"/>
          <w:sz w:val="24"/>
          <w:szCs w:val="24"/>
        </w:rPr>
        <w:t xml:space="preserve"> – black bars</w:t>
      </w:r>
      <w:r w:rsidRPr="00B5033E">
        <w:rPr>
          <w:rFonts w:ascii="Garamond" w:hAnsi="Garamond"/>
          <w:sz w:val="24"/>
          <w:szCs w:val="24"/>
        </w:rPr>
        <w:t>) and on the averages for individual sites (</w:t>
      </w:r>
      <w:r w:rsidR="005D1943">
        <w:rPr>
          <w:rFonts w:ascii="Garamond" w:hAnsi="Garamond"/>
          <w:sz w:val="24"/>
          <w:szCs w:val="24"/>
        </w:rPr>
        <w:t>which reflect local variations in the landscape around each site</w:t>
      </w:r>
      <w:r>
        <w:rPr>
          <w:rFonts w:ascii="Garamond" w:hAnsi="Garamond"/>
          <w:sz w:val="24"/>
          <w:szCs w:val="24"/>
        </w:rPr>
        <w:t xml:space="preserve"> – grey bars</w:t>
      </w:r>
      <w:r w:rsidRPr="00B5033E">
        <w:rPr>
          <w:rFonts w:ascii="Garamond" w:hAnsi="Garamond"/>
          <w:sz w:val="24"/>
          <w:szCs w:val="24"/>
        </w:rPr>
        <w:t>).</w:t>
      </w:r>
    </w:p>
    <w:p w14:paraId="73EEDE0F" w14:textId="77777777" w:rsidR="00581F0F" w:rsidRDefault="00581F0F">
      <w:pPr>
        <w:spacing w:after="0" w:line="240" w:lineRule="auto"/>
        <w:rPr>
          <w:rFonts w:ascii="Garamond" w:hAnsi="Garamond"/>
          <w:sz w:val="24"/>
          <w:szCs w:val="24"/>
        </w:rPr>
      </w:pPr>
      <w:r>
        <w:rPr>
          <w:rFonts w:ascii="Garamond" w:hAnsi="Garamond"/>
          <w:sz w:val="24"/>
          <w:szCs w:val="24"/>
        </w:rPr>
        <w:br w:type="page"/>
      </w:r>
    </w:p>
    <w:p w14:paraId="26363824" w14:textId="3C615BC0" w:rsidR="000C42A6" w:rsidRDefault="005C3043" w:rsidP="005B572D">
      <w:pPr>
        <w:spacing w:line="360" w:lineRule="auto"/>
        <w:rPr>
          <w:rFonts w:ascii="Garamond" w:hAnsi="Garamond"/>
          <w:sz w:val="24"/>
          <w:szCs w:val="24"/>
        </w:rPr>
      </w:pPr>
      <w:r>
        <w:rPr>
          <w:rFonts w:ascii="Garamond" w:hAnsi="Garamond"/>
          <w:noProof/>
          <w:sz w:val="24"/>
          <w:szCs w:val="24"/>
          <w:lang w:eastAsia="en-GB"/>
        </w:rPr>
        <w:lastRenderedPageBreak/>
        <w:drawing>
          <wp:inline distT="0" distB="0" distL="0" distR="0" wp14:anchorId="7E09A48C" wp14:editId="39A9DDAE">
            <wp:extent cx="5270500" cy="4940935"/>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200-4000_recoloured.bmp"/>
                    <pic:cNvPicPr/>
                  </pic:nvPicPr>
                  <pic:blipFill>
                    <a:blip r:embed="rId12">
                      <a:extLst>
                        <a:ext uri="{28A0092B-C50C-407E-A947-70E740481C1C}">
                          <a14:useLocalDpi xmlns:a14="http://schemas.microsoft.com/office/drawing/2010/main" val="0"/>
                        </a:ext>
                      </a:extLst>
                    </a:blip>
                    <a:stretch>
                      <a:fillRect/>
                    </a:stretch>
                  </pic:blipFill>
                  <pic:spPr>
                    <a:xfrm>
                      <a:off x="0" y="0"/>
                      <a:ext cx="5270500" cy="4940935"/>
                    </a:xfrm>
                    <a:prstGeom prst="rect">
                      <a:avLst/>
                    </a:prstGeom>
                  </pic:spPr>
                </pic:pic>
              </a:graphicData>
            </a:graphic>
          </wp:inline>
        </w:drawing>
      </w:r>
    </w:p>
    <w:p w14:paraId="79A06289" w14:textId="4B56A668" w:rsidR="001A03AE" w:rsidRDefault="00030EE0" w:rsidP="005B572D">
      <w:pPr>
        <w:spacing w:line="360" w:lineRule="auto"/>
        <w:rPr>
          <w:rFonts w:ascii="Garamond" w:hAnsi="Garamond"/>
          <w:sz w:val="24"/>
          <w:szCs w:val="24"/>
        </w:rPr>
      </w:pPr>
      <w:r w:rsidRPr="00862070">
        <w:rPr>
          <w:rFonts w:ascii="Garamond" w:hAnsi="Garamond"/>
          <w:sz w:val="24"/>
          <w:szCs w:val="24"/>
        </w:rPr>
        <w:t>Figure S2</w:t>
      </w:r>
      <w:r w:rsidR="00581F0F" w:rsidRPr="00862070">
        <w:rPr>
          <w:rFonts w:ascii="Garamond" w:hAnsi="Garamond"/>
          <w:sz w:val="24"/>
          <w:szCs w:val="24"/>
        </w:rPr>
        <w:t>b</w:t>
      </w:r>
      <w:r w:rsidR="00862070">
        <w:rPr>
          <w:rFonts w:ascii="Garamond" w:hAnsi="Garamond"/>
          <w:sz w:val="24"/>
          <w:szCs w:val="24"/>
        </w:rPr>
        <w:t>:</w:t>
      </w:r>
      <w:r w:rsidR="00581F0F" w:rsidRPr="00581F0F">
        <w:rPr>
          <w:rFonts w:ascii="Garamond" w:hAnsi="Garamond"/>
          <w:sz w:val="24"/>
          <w:szCs w:val="24"/>
        </w:rPr>
        <w:t xml:space="preserve"> Visualisatio</w:t>
      </w:r>
      <w:r w:rsidR="006643BC">
        <w:rPr>
          <w:rFonts w:ascii="Garamond" w:hAnsi="Garamond"/>
          <w:sz w:val="24"/>
          <w:szCs w:val="24"/>
        </w:rPr>
        <w:t xml:space="preserve">ns of the best overall fit land </w:t>
      </w:r>
      <w:r w:rsidR="00581F0F" w:rsidRPr="00581F0F">
        <w:rPr>
          <w:rFonts w:ascii="Garamond" w:hAnsi="Garamond"/>
          <w:sz w:val="24"/>
          <w:szCs w:val="24"/>
        </w:rPr>
        <w:t>cover scenarios for the whole study area 4200–4000 cal BC timeslice (green = grassland</w:t>
      </w:r>
      <w:r w:rsidR="00F56B54">
        <w:rPr>
          <w:rFonts w:ascii="Garamond" w:hAnsi="Garamond"/>
          <w:sz w:val="24"/>
          <w:szCs w:val="24"/>
        </w:rPr>
        <w:t>;</w:t>
      </w:r>
      <w:r w:rsidR="00581F0F" w:rsidRPr="00581F0F">
        <w:rPr>
          <w:rFonts w:ascii="Garamond" w:hAnsi="Garamond"/>
          <w:sz w:val="24"/>
          <w:szCs w:val="24"/>
        </w:rPr>
        <w:t xml:space="preserve"> dark green = birch-hazel</w:t>
      </w:r>
      <w:r w:rsidR="000F5E56">
        <w:rPr>
          <w:rFonts w:ascii="Garamond" w:hAnsi="Garamond"/>
          <w:sz w:val="24"/>
          <w:szCs w:val="24"/>
        </w:rPr>
        <w:t xml:space="preserve"> woodland</w:t>
      </w:r>
      <w:r w:rsidR="00F56B54">
        <w:rPr>
          <w:rFonts w:ascii="Garamond" w:hAnsi="Garamond"/>
          <w:sz w:val="24"/>
          <w:szCs w:val="24"/>
        </w:rPr>
        <w:t xml:space="preserve">; </w:t>
      </w:r>
      <w:r w:rsidR="00530A3B">
        <w:rPr>
          <w:rFonts w:ascii="Garamond" w:hAnsi="Garamond"/>
          <w:sz w:val="24"/>
          <w:szCs w:val="24"/>
        </w:rPr>
        <w:t xml:space="preserve">orange = disturbed ground; </w:t>
      </w:r>
      <w:r w:rsidR="00F56B54">
        <w:rPr>
          <w:rFonts w:ascii="Garamond" w:hAnsi="Garamond"/>
          <w:sz w:val="24"/>
          <w:szCs w:val="24"/>
        </w:rPr>
        <w:t xml:space="preserve">teal = </w:t>
      </w:r>
      <w:r w:rsidR="00F56B54" w:rsidRPr="00581F0F">
        <w:rPr>
          <w:rFonts w:ascii="Garamond" w:hAnsi="Garamond"/>
          <w:sz w:val="24"/>
          <w:szCs w:val="24"/>
        </w:rPr>
        <w:t>oak-pine woodland</w:t>
      </w:r>
      <w:r w:rsidR="00F56B54">
        <w:rPr>
          <w:rFonts w:ascii="Garamond" w:hAnsi="Garamond"/>
          <w:sz w:val="24"/>
          <w:szCs w:val="24"/>
        </w:rPr>
        <w:t xml:space="preserve">; pink = pollen sites (mire); </w:t>
      </w:r>
      <w:r w:rsidR="00F56B54" w:rsidRPr="00581F0F">
        <w:rPr>
          <w:rFonts w:ascii="Garamond" w:hAnsi="Garamond"/>
          <w:sz w:val="24"/>
          <w:szCs w:val="24"/>
        </w:rPr>
        <w:t>purple = pollen sites (wet mire)</w:t>
      </w:r>
    </w:p>
    <w:p w14:paraId="022415AF" w14:textId="77777777" w:rsidR="001A03AE" w:rsidRDefault="001A03AE">
      <w:pPr>
        <w:spacing w:after="0" w:line="240" w:lineRule="auto"/>
        <w:rPr>
          <w:rFonts w:ascii="Garamond" w:hAnsi="Garamond"/>
          <w:sz w:val="24"/>
          <w:szCs w:val="24"/>
        </w:rPr>
      </w:pPr>
      <w:r>
        <w:rPr>
          <w:rFonts w:ascii="Garamond" w:hAnsi="Garamond"/>
          <w:sz w:val="24"/>
          <w:szCs w:val="24"/>
        </w:rPr>
        <w:br w:type="page"/>
      </w:r>
    </w:p>
    <w:p w14:paraId="2ED97266" w14:textId="3E4A2279" w:rsidR="00F56B54" w:rsidRDefault="001A03AE" w:rsidP="005B572D">
      <w:pPr>
        <w:spacing w:line="360" w:lineRule="auto"/>
        <w:rPr>
          <w:rFonts w:ascii="Garamond" w:hAnsi="Garamond"/>
          <w:sz w:val="24"/>
          <w:szCs w:val="24"/>
        </w:rPr>
      </w:pPr>
      <w:r>
        <w:rPr>
          <w:rFonts w:ascii="Garamond" w:hAnsi="Garamond"/>
          <w:noProof/>
          <w:sz w:val="24"/>
          <w:szCs w:val="24"/>
          <w:lang w:eastAsia="en-GB"/>
        </w:rPr>
        <w:lastRenderedPageBreak/>
        <w:drawing>
          <wp:inline distT="0" distB="0" distL="0" distR="0" wp14:anchorId="3D194ADB" wp14:editId="38518AFB">
            <wp:extent cx="5270500" cy="494093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000-3800_v2.bmp"/>
                    <pic:cNvPicPr/>
                  </pic:nvPicPr>
                  <pic:blipFill>
                    <a:blip r:embed="rId13">
                      <a:extLst>
                        <a:ext uri="{28A0092B-C50C-407E-A947-70E740481C1C}">
                          <a14:useLocalDpi xmlns:a14="http://schemas.microsoft.com/office/drawing/2010/main" val="0"/>
                        </a:ext>
                      </a:extLst>
                    </a:blip>
                    <a:stretch>
                      <a:fillRect/>
                    </a:stretch>
                  </pic:blipFill>
                  <pic:spPr>
                    <a:xfrm>
                      <a:off x="0" y="0"/>
                      <a:ext cx="5270500" cy="4940935"/>
                    </a:xfrm>
                    <a:prstGeom prst="rect">
                      <a:avLst/>
                    </a:prstGeom>
                  </pic:spPr>
                </pic:pic>
              </a:graphicData>
            </a:graphic>
          </wp:inline>
        </w:drawing>
      </w:r>
    </w:p>
    <w:p w14:paraId="0035BF7A" w14:textId="5820F87D" w:rsidR="001A03AE" w:rsidRDefault="001A03AE" w:rsidP="001A03AE">
      <w:pPr>
        <w:spacing w:line="360" w:lineRule="auto"/>
        <w:rPr>
          <w:rFonts w:ascii="Garamond" w:hAnsi="Garamond"/>
          <w:sz w:val="24"/>
          <w:szCs w:val="24"/>
        </w:rPr>
      </w:pPr>
      <w:r w:rsidRPr="00862070">
        <w:rPr>
          <w:rFonts w:ascii="Garamond" w:hAnsi="Garamond"/>
          <w:sz w:val="24"/>
          <w:szCs w:val="24"/>
        </w:rPr>
        <w:t>Figure S2c</w:t>
      </w:r>
      <w:r w:rsidR="00862070">
        <w:rPr>
          <w:rFonts w:ascii="Garamond" w:hAnsi="Garamond"/>
          <w:sz w:val="24"/>
          <w:szCs w:val="24"/>
        </w:rPr>
        <w:t>:</w:t>
      </w:r>
      <w:r w:rsidRPr="00581F0F">
        <w:rPr>
          <w:rFonts w:ascii="Garamond" w:hAnsi="Garamond"/>
          <w:sz w:val="24"/>
          <w:szCs w:val="24"/>
        </w:rPr>
        <w:t xml:space="preserve"> Visualisatio</w:t>
      </w:r>
      <w:r w:rsidR="006643BC">
        <w:rPr>
          <w:rFonts w:ascii="Garamond" w:hAnsi="Garamond"/>
          <w:sz w:val="24"/>
          <w:szCs w:val="24"/>
        </w:rPr>
        <w:t xml:space="preserve">ns of the best overall fit land </w:t>
      </w:r>
      <w:r w:rsidRPr="00581F0F">
        <w:rPr>
          <w:rFonts w:ascii="Garamond" w:hAnsi="Garamond"/>
          <w:sz w:val="24"/>
          <w:szCs w:val="24"/>
        </w:rPr>
        <w:t>cover scenarios for the whole study area 4</w:t>
      </w:r>
      <w:r>
        <w:rPr>
          <w:rFonts w:ascii="Garamond" w:hAnsi="Garamond"/>
          <w:sz w:val="24"/>
          <w:szCs w:val="24"/>
        </w:rPr>
        <w:t>0</w:t>
      </w:r>
      <w:r w:rsidRPr="00581F0F">
        <w:rPr>
          <w:rFonts w:ascii="Garamond" w:hAnsi="Garamond"/>
          <w:sz w:val="24"/>
          <w:szCs w:val="24"/>
        </w:rPr>
        <w:t>00–</w:t>
      </w:r>
      <w:r>
        <w:rPr>
          <w:rFonts w:ascii="Garamond" w:hAnsi="Garamond"/>
          <w:sz w:val="24"/>
          <w:szCs w:val="24"/>
        </w:rPr>
        <w:t>3800</w:t>
      </w:r>
      <w:r w:rsidRPr="00581F0F">
        <w:rPr>
          <w:rFonts w:ascii="Garamond" w:hAnsi="Garamond"/>
          <w:sz w:val="24"/>
          <w:szCs w:val="24"/>
        </w:rPr>
        <w:t xml:space="preserve"> cal BC timeslice (green = grassland</w:t>
      </w:r>
      <w:r>
        <w:rPr>
          <w:rFonts w:ascii="Garamond" w:hAnsi="Garamond"/>
          <w:sz w:val="24"/>
          <w:szCs w:val="24"/>
        </w:rPr>
        <w:t>;</w:t>
      </w:r>
      <w:r w:rsidRPr="00581F0F">
        <w:rPr>
          <w:rFonts w:ascii="Garamond" w:hAnsi="Garamond"/>
          <w:sz w:val="24"/>
          <w:szCs w:val="24"/>
        </w:rPr>
        <w:t xml:space="preserve"> dark green = birch-hazel</w:t>
      </w:r>
      <w:r w:rsidR="00862070">
        <w:rPr>
          <w:rFonts w:ascii="Garamond" w:hAnsi="Garamond"/>
          <w:sz w:val="24"/>
          <w:szCs w:val="24"/>
        </w:rPr>
        <w:t xml:space="preserve"> woodland</w:t>
      </w:r>
      <w:r>
        <w:rPr>
          <w:rFonts w:ascii="Garamond" w:hAnsi="Garamond"/>
          <w:sz w:val="24"/>
          <w:szCs w:val="24"/>
        </w:rPr>
        <w:t>; orange = disturbed</w:t>
      </w:r>
      <w:r w:rsidR="00862070">
        <w:rPr>
          <w:rFonts w:ascii="Garamond" w:hAnsi="Garamond"/>
          <w:sz w:val="24"/>
          <w:szCs w:val="24"/>
        </w:rPr>
        <w:t xml:space="preserve"> ground</w:t>
      </w:r>
      <w:r>
        <w:rPr>
          <w:rFonts w:ascii="Garamond" w:hAnsi="Garamond"/>
          <w:sz w:val="24"/>
          <w:szCs w:val="24"/>
        </w:rPr>
        <w:t xml:space="preserve">; </w:t>
      </w:r>
      <w:r w:rsidR="00171E6E">
        <w:rPr>
          <w:rFonts w:ascii="Garamond" w:hAnsi="Garamond"/>
          <w:sz w:val="24"/>
          <w:szCs w:val="24"/>
        </w:rPr>
        <w:t>red</w:t>
      </w:r>
      <w:r w:rsidR="006643BC">
        <w:rPr>
          <w:rFonts w:ascii="Garamond" w:hAnsi="Garamond"/>
          <w:sz w:val="24"/>
          <w:szCs w:val="24"/>
        </w:rPr>
        <w:t xml:space="preserve"> </w:t>
      </w:r>
      <w:r>
        <w:rPr>
          <w:rFonts w:ascii="Garamond" w:hAnsi="Garamond"/>
          <w:sz w:val="24"/>
          <w:szCs w:val="24"/>
        </w:rPr>
        <w:t xml:space="preserve">= </w:t>
      </w:r>
      <w:r w:rsidR="00862070">
        <w:rPr>
          <w:rFonts w:ascii="Garamond" w:hAnsi="Garamond"/>
          <w:sz w:val="24"/>
          <w:szCs w:val="24"/>
        </w:rPr>
        <w:t xml:space="preserve">dry </w:t>
      </w:r>
      <w:r>
        <w:rPr>
          <w:rFonts w:ascii="Garamond" w:hAnsi="Garamond"/>
          <w:sz w:val="24"/>
          <w:szCs w:val="24"/>
        </w:rPr>
        <w:t xml:space="preserve">heath; teal = </w:t>
      </w:r>
      <w:r w:rsidRPr="00581F0F">
        <w:rPr>
          <w:rFonts w:ascii="Garamond" w:hAnsi="Garamond"/>
          <w:sz w:val="24"/>
          <w:szCs w:val="24"/>
        </w:rPr>
        <w:t>oak-pine woodland</w:t>
      </w:r>
      <w:r>
        <w:rPr>
          <w:rFonts w:ascii="Garamond" w:hAnsi="Garamond"/>
          <w:sz w:val="24"/>
          <w:szCs w:val="24"/>
        </w:rPr>
        <w:t xml:space="preserve">; pink = pollen sites (mire); </w:t>
      </w:r>
      <w:r w:rsidRPr="00581F0F">
        <w:rPr>
          <w:rFonts w:ascii="Garamond" w:hAnsi="Garamond"/>
          <w:sz w:val="24"/>
          <w:szCs w:val="24"/>
        </w:rPr>
        <w:t>purple = pollen sites (wet mire)</w:t>
      </w:r>
    </w:p>
    <w:p w14:paraId="718D8C5D" w14:textId="77777777" w:rsidR="001A03AE" w:rsidRDefault="001A03AE">
      <w:pPr>
        <w:spacing w:after="0" w:line="240" w:lineRule="auto"/>
        <w:rPr>
          <w:rFonts w:ascii="Garamond" w:hAnsi="Garamond"/>
          <w:sz w:val="24"/>
          <w:szCs w:val="24"/>
        </w:rPr>
      </w:pPr>
      <w:r>
        <w:rPr>
          <w:rFonts w:ascii="Garamond" w:hAnsi="Garamond"/>
          <w:sz w:val="24"/>
          <w:szCs w:val="24"/>
        </w:rPr>
        <w:br w:type="page"/>
      </w:r>
    </w:p>
    <w:p w14:paraId="5B280A86" w14:textId="54FEBA83" w:rsidR="001A03AE" w:rsidRDefault="005C3043" w:rsidP="001A03AE">
      <w:pPr>
        <w:spacing w:line="360" w:lineRule="auto"/>
        <w:rPr>
          <w:rFonts w:ascii="Garamond" w:hAnsi="Garamond"/>
          <w:sz w:val="24"/>
          <w:szCs w:val="24"/>
        </w:rPr>
      </w:pPr>
      <w:r>
        <w:rPr>
          <w:rFonts w:ascii="Garamond" w:hAnsi="Garamond"/>
          <w:noProof/>
          <w:sz w:val="24"/>
          <w:szCs w:val="24"/>
          <w:lang w:eastAsia="en-GB"/>
        </w:rPr>
        <w:lastRenderedPageBreak/>
        <w:drawing>
          <wp:inline distT="0" distB="0" distL="0" distR="0" wp14:anchorId="4B462541" wp14:editId="34780ED8">
            <wp:extent cx="5270500" cy="4940935"/>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3800-3600_recoloured.bmp"/>
                    <pic:cNvPicPr/>
                  </pic:nvPicPr>
                  <pic:blipFill>
                    <a:blip r:embed="rId14">
                      <a:extLst>
                        <a:ext uri="{28A0092B-C50C-407E-A947-70E740481C1C}">
                          <a14:useLocalDpi xmlns:a14="http://schemas.microsoft.com/office/drawing/2010/main" val="0"/>
                        </a:ext>
                      </a:extLst>
                    </a:blip>
                    <a:stretch>
                      <a:fillRect/>
                    </a:stretch>
                  </pic:blipFill>
                  <pic:spPr>
                    <a:xfrm>
                      <a:off x="0" y="0"/>
                      <a:ext cx="5270500" cy="4940935"/>
                    </a:xfrm>
                    <a:prstGeom prst="rect">
                      <a:avLst/>
                    </a:prstGeom>
                  </pic:spPr>
                </pic:pic>
              </a:graphicData>
            </a:graphic>
          </wp:inline>
        </w:drawing>
      </w:r>
    </w:p>
    <w:p w14:paraId="0FD7BBF4" w14:textId="78424BD7" w:rsidR="001A03AE" w:rsidRDefault="001A03AE" w:rsidP="001A03AE">
      <w:pPr>
        <w:spacing w:line="360" w:lineRule="auto"/>
        <w:rPr>
          <w:rFonts w:ascii="Garamond" w:hAnsi="Garamond"/>
          <w:sz w:val="24"/>
          <w:szCs w:val="24"/>
        </w:rPr>
      </w:pPr>
      <w:r w:rsidRPr="00862070">
        <w:rPr>
          <w:rFonts w:ascii="Garamond" w:hAnsi="Garamond"/>
          <w:sz w:val="24"/>
          <w:szCs w:val="24"/>
        </w:rPr>
        <w:t>Figure S2d</w:t>
      </w:r>
      <w:r w:rsidR="00862070">
        <w:rPr>
          <w:rFonts w:ascii="Garamond" w:hAnsi="Garamond"/>
          <w:sz w:val="24"/>
          <w:szCs w:val="24"/>
        </w:rPr>
        <w:t>:</w:t>
      </w:r>
      <w:r w:rsidRPr="00581F0F">
        <w:rPr>
          <w:rFonts w:ascii="Garamond" w:hAnsi="Garamond"/>
          <w:sz w:val="24"/>
          <w:szCs w:val="24"/>
        </w:rPr>
        <w:t xml:space="preserve"> Visualisatio</w:t>
      </w:r>
      <w:r w:rsidR="006643BC">
        <w:rPr>
          <w:rFonts w:ascii="Garamond" w:hAnsi="Garamond"/>
          <w:sz w:val="24"/>
          <w:szCs w:val="24"/>
        </w:rPr>
        <w:t xml:space="preserve">ns of the best overall fit land </w:t>
      </w:r>
      <w:r w:rsidRPr="00581F0F">
        <w:rPr>
          <w:rFonts w:ascii="Garamond" w:hAnsi="Garamond"/>
          <w:sz w:val="24"/>
          <w:szCs w:val="24"/>
        </w:rPr>
        <w:t xml:space="preserve">cover scenarios for the whole study area </w:t>
      </w:r>
      <w:r>
        <w:rPr>
          <w:rFonts w:ascii="Garamond" w:hAnsi="Garamond"/>
          <w:sz w:val="24"/>
          <w:szCs w:val="24"/>
        </w:rPr>
        <w:t>38</w:t>
      </w:r>
      <w:r w:rsidRPr="00581F0F">
        <w:rPr>
          <w:rFonts w:ascii="Garamond" w:hAnsi="Garamond"/>
          <w:sz w:val="24"/>
          <w:szCs w:val="24"/>
        </w:rPr>
        <w:t>00–</w:t>
      </w:r>
      <w:r>
        <w:rPr>
          <w:rFonts w:ascii="Garamond" w:hAnsi="Garamond"/>
          <w:sz w:val="24"/>
          <w:szCs w:val="24"/>
        </w:rPr>
        <w:t>36</w:t>
      </w:r>
      <w:r w:rsidRPr="00581F0F">
        <w:rPr>
          <w:rFonts w:ascii="Garamond" w:hAnsi="Garamond"/>
          <w:sz w:val="24"/>
          <w:szCs w:val="24"/>
        </w:rPr>
        <w:t>00 cal BC timeslice (green = grassland</w:t>
      </w:r>
      <w:r>
        <w:rPr>
          <w:rFonts w:ascii="Garamond" w:hAnsi="Garamond"/>
          <w:sz w:val="24"/>
          <w:szCs w:val="24"/>
        </w:rPr>
        <w:t>;</w:t>
      </w:r>
      <w:r w:rsidRPr="00581F0F">
        <w:rPr>
          <w:rFonts w:ascii="Garamond" w:hAnsi="Garamond"/>
          <w:sz w:val="24"/>
          <w:szCs w:val="24"/>
        </w:rPr>
        <w:t xml:space="preserve"> dark green = birch-hazel</w:t>
      </w:r>
      <w:r w:rsidR="00862070">
        <w:rPr>
          <w:rFonts w:ascii="Garamond" w:hAnsi="Garamond"/>
          <w:sz w:val="24"/>
          <w:szCs w:val="24"/>
        </w:rPr>
        <w:t xml:space="preserve"> woodland</w:t>
      </w:r>
      <w:r>
        <w:rPr>
          <w:rFonts w:ascii="Garamond" w:hAnsi="Garamond"/>
          <w:sz w:val="24"/>
          <w:szCs w:val="24"/>
        </w:rPr>
        <w:t xml:space="preserve">; </w:t>
      </w:r>
      <w:r w:rsidR="00530A3B">
        <w:rPr>
          <w:rFonts w:ascii="Garamond" w:hAnsi="Garamond"/>
          <w:sz w:val="24"/>
          <w:szCs w:val="24"/>
        </w:rPr>
        <w:t xml:space="preserve">orange = disturbed ground; </w:t>
      </w:r>
      <w:r w:rsidR="00171E6E">
        <w:rPr>
          <w:rFonts w:ascii="Garamond" w:hAnsi="Garamond"/>
          <w:sz w:val="24"/>
          <w:szCs w:val="24"/>
        </w:rPr>
        <w:t>red</w:t>
      </w:r>
      <w:r w:rsidR="006643BC">
        <w:rPr>
          <w:rFonts w:ascii="Garamond" w:hAnsi="Garamond"/>
          <w:sz w:val="24"/>
          <w:szCs w:val="24"/>
        </w:rPr>
        <w:t xml:space="preserve"> </w:t>
      </w:r>
      <w:r>
        <w:rPr>
          <w:rFonts w:ascii="Garamond" w:hAnsi="Garamond"/>
          <w:sz w:val="24"/>
          <w:szCs w:val="24"/>
        </w:rPr>
        <w:t>=</w:t>
      </w:r>
      <w:r w:rsidR="006643BC">
        <w:rPr>
          <w:rFonts w:ascii="Garamond" w:hAnsi="Garamond"/>
          <w:sz w:val="24"/>
          <w:szCs w:val="24"/>
        </w:rPr>
        <w:t xml:space="preserve"> dry</w:t>
      </w:r>
      <w:r>
        <w:rPr>
          <w:rFonts w:ascii="Garamond" w:hAnsi="Garamond"/>
          <w:sz w:val="24"/>
          <w:szCs w:val="24"/>
        </w:rPr>
        <w:t xml:space="preserve"> heath; teal = </w:t>
      </w:r>
      <w:r w:rsidRPr="00581F0F">
        <w:rPr>
          <w:rFonts w:ascii="Garamond" w:hAnsi="Garamond"/>
          <w:sz w:val="24"/>
          <w:szCs w:val="24"/>
        </w:rPr>
        <w:t>oak-pine woodland</w:t>
      </w:r>
      <w:r>
        <w:rPr>
          <w:rFonts w:ascii="Garamond" w:hAnsi="Garamond"/>
          <w:sz w:val="24"/>
          <w:szCs w:val="24"/>
        </w:rPr>
        <w:t xml:space="preserve">; pink = pollen sites (mire); </w:t>
      </w:r>
      <w:r w:rsidRPr="00581F0F">
        <w:rPr>
          <w:rFonts w:ascii="Garamond" w:hAnsi="Garamond"/>
          <w:sz w:val="24"/>
          <w:szCs w:val="24"/>
        </w:rPr>
        <w:t>purple = pollen sites (wet mire)</w:t>
      </w:r>
    </w:p>
    <w:p w14:paraId="67F0D1A8" w14:textId="77777777" w:rsidR="001A03AE" w:rsidRDefault="001A03AE">
      <w:pPr>
        <w:spacing w:after="0" w:line="240" w:lineRule="auto"/>
        <w:rPr>
          <w:rFonts w:ascii="Garamond" w:hAnsi="Garamond"/>
          <w:sz w:val="24"/>
          <w:szCs w:val="24"/>
        </w:rPr>
      </w:pPr>
      <w:r>
        <w:rPr>
          <w:rFonts w:ascii="Garamond" w:hAnsi="Garamond"/>
          <w:sz w:val="24"/>
          <w:szCs w:val="24"/>
        </w:rPr>
        <w:br w:type="page"/>
      </w:r>
    </w:p>
    <w:p w14:paraId="1DCC0ACC" w14:textId="74FA0D8C" w:rsidR="001A03AE" w:rsidRDefault="001A03AE" w:rsidP="001A03AE">
      <w:pPr>
        <w:spacing w:line="360" w:lineRule="auto"/>
        <w:rPr>
          <w:rFonts w:ascii="Garamond" w:hAnsi="Garamond"/>
          <w:sz w:val="24"/>
          <w:szCs w:val="24"/>
        </w:rPr>
      </w:pPr>
      <w:r>
        <w:rPr>
          <w:rFonts w:ascii="Garamond" w:hAnsi="Garamond"/>
          <w:noProof/>
          <w:sz w:val="24"/>
          <w:szCs w:val="24"/>
          <w:lang w:eastAsia="en-GB"/>
        </w:rPr>
        <w:lastRenderedPageBreak/>
        <w:drawing>
          <wp:inline distT="0" distB="0" distL="0" distR="0" wp14:anchorId="37E6AF1E" wp14:editId="6824FC6B">
            <wp:extent cx="5270500" cy="494093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00-3400_v2.bmp"/>
                    <pic:cNvPicPr/>
                  </pic:nvPicPr>
                  <pic:blipFill>
                    <a:blip r:embed="rId15">
                      <a:extLst>
                        <a:ext uri="{28A0092B-C50C-407E-A947-70E740481C1C}">
                          <a14:useLocalDpi xmlns:a14="http://schemas.microsoft.com/office/drawing/2010/main" val="0"/>
                        </a:ext>
                      </a:extLst>
                    </a:blip>
                    <a:stretch>
                      <a:fillRect/>
                    </a:stretch>
                  </pic:blipFill>
                  <pic:spPr>
                    <a:xfrm>
                      <a:off x="0" y="0"/>
                      <a:ext cx="5270500" cy="4940935"/>
                    </a:xfrm>
                    <a:prstGeom prst="rect">
                      <a:avLst/>
                    </a:prstGeom>
                  </pic:spPr>
                </pic:pic>
              </a:graphicData>
            </a:graphic>
          </wp:inline>
        </w:drawing>
      </w:r>
    </w:p>
    <w:p w14:paraId="1CA813F1" w14:textId="293D1DF8" w:rsidR="001A03AE" w:rsidRDefault="001A03AE" w:rsidP="001A03AE">
      <w:pPr>
        <w:spacing w:line="360" w:lineRule="auto"/>
        <w:rPr>
          <w:rFonts w:ascii="Garamond" w:hAnsi="Garamond"/>
          <w:sz w:val="24"/>
          <w:szCs w:val="24"/>
        </w:rPr>
      </w:pPr>
      <w:r w:rsidRPr="00862070">
        <w:rPr>
          <w:rFonts w:ascii="Garamond" w:hAnsi="Garamond"/>
          <w:sz w:val="24"/>
          <w:szCs w:val="24"/>
        </w:rPr>
        <w:t>Figure S2e</w:t>
      </w:r>
      <w:r w:rsidR="00862070">
        <w:rPr>
          <w:rFonts w:ascii="Garamond" w:hAnsi="Garamond"/>
          <w:sz w:val="24"/>
          <w:szCs w:val="24"/>
        </w:rPr>
        <w:t>:</w:t>
      </w:r>
      <w:r w:rsidRPr="00581F0F">
        <w:rPr>
          <w:rFonts w:ascii="Garamond" w:hAnsi="Garamond"/>
          <w:sz w:val="24"/>
          <w:szCs w:val="24"/>
        </w:rPr>
        <w:t xml:space="preserve"> Visualisations of the best o</w:t>
      </w:r>
      <w:r w:rsidR="006643BC">
        <w:rPr>
          <w:rFonts w:ascii="Garamond" w:hAnsi="Garamond"/>
          <w:sz w:val="24"/>
          <w:szCs w:val="24"/>
        </w:rPr>
        <w:t xml:space="preserve">verall fit land </w:t>
      </w:r>
      <w:r w:rsidRPr="00581F0F">
        <w:rPr>
          <w:rFonts w:ascii="Garamond" w:hAnsi="Garamond"/>
          <w:sz w:val="24"/>
          <w:szCs w:val="24"/>
        </w:rPr>
        <w:t xml:space="preserve">cover scenarios for the whole study area </w:t>
      </w:r>
      <w:r>
        <w:rPr>
          <w:rFonts w:ascii="Garamond" w:hAnsi="Garamond"/>
          <w:sz w:val="24"/>
          <w:szCs w:val="24"/>
        </w:rPr>
        <w:t>3600</w:t>
      </w:r>
      <w:r w:rsidRPr="00581F0F">
        <w:rPr>
          <w:rFonts w:ascii="Garamond" w:hAnsi="Garamond"/>
          <w:sz w:val="24"/>
          <w:szCs w:val="24"/>
        </w:rPr>
        <w:t>–</w:t>
      </w:r>
      <w:r>
        <w:rPr>
          <w:rFonts w:ascii="Garamond" w:hAnsi="Garamond"/>
          <w:sz w:val="24"/>
          <w:szCs w:val="24"/>
        </w:rPr>
        <w:t>3400</w:t>
      </w:r>
      <w:r w:rsidRPr="00581F0F">
        <w:rPr>
          <w:rFonts w:ascii="Garamond" w:hAnsi="Garamond"/>
          <w:sz w:val="24"/>
          <w:szCs w:val="24"/>
        </w:rPr>
        <w:t xml:space="preserve"> cal BC timeslice (green = grassland</w:t>
      </w:r>
      <w:r>
        <w:rPr>
          <w:rFonts w:ascii="Garamond" w:hAnsi="Garamond"/>
          <w:sz w:val="24"/>
          <w:szCs w:val="24"/>
        </w:rPr>
        <w:t>;</w:t>
      </w:r>
      <w:r w:rsidRPr="00581F0F">
        <w:rPr>
          <w:rFonts w:ascii="Garamond" w:hAnsi="Garamond"/>
          <w:sz w:val="24"/>
          <w:szCs w:val="24"/>
        </w:rPr>
        <w:t xml:space="preserve"> dark green = birch-hazel</w:t>
      </w:r>
      <w:r w:rsidR="00862070">
        <w:rPr>
          <w:rFonts w:ascii="Garamond" w:hAnsi="Garamond"/>
          <w:sz w:val="24"/>
          <w:szCs w:val="24"/>
        </w:rPr>
        <w:t xml:space="preserve"> woodland</w:t>
      </w:r>
      <w:r>
        <w:rPr>
          <w:rFonts w:ascii="Garamond" w:hAnsi="Garamond"/>
          <w:sz w:val="24"/>
          <w:szCs w:val="24"/>
        </w:rPr>
        <w:t>; orange = disturbed</w:t>
      </w:r>
      <w:r w:rsidR="00862070">
        <w:rPr>
          <w:rFonts w:ascii="Garamond" w:hAnsi="Garamond"/>
          <w:sz w:val="24"/>
          <w:szCs w:val="24"/>
        </w:rPr>
        <w:t xml:space="preserve"> ground</w:t>
      </w:r>
      <w:r>
        <w:rPr>
          <w:rFonts w:ascii="Garamond" w:hAnsi="Garamond"/>
          <w:sz w:val="24"/>
          <w:szCs w:val="24"/>
        </w:rPr>
        <w:t xml:space="preserve">; teal = </w:t>
      </w:r>
      <w:r w:rsidRPr="00581F0F">
        <w:rPr>
          <w:rFonts w:ascii="Garamond" w:hAnsi="Garamond"/>
          <w:sz w:val="24"/>
          <w:szCs w:val="24"/>
        </w:rPr>
        <w:t>oak-pine woodland</w:t>
      </w:r>
      <w:r>
        <w:rPr>
          <w:rFonts w:ascii="Garamond" w:hAnsi="Garamond"/>
          <w:sz w:val="24"/>
          <w:szCs w:val="24"/>
        </w:rPr>
        <w:t xml:space="preserve">; pink = pollen sites (mire); </w:t>
      </w:r>
      <w:r w:rsidRPr="00581F0F">
        <w:rPr>
          <w:rFonts w:ascii="Garamond" w:hAnsi="Garamond"/>
          <w:sz w:val="24"/>
          <w:szCs w:val="24"/>
        </w:rPr>
        <w:t>purple = pollen sites (wet mire)</w:t>
      </w:r>
    </w:p>
    <w:p w14:paraId="39025AA5" w14:textId="77777777" w:rsidR="001A03AE" w:rsidRDefault="001A03AE">
      <w:pPr>
        <w:spacing w:after="0" w:line="240" w:lineRule="auto"/>
        <w:rPr>
          <w:rFonts w:ascii="Garamond" w:hAnsi="Garamond"/>
          <w:sz w:val="24"/>
          <w:szCs w:val="24"/>
        </w:rPr>
      </w:pPr>
      <w:r>
        <w:rPr>
          <w:rFonts w:ascii="Garamond" w:hAnsi="Garamond"/>
          <w:sz w:val="24"/>
          <w:szCs w:val="24"/>
        </w:rPr>
        <w:br w:type="page"/>
      </w:r>
    </w:p>
    <w:p w14:paraId="6D045698" w14:textId="24D77C55" w:rsidR="001A03AE" w:rsidRDefault="005C3043" w:rsidP="001A03AE">
      <w:pPr>
        <w:spacing w:line="360" w:lineRule="auto"/>
        <w:rPr>
          <w:rFonts w:ascii="Garamond" w:hAnsi="Garamond"/>
          <w:sz w:val="24"/>
          <w:szCs w:val="24"/>
        </w:rPr>
      </w:pPr>
      <w:r>
        <w:rPr>
          <w:rFonts w:ascii="Garamond" w:hAnsi="Garamond"/>
          <w:noProof/>
          <w:sz w:val="24"/>
          <w:szCs w:val="24"/>
          <w:lang w:eastAsia="en-GB"/>
        </w:rPr>
        <w:lastRenderedPageBreak/>
        <w:drawing>
          <wp:inline distT="0" distB="0" distL="0" distR="0" wp14:anchorId="79C980FF" wp14:editId="7AAF9B04">
            <wp:extent cx="5270500" cy="4940935"/>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3400-3200_recoloured.bmp"/>
                    <pic:cNvPicPr/>
                  </pic:nvPicPr>
                  <pic:blipFill>
                    <a:blip r:embed="rId16">
                      <a:extLst>
                        <a:ext uri="{28A0092B-C50C-407E-A947-70E740481C1C}">
                          <a14:useLocalDpi xmlns:a14="http://schemas.microsoft.com/office/drawing/2010/main" val="0"/>
                        </a:ext>
                      </a:extLst>
                    </a:blip>
                    <a:stretch>
                      <a:fillRect/>
                    </a:stretch>
                  </pic:blipFill>
                  <pic:spPr>
                    <a:xfrm>
                      <a:off x="0" y="0"/>
                      <a:ext cx="5270500" cy="4940935"/>
                    </a:xfrm>
                    <a:prstGeom prst="rect">
                      <a:avLst/>
                    </a:prstGeom>
                  </pic:spPr>
                </pic:pic>
              </a:graphicData>
            </a:graphic>
          </wp:inline>
        </w:drawing>
      </w:r>
    </w:p>
    <w:p w14:paraId="2A5C3F1D" w14:textId="4A3E45CB" w:rsidR="003C7A7B" w:rsidRDefault="001A03AE" w:rsidP="001A03AE">
      <w:pPr>
        <w:spacing w:line="360" w:lineRule="auto"/>
        <w:rPr>
          <w:rFonts w:ascii="Garamond" w:hAnsi="Garamond"/>
          <w:sz w:val="24"/>
          <w:szCs w:val="24"/>
        </w:rPr>
      </w:pPr>
      <w:r w:rsidRPr="00862070">
        <w:rPr>
          <w:rFonts w:ascii="Garamond" w:hAnsi="Garamond"/>
          <w:sz w:val="24"/>
          <w:szCs w:val="24"/>
        </w:rPr>
        <w:t>Figure S2</w:t>
      </w:r>
      <w:r w:rsidR="00ED5988" w:rsidRPr="00862070">
        <w:rPr>
          <w:rFonts w:ascii="Garamond" w:hAnsi="Garamond"/>
          <w:sz w:val="24"/>
          <w:szCs w:val="24"/>
        </w:rPr>
        <w:t>f</w:t>
      </w:r>
      <w:r w:rsidR="00C12309">
        <w:rPr>
          <w:rFonts w:ascii="Garamond" w:hAnsi="Garamond"/>
          <w:sz w:val="24"/>
          <w:szCs w:val="24"/>
        </w:rPr>
        <w:t>:</w:t>
      </w:r>
      <w:r w:rsidRPr="00581F0F">
        <w:rPr>
          <w:rFonts w:ascii="Garamond" w:hAnsi="Garamond"/>
          <w:sz w:val="24"/>
          <w:szCs w:val="24"/>
        </w:rPr>
        <w:t xml:space="preserve"> Visualisatio</w:t>
      </w:r>
      <w:r w:rsidR="006643BC">
        <w:rPr>
          <w:rFonts w:ascii="Garamond" w:hAnsi="Garamond"/>
          <w:sz w:val="24"/>
          <w:szCs w:val="24"/>
        </w:rPr>
        <w:t xml:space="preserve">ns of the best overall fit land </w:t>
      </w:r>
      <w:r w:rsidRPr="00581F0F">
        <w:rPr>
          <w:rFonts w:ascii="Garamond" w:hAnsi="Garamond"/>
          <w:sz w:val="24"/>
          <w:szCs w:val="24"/>
        </w:rPr>
        <w:t xml:space="preserve">cover scenarios for the whole study area </w:t>
      </w:r>
      <w:r w:rsidR="00ED5988">
        <w:rPr>
          <w:rFonts w:ascii="Garamond" w:hAnsi="Garamond"/>
          <w:sz w:val="24"/>
          <w:szCs w:val="24"/>
        </w:rPr>
        <w:t>34</w:t>
      </w:r>
      <w:r w:rsidRPr="00581F0F">
        <w:rPr>
          <w:rFonts w:ascii="Garamond" w:hAnsi="Garamond"/>
          <w:sz w:val="24"/>
          <w:szCs w:val="24"/>
        </w:rPr>
        <w:t>00–</w:t>
      </w:r>
      <w:r>
        <w:rPr>
          <w:rFonts w:ascii="Garamond" w:hAnsi="Garamond"/>
          <w:sz w:val="24"/>
          <w:szCs w:val="24"/>
        </w:rPr>
        <w:t>3</w:t>
      </w:r>
      <w:r w:rsidR="00ED5988">
        <w:rPr>
          <w:rFonts w:ascii="Garamond" w:hAnsi="Garamond"/>
          <w:sz w:val="24"/>
          <w:szCs w:val="24"/>
        </w:rPr>
        <w:t>2</w:t>
      </w:r>
      <w:r>
        <w:rPr>
          <w:rFonts w:ascii="Garamond" w:hAnsi="Garamond"/>
          <w:sz w:val="24"/>
          <w:szCs w:val="24"/>
        </w:rPr>
        <w:t>00</w:t>
      </w:r>
      <w:r w:rsidRPr="00581F0F">
        <w:rPr>
          <w:rFonts w:ascii="Garamond" w:hAnsi="Garamond"/>
          <w:sz w:val="24"/>
          <w:szCs w:val="24"/>
        </w:rPr>
        <w:t xml:space="preserve"> cal BC timeslice (green = grassland</w:t>
      </w:r>
      <w:r>
        <w:rPr>
          <w:rFonts w:ascii="Garamond" w:hAnsi="Garamond"/>
          <w:sz w:val="24"/>
          <w:szCs w:val="24"/>
        </w:rPr>
        <w:t>;</w:t>
      </w:r>
      <w:r w:rsidRPr="00581F0F">
        <w:rPr>
          <w:rFonts w:ascii="Garamond" w:hAnsi="Garamond"/>
          <w:sz w:val="24"/>
          <w:szCs w:val="24"/>
        </w:rPr>
        <w:t xml:space="preserve"> dark green = birch-hazel</w:t>
      </w:r>
      <w:r w:rsidR="00862070">
        <w:rPr>
          <w:rFonts w:ascii="Garamond" w:hAnsi="Garamond"/>
          <w:sz w:val="24"/>
          <w:szCs w:val="24"/>
        </w:rPr>
        <w:t xml:space="preserve"> woodland</w:t>
      </w:r>
      <w:r>
        <w:rPr>
          <w:rFonts w:ascii="Garamond" w:hAnsi="Garamond"/>
          <w:sz w:val="24"/>
          <w:szCs w:val="24"/>
        </w:rPr>
        <w:t xml:space="preserve">; </w:t>
      </w:r>
      <w:r w:rsidR="00530A3B">
        <w:rPr>
          <w:rFonts w:ascii="Garamond" w:hAnsi="Garamond"/>
          <w:sz w:val="24"/>
          <w:szCs w:val="24"/>
        </w:rPr>
        <w:t xml:space="preserve">orange = disturbed ground; </w:t>
      </w:r>
      <w:r>
        <w:rPr>
          <w:rFonts w:ascii="Garamond" w:hAnsi="Garamond"/>
          <w:sz w:val="24"/>
          <w:szCs w:val="24"/>
        </w:rPr>
        <w:t xml:space="preserve">teal = </w:t>
      </w:r>
      <w:r w:rsidRPr="00581F0F">
        <w:rPr>
          <w:rFonts w:ascii="Garamond" w:hAnsi="Garamond"/>
          <w:sz w:val="24"/>
          <w:szCs w:val="24"/>
        </w:rPr>
        <w:t>oak-pine woodland</w:t>
      </w:r>
      <w:r>
        <w:rPr>
          <w:rFonts w:ascii="Garamond" w:hAnsi="Garamond"/>
          <w:sz w:val="24"/>
          <w:szCs w:val="24"/>
        </w:rPr>
        <w:t xml:space="preserve">; pink = pollen sites (mire); </w:t>
      </w:r>
      <w:r w:rsidRPr="00581F0F">
        <w:rPr>
          <w:rFonts w:ascii="Garamond" w:hAnsi="Garamond"/>
          <w:sz w:val="24"/>
          <w:szCs w:val="24"/>
        </w:rPr>
        <w:t>purple = pollen sites (wet mire)</w:t>
      </w:r>
    </w:p>
    <w:p w14:paraId="231629C6" w14:textId="77777777" w:rsidR="003C7A7B" w:rsidRDefault="003C7A7B">
      <w:pPr>
        <w:spacing w:after="0" w:line="240" w:lineRule="auto"/>
        <w:rPr>
          <w:rFonts w:ascii="Garamond" w:hAnsi="Garamond"/>
          <w:sz w:val="24"/>
          <w:szCs w:val="24"/>
        </w:rPr>
      </w:pPr>
      <w:r>
        <w:rPr>
          <w:rFonts w:ascii="Garamond" w:hAnsi="Garamond"/>
          <w:sz w:val="24"/>
          <w:szCs w:val="24"/>
        </w:rPr>
        <w:br w:type="page"/>
      </w:r>
    </w:p>
    <w:p w14:paraId="4BD8B162" w14:textId="6162B50C" w:rsidR="001A03AE" w:rsidRDefault="003C7A7B" w:rsidP="001A03AE">
      <w:pPr>
        <w:spacing w:line="360" w:lineRule="auto"/>
        <w:rPr>
          <w:rFonts w:ascii="Garamond" w:hAnsi="Garamond"/>
          <w:sz w:val="24"/>
          <w:szCs w:val="24"/>
        </w:rPr>
      </w:pPr>
      <w:r>
        <w:rPr>
          <w:rFonts w:ascii="Garamond" w:hAnsi="Garamond"/>
          <w:noProof/>
          <w:sz w:val="24"/>
          <w:szCs w:val="24"/>
          <w:lang w:eastAsia="en-GB"/>
        </w:rPr>
        <w:lastRenderedPageBreak/>
        <w:drawing>
          <wp:inline distT="0" distB="0" distL="0" distR="0" wp14:anchorId="22C883F9" wp14:editId="7A386575">
            <wp:extent cx="5270500" cy="4940935"/>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00-3000_v2.bmp"/>
                    <pic:cNvPicPr/>
                  </pic:nvPicPr>
                  <pic:blipFill>
                    <a:blip r:embed="rId17">
                      <a:extLst>
                        <a:ext uri="{28A0092B-C50C-407E-A947-70E740481C1C}">
                          <a14:useLocalDpi xmlns:a14="http://schemas.microsoft.com/office/drawing/2010/main" val="0"/>
                        </a:ext>
                      </a:extLst>
                    </a:blip>
                    <a:stretch>
                      <a:fillRect/>
                    </a:stretch>
                  </pic:blipFill>
                  <pic:spPr>
                    <a:xfrm>
                      <a:off x="0" y="0"/>
                      <a:ext cx="5270500" cy="4940935"/>
                    </a:xfrm>
                    <a:prstGeom prst="rect">
                      <a:avLst/>
                    </a:prstGeom>
                  </pic:spPr>
                </pic:pic>
              </a:graphicData>
            </a:graphic>
          </wp:inline>
        </w:drawing>
      </w:r>
    </w:p>
    <w:p w14:paraId="244D5AE3" w14:textId="20012531" w:rsidR="003C7A7B" w:rsidRPr="00862070" w:rsidRDefault="003C7A7B" w:rsidP="003C7A7B">
      <w:pPr>
        <w:spacing w:line="360" w:lineRule="auto"/>
        <w:rPr>
          <w:rFonts w:ascii="Garamond" w:hAnsi="Garamond"/>
          <w:sz w:val="24"/>
          <w:szCs w:val="24"/>
        </w:rPr>
      </w:pPr>
      <w:r w:rsidRPr="00862070">
        <w:rPr>
          <w:rFonts w:ascii="Garamond" w:hAnsi="Garamond"/>
          <w:sz w:val="24"/>
          <w:szCs w:val="24"/>
        </w:rPr>
        <w:t>Figure S2g</w:t>
      </w:r>
      <w:r w:rsidR="00C12309">
        <w:rPr>
          <w:rFonts w:ascii="Garamond" w:hAnsi="Garamond"/>
          <w:sz w:val="24"/>
          <w:szCs w:val="24"/>
        </w:rPr>
        <w:t>:</w:t>
      </w:r>
      <w:r w:rsidRPr="00862070">
        <w:rPr>
          <w:rFonts w:ascii="Garamond" w:hAnsi="Garamond"/>
          <w:sz w:val="24"/>
          <w:szCs w:val="24"/>
        </w:rPr>
        <w:t xml:space="preserve"> Visualisatio</w:t>
      </w:r>
      <w:r w:rsidR="006643BC">
        <w:rPr>
          <w:rFonts w:ascii="Garamond" w:hAnsi="Garamond"/>
          <w:sz w:val="24"/>
          <w:szCs w:val="24"/>
        </w:rPr>
        <w:t xml:space="preserve">ns of the best overall fit land </w:t>
      </w:r>
      <w:r w:rsidRPr="00862070">
        <w:rPr>
          <w:rFonts w:ascii="Garamond" w:hAnsi="Garamond"/>
          <w:sz w:val="24"/>
          <w:szCs w:val="24"/>
        </w:rPr>
        <w:t>cover scenarios for the whole study area 3200–3000 cal BC timeslice (green = grassland; dark green = birch-hazel</w:t>
      </w:r>
      <w:r w:rsidR="00862070" w:rsidRPr="00862070">
        <w:rPr>
          <w:rFonts w:ascii="Garamond" w:hAnsi="Garamond"/>
          <w:sz w:val="24"/>
          <w:szCs w:val="24"/>
        </w:rPr>
        <w:t xml:space="preserve"> woodland</w:t>
      </w:r>
      <w:r w:rsidRPr="00862070">
        <w:rPr>
          <w:rFonts w:ascii="Garamond" w:hAnsi="Garamond"/>
          <w:sz w:val="24"/>
          <w:szCs w:val="24"/>
        </w:rPr>
        <w:t>; orange = disturbed</w:t>
      </w:r>
      <w:r w:rsidR="00862070" w:rsidRPr="00862070">
        <w:rPr>
          <w:rFonts w:ascii="Garamond" w:hAnsi="Garamond"/>
          <w:sz w:val="24"/>
          <w:szCs w:val="24"/>
        </w:rPr>
        <w:t xml:space="preserve"> ground</w:t>
      </w:r>
      <w:r w:rsidRPr="00862070">
        <w:rPr>
          <w:rFonts w:ascii="Garamond" w:hAnsi="Garamond"/>
          <w:sz w:val="24"/>
          <w:szCs w:val="24"/>
        </w:rPr>
        <w:t>; red</w:t>
      </w:r>
      <w:r w:rsidR="006643BC">
        <w:rPr>
          <w:rFonts w:ascii="Garamond" w:hAnsi="Garamond"/>
          <w:sz w:val="24"/>
          <w:szCs w:val="24"/>
        </w:rPr>
        <w:t xml:space="preserve"> </w:t>
      </w:r>
      <w:r w:rsidRPr="00862070">
        <w:rPr>
          <w:rFonts w:ascii="Garamond" w:hAnsi="Garamond"/>
          <w:sz w:val="24"/>
          <w:szCs w:val="24"/>
        </w:rPr>
        <w:t xml:space="preserve">= </w:t>
      </w:r>
      <w:r w:rsidR="00862070" w:rsidRPr="00862070">
        <w:rPr>
          <w:rFonts w:ascii="Garamond" w:hAnsi="Garamond"/>
          <w:sz w:val="24"/>
          <w:szCs w:val="24"/>
        </w:rPr>
        <w:t xml:space="preserve">dry </w:t>
      </w:r>
      <w:r w:rsidRPr="00862070">
        <w:rPr>
          <w:rFonts w:ascii="Garamond" w:hAnsi="Garamond"/>
          <w:sz w:val="24"/>
          <w:szCs w:val="24"/>
        </w:rPr>
        <w:t>heath; teal = oak-pine woodland; pink = pollen sites (mire); purple = pollen sites (wet mire)</w:t>
      </w:r>
    </w:p>
    <w:p w14:paraId="44CD82DC" w14:textId="77777777" w:rsidR="003C7A7B" w:rsidRDefault="003C7A7B">
      <w:pPr>
        <w:spacing w:after="0" w:line="240" w:lineRule="auto"/>
        <w:rPr>
          <w:rFonts w:ascii="Garamond" w:hAnsi="Garamond"/>
          <w:sz w:val="24"/>
          <w:szCs w:val="24"/>
          <w:highlight w:val="yellow"/>
        </w:rPr>
      </w:pPr>
      <w:r>
        <w:rPr>
          <w:rFonts w:ascii="Garamond" w:hAnsi="Garamond"/>
          <w:sz w:val="24"/>
          <w:szCs w:val="24"/>
          <w:highlight w:val="yellow"/>
        </w:rPr>
        <w:br w:type="page"/>
      </w:r>
    </w:p>
    <w:p w14:paraId="61A53D64" w14:textId="74865365" w:rsidR="003C7A7B" w:rsidRDefault="003C7A7B" w:rsidP="003C7A7B">
      <w:pPr>
        <w:spacing w:line="360" w:lineRule="auto"/>
        <w:rPr>
          <w:rFonts w:ascii="Garamond" w:hAnsi="Garamond"/>
          <w:sz w:val="24"/>
          <w:szCs w:val="24"/>
        </w:rPr>
      </w:pPr>
      <w:r>
        <w:rPr>
          <w:rFonts w:ascii="Garamond" w:hAnsi="Garamond"/>
          <w:noProof/>
          <w:sz w:val="24"/>
          <w:szCs w:val="24"/>
          <w:lang w:eastAsia="en-GB"/>
        </w:rPr>
        <w:lastRenderedPageBreak/>
        <w:drawing>
          <wp:inline distT="0" distB="0" distL="0" distR="0" wp14:anchorId="603A4852" wp14:editId="1F8800D1">
            <wp:extent cx="5270500" cy="4940935"/>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00-2800_v2.bmp"/>
                    <pic:cNvPicPr/>
                  </pic:nvPicPr>
                  <pic:blipFill>
                    <a:blip r:embed="rId18">
                      <a:extLst>
                        <a:ext uri="{28A0092B-C50C-407E-A947-70E740481C1C}">
                          <a14:useLocalDpi xmlns:a14="http://schemas.microsoft.com/office/drawing/2010/main" val="0"/>
                        </a:ext>
                      </a:extLst>
                    </a:blip>
                    <a:stretch>
                      <a:fillRect/>
                    </a:stretch>
                  </pic:blipFill>
                  <pic:spPr>
                    <a:xfrm>
                      <a:off x="0" y="0"/>
                      <a:ext cx="5270500" cy="4940935"/>
                    </a:xfrm>
                    <a:prstGeom prst="rect">
                      <a:avLst/>
                    </a:prstGeom>
                  </pic:spPr>
                </pic:pic>
              </a:graphicData>
            </a:graphic>
          </wp:inline>
        </w:drawing>
      </w:r>
    </w:p>
    <w:p w14:paraId="1B21FAAE" w14:textId="2FA675C7" w:rsidR="003C7A7B" w:rsidRPr="00862070" w:rsidRDefault="003C7A7B" w:rsidP="003C7A7B">
      <w:pPr>
        <w:spacing w:line="360" w:lineRule="auto"/>
        <w:rPr>
          <w:rFonts w:ascii="Garamond" w:hAnsi="Garamond"/>
          <w:sz w:val="24"/>
          <w:szCs w:val="24"/>
        </w:rPr>
      </w:pPr>
      <w:r w:rsidRPr="00862070">
        <w:rPr>
          <w:rFonts w:ascii="Garamond" w:hAnsi="Garamond"/>
          <w:sz w:val="24"/>
          <w:szCs w:val="24"/>
        </w:rPr>
        <w:t>Figure S2h</w:t>
      </w:r>
      <w:r w:rsidR="00C12309">
        <w:rPr>
          <w:rFonts w:ascii="Garamond" w:hAnsi="Garamond"/>
          <w:sz w:val="24"/>
          <w:szCs w:val="24"/>
        </w:rPr>
        <w:t>:</w:t>
      </w:r>
      <w:r w:rsidRPr="00862070">
        <w:rPr>
          <w:rFonts w:ascii="Garamond" w:hAnsi="Garamond"/>
          <w:sz w:val="24"/>
          <w:szCs w:val="24"/>
        </w:rPr>
        <w:t xml:space="preserve"> Visualisatio</w:t>
      </w:r>
      <w:r w:rsidR="006643BC">
        <w:rPr>
          <w:rFonts w:ascii="Garamond" w:hAnsi="Garamond"/>
          <w:sz w:val="24"/>
          <w:szCs w:val="24"/>
        </w:rPr>
        <w:t xml:space="preserve">ns of the best overall fit land </w:t>
      </w:r>
      <w:r w:rsidRPr="00862070">
        <w:rPr>
          <w:rFonts w:ascii="Garamond" w:hAnsi="Garamond"/>
          <w:sz w:val="24"/>
          <w:szCs w:val="24"/>
        </w:rPr>
        <w:t>cover scenarios for the whole study area 3000–2800 cal BC timeslice (green = grassland; dark green = birch-hazel</w:t>
      </w:r>
      <w:r w:rsidR="00862070" w:rsidRPr="00862070">
        <w:rPr>
          <w:rFonts w:ascii="Garamond" w:hAnsi="Garamond"/>
          <w:sz w:val="24"/>
          <w:szCs w:val="24"/>
        </w:rPr>
        <w:t xml:space="preserve"> woodland</w:t>
      </w:r>
      <w:r w:rsidRPr="00862070">
        <w:rPr>
          <w:rFonts w:ascii="Garamond" w:hAnsi="Garamond"/>
          <w:sz w:val="24"/>
          <w:szCs w:val="24"/>
        </w:rPr>
        <w:t>; orange = disturbed</w:t>
      </w:r>
      <w:r w:rsidR="00862070" w:rsidRPr="00862070">
        <w:rPr>
          <w:rFonts w:ascii="Garamond" w:hAnsi="Garamond"/>
          <w:sz w:val="24"/>
          <w:szCs w:val="24"/>
        </w:rPr>
        <w:t xml:space="preserve"> ground</w:t>
      </w:r>
      <w:r w:rsidRPr="00862070">
        <w:rPr>
          <w:rFonts w:ascii="Garamond" w:hAnsi="Garamond"/>
          <w:sz w:val="24"/>
          <w:szCs w:val="24"/>
        </w:rPr>
        <w:t>; red</w:t>
      </w:r>
      <w:r w:rsidR="006643BC">
        <w:rPr>
          <w:rFonts w:ascii="Garamond" w:hAnsi="Garamond"/>
          <w:sz w:val="24"/>
          <w:szCs w:val="24"/>
        </w:rPr>
        <w:t xml:space="preserve"> </w:t>
      </w:r>
      <w:r w:rsidRPr="00862070">
        <w:rPr>
          <w:rFonts w:ascii="Garamond" w:hAnsi="Garamond"/>
          <w:sz w:val="24"/>
          <w:szCs w:val="24"/>
        </w:rPr>
        <w:t>= heath; teal = oak-pine woodland; pink = pollen sites (mire); purple = pollen sites (wet mire)</w:t>
      </w:r>
    </w:p>
    <w:p w14:paraId="13AB7310" w14:textId="77777777" w:rsidR="003C7A7B" w:rsidRDefault="003C7A7B">
      <w:pPr>
        <w:spacing w:after="0" w:line="240" w:lineRule="auto"/>
        <w:rPr>
          <w:rFonts w:ascii="Garamond" w:hAnsi="Garamond"/>
          <w:sz w:val="24"/>
          <w:szCs w:val="24"/>
          <w:highlight w:val="yellow"/>
        </w:rPr>
      </w:pPr>
      <w:r>
        <w:rPr>
          <w:rFonts w:ascii="Garamond" w:hAnsi="Garamond"/>
          <w:sz w:val="24"/>
          <w:szCs w:val="24"/>
          <w:highlight w:val="yellow"/>
        </w:rPr>
        <w:br w:type="page"/>
      </w:r>
    </w:p>
    <w:p w14:paraId="2319F642" w14:textId="2786D205" w:rsidR="003C7A7B" w:rsidRDefault="003C7A7B" w:rsidP="003C7A7B">
      <w:pPr>
        <w:spacing w:line="360" w:lineRule="auto"/>
        <w:rPr>
          <w:rFonts w:ascii="Garamond" w:hAnsi="Garamond"/>
          <w:sz w:val="24"/>
          <w:szCs w:val="24"/>
        </w:rPr>
      </w:pPr>
      <w:r>
        <w:rPr>
          <w:rFonts w:ascii="Garamond" w:hAnsi="Garamond"/>
          <w:noProof/>
          <w:sz w:val="24"/>
          <w:szCs w:val="24"/>
          <w:lang w:eastAsia="en-GB"/>
        </w:rPr>
        <w:lastRenderedPageBreak/>
        <w:drawing>
          <wp:inline distT="0" distB="0" distL="0" distR="0" wp14:anchorId="7A33D0EC" wp14:editId="0DFD9B31">
            <wp:extent cx="5270500" cy="494093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00-2600v2.bmp"/>
                    <pic:cNvPicPr/>
                  </pic:nvPicPr>
                  <pic:blipFill>
                    <a:blip r:embed="rId19">
                      <a:extLst>
                        <a:ext uri="{28A0092B-C50C-407E-A947-70E740481C1C}">
                          <a14:useLocalDpi xmlns:a14="http://schemas.microsoft.com/office/drawing/2010/main" val="0"/>
                        </a:ext>
                      </a:extLst>
                    </a:blip>
                    <a:stretch>
                      <a:fillRect/>
                    </a:stretch>
                  </pic:blipFill>
                  <pic:spPr>
                    <a:xfrm>
                      <a:off x="0" y="0"/>
                      <a:ext cx="5270500" cy="4940935"/>
                    </a:xfrm>
                    <a:prstGeom prst="rect">
                      <a:avLst/>
                    </a:prstGeom>
                  </pic:spPr>
                </pic:pic>
              </a:graphicData>
            </a:graphic>
          </wp:inline>
        </w:drawing>
      </w:r>
    </w:p>
    <w:p w14:paraId="3369DE6B" w14:textId="1A0E3F7E" w:rsidR="003C7A7B" w:rsidRPr="00862070" w:rsidRDefault="003C7A7B" w:rsidP="003C7A7B">
      <w:pPr>
        <w:spacing w:line="360" w:lineRule="auto"/>
        <w:rPr>
          <w:rFonts w:ascii="Garamond" w:hAnsi="Garamond"/>
          <w:sz w:val="24"/>
          <w:szCs w:val="24"/>
        </w:rPr>
      </w:pPr>
      <w:r w:rsidRPr="00862070">
        <w:rPr>
          <w:rFonts w:ascii="Garamond" w:hAnsi="Garamond"/>
          <w:sz w:val="24"/>
          <w:szCs w:val="24"/>
        </w:rPr>
        <w:t>Figure S2i</w:t>
      </w:r>
      <w:r w:rsidR="00C12309">
        <w:rPr>
          <w:rFonts w:ascii="Garamond" w:hAnsi="Garamond"/>
          <w:sz w:val="24"/>
          <w:szCs w:val="24"/>
        </w:rPr>
        <w:t>:</w:t>
      </w:r>
      <w:r w:rsidRPr="00862070">
        <w:rPr>
          <w:rFonts w:ascii="Garamond" w:hAnsi="Garamond"/>
          <w:sz w:val="24"/>
          <w:szCs w:val="24"/>
        </w:rPr>
        <w:t xml:space="preserve"> Visualisatio</w:t>
      </w:r>
      <w:r w:rsidR="006643BC">
        <w:rPr>
          <w:rFonts w:ascii="Garamond" w:hAnsi="Garamond"/>
          <w:sz w:val="24"/>
          <w:szCs w:val="24"/>
        </w:rPr>
        <w:t xml:space="preserve">ns of the best overall fit land </w:t>
      </w:r>
      <w:r w:rsidRPr="00862070">
        <w:rPr>
          <w:rFonts w:ascii="Garamond" w:hAnsi="Garamond"/>
          <w:sz w:val="24"/>
          <w:szCs w:val="24"/>
        </w:rPr>
        <w:t>cover scenarios for the whole study area 2800–2600 cal BC timeslice (green = grassland; dark green = birch-hazel</w:t>
      </w:r>
      <w:r w:rsidR="00862070" w:rsidRPr="00862070">
        <w:rPr>
          <w:rFonts w:ascii="Garamond" w:hAnsi="Garamond"/>
          <w:sz w:val="24"/>
          <w:szCs w:val="24"/>
        </w:rPr>
        <w:t xml:space="preserve"> woodland</w:t>
      </w:r>
      <w:r w:rsidRPr="00862070">
        <w:rPr>
          <w:rFonts w:ascii="Garamond" w:hAnsi="Garamond"/>
          <w:sz w:val="24"/>
          <w:szCs w:val="24"/>
        </w:rPr>
        <w:t>; orange = disturbed</w:t>
      </w:r>
      <w:r w:rsidR="00862070" w:rsidRPr="00862070">
        <w:rPr>
          <w:rFonts w:ascii="Garamond" w:hAnsi="Garamond"/>
          <w:sz w:val="24"/>
          <w:szCs w:val="24"/>
        </w:rPr>
        <w:t xml:space="preserve"> ground</w:t>
      </w:r>
      <w:r w:rsidRPr="00862070">
        <w:rPr>
          <w:rFonts w:ascii="Garamond" w:hAnsi="Garamond"/>
          <w:sz w:val="24"/>
          <w:szCs w:val="24"/>
        </w:rPr>
        <w:t>; red</w:t>
      </w:r>
      <w:r w:rsidR="006643BC">
        <w:rPr>
          <w:rFonts w:ascii="Garamond" w:hAnsi="Garamond"/>
          <w:sz w:val="24"/>
          <w:szCs w:val="24"/>
        </w:rPr>
        <w:t xml:space="preserve"> </w:t>
      </w:r>
      <w:r w:rsidRPr="00862070">
        <w:rPr>
          <w:rFonts w:ascii="Garamond" w:hAnsi="Garamond"/>
          <w:sz w:val="24"/>
          <w:szCs w:val="24"/>
        </w:rPr>
        <w:t xml:space="preserve">= </w:t>
      </w:r>
      <w:r w:rsidR="00862070" w:rsidRPr="00862070">
        <w:rPr>
          <w:rFonts w:ascii="Garamond" w:hAnsi="Garamond"/>
          <w:sz w:val="24"/>
          <w:szCs w:val="24"/>
        </w:rPr>
        <w:t xml:space="preserve">dry </w:t>
      </w:r>
      <w:r w:rsidRPr="00862070">
        <w:rPr>
          <w:rFonts w:ascii="Garamond" w:hAnsi="Garamond"/>
          <w:sz w:val="24"/>
          <w:szCs w:val="24"/>
        </w:rPr>
        <w:t>heath; teal = oak-pine woodland; pink = pollen sites (mire); purple = pollen sites (wet mire)</w:t>
      </w:r>
    </w:p>
    <w:p w14:paraId="437247A0" w14:textId="77777777" w:rsidR="003C7A7B" w:rsidRDefault="003C7A7B">
      <w:pPr>
        <w:spacing w:after="0" w:line="240" w:lineRule="auto"/>
        <w:rPr>
          <w:rFonts w:ascii="Garamond" w:hAnsi="Garamond"/>
          <w:sz w:val="24"/>
          <w:szCs w:val="24"/>
          <w:highlight w:val="yellow"/>
        </w:rPr>
      </w:pPr>
      <w:r>
        <w:rPr>
          <w:rFonts w:ascii="Garamond" w:hAnsi="Garamond"/>
          <w:sz w:val="24"/>
          <w:szCs w:val="24"/>
          <w:highlight w:val="yellow"/>
        </w:rPr>
        <w:br w:type="page"/>
      </w:r>
    </w:p>
    <w:p w14:paraId="37E11D0A" w14:textId="4CDB273B" w:rsidR="003C7A7B" w:rsidRDefault="003C7A7B" w:rsidP="003C7A7B">
      <w:pPr>
        <w:spacing w:line="360" w:lineRule="auto"/>
        <w:rPr>
          <w:rFonts w:ascii="Garamond" w:hAnsi="Garamond"/>
          <w:sz w:val="24"/>
          <w:szCs w:val="24"/>
        </w:rPr>
      </w:pPr>
      <w:r>
        <w:rPr>
          <w:rFonts w:ascii="Garamond" w:hAnsi="Garamond"/>
          <w:noProof/>
          <w:sz w:val="24"/>
          <w:szCs w:val="24"/>
          <w:lang w:eastAsia="en-GB"/>
        </w:rPr>
        <w:lastRenderedPageBreak/>
        <w:drawing>
          <wp:inline distT="0" distB="0" distL="0" distR="0" wp14:anchorId="0E7CE112" wp14:editId="537A45F2">
            <wp:extent cx="5270500" cy="4940935"/>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00-2400_v2.bmp"/>
                    <pic:cNvPicPr/>
                  </pic:nvPicPr>
                  <pic:blipFill>
                    <a:blip r:embed="rId20">
                      <a:extLst>
                        <a:ext uri="{28A0092B-C50C-407E-A947-70E740481C1C}">
                          <a14:useLocalDpi xmlns:a14="http://schemas.microsoft.com/office/drawing/2010/main" val="0"/>
                        </a:ext>
                      </a:extLst>
                    </a:blip>
                    <a:stretch>
                      <a:fillRect/>
                    </a:stretch>
                  </pic:blipFill>
                  <pic:spPr>
                    <a:xfrm>
                      <a:off x="0" y="0"/>
                      <a:ext cx="5270500" cy="4940935"/>
                    </a:xfrm>
                    <a:prstGeom prst="rect">
                      <a:avLst/>
                    </a:prstGeom>
                  </pic:spPr>
                </pic:pic>
              </a:graphicData>
            </a:graphic>
          </wp:inline>
        </w:drawing>
      </w:r>
    </w:p>
    <w:p w14:paraId="12328EDC" w14:textId="1869E255" w:rsidR="003C7A7B" w:rsidRPr="00862070" w:rsidRDefault="003C7A7B" w:rsidP="003C7A7B">
      <w:pPr>
        <w:spacing w:line="360" w:lineRule="auto"/>
        <w:rPr>
          <w:rFonts w:ascii="Garamond" w:hAnsi="Garamond"/>
          <w:sz w:val="24"/>
          <w:szCs w:val="24"/>
        </w:rPr>
      </w:pPr>
      <w:r w:rsidRPr="00862070">
        <w:rPr>
          <w:rFonts w:ascii="Garamond" w:hAnsi="Garamond"/>
          <w:sz w:val="24"/>
          <w:szCs w:val="24"/>
        </w:rPr>
        <w:t>Figure S2j</w:t>
      </w:r>
      <w:r w:rsidR="00C12309">
        <w:rPr>
          <w:rFonts w:ascii="Garamond" w:hAnsi="Garamond"/>
          <w:sz w:val="24"/>
          <w:szCs w:val="24"/>
        </w:rPr>
        <w:t>:</w:t>
      </w:r>
      <w:r w:rsidRPr="00862070">
        <w:rPr>
          <w:rFonts w:ascii="Garamond" w:hAnsi="Garamond"/>
          <w:sz w:val="24"/>
          <w:szCs w:val="24"/>
        </w:rPr>
        <w:t xml:space="preserve"> Visualisatio</w:t>
      </w:r>
      <w:r w:rsidR="006643BC">
        <w:rPr>
          <w:rFonts w:ascii="Garamond" w:hAnsi="Garamond"/>
          <w:sz w:val="24"/>
          <w:szCs w:val="24"/>
        </w:rPr>
        <w:t xml:space="preserve">ns of the best overall fit land </w:t>
      </w:r>
      <w:r w:rsidRPr="00862070">
        <w:rPr>
          <w:rFonts w:ascii="Garamond" w:hAnsi="Garamond"/>
          <w:sz w:val="24"/>
          <w:szCs w:val="24"/>
        </w:rPr>
        <w:t>cover scenarios for the whole study area 2600–2400 cal BC timeslice (green = grassland; dark green = birch-hazel</w:t>
      </w:r>
      <w:r w:rsidR="00862070" w:rsidRPr="00862070">
        <w:rPr>
          <w:rFonts w:ascii="Garamond" w:hAnsi="Garamond"/>
          <w:sz w:val="24"/>
          <w:szCs w:val="24"/>
        </w:rPr>
        <w:t xml:space="preserve"> woodland</w:t>
      </w:r>
      <w:r w:rsidRPr="00862070">
        <w:rPr>
          <w:rFonts w:ascii="Garamond" w:hAnsi="Garamond"/>
          <w:sz w:val="24"/>
          <w:szCs w:val="24"/>
        </w:rPr>
        <w:t>; orange = disturbed</w:t>
      </w:r>
      <w:r w:rsidR="00862070" w:rsidRPr="00862070">
        <w:rPr>
          <w:rFonts w:ascii="Garamond" w:hAnsi="Garamond"/>
          <w:sz w:val="24"/>
          <w:szCs w:val="24"/>
        </w:rPr>
        <w:t xml:space="preserve"> ground</w:t>
      </w:r>
      <w:r w:rsidRPr="00862070">
        <w:rPr>
          <w:rFonts w:ascii="Garamond" w:hAnsi="Garamond"/>
          <w:sz w:val="24"/>
          <w:szCs w:val="24"/>
        </w:rPr>
        <w:t>; teal = oak-pine woodland; pink = pollen sites (mire); purple = pollen sites (wet mire)</w:t>
      </w:r>
    </w:p>
    <w:p w14:paraId="09FBCF83" w14:textId="77777777" w:rsidR="003C7A7B" w:rsidRDefault="003C7A7B">
      <w:pPr>
        <w:spacing w:after="0" w:line="240" w:lineRule="auto"/>
        <w:rPr>
          <w:rFonts w:ascii="Garamond" w:hAnsi="Garamond"/>
          <w:sz w:val="24"/>
          <w:szCs w:val="24"/>
          <w:highlight w:val="yellow"/>
        </w:rPr>
      </w:pPr>
      <w:r>
        <w:rPr>
          <w:rFonts w:ascii="Garamond" w:hAnsi="Garamond"/>
          <w:sz w:val="24"/>
          <w:szCs w:val="24"/>
          <w:highlight w:val="yellow"/>
        </w:rPr>
        <w:br w:type="page"/>
      </w:r>
    </w:p>
    <w:p w14:paraId="068B74F8" w14:textId="238E1853" w:rsidR="003C7A7B" w:rsidRDefault="003C7A7B" w:rsidP="003C7A7B">
      <w:pPr>
        <w:spacing w:line="360" w:lineRule="auto"/>
        <w:rPr>
          <w:rFonts w:ascii="Garamond" w:hAnsi="Garamond"/>
          <w:sz w:val="24"/>
          <w:szCs w:val="24"/>
        </w:rPr>
      </w:pPr>
      <w:r>
        <w:rPr>
          <w:rFonts w:ascii="Garamond" w:hAnsi="Garamond"/>
          <w:noProof/>
          <w:sz w:val="24"/>
          <w:szCs w:val="24"/>
          <w:lang w:eastAsia="en-GB"/>
        </w:rPr>
        <w:lastRenderedPageBreak/>
        <w:drawing>
          <wp:inline distT="0" distB="0" distL="0" distR="0" wp14:anchorId="1D47FB53" wp14:editId="10F5D385">
            <wp:extent cx="5270500" cy="494093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0-2200_v2.bmp"/>
                    <pic:cNvPicPr/>
                  </pic:nvPicPr>
                  <pic:blipFill>
                    <a:blip r:embed="rId21">
                      <a:extLst>
                        <a:ext uri="{28A0092B-C50C-407E-A947-70E740481C1C}">
                          <a14:useLocalDpi xmlns:a14="http://schemas.microsoft.com/office/drawing/2010/main" val="0"/>
                        </a:ext>
                      </a:extLst>
                    </a:blip>
                    <a:stretch>
                      <a:fillRect/>
                    </a:stretch>
                  </pic:blipFill>
                  <pic:spPr>
                    <a:xfrm>
                      <a:off x="0" y="0"/>
                      <a:ext cx="5270500" cy="4940935"/>
                    </a:xfrm>
                    <a:prstGeom prst="rect">
                      <a:avLst/>
                    </a:prstGeom>
                  </pic:spPr>
                </pic:pic>
              </a:graphicData>
            </a:graphic>
          </wp:inline>
        </w:drawing>
      </w:r>
    </w:p>
    <w:p w14:paraId="291C9FCB" w14:textId="055ADAEA" w:rsidR="00581F0F" w:rsidRPr="00530A3B" w:rsidRDefault="003C7A7B" w:rsidP="005B572D">
      <w:pPr>
        <w:spacing w:line="360" w:lineRule="auto"/>
        <w:rPr>
          <w:rFonts w:ascii="Garamond" w:hAnsi="Garamond"/>
          <w:sz w:val="24"/>
          <w:szCs w:val="24"/>
        </w:rPr>
      </w:pPr>
      <w:r w:rsidRPr="00862070">
        <w:rPr>
          <w:rFonts w:ascii="Garamond" w:hAnsi="Garamond"/>
          <w:sz w:val="24"/>
          <w:szCs w:val="24"/>
        </w:rPr>
        <w:t>Figure S2k</w:t>
      </w:r>
      <w:r w:rsidR="00C12309">
        <w:rPr>
          <w:rFonts w:ascii="Garamond" w:hAnsi="Garamond"/>
          <w:sz w:val="24"/>
          <w:szCs w:val="24"/>
        </w:rPr>
        <w:t>:</w:t>
      </w:r>
      <w:r w:rsidRPr="00862070">
        <w:rPr>
          <w:rFonts w:ascii="Garamond" w:hAnsi="Garamond"/>
          <w:sz w:val="24"/>
          <w:szCs w:val="24"/>
        </w:rPr>
        <w:t xml:space="preserve"> Visualisations of the best overall fit land</w:t>
      </w:r>
      <w:r w:rsidR="006643BC">
        <w:rPr>
          <w:rFonts w:ascii="Garamond" w:hAnsi="Garamond"/>
          <w:sz w:val="24"/>
          <w:szCs w:val="24"/>
        </w:rPr>
        <w:t xml:space="preserve"> </w:t>
      </w:r>
      <w:r w:rsidRPr="00862070">
        <w:rPr>
          <w:rFonts w:ascii="Garamond" w:hAnsi="Garamond"/>
          <w:sz w:val="24"/>
          <w:szCs w:val="24"/>
        </w:rPr>
        <w:t>cover scenarios for the whole study area 2400–2200 cal BC timeslice (green = grassland; dark green = birch-hazel</w:t>
      </w:r>
      <w:r w:rsidR="00862070">
        <w:rPr>
          <w:rFonts w:ascii="Garamond" w:hAnsi="Garamond"/>
          <w:sz w:val="24"/>
          <w:szCs w:val="24"/>
        </w:rPr>
        <w:t xml:space="preserve"> woodland</w:t>
      </w:r>
      <w:r w:rsidRPr="00862070">
        <w:rPr>
          <w:rFonts w:ascii="Garamond" w:hAnsi="Garamond"/>
          <w:sz w:val="24"/>
          <w:szCs w:val="24"/>
        </w:rPr>
        <w:t>; orange = disturbed</w:t>
      </w:r>
      <w:r w:rsidR="00862070">
        <w:rPr>
          <w:rFonts w:ascii="Garamond" w:hAnsi="Garamond"/>
          <w:sz w:val="24"/>
          <w:szCs w:val="24"/>
        </w:rPr>
        <w:t xml:space="preserve"> ground</w:t>
      </w:r>
      <w:r w:rsidRPr="00862070">
        <w:rPr>
          <w:rFonts w:ascii="Garamond" w:hAnsi="Garamond"/>
          <w:sz w:val="24"/>
          <w:szCs w:val="24"/>
        </w:rPr>
        <w:t>; red</w:t>
      </w:r>
      <w:r w:rsidR="006643BC">
        <w:rPr>
          <w:rFonts w:ascii="Garamond" w:hAnsi="Garamond"/>
          <w:sz w:val="24"/>
          <w:szCs w:val="24"/>
        </w:rPr>
        <w:t xml:space="preserve"> </w:t>
      </w:r>
      <w:r w:rsidRPr="00862070">
        <w:rPr>
          <w:rFonts w:ascii="Garamond" w:hAnsi="Garamond"/>
          <w:sz w:val="24"/>
          <w:szCs w:val="24"/>
        </w:rPr>
        <w:t xml:space="preserve">= </w:t>
      </w:r>
      <w:r w:rsidR="00862070">
        <w:rPr>
          <w:rFonts w:ascii="Garamond" w:hAnsi="Garamond"/>
          <w:sz w:val="24"/>
          <w:szCs w:val="24"/>
        </w:rPr>
        <w:t xml:space="preserve">dry </w:t>
      </w:r>
      <w:r w:rsidRPr="00862070">
        <w:rPr>
          <w:rFonts w:ascii="Garamond" w:hAnsi="Garamond"/>
          <w:sz w:val="24"/>
          <w:szCs w:val="24"/>
        </w:rPr>
        <w:t>heath; teal = oak-pine woodland; pink = pollen sites (mire); purple = pollen sites (wet mire)</w:t>
      </w:r>
    </w:p>
    <w:sectPr w:rsidR="00581F0F" w:rsidRPr="00530A3B" w:rsidSect="00581F0F">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765A4"/>
    <w:multiLevelType w:val="hybridMultilevel"/>
    <w:tmpl w:val="6B7838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8821E2A"/>
    <w:multiLevelType w:val="hybridMultilevel"/>
    <w:tmpl w:val="DD1AB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640"/>
    <w:rsid w:val="00001D6A"/>
    <w:rsid w:val="00007996"/>
    <w:rsid w:val="000130BB"/>
    <w:rsid w:val="00030B05"/>
    <w:rsid w:val="00030EE0"/>
    <w:rsid w:val="0003351B"/>
    <w:rsid w:val="00043F72"/>
    <w:rsid w:val="00050204"/>
    <w:rsid w:val="000517D9"/>
    <w:rsid w:val="00086BD8"/>
    <w:rsid w:val="00094630"/>
    <w:rsid w:val="00095513"/>
    <w:rsid w:val="000C1303"/>
    <w:rsid w:val="000C42A6"/>
    <w:rsid w:val="000C4C75"/>
    <w:rsid w:val="000F36F9"/>
    <w:rsid w:val="000F5E56"/>
    <w:rsid w:val="00101368"/>
    <w:rsid w:val="00134115"/>
    <w:rsid w:val="00146672"/>
    <w:rsid w:val="001541A2"/>
    <w:rsid w:val="0015675D"/>
    <w:rsid w:val="00157AFD"/>
    <w:rsid w:val="00171E6E"/>
    <w:rsid w:val="001A03AE"/>
    <w:rsid w:val="001B03A3"/>
    <w:rsid w:val="001E2A70"/>
    <w:rsid w:val="001F5772"/>
    <w:rsid w:val="00205D45"/>
    <w:rsid w:val="002061AC"/>
    <w:rsid w:val="00206C5B"/>
    <w:rsid w:val="002216D0"/>
    <w:rsid w:val="002246A3"/>
    <w:rsid w:val="002300C2"/>
    <w:rsid w:val="002320E6"/>
    <w:rsid w:val="0025662E"/>
    <w:rsid w:val="002614AD"/>
    <w:rsid w:val="00293831"/>
    <w:rsid w:val="00297E30"/>
    <w:rsid w:val="002A23DC"/>
    <w:rsid w:val="002A28C3"/>
    <w:rsid w:val="002A3BEF"/>
    <w:rsid w:val="002D770A"/>
    <w:rsid w:val="002F5927"/>
    <w:rsid w:val="00302C35"/>
    <w:rsid w:val="003037AE"/>
    <w:rsid w:val="00305977"/>
    <w:rsid w:val="003233AC"/>
    <w:rsid w:val="003340E3"/>
    <w:rsid w:val="003352E2"/>
    <w:rsid w:val="00347DB7"/>
    <w:rsid w:val="00351595"/>
    <w:rsid w:val="00353E2A"/>
    <w:rsid w:val="00362F70"/>
    <w:rsid w:val="00380E02"/>
    <w:rsid w:val="003907C8"/>
    <w:rsid w:val="003949A1"/>
    <w:rsid w:val="003A41D9"/>
    <w:rsid w:val="003C7A7B"/>
    <w:rsid w:val="003D220F"/>
    <w:rsid w:val="003D27F8"/>
    <w:rsid w:val="003D43EC"/>
    <w:rsid w:val="003E6829"/>
    <w:rsid w:val="003E772F"/>
    <w:rsid w:val="003F5640"/>
    <w:rsid w:val="004139BE"/>
    <w:rsid w:val="00421D51"/>
    <w:rsid w:val="00436060"/>
    <w:rsid w:val="0044251C"/>
    <w:rsid w:val="004534A4"/>
    <w:rsid w:val="00473EA5"/>
    <w:rsid w:val="0047566E"/>
    <w:rsid w:val="00496569"/>
    <w:rsid w:val="00497355"/>
    <w:rsid w:val="004C3C78"/>
    <w:rsid w:val="004C6435"/>
    <w:rsid w:val="00515880"/>
    <w:rsid w:val="00524C84"/>
    <w:rsid w:val="0052788A"/>
    <w:rsid w:val="00530A3B"/>
    <w:rsid w:val="00530D0E"/>
    <w:rsid w:val="005324D6"/>
    <w:rsid w:val="00534935"/>
    <w:rsid w:val="00550A0C"/>
    <w:rsid w:val="00562FA5"/>
    <w:rsid w:val="00581F0F"/>
    <w:rsid w:val="00596E04"/>
    <w:rsid w:val="005A5218"/>
    <w:rsid w:val="005B572D"/>
    <w:rsid w:val="005C3043"/>
    <w:rsid w:val="005D1943"/>
    <w:rsid w:val="005D2277"/>
    <w:rsid w:val="005D6F17"/>
    <w:rsid w:val="005E10C5"/>
    <w:rsid w:val="00601586"/>
    <w:rsid w:val="006163EF"/>
    <w:rsid w:val="006206EF"/>
    <w:rsid w:val="006328CB"/>
    <w:rsid w:val="00633A42"/>
    <w:rsid w:val="00653A47"/>
    <w:rsid w:val="006643BC"/>
    <w:rsid w:val="00705336"/>
    <w:rsid w:val="00711760"/>
    <w:rsid w:val="00715E91"/>
    <w:rsid w:val="00732172"/>
    <w:rsid w:val="0074181D"/>
    <w:rsid w:val="00743EDE"/>
    <w:rsid w:val="00752D61"/>
    <w:rsid w:val="007536E1"/>
    <w:rsid w:val="0077525D"/>
    <w:rsid w:val="0077644C"/>
    <w:rsid w:val="00781262"/>
    <w:rsid w:val="00785DAD"/>
    <w:rsid w:val="0079119E"/>
    <w:rsid w:val="00794652"/>
    <w:rsid w:val="007B18FB"/>
    <w:rsid w:val="007B2BD1"/>
    <w:rsid w:val="007D7F1C"/>
    <w:rsid w:val="007E1476"/>
    <w:rsid w:val="007E7725"/>
    <w:rsid w:val="008511E3"/>
    <w:rsid w:val="00862070"/>
    <w:rsid w:val="008729CB"/>
    <w:rsid w:val="00873408"/>
    <w:rsid w:val="008B247D"/>
    <w:rsid w:val="008E0E3F"/>
    <w:rsid w:val="008F74C5"/>
    <w:rsid w:val="009048B7"/>
    <w:rsid w:val="00905F3B"/>
    <w:rsid w:val="00911322"/>
    <w:rsid w:val="00952BE5"/>
    <w:rsid w:val="00955A7A"/>
    <w:rsid w:val="00986DC2"/>
    <w:rsid w:val="00994BA7"/>
    <w:rsid w:val="00A22D02"/>
    <w:rsid w:val="00A3371D"/>
    <w:rsid w:val="00A34144"/>
    <w:rsid w:val="00A7361D"/>
    <w:rsid w:val="00AB6BB3"/>
    <w:rsid w:val="00AC0BA8"/>
    <w:rsid w:val="00AE420D"/>
    <w:rsid w:val="00AF3E64"/>
    <w:rsid w:val="00AF6C17"/>
    <w:rsid w:val="00B060F7"/>
    <w:rsid w:val="00B07DE1"/>
    <w:rsid w:val="00B179D7"/>
    <w:rsid w:val="00B458F4"/>
    <w:rsid w:val="00B5033E"/>
    <w:rsid w:val="00B50C62"/>
    <w:rsid w:val="00B613F5"/>
    <w:rsid w:val="00B625F6"/>
    <w:rsid w:val="00BA6000"/>
    <w:rsid w:val="00C0663A"/>
    <w:rsid w:val="00C12309"/>
    <w:rsid w:val="00C20DFD"/>
    <w:rsid w:val="00C221BB"/>
    <w:rsid w:val="00C241F2"/>
    <w:rsid w:val="00C32A9E"/>
    <w:rsid w:val="00C3454A"/>
    <w:rsid w:val="00C44772"/>
    <w:rsid w:val="00C501A1"/>
    <w:rsid w:val="00C60339"/>
    <w:rsid w:val="00C66971"/>
    <w:rsid w:val="00CC31CE"/>
    <w:rsid w:val="00CD0873"/>
    <w:rsid w:val="00CE3EBA"/>
    <w:rsid w:val="00CE7E4D"/>
    <w:rsid w:val="00D556A2"/>
    <w:rsid w:val="00D609E8"/>
    <w:rsid w:val="00D71F33"/>
    <w:rsid w:val="00DA5F97"/>
    <w:rsid w:val="00DD2326"/>
    <w:rsid w:val="00DE2737"/>
    <w:rsid w:val="00DE3A55"/>
    <w:rsid w:val="00DE4845"/>
    <w:rsid w:val="00E12944"/>
    <w:rsid w:val="00E31749"/>
    <w:rsid w:val="00E33236"/>
    <w:rsid w:val="00E34FF8"/>
    <w:rsid w:val="00E372AF"/>
    <w:rsid w:val="00E4194D"/>
    <w:rsid w:val="00E52FC3"/>
    <w:rsid w:val="00E61AA5"/>
    <w:rsid w:val="00E66AE3"/>
    <w:rsid w:val="00E92DD5"/>
    <w:rsid w:val="00E952AC"/>
    <w:rsid w:val="00EB387F"/>
    <w:rsid w:val="00EC0F7D"/>
    <w:rsid w:val="00EC7326"/>
    <w:rsid w:val="00ED5988"/>
    <w:rsid w:val="00EE7C1F"/>
    <w:rsid w:val="00EF46C0"/>
    <w:rsid w:val="00EF76D5"/>
    <w:rsid w:val="00F179BE"/>
    <w:rsid w:val="00F42D0E"/>
    <w:rsid w:val="00F467AA"/>
    <w:rsid w:val="00F56B54"/>
    <w:rsid w:val="00F839D0"/>
    <w:rsid w:val="00F93707"/>
    <w:rsid w:val="00FB000D"/>
    <w:rsid w:val="00FC4444"/>
    <w:rsid w:val="00FC51D1"/>
    <w:rsid w:val="00FD06FD"/>
    <w:rsid w:val="00FD5F64"/>
    <w:rsid w:val="00FD6E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4F1C6E"/>
  <w14:defaultImageDpi w14:val="300"/>
  <w15:docId w15:val="{BA7B052C-E499-48D3-AC1E-AE23F2B02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640"/>
    <w:pPr>
      <w:spacing w:after="200" w:line="276" w:lineRule="auto"/>
    </w:pPr>
    <w:rPr>
      <w:rFonts w:ascii="Calibri" w:eastAsia="Calibri" w:hAnsi="Calibri" w:cs="Times New Roman"/>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16D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216D0"/>
    <w:rPr>
      <w:rFonts w:ascii="Lucida Grande" w:eastAsia="Calibri" w:hAnsi="Lucida Grande" w:cs="Lucida Grande"/>
      <w:sz w:val="18"/>
      <w:szCs w:val="18"/>
      <w:lang w:val="en-GB"/>
    </w:rPr>
  </w:style>
  <w:style w:type="paragraph" w:styleId="ListParagraph">
    <w:name w:val="List Paragraph"/>
    <w:basedOn w:val="Normal"/>
    <w:uiPriority w:val="34"/>
    <w:qFormat/>
    <w:rsid w:val="00B060F7"/>
    <w:pPr>
      <w:spacing w:after="0" w:line="240" w:lineRule="auto"/>
      <w:ind w:left="720"/>
      <w:contextualSpacing/>
    </w:pPr>
  </w:style>
  <w:style w:type="paragraph" w:customStyle="1" w:styleId="Default">
    <w:name w:val="Default"/>
    <w:rsid w:val="00AF6C17"/>
    <w:pPr>
      <w:autoSpaceDE w:val="0"/>
      <w:autoSpaceDN w:val="0"/>
      <w:adjustRightInd w:val="0"/>
    </w:pPr>
    <w:rPr>
      <w:rFonts w:ascii="Calibri" w:eastAsiaTheme="minorHAnsi" w:hAnsi="Calibri" w:cs="Calibri"/>
      <w:color w:val="000000"/>
      <w:lang w:val="en-GB"/>
    </w:rPr>
  </w:style>
  <w:style w:type="character" w:styleId="CommentReference">
    <w:name w:val="annotation reference"/>
    <w:basedOn w:val="DefaultParagraphFont"/>
    <w:uiPriority w:val="99"/>
    <w:semiHidden/>
    <w:unhideWhenUsed/>
    <w:rsid w:val="00EB387F"/>
    <w:rPr>
      <w:sz w:val="18"/>
      <w:szCs w:val="18"/>
    </w:rPr>
  </w:style>
  <w:style w:type="paragraph" w:styleId="CommentText">
    <w:name w:val="annotation text"/>
    <w:basedOn w:val="Normal"/>
    <w:link w:val="CommentTextChar"/>
    <w:uiPriority w:val="99"/>
    <w:semiHidden/>
    <w:unhideWhenUsed/>
    <w:rsid w:val="00EB387F"/>
    <w:pPr>
      <w:spacing w:line="240" w:lineRule="auto"/>
    </w:pPr>
    <w:rPr>
      <w:sz w:val="24"/>
      <w:szCs w:val="24"/>
    </w:rPr>
  </w:style>
  <w:style w:type="character" w:customStyle="1" w:styleId="CommentTextChar">
    <w:name w:val="Comment Text Char"/>
    <w:basedOn w:val="DefaultParagraphFont"/>
    <w:link w:val="CommentText"/>
    <w:uiPriority w:val="99"/>
    <w:semiHidden/>
    <w:rsid w:val="00EB387F"/>
    <w:rPr>
      <w:rFonts w:ascii="Calibri" w:eastAsia="Calibri" w:hAnsi="Calibri" w:cs="Times New Roman"/>
      <w:lang w:val="en-GB"/>
    </w:rPr>
  </w:style>
  <w:style w:type="paragraph" w:styleId="CommentSubject">
    <w:name w:val="annotation subject"/>
    <w:basedOn w:val="CommentText"/>
    <w:next w:val="CommentText"/>
    <w:link w:val="CommentSubjectChar"/>
    <w:uiPriority w:val="99"/>
    <w:semiHidden/>
    <w:unhideWhenUsed/>
    <w:rsid w:val="00EB387F"/>
    <w:rPr>
      <w:b/>
      <w:bCs/>
      <w:sz w:val="20"/>
      <w:szCs w:val="20"/>
    </w:rPr>
  </w:style>
  <w:style w:type="character" w:customStyle="1" w:styleId="CommentSubjectChar">
    <w:name w:val="Comment Subject Char"/>
    <w:basedOn w:val="CommentTextChar"/>
    <w:link w:val="CommentSubject"/>
    <w:uiPriority w:val="99"/>
    <w:semiHidden/>
    <w:rsid w:val="00EB387F"/>
    <w:rPr>
      <w:rFonts w:ascii="Calibri" w:eastAsia="Calibri" w:hAnsi="Calibri" w:cs="Times New Roman"/>
      <w:b/>
      <w:bCs/>
      <w:sz w:val="20"/>
      <w:szCs w:val="20"/>
      <w:lang w:val="en-GB"/>
    </w:rPr>
  </w:style>
  <w:style w:type="character" w:styleId="Hyperlink">
    <w:name w:val="Hyperlink"/>
    <w:basedOn w:val="DefaultParagraphFont"/>
    <w:uiPriority w:val="99"/>
    <w:semiHidden/>
    <w:unhideWhenUsed/>
    <w:rsid w:val="004139BE"/>
    <w:rPr>
      <w:color w:val="0000FF"/>
      <w:u w:val="single"/>
    </w:rPr>
  </w:style>
  <w:style w:type="table" w:styleId="TableGrid">
    <w:name w:val="Table Grid"/>
    <w:basedOn w:val="TableNormal"/>
    <w:uiPriority w:val="59"/>
    <w:rsid w:val="00AC0B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326"/>
    <w:rPr>
      <w:rFonts w:ascii="Calibri" w:eastAsia="Calibri" w:hAnsi="Calibri"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284895">
      <w:bodyDiv w:val="1"/>
      <w:marLeft w:val="0"/>
      <w:marRight w:val="0"/>
      <w:marTop w:val="0"/>
      <w:marBottom w:val="0"/>
      <w:divBdr>
        <w:top w:val="none" w:sz="0" w:space="0" w:color="auto"/>
        <w:left w:val="none" w:sz="0" w:space="0" w:color="auto"/>
        <w:bottom w:val="none" w:sz="0" w:space="0" w:color="auto"/>
        <w:right w:val="none" w:sz="0" w:space="0" w:color="auto"/>
      </w:divBdr>
    </w:div>
    <w:div w:id="1111362000">
      <w:bodyDiv w:val="1"/>
      <w:marLeft w:val="0"/>
      <w:marRight w:val="0"/>
      <w:marTop w:val="0"/>
      <w:marBottom w:val="0"/>
      <w:divBdr>
        <w:top w:val="none" w:sz="0" w:space="0" w:color="auto"/>
        <w:left w:val="none" w:sz="0" w:space="0" w:color="auto"/>
        <w:bottom w:val="none" w:sz="0" w:space="0" w:color="auto"/>
        <w:right w:val="none" w:sz="0" w:space="0" w:color="auto"/>
      </w:divBdr>
      <w:divsChild>
        <w:div w:id="961378554">
          <w:marLeft w:val="0"/>
          <w:marRight w:val="0"/>
          <w:marTop w:val="0"/>
          <w:marBottom w:val="0"/>
          <w:divBdr>
            <w:top w:val="none" w:sz="0" w:space="0" w:color="auto"/>
            <w:left w:val="none" w:sz="0" w:space="0" w:color="auto"/>
            <w:bottom w:val="none" w:sz="0" w:space="0" w:color="auto"/>
            <w:right w:val="none" w:sz="0" w:space="0" w:color="auto"/>
          </w:divBdr>
          <w:divsChild>
            <w:div w:id="224610447">
              <w:marLeft w:val="0"/>
              <w:marRight w:val="0"/>
              <w:marTop w:val="0"/>
              <w:marBottom w:val="0"/>
              <w:divBdr>
                <w:top w:val="none" w:sz="0" w:space="0" w:color="auto"/>
                <w:left w:val="none" w:sz="0" w:space="0" w:color="auto"/>
                <w:bottom w:val="none" w:sz="0" w:space="0" w:color="auto"/>
                <w:right w:val="none" w:sz="0" w:space="0" w:color="auto"/>
              </w:divBdr>
            </w:div>
          </w:divsChild>
        </w:div>
        <w:div w:id="328219724">
          <w:marLeft w:val="0"/>
          <w:marRight w:val="0"/>
          <w:marTop w:val="0"/>
          <w:marBottom w:val="0"/>
          <w:divBdr>
            <w:top w:val="none" w:sz="0" w:space="0" w:color="auto"/>
            <w:left w:val="none" w:sz="0" w:space="0" w:color="auto"/>
            <w:bottom w:val="none" w:sz="0" w:space="0" w:color="auto"/>
            <w:right w:val="none" w:sz="0" w:space="0" w:color="auto"/>
          </w:divBdr>
          <w:divsChild>
            <w:div w:id="621887118">
              <w:marLeft w:val="0"/>
              <w:marRight w:val="0"/>
              <w:marTop w:val="0"/>
              <w:marBottom w:val="0"/>
              <w:divBdr>
                <w:top w:val="none" w:sz="0" w:space="0" w:color="auto"/>
                <w:left w:val="none" w:sz="0" w:space="0" w:color="auto"/>
                <w:bottom w:val="none" w:sz="0" w:space="0" w:color="auto"/>
                <w:right w:val="none" w:sz="0" w:space="0" w:color="auto"/>
              </w:divBdr>
              <w:divsChild>
                <w:div w:id="1172337843">
                  <w:marLeft w:val="0"/>
                  <w:marRight w:val="0"/>
                  <w:marTop w:val="0"/>
                  <w:marBottom w:val="0"/>
                  <w:divBdr>
                    <w:top w:val="none" w:sz="0" w:space="0" w:color="auto"/>
                    <w:left w:val="none" w:sz="0" w:space="0" w:color="auto"/>
                    <w:bottom w:val="none" w:sz="0" w:space="0" w:color="auto"/>
                    <w:right w:val="none" w:sz="0" w:space="0" w:color="auto"/>
                  </w:divBdr>
                </w:div>
                <w:div w:id="603147917">
                  <w:marLeft w:val="0"/>
                  <w:marRight w:val="0"/>
                  <w:marTop w:val="0"/>
                  <w:marBottom w:val="0"/>
                  <w:divBdr>
                    <w:top w:val="none" w:sz="0" w:space="0" w:color="auto"/>
                    <w:left w:val="none" w:sz="0" w:space="0" w:color="auto"/>
                    <w:bottom w:val="none" w:sz="0" w:space="0" w:color="auto"/>
                    <w:right w:val="none" w:sz="0" w:space="0" w:color="auto"/>
                  </w:divBdr>
                </w:div>
              </w:divsChild>
            </w:div>
            <w:div w:id="157428845">
              <w:marLeft w:val="0"/>
              <w:marRight w:val="0"/>
              <w:marTop w:val="0"/>
              <w:marBottom w:val="0"/>
              <w:divBdr>
                <w:top w:val="none" w:sz="0" w:space="0" w:color="auto"/>
                <w:left w:val="none" w:sz="0" w:space="0" w:color="auto"/>
                <w:bottom w:val="none" w:sz="0" w:space="0" w:color="auto"/>
                <w:right w:val="none" w:sz="0" w:space="0" w:color="auto"/>
              </w:divBdr>
              <w:divsChild>
                <w:div w:id="1594586880">
                  <w:marLeft w:val="0"/>
                  <w:marRight w:val="0"/>
                  <w:marTop w:val="0"/>
                  <w:marBottom w:val="0"/>
                  <w:divBdr>
                    <w:top w:val="none" w:sz="0" w:space="0" w:color="auto"/>
                    <w:left w:val="none" w:sz="0" w:space="0" w:color="auto"/>
                    <w:bottom w:val="none" w:sz="0" w:space="0" w:color="auto"/>
                    <w:right w:val="none" w:sz="0" w:space="0" w:color="auto"/>
                  </w:divBdr>
                </w:div>
                <w:div w:id="1919821203">
                  <w:marLeft w:val="0"/>
                  <w:marRight w:val="0"/>
                  <w:marTop w:val="0"/>
                  <w:marBottom w:val="0"/>
                  <w:divBdr>
                    <w:top w:val="none" w:sz="0" w:space="0" w:color="auto"/>
                    <w:left w:val="none" w:sz="0" w:space="0" w:color="auto"/>
                    <w:bottom w:val="none" w:sz="0" w:space="0" w:color="auto"/>
                    <w:right w:val="none" w:sz="0" w:space="0" w:color="auto"/>
                  </w:divBdr>
                </w:div>
              </w:divsChild>
            </w:div>
            <w:div w:id="2058776320">
              <w:marLeft w:val="0"/>
              <w:marRight w:val="0"/>
              <w:marTop w:val="0"/>
              <w:marBottom w:val="0"/>
              <w:divBdr>
                <w:top w:val="none" w:sz="0" w:space="0" w:color="auto"/>
                <w:left w:val="none" w:sz="0" w:space="0" w:color="auto"/>
                <w:bottom w:val="none" w:sz="0" w:space="0" w:color="auto"/>
                <w:right w:val="none" w:sz="0" w:space="0" w:color="auto"/>
              </w:divBdr>
              <w:divsChild>
                <w:div w:id="1458717845">
                  <w:marLeft w:val="0"/>
                  <w:marRight w:val="0"/>
                  <w:marTop w:val="0"/>
                  <w:marBottom w:val="0"/>
                  <w:divBdr>
                    <w:top w:val="none" w:sz="0" w:space="0" w:color="auto"/>
                    <w:left w:val="none" w:sz="0" w:space="0" w:color="auto"/>
                    <w:bottom w:val="none" w:sz="0" w:space="0" w:color="auto"/>
                    <w:right w:val="none" w:sz="0" w:space="0" w:color="auto"/>
                  </w:divBdr>
                </w:div>
                <w:div w:id="403843525">
                  <w:marLeft w:val="0"/>
                  <w:marRight w:val="0"/>
                  <w:marTop w:val="0"/>
                  <w:marBottom w:val="0"/>
                  <w:divBdr>
                    <w:top w:val="none" w:sz="0" w:space="0" w:color="auto"/>
                    <w:left w:val="none" w:sz="0" w:space="0" w:color="auto"/>
                    <w:bottom w:val="none" w:sz="0" w:space="0" w:color="auto"/>
                    <w:right w:val="none" w:sz="0" w:space="0" w:color="auto"/>
                  </w:divBdr>
                </w:div>
              </w:divsChild>
            </w:div>
            <w:div w:id="1833712203">
              <w:marLeft w:val="0"/>
              <w:marRight w:val="0"/>
              <w:marTop w:val="0"/>
              <w:marBottom w:val="0"/>
              <w:divBdr>
                <w:top w:val="none" w:sz="0" w:space="0" w:color="auto"/>
                <w:left w:val="none" w:sz="0" w:space="0" w:color="auto"/>
                <w:bottom w:val="none" w:sz="0" w:space="0" w:color="auto"/>
                <w:right w:val="none" w:sz="0" w:space="0" w:color="auto"/>
              </w:divBdr>
              <w:divsChild>
                <w:div w:id="117071465">
                  <w:marLeft w:val="0"/>
                  <w:marRight w:val="0"/>
                  <w:marTop w:val="0"/>
                  <w:marBottom w:val="0"/>
                  <w:divBdr>
                    <w:top w:val="none" w:sz="0" w:space="0" w:color="auto"/>
                    <w:left w:val="none" w:sz="0" w:space="0" w:color="auto"/>
                    <w:bottom w:val="none" w:sz="0" w:space="0" w:color="auto"/>
                    <w:right w:val="none" w:sz="0" w:space="0" w:color="auto"/>
                  </w:divBdr>
                </w:div>
                <w:div w:id="57868548">
                  <w:marLeft w:val="0"/>
                  <w:marRight w:val="0"/>
                  <w:marTop w:val="0"/>
                  <w:marBottom w:val="0"/>
                  <w:divBdr>
                    <w:top w:val="none" w:sz="0" w:space="0" w:color="auto"/>
                    <w:left w:val="none" w:sz="0" w:space="0" w:color="auto"/>
                    <w:bottom w:val="none" w:sz="0" w:space="0" w:color="auto"/>
                    <w:right w:val="none" w:sz="0" w:space="0" w:color="auto"/>
                  </w:divBdr>
                </w:div>
              </w:divsChild>
            </w:div>
            <w:div w:id="676200840">
              <w:marLeft w:val="0"/>
              <w:marRight w:val="0"/>
              <w:marTop w:val="0"/>
              <w:marBottom w:val="0"/>
              <w:divBdr>
                <w:top w:val="none" w:sz="0" w:space="0" w:color="auto"/>
                <w:left w:val="none" w:sz="0" w:space="0" w:color="auto"/>
                <w:bottom w:val="none" w:sz="0" w:space="0" w:color="auto"/>
                <w:right w:val="none" w:sz="0" w:space="0" w:color="auto"/>
              </w:divBdr>
              <w:divsChild>
                <w:div w:id="1577589678">
                  <w:marLeft w:val="0"/>
                  <w:marRight w:val="0"/>
                  <w:marTop w:val="0"/>
                  <w:marBottom w:val="0"/>
                  <w:divBdr>
                    <w:top w:val="none" w:sz="0" w:space="0" w:color="auto"/>
                    <w:left w:val="none" w:sz="0" w:space="0" w:color="auto"/>
                    <w:bottom w:val="none" w:sz="0" w:space="0" w:color="auto"/>
                    <w:right w:val="none" w:sz="0" w:space="0" w:color="auto"/>
                  </w:divBdr>
                </w:div>
                <w:div w:id="83386189">
                  <w:marLeft w:val="0"/>
                  <w:marRight w:val="0"/>
                  <w:marTop w:val="0"/>
                  <w:marBottom w:val="0"/>
                  <w:divBdr>
                    <w:top w:val="none" w:sz="0" w:space="0" w:color="auto"/>
                    <w:left w:val="none" w:sz="0" w:space="0" w:color="auto"/>
                    <w:bottom w:val="none" w:sz="0" w:space="0" w:color="auto"/>
                    <w:right w:val="none" w:sz="0" w:space="0" w:color="auto"/>
                  </w:divBdr>
                </w:div>
              </w:divsChild>
            </w:div>
            <w:div w:id="1244874607">
              <w:marLeft w:val="0"/>
              <w:marRight w:val="0"/>
              <w:marTop w:val="0"/>
              <w:marBottom w:val="0"/>
              <w:divBdr>
                <w:top w:val="none" w:sz="0" w:space="0" w:color="auto"/>
                <w:left w:val="none" w:sz="0" w:space="0" w:color="auto"/>
                <w:bottom w:val="none" w:sz="0" w:space="0" w:color="auto"/>
                <w:right w:val="none" w:sz="0" w:space="0" w:color="auto"/>
              </w:divBdr>
              <w:divsChild>
                <w:div w:id="1188759147">
                  <w:marLeft w:val="0"/>
                  <w:marRight w:val="0"/>
                  <w:marTop w:val="0"/>
                  <w:marBottom w:val="0"/>
                  <w:divBdr>
                    <w:top w:val="none" w:sz="0" w:space="0" w:color="auto"/>
                    <w:left w:val="none" w:sz="0" w:space="0" w:color="auto"/>
                    <w:bottom w:val="none" w:sz="0" w:space="0" w:color="auto"/>
                    <w:right w:val="none" w:sz="0" w:space="0" w:color="auto"/>
                  </w:divBdr>
                </w:div>
                <w:div w:id="126596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628452">
      <w:bodyDiv w:val="1"/>
      <w:marLeft w:val="0"/>
      <w:marRight w:val="0"/>
      <w:marTop w:val="0"/>
      <w:marBottom w:val="0"/>
      <w:divBdr>
        <w:top w:val="none" w:sz="0" w:space="0" w:color="auto"/>
        <w:left w:val="none" w:sz="0" w:space="0" w:color="auto"/>
        <w:bottom w:val="none" w:sz="0" w:space="0" w:color="auto"/>
        <w:right w:val="none" w:sz="0" w:space="0" w:color="auto"/>
      </w:divBdr>
    </w:div>
    <w:div w:id="1535919457">
      <w:bodyDiv w:val="1"/>
      <w:marLeft w:val="0"/>
      <w:marRight w:val="0"/>
      <w:marTop w:val="0"/>
      <w:marBottom w:val="0"/>
      <w:divBdr>
        <w:top w:val="none" w:sz="0" w:space="0" w:color="auto"/>
        <w:left w:val="none" w:sz="0" w:space="0" w:color="auto"/>
        <w:bottom w:val="none" w:sz="0" w:space="0" w:color="auto"/>
        <w:right w:val="none" w:sz="0" w:space="0" w:color="auto"/>
      </w:divBdr>
    </w:div>
    <w:div w:id="1632514987">
      <w:bodyDiv w:val="1"/>
      <w:marLeft w:val="0"/>
      <w:marRight w:val="0"/>
      <w:marTop w:val="0"/>
      <w:marBottom w:val="0"/>
      <w:divBdr>
        <w:top w:val="none" w:sz="0" w:space="0" w:color="auto"/>
        <w:left w:val="none" w:sz="0" w:space="0" w:color="auto"/>
        <w:bottom w:val="none" w:sz="0" w:space="0" w:color="auto"/>
        <w:right w:val="none" w:sz="0" w:space="0" w:color="auto"/>
      </w:divBdr>
    </w:div>
    <w:div w:id="16443875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image" Target="media/image1.wmf"/><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FD331A0E7D4047AA31CE51C6F3E469" ma:contentTypeVersion="16" ma:contentTypeDescription="Create a new document." ma:contentTypeScope="" ma:versionID="f3c79282a2561ca199d134957c0a4009">
  <xsd:schema xmlns:xsd="http://www.w3.org/2001/XMLSchema" xmlns:xs="http://www.w3.org/2001/XMLSchema" xmlns:p="http://schemas.microsoft.com/office/2006/metadata/properties" xmlns:ns1="http://schemas.microsoft.com/sharepoint/v3" xmlns:ns3="4f1edc78-c016-4dc8-93d2-119ff272ec04" xmlns:ns4="f6cf61f1-715d-4e97-8dfd-61778ccd8892" targetNamespace="http://schemas.microsoft.com/office/2006/metadata/properties" ma:root="true" ma:fieldsID="601204d5341819ffd98f8cb3777007a0" ns1:_="" ns3:_="" ns4:_="">
    <xsd:import namespace="http://schemas.microsoft.com/sharepoint/v3"/>
    <xsd:import namespace="4f1edc78-c016-4dc8-93d2-119ff272ec04"/>
    <xsd:import namespace="f6cf61f1-715d-4e97-8dfd-61778ccd88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1edc78-c016-4dc8-93d2-119ff272e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6cf61f1-715d-4e97-8dfd-61778ccd889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2DD91-98FE-451D-A691-979B57BB7CF4}">
  <ds:schemaRefs>
    <ds:schemaRef ds:uri="http://schemas.microsoft.com/sharepoint/v3/contenttype/forms"/>
  </ds:schemaRefs>
</ds:datastoreItem>
</file>

<file path=customXml/itemProps2.xml><?xml version="1.0" encoding="utf-8"?>
<ds:datastoreItem xmlns:ds="http://schemas.openxmlformats.org/officeDocument/2006/customXml" ds:itemID="{C7C7CBF8-AB67-4E5F-B208-A46BC37D8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1edc78-c016-4dc8-93d2-119ff272ec04"/>
    <ds:schemaRef ds:uri="f6cf61f1-715d-4e97-8dfd-61778ccd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AAFA60-330B-4BCA-9936-50F4BC282E48}">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2866B9C1-2F6F-4AAF-ACF1-CF9FE3259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5158</Words>
  <Characters>29401</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34491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Marshall</dc:creator>
  <cp:lastModifiedBy>Alasdair Whittle</cp:lastModifiedBy>
  <cp:revision>8</cp:revision>
  <cp:lastPrinted>2017-07-15T13:09:00Z</cp:lastPrinted>
  <dcterms:created xsi:type="dcterms:W3CDTF">2021-10-31T18:04:00Z</dcterms:created>
  <dcterms:modified xsi:type="dcterms:W3CDTF">2021-11-08T09:26:00Z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0x0101008EFD331A0E7D4047AA31CE51C6F3E469</vt:lpwstr>
  </property>
</Properties>
</file>