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9A2" w:rsidRDefault="00C159A2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294BD08" wp14:editId="1F248C76">
            <wp:extent cx="6753225" cy="3381375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159A2" w:rsidRPr="00C159A2" w:rsidRDefault="00C159A2" w:rsidP="00C159A2">
      <w:pPr>
        <w:spacing w:line="480" w:lineRule="auto"/>
        <w:rPr>
          <w:rFonts w:ascii="Times New Roman" w:hAnsi="Times New Roman" w:cs="Times New Roman"/>
          <w:sz w:val="24"/>
          <w:szCs w:val="20"/>
        </w:rPr>
      </w:pPr>
    </w:p>
    <w:p w:rsidR="00C159A2" w:rsidRPr="00C159A2" w:rsidRDefault="00B53E74" w:rsidP="00C159A2">
      <w:pPr>
        <w:tabs>
          <w:tab w:val="left" w:pos="2269"/>
        </w:tabs>
        <w:spacing w:line="48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Fig. 1</w:t>
      </w:r>
      <w:r w:rsidR="00C159A2" w:rsidRPr="00C159A2">
        <w:rPr>
          <w:rFonts w:ascii="Times New Roman" w:hAnsi="Times New Roman" w:cs="Times New Roman"/>
          <w:sz w:val="24"/>
          <w:szCs w:val="20"/>
        </w:rPr>
        <w:tab/>
      </w:r>
    </w:p>
    <w:p w:rsidR="00C159A2" w:rsidRPr="00C159A2" w:rsidRDefault="00C159A2" w:rsidP="00C159A2">
      <w:pPr>
        <w:spacing w:line="480" w:lineRule="auto"/>
        <w:rPr>
          <w:rFonts w:ascii="Times New Roman" w:hAnsi="Times New Roman" w:cs="Times New Roman"/>
          <w:sz w:val="24"/>
          <w:szCs w:val="20"/>
        </w:rPr>
      </w:pPr>
      <w:r w:rsidRPr="00C159A2">
        <w:rPr>
          <w:rFonts w:ascii="Times New Roman" w:hAnsi="Times New Roman" w:cs="Times New Roman"/>
          <w:sz w:val="24"/>
          <w:szCs w:val="20"/>
        </w:rPr>
        <w:t xml:space="preserve">Parent-adolescent relationship profiles for a five-class latent transition solution based on adolescents’ perceived </w:t>
      </w:r>
      <w:r w:rsidR="00185BAA">
        <w:rPr>
          <w:rFonts w:ascii="Times New Roman" w:hAnsi="Times New Roman" w:cs="Times New Roman"/>
          <w:sz w:val="24"/>
          <w:szCs w:val="20"/>
        </w:rPr>
        <w:t>support, negative interaction, and power</w:t>
      </w:r>
      <w:r w:rsidRPr="00C159A2">
        <w:rPr>
          <w:rFonts w:ascii="Times New Roman" w:hAnsi="Times New Roman" w:cs="Times New Roman"/>
          <w:sz w:val="24"/>
          <w:szCs w:val="20"/>
        </w:rPr>
        <w:t xml:space="preserve"> </w:t>
      </w:r>
      <w:r w:rsidR="00185BAA">
        <w:rPr>
          <w:rFonts w:ascii="Times New Roman" w:hAnsi="Times New Roman" w:cs="Times New Roman"/>
          <w:sz w:val="24"/>
          <w:szCs w:val="20"/>
        </w:rPr>
        <w:t xml:space="preserve">in the relationship with their </w:t>
      </w:r>
      <w:r w:rsidRPr="00C159A2">
        <w:rPr>
          <w:rFonts w:ascii="Times New Roman" w:hAnsi="Times New Roman" w:cs="Times New Roman"/>
          <w:sz w:val="24"/>
          <w:szCs w:val="20"/>
        </w:rPr>
        <w:t>mothers and fathers (</w:t>
      </w:r>
      <w:r w:rsidRPr="00C159A2">
        <w:rPr>
          <w:rFonts w:ascii="Times New Roman" w:hAnsi="Times New Roman" w:cs="Times New Roman"/>
          <w:i/>
          <w:sz w:val="24"/>
          <w:szCs w:val="20"/>
        </w:rPr>
        <w:t xml:space="preserve">N= </w:t>
      </w:r>
      <w:r w:rsidRPr="00C159A2">
        <w:rPr>
          <w:rFonts w:ascii="Times New Roman" w:hAnsi="Times New Roman" w:cs="Times New Roman"/>
          <w:sz w:val="24"/>
          <w:szCs w:val="20"/>
        </w:rPr>
        <w:t>1,311)</w:t>
      </w:r>
      <w:r w:rsidRPr="00C159A2">
        <w:rPr>
          <w:rFonts w:ascii="Times New Roman" w:hAnsi="Times New Roman" w:cs="Times New Roman"/>
          <w:sz w:val="24"/>
          <w:szCs w:val="20"/>
        </w:rPr>
        <w:br w:type="page"/>
      </w:r>
    </w:p>
    <w:p w:rsidR="003A10DA" w:rsidRPr="00B24A8A" w:rsidRDefault="00011EB5" w:rsidP="003A10DA">
      <w:pPr>
        <w:rPr>
          <w:rFonts w:ascii="Times New Roman" w:hAnsi="Times New Roman" w:cs="Times New Roman"/>
          <w:sz w:val="20"/>
          <w:szCs w:val="20"/>
        </w:rPr>
      </w:pPr>
      <w:r w:rsidRPr="00B24A8A">
        <w:rPr>
          <w:rFonts w:ascii="Times New Roman" w:hAnsi="Times New Roman" w:cs="Times New Roman"/>
          <w:sz w:val="20"/>
          <w:szCs w:val="20"/>
        </w:rPr>
        <w:lastRenderedPageBreak/>
        <w:t>Table 1</w:t>
      </w:r>
      <w:bookmarkStart w:id="0" w:name="_GoBack"/>
      <w:bookmarkEnd w:id="0"/>
    </w:p>
    <w:p w:rsidR="003A10DA" w:rsidRPr="00B24A8A" w:rsidRDefault="003A10DA" w:rsidP="003A10DA">
      <w:pPr>
        <w:spacing w:line="480" w:lineRule="auto"/>
        <w:rPr>
          <w:rFonts w:ascii="Times New Roman" w:hAnsi="Times New Roman" w:cs="Times New Roman"/>
          <w:i/>
          <w:sz w:val="20"/>
          <w:szCs w:val="20"/>
        </w:rPr>
      </w:pPr>
      <w:r w:rsidRPr="00B24A8A">
        <w:rPr>
          <w:rFonts w:ascii="Times New Roman" w:hAnsi="Times New Roman" w:cs="Times New Roman"/>
          <w:i/>
          <w:sz w:val="20"/>
          <w:szCs w:val="20"/>
        </w:rPr>
        <w:t xml:space="preserve">Transition Probabilities of Parent-Adolescent Relationship Change </w:t>
      </w:r>
      <w:proofErr w:type="gramStart"/>
      <w:r w:rsidRPr="00B24A8A">
        <w:rPr>
          <w:rFonts w:ascii="Times New Roman" w:hAnsi="Times New Roman" w:cs="Times New Roman"/>
          <w:i/>
          <w:sz w:val="20"/>
          <w:szCs w:val="20"/>
        </w:rPr>
        <w:t>Across</w:t>
      </w:r>
      <w:proofErr w:type="gramEnd"/>
      <w:r w:rsidRPr="00B24A8A">
        <w:rPr>
          <w:rFonts w:ascii="Times New Roman" w:hAnsi="Times New Roman" w:cs="Times New Roman"/>
          <w:i/>
          <w:sz w:val="20"/>
          <w:szCs w:val="20"/>
        </w:rPr>
        <w:t xml:space="preserve"> 1-Year Interval </w:t>
      </w:r>
      <w:r w:rsidR="004226B4" w:rsidRPr="00B24A8A">
        <w:rPr>
          <w:rFonts w:ascii="Times New Roman" w:hAnsi="Times New Roman" w:cs="Times New Roman"/>
          <w:i/>
          <w:sz w:val="20"/>
          <w:szCs w:val="20"/>
        </w:rPr>
        <w:t>for Young and Old Cohort</w:t>
      </w:r>
      <w:r w:rsidRPr="00B24A8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tbl>
      <w:tblPr>
        <w:tblStyle w:val="TableGrid"/>
        <w:tblW w:w="1246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838"/>
        <w:gridCol w:w="2551"/>
        <w:gridCol w:w="2552"/>
        <w:gridCol w:w="2551"/>
      </w:tblGrid>
      <w:tr w:rsidR="003A10DA" w:rsidRPr="00B24A8A" w:rsidTr="00FE2732">
        <w:tc>
          <w:tcPr>
            <w:tcW w:w="2977" w:type="dxa"/>
          </w:tcPr>
          <w:p w:rsidR="003A10DA" w:rsidRPr="00B24A8A" w:rsidRDefault="003A10DA" w:rsidP="00FE273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gridSpan w:val="4"/>
            <w:tcBorders>
              <w:bottom w:val="nil"/>
            </w:tcBorders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Transition probabilities for parent-adolescent relationship type in year N+1</w:t>
            </w:r>
          </w:p>
        </w:tc>
      </w:tr>
      <w:tr w:rsidR="003A10DA" w:rsidRPr="00B24A8A" w:rsidTr="00FE2732">
        <w:tc>
          <w:tcPr>
            <w:tcW w:w="2977" w:type="dxa"/>
          </w:tcPr>
          <w:p w:rsidR="003A10DA" w:rsidRPr="00B24A8A" w:rsidRDefault="003A10DA" w:rsidP="00FE273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Relationship type in year N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3A10DA" w:rsidRPr="00B24A8A" w:rsidTr="00FE2732">
        <w:tc>
          <w:tcPr>
            <w:tcW w:w="2977" w:type="dxa"/>
          </w:tcPr>
          <w:p w:rsidR="003A10DA" w:rsidRPr="00B24A8A" w:rsidRDefault="003A10DA" w:rsidP="00FE273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gridSpan w:val="4"/>
            <w:tcBorders>
              <w:top w:val="single" w:sz="4" w:space="0" w:color="auto"/>
            </w:tcBorders>
            <w:vAlign w:val="center"/>
          </w:tcPr>
          <w:p w:rsidR="003A10DA" w:rsidRPr="00B24A8A" w:rsidRDefault="003A10DA" w:rsidP="00CC797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Early-to-middle</w:t>
            </w:r>
            <w:r w:rsidR="003C3692">
              <w:rPr>
                <w:rFonts w:ascii="Times New Roman" w:hAnsi="Times New Roman" w:cs="Times New Roman"/>
                <w:sz w:val="20"/>
                <w:szCs w:val="20"/>
              </w:rPr>
              <w:t xml:space="preserve"> adolescents (N = 919</w:t>
            </w: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A10DA" w:rsidRPr="00B24A8A" w:rsidTr="00FE2732">
        <w:tc>
          <w:tcPr>
            <w:tcW w:w="2977" w:type="dxa"/>
          </w:tcPr>
          <w:p w:rsidR="003A10DA" w:rsidRPr="00B24A8A" w:rsidRDefault="003A10DA" w:rsidP="00FE273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Harmonious (H)</w:t>
            </w:r>
          </w:p>
        </w:tc>
        <w:tc>
          <w:tcPr>
            <w:tcW w:w="1838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0.81*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51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0.08*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552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551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3A10DA" w:rsidRPr="00B24A8A" w:rsidTr="00FE2732">
        <w:tc>
          <w:tcPr>
            <w:tcW w:w="2977" w:type="dxa"/>
          </w:tcPr>
          <w:p w:rsidR="003A10DA" w:rsidRPr="00B24A8A" w:rsidRDefault="003A10DA" w:rsidP="00FE273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Authoritative (A)</w:t>
            </w:r>
          </w:p>
        </w:tc>
        <w:tc>
          <w:tcPr>
            <w:tcW w:w="1838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51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552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551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0.10*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3A10DA" w:rsidRPr="00B24A8A" w:rsidTr="00FE2732">
        <w:tc>
          <w:tcPr>
            <w:tcW w:w="2977" w:type="dxa"/>
          </w:tcPr>
          <w:p w:rsidR="003A10DA" w:rsidRPr="00B24A8A" w:rsidRDefault="003A10DA" w:rsidP="00FE273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Uninvolved-discordant (U)</w:t>
            </w:r>
          </w:p>
        </w:tc>
        <w:tc>
          <w:tcPr>
            <w:tcW w:w="1838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0.12*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51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552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551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0.09*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3A10DA" w:rsidRPr="00B24A8A" w:rsidTr="00FE2732">
        <w:tc>
          <w:tcPr>
            <w:tcW w:w="2977" w:type="dxa"/>
          </w:tcPr>
          <w:p w:rsidR="003A10DA" w:rsidRPr="00B24A8A" w:rsidRDefault="003A10DA" w:rsidP="00FE273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Turbulent (T)</w:t>
            </w:r>
          </w:p>
        </w:tc>
        <w:tc>
          <w:tcPr>
            <w:tcW w:w="1838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51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52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0.05*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51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0.87*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3A10DA" w:rsidRPr="00B24A8A" w:rsidTr="00FE2732">
        <w:tc>
          <w:tcPr>
            <w:tcW w:w="2977" w:type="dxa"/>
          </w:tcPr>
          <w:p w:rsidR="003A10DA" w:rsidRPr="00B24A8A" w:rsidRDefault="003A10DA" w:rsidP="00FE273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2" w:type="dxa"/>
            <w:gridSpan w:val="4"/>
            <w:vAlign w:val="center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Mid</w:t>
            </w:r>
            <w:r w:rsidR="003C3692">
              <w:rPr>
                <w:rFonts w:ascii="Times New Roman" w:hAnsi="Times New Roman" w:cs="Times New Roman"/>
                <w:sz w:val="20"/>
                <w:szCs w:val="20"/>
              </w:rPr>
              <w:t>dle-to-late adolescents (N = 392</w:t>
            </w: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A10DA" w:rsidRPr="00B24A8A" w:rsidTr="00FE2732">
        <w:tc>
          <w:tcPr>
            <w:tcW w:w="2977" w:type="dxa"/>
          </w:tcPr>
          <w:p w:rsidR="003A10DA" w:rsidRPr="00B24A8A" w:rsidRDefault="003A10DA" w:rsidP="00FE273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Harmonious (H)</w:t>
            </w:r>
          </w:p>
        </w:tc>
        <w:tc>
          <w:tcPr>
            <w:tcW w:w="1838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0.91*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51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0.02*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552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551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3A10DA" w:rsidRPr="00B24A8A" w:rsidTr="00FE2732">
        <w:trPr>
          <w:trHeight w:val="243"/>
        </w:trPr>
        <w:tc>
          <w:tcPr>
            <w:tcW w:w="2977" w:type="dxa"/>
          </w:tcPr>
          <w:p w:rsidR="003A10DA" w:rsidRPr="00B24A8A" w:rsidRDefault="003A10DA" w:rsidP="00FE273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Authoritative (A)</w:t>
            </w:r>
          </w:p>
        </w:tc>
        <w:tc>
          <w:tcPr>
            <w:tcW w:w="1838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51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552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551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0.01*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3A10DA" w:rsidRPr="00B24A8A" w:rsidTr="00FE2732">
        <w:trPr>
          <w:trHeight w:val="80"/>
        </w:trPr>
        <w:tc>
          <w:tcPr>
            <w:tcW w:w="2977" w:type="dxa"/>
          </w:tcPr>
          <w:p w:rsidR="003A10DA" w:rsidRPr="00B24A8A" w:rsidRDefault="003A10DA" w:rsidP="00FE273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Uninvolved-discordant (U)</w:t>
            </w:r>
          </w:p>
        </w:tc>
        <w:tc>
          <w:tcPr>
            <w:tcW w:w="1838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0.23*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51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552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551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0.02*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3A10DA" w:rsidRPr="00B24A8A" w:rsidTr="00FE2732">
        <w:tc>
          <w:tcPr>
            <w:tcW w:w="2977" w:type="dxa"/>
          </w:tcPr>
          <w:p w:rsidR="003A10DA" w:rsidRPr="00B24A8A" w:rsidRDefault="003A10DA" w:rsidP="00FE273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Turbulent (T)</w:t>
            </w:r>
          </w:p>
        </w:tc>
        <w:tc>
          <w:tcPr>
            <w:tcW w:w="1838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51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52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0.20*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551" w:type="dxa"/>
            <w:vAlign w:val="bottom"/>
          </w:tcPr>
          <w:p w:rsidR="003A10DA" w:rsidRPr="00B24A8A" w:rsidRDefault="003A10DA" w:rsidP="00FE273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24A8A">
              <w:rPr>
                <w:rFonts w:ascii="Times New Roman" w:hAnsi="Times New Roman" w:cs="Times New Roman"/>
                <w:sz w:val="20"/>
                <w:szCs w:val="20"/>
              </w:rPr>
              <w:t>0.74*</w:t>
            </w:r>
            <w:r w:rsidRPr="00B24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</w:tbl>
    <w:p w:rsidR="008D2B93" w:rsidRPr="00B24A8A" w:rsidRDefault="003A10DA" w:rsidP="00F1512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24A8A">
        <w:rPr>
          <w:rFonts w:ascii="Times New Roman" w:hAnsi="Times New Roman" w:cs="Times New Roman"/>
          <w:i/>
          <w:sz w:val="20"/>
          <w:szCs w:val="20"/>
        </w:rPr>
        <w:t>Note</w:t>
      </w:r>
      <w:r w:rsidRPr="00B24A8A">
        <w:rPr>
          <w:rFonts w:ascii="Times New Roman" w:hAnsi="Times New Roman" w:cs="Times New Roman"/>
          <w:sz w:val="20"/>
          <w:szCs w:val="20"/>
        </w:rPr>
        <w:t>. All post hoc-analyses were Bonferroni corrected (</w:t>
      </w:r>
      <w:r w:rsidRPr="00B24A8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α</w:t>
      </w:r>
      <w:r w:rsidRPr="00B24A8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= 0.002)</w:t>
      </w:r>
      <w:r w:rsidRPr="00B24A8A">
        <w:rPr>
          <w:rFonts w:ascii="Times New Roman" w:hAnsi="Times New Roman" w:cs="Times New Roman"/>
          <w:sz w:val="20"/>
          <w:szCs w:val="20"/>
        </w:rPr>
        <w:t xml:space="preserve">. Asterisks based on the estimations of </w:t>
      </w:r>
      <w:r w:rsidRPr="00B24A8A">
        <w:rPr>
          <w:rFonts w:ascii="Times New Roman" w:hAnsi="Times New Roman" w:cs="Times New Roman"/>
          <w:i/>
          <w:sz w:val="20"/>
          <w:szCs w:val="20"/>
        </w:rPr>
        <w:t>z</w:t>
      </w:r>
      <w:r w:rsidRPr="00B24A8A">
        <w:rPr>
          <w:rFonts w:ascii="Times New Roman" w:hAnsi="Times New Roman" w:cs="Times New Roman"/>
          <w:sz w:val="20"/>
          <w:szCs w:val="20"/>
        </w:rPr>
        <w:t xml:space="preserve">-values indicate significant differences in transition probabilities among the profiles </w:t>
      </w:r>
      <w:r w:rsidRPr="00B24A8A">
        <w:rPr>
          <w:rFonts w:ascii="Times New Roman" w:hAnsi="Times New Roman" w:cs="Times New Roman"/>
          <w:i/>
          <w:sz w:val="20"/>
          <w:szCs w:val="20"/>
        </w:rPr>
        <w:t>between</w:t>
      </w:r>
      <w:r w:rsidRPr="00B24A8A">
        <w:rPr>
          <w:rFonts w:ascii="Times New Roman" w:hAnsi="Times New Roman" w:cs="Times New Roman"/>
          <w:sz w:val="20"/>
          <w:szCs w:val="20"/>
        </w:rPr>
        <w:t xml:space="preserve"> the cohorts. Hereby, </w:t>
      </w:r>
      <w:r w:rsidRPr="00B24A8A">
        <w:rPr>
          <w:rFonts w:ascii="Times New Roman" w:hAnsi="Times New Roman" w:cs="Times New Roman"/>
          <w:i/>
          <w:sz w:val="20"/>
          <w:szCs w:val="20"/>
        </w:rPr>
        <w:t>z</w:t>
      </w:r>
      <w:r w:rsidRPr="00B24A8A">
        <w:rPr>
          <w:rFonts w:ascii="Times New Roman" w:hAnsi="Times New Roman" w:cs="Times New Roman"/>
          <w:sz w:val="20"/>
          <w:szCs w:val="20"/>
        </w:rPr>
        <w:t xml:space="preserve">-values below -2.955 and above 2.955 indicate that the differences are below the </w:t>
      </w:r>
      <w:r w:rsidRPr="00B24A8A">
        <w:rPr>
          <w:rFonts w:ascii="Times New Roman" w:hAnsi="Times New Roman" w:cs="Times New Roman"/>
          <w:i/>
          <w:sz w:val="20"/>
          <w:szCs w:val="20"/>
        </w:rPr>
        <w:t>p-</w:t>
      </w:r>
      <w:r w:rsidRPr="00B24A8A">
        <w:rPr>
          <w:rFonts w:ascii="Times New Roman" w:hAnsi="Times New Roman" w:cs="Times New Roman"/>
          <w:sz w:val="20"/>
          <w:szCs w:val="20"/>
        </w:rPr>
        <w:t xml:space="preserve">value of .05 in a two-tailed test. In addition, transitions sharing the same superscript(s) in rows are not significantly different from each other </w:t>
      </w:r>
      <w:r w:rsidRPr="00B24A8A">
        <w:rPr>
          <w:rFonts w:ascii="Times New Roman" w:hAnsi="Times New Roman" w:cs="Times New Roman"/>
          <w:i/>
          <w:sz w:val="20"/>
          <w:szCs w:val="20"/>
        </w:rPr>
        <w:t xml:space="preserve">within </w:t>
      </w:r>
      <w:r w:rsidRPr="00B24A8A">
        <w:rPr>
          <w:rFonts w:ascii="Times New Roman" w:hAnsi="Times New Roman" w:cs="Times New Roman"/>
          <w:sz w:val="20"/>
          <w:szCs w:val="20"/>
        </w:rPr>
        <w:t xml:space="preserve">the cohorts. This </w:t>
      </w:r>
      <w:proofErr w:type="gramStart"/>
      <w:r w:rsidRPr="00B24A8A">
        <w:rPr>
          <w:rFonts w:ascii="Times New Roman" w:hAnsi="Times New Roman" w:cs="Times New Roman"/>
          <w:sz w:val="20"/>
          <w:szCs w:val="20"/>
        </w:rPr>
        <w:t>was tested</w:t>
      </w:r>
      <w:proofErr w:type="gramEnd"/>
      <w:r w:rsidRPr="00B24A8A">
        <w:rPr>
          <w:rFonts w:ascii="Times New Roman" w:hAnsi="Times New Roman" w:cs="Times New Roman"/>
          <w:sz w:val="20"/>
          <w:szCs w:val="20"/>
        </w:rPr>
        <w:t xml:space="preserve"> using a confidence level of 99.58% in which non-overlapping confidence intervals indicate significant differences in transition probabilities among the profiles.</w:t>
      </w:r>
    </w:p>
    <w:sectPr w:rsidR="008D2B93" w:rsidRPr="00B24A8A" w:rsidSect="00E33294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A8B" w:rsidRDefault="00BE5A8B" w:rsidP="00E33294">
      <w:pPr>
        <w:spacing w:after="0" w:line="240" w:lineRule="auto"/>
      </w:pPr>
      <w:r>
        <w:separator/>
      </w:r>
    </w:p>
  </w:endnote>
  <w:endnote w:type="continuationSeparator" w:id="0">
    <w:p w:rsidR="00BE5A8B" w:rsidRDefault="00BE5A8B" w:rsidP="00E33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A8B" w:rsidRDefault="00BE5A8B" w:rsidP="00E33294">
      <w:pPr>
        <w:spacing w:after="0" w:line="240" w:lineRule="auto"/>
      </w:pPr>
      <w:r>
        <w:separator/>
      </w:r>
    </w:p>
  </w:footnote>
  <w:footnote w:type="continuationSeparator" w:id="0">
    <w:p w:rsidR="00BE5A8B" w:rsidRDefault="00BE5A8B" w:rsidP="00E33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B18" w:rsidRPr="00E05B18" w:rsidRDefault="00E05B18" w:rsidP="00E05B18">
    <w:pPr>
      <w:spacing w:line="240" w:lineRule="auto"/>
      <w:rPr>
        <w:rFonts w:ascii="Times New Roman" w:hAnsi="Times New Roman" w:cs="Times New Roman"/>
        <w:b/>
      </w:rPr>
    </w:pPr>
    <w:r w:rsidRPr="00E05B18">
      <w:rPr>
        <w:rFonts w:ascii="Times New Roman" w:hAnsi="Times New Roman" w:cs="Times New Roman"/>
        <w:b/>
      </w:rPr>
      <w:t>SUPPLEMENTAL MATERIAL</w:t>
    </w:r>
  </w:p>
  <w:p w:rsidR="002448DF" w:rsidRPr="002448DF" w:rsidRDefault="002448DF" w:rsidP="002448DF">
    <w:pPr>
      <w:spacing w:after="0" w:line="480" w:lineRule="auto"/>
      <w:rPr>
        <w:rFonts w:ascii="Times New Roman" w:hAnsi="Times New Roman" w:cs="Times New Roman"/>
        <w:sz w:val="20"/>
        <w:szCs w:val="24"/>
      </w:rPr>
    </w:pPr>
    <w:r w:rsidRPr="002448DF">
      <w:rPr>
        <w:rFonts w:ascii="Times New Roman" w:hAnsi="Times New Roman" w:cs="Times New Roman"/>
        <w:sz w:val="20"/>
        <w:szCs w:val="24"/>
      </w:rPr>
      <w:t>On the Development of Harmony, Turbulence, and Independenc</w:t>
    </w:r>
    <w:r w:rsidR="00EB0093">
      <w:rPr>
        <w:rFonts w:ascii="Times New Roman" w:hAnsi="Times New Roman" w:cs="Times New Roman"/>
        <w:sz w:val="20"/>
        <w:szCs w:val="24"/>
      </w:rPr>
      <w:t>e</w:t>
    </w:r>
    <w:r w:rsidRPr="002448DF">
      <w:rPr>
        <w:rFonts w:ascii="Times New Roman" w:hAnsi="Times New Roman" w:cs="Times New Roman"/>
        <w:sz w:val="20"/>
        <w:szCs w:val="24"/>
      </w:rPr>
      <w:t xml:space="preserve"> in Parent-Adolescent Relationships: A Five-Wave Longitudinal Study</w:t>
    </w:r>
  </w:p>
  <w:p w:rsidR="00FE2732" w:rsidRPr="002448DF" w:rsidRDefault="00E05B18" w:rsidP="00E05B18">
    <w:pPr>
      <w:spacing w:line="240" w:lineRule="auto"/>
      <w:rPr>
        <w:sz w:val="18"/>
      </w:rPr>
    </w:pPr>
    <w:r w:rsidRPr="002448DF">
      <w:rPr>
        <w:rFonts w:ascii="Times New Roman" w:hAnsi="Times New Roman" w:cs="Times New Roman"/>
        <w:sz w:val="20"/>
        <w:szCs w:val="24"/>
      </w:rPr>
      <w:t>Journal of Youth and Adolescence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294"/>
    <w:rsid w:val="00011EB5"/>
    <w:rsid w:val="00017CFB"/>
    <w:rsid w:val="00031463"/>
    <w:rsid w:val="000810AD"/>
    <w:rsid w:val="00094D19"/>
    <w:rsid w:val="000B6F13"/>
    <w:rsid w:val="000C3810"/>
    <w:rsid w:val="000F60B9"/>
    <w:rsid w:val="00170DD8"/>
    <w:rsid w:val="00172CC1"/>
    <w:rsid w:val="00185BAA"/>
    <w:rsid w:val="001D2152"/>
    <w:rsid w:val="00222138"/>
    <w:rsid w:val="002448DF"/>
    <w:rsid w:val="00251148"/>
    <w:rsid w:val="00281711"/>
    <w:rsid w:val="002869C0"/>
    <w:rsid w:val="00296146"/>
    <w:rsid w:val="002C6CB8"/>
    <w:rsid w:val="002D72BE"/>
    <w:rsid w:val="003204EF"/>
    <w:rsid w:val="00367B2F"/>
    <w:rsid w:val="003A10DA"/>
    <w:rsid w:val="003C3692"/>
    <w:rsid w:val="004226B4"/>
    <w:rsid w:val="00464DAD"/>
    <w:rsid w:val="00467BA7"/>
    <w:rsid w:val="004925C5"/>
    <w:rsid w:val="00512994"/>
    <w:rsid w:val="005941C7"/>
    <w:rsid w:val="005B4F15"/>
    <w:rsid w:val="005F2C2E"/>
    <w:rsid w:val="005F3FFF"/>
    <w:rsid w:val="0060584B"/>
    <w:rsid w:val="00674911"/>
    <w:rsid w:val="00686BFE"/>
    <w:rsid w:val="007630B2"/>
    <w:rsid w:val="007B26EA"/>
    <w:rsid w:val="007D3D07"/>
    <w:rsid w:val="0082620D"/>
    <w:rsid w:val="00857CBA"/>
    <w:rsid w:val="00873D90"/>
    <w:rsid w:val="008974D5"/>
    <w:rsid w:val="008D2B93"/>
    <w:rsid w:val="008D6227"/>
    <w:rsid w:val="009359B2"/>
    <w:rsid w:val="00976AB4"/>
    <w:rsid w:val="009A32C0"/>
    <w:rsid w:val="009B519A"/>
    <w:rsid w:val="00A3791A"/>
    <w:rsid w:val="00A672E5"/>
    <w:rsid w:val="00B24A8A"/>
    <w:rsid w:val="00B53E74"/>
    <w:rsid w:val="00BE0364"/>
    <w:rsid w:val="00BE5A8B"/>
    <w:rsid w:val="00C159A2"/>
    <w:rsid w:val="00C51299"/>
    <w:rsid w:val="00C761F1"/>
    <w:rsid w:val="00C81C41"/>
    <w:rsid w:val="00CA6E88"/>
    <w:rsid w:val="00CC4864"/>
    <w:rsid w:val="00CC797E"/>
    <w:rsid w:val="00DB3D0E"/>
    <w:rsid w:val="00DF042E"/>
    <w:rsid w:val="00E05B18"/>
    <w:rsid w:val="00E14AB0"/>
    <w:rsid w:val="00E33294"/>
    <w:rsid w:val="00EB0093"/>
    <w:rsid w:val="00EB15E5"/>
    <w:rsid w:val="00EB68DC"/>
    <w:rsid w:val="00EC3070"/>
    <w:rsid w:val="00EC59E1"/>
    <w:rsid w:val="00F11D08"/>
    <w:rsid w:val="00F15129"/>
    <w:rsid w:val="00F476A3"/>
    <w:rsid w:val="00F6318C"/>
    <w:rsid w:val="00F710DD"/>
    <w:rsid w:val="00F74541"/>
    <w:rsid w:val="00F94EDF"/>
    <w:rsid w:val="00FE2732"/>
    <w:rsid w:val="00FF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FC74A-7C29-4D49-BCC8-7DFB90EC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294"/>
    <w:rPr>
      <w:rFonts w:ascii="Arial" w:hAnsi="Arial" w:cs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3294"/>
    <w:pPr>
      <w:spacing w:after="0" w:line="240" w:lineRule="auto"/>
    </w:pPr>
  </w:style>
  <w:style w:type="table" w:styleId="TableGrid">
    <w:name w:val="Table Grid"/>
    <w:basedOn w:val="TableNormal"/>
    <w:uiPriority w:val="39"/>
    <w:rsid w:val="00E33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3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294"/>
    <w:rPr>
      <w:rFonts w:ascii="Arial" w:hAnsi="Arial" w:cs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E33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294"/>
    <w:rPr>
      <w:rFonts w:ascii="Arial" w:hAnsi="Arial" w:cs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tafffiles.campus.uvt.nl\files\home\home08\hhadiwij\CONAMORE\Materialen%20schrijven\Schrijven\Adolescents%20and%20parents\Paper%202%20relationship%20development\Revision%20YA\LTA%20profielen%20moeder%20vade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Sheet2!$A$51</c:f>
              <c:strCache>
                <c:ptCount val="1"/>
                <c:pt idx="0">
                  <c:v>Mother support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Sheet2!$B$50:$F$50</c:f>
              <c:strCache>
                <c:ptCount val="5"/>
                <c:pt idx="0">
                  <c:v>Class 1</c:v>
                </c:pt>
                <c:pt idx="1">
                  <c:v>Class 2</c:v>
                </c:pt>
                <c:pt idx="2">
                  <c:v>Class 3</c:v>
                </c:pt>
                <c:pt idx="3">
                  <c:v>Class 4</c:v>
                </c:pt>
                <c:pt idx="4">
                  <c:v>Class 5</c:v>
                </c:pt>
              </c:strCache>
            </c:strRef>
          </c:cat>
          <c:val>
            <c:numRef>
              <c:f>Sheet2!$B$51:$F$51</c:f>
              <c:numCache>
                <c:formatCode>General</c:formatCode>
                <c:ptCount val="5"/>
                <c:pt idx="0">
                  <c:v>-0.86013519658067883</c:v>
                </c:pt>
                <c:pt idx="1">
                  <c:v>0.42529327957804075</c:v>
                </c:pt>
                <c:pt idx="2">
                  <c:v>0.24371760283730948</c:v>
                </c:pt>
                <c:pt idx="3">
                  <c:v>0.43074964382066716</c:v>
                </c:pt>
                <c:pt idx="4">
                  <c:v>-0.13352935827093923</c:v>
                </c:pt>
              </c:numCache>
            </c:numRef>
          </c:val>
        </c:ser>
        <c:ser>
          <c:idx val="1"/>
          <c:order val="1"/>
          <c:tx>
            <c:strRef>
              <c:f>Sheet2!$A$52</c:f>
              <c:strCache>
                <c:ptCount val="1"/>
                <c:pt idx="0">
                  <c:v>Mother negative interaction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Sheet2!$B$50:$F$50</c:f>
              <c:strCache>
                <c:ptCount val="5"/>
                <c:pt idx="0">
                  <c:v>Class 1</c:v>
                </c:pt>
                <c:pt idx="1">
                  <c:v>Class 2</c:v>
                </c:pt>
                <c:pt idx="2">
                  <c:v>Class 3</c:v>
                </c:pt>
                <c:pt idx="3">
                  <c:v>Class 4</c:v>
                </c:pt>
                <c:pt idx="4">
                  <c:v>Class 5</c:v>
                </c:pt>
              </c:strCache>
            </c:strRef>
          </c:cat>
          <c:val>
            <c:numRef>
              <c:f>Sheet2!$B$52:$F$52</c:f>
              <c:numCache>
                <c:formatCode>General</c:formatCode>
                <c:ptCount val="5"/>
                <c:pt idx="0">
                  <c:v>1.0062969033037172</c:v>
                </c:pt>
                <c:pt idx="1">
                  <c:v>-0.85413611662209976</c:v>
                </c:pt>
                <c:pt idx="2">
                  <c:v>-0.50720262227206081</c:v>
                </c:pt>
                <c:pt idx="3">
                  <c:v>-7.4355214353489407E-2</c:v>
                </c:pt>
                <c:pt idx="4">
                  <c:v>0.18028120417493282</c:v>
                </c:pt>
              </c:numCache>
            </c:numRef>
          </c:val>
        </c:ser>
        <c:ser>
          <c:idx val="2"/>
          <c:order val="2"/>
          <c:tx>
            <c:strRef>
              <c:f>Sheet2!$A$53</c:f>
              <c:strCache>
                <c:ptCount val="1"/>
                <c:pt idx="0">
                  <c:v>Mother power</c:v>
                </c:pt>
              </c:strCache>
            </c:strRef>
          </c:tx>
          <c:spPr>
            <a:pattFill prst="dkHorz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Sheet2!$B$50:$F$50</c:f>
              <c:strCache>
                <c:ptCount val="5"/>
                <c:pt idx="0">
                  <c:v>Class 1</c:v>
                </c:pt>
                <c:pt idx="1">
                  <c:v>Class 2</c:v>
                </c:pt>
                <c:pt idx="2">
                  <c:v>Class 3</c:v>
                </c:pt>
                <c:pt idx="3">
                  <c:v>Class 4</c:v>
                </c:pt>
                <c:pt idx="4">
                  <c:v>Class 5</c:v>
                </c:pt>
              </c:strCache>
            </c:strRef>
          </c:cat>
          <c:val>
            <c:numRef>
              <c:f>Sheet2!$B$53:$F$53</c:f>
              <c:numCache>
                <c:formatCode>General</c:formatCode>
                <c:ptCount val="5"/>
                <c:pt idx="0">
                  <c:v>0.31638566145423813</c:v>
                </c:pt>
                <c:pt idx="1">
                  <c:v>-0.25494307096473606</c:v>
                </c:pt>
                <c:pt idx="2">
                  <c:v>-0.42573017675664687</c:v>
                </c:pt>
                <c:pt idx="3">
                  <c:v>0.75245333566291017</c:v>
                </c:pt>
                <c:pt idx="4">
                  <c:v>-0.46708016656474799</c:v>
                </c:pt>
              </c:numCache>
            </c:numRef>
          </c:val>
        </c:ser>
        <c:ser>
          <c:idx val="3"/>
          <c:order val="3"/>
          <c:tx>
            <c:strRef>
              <c:f>Sheet2!$A$54</c:f>
              <c:strCache>
                <c:ptCount val="1"/>
                <c:pt idx="0">
                  <c:v>Father support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Sheet2!$B$50:$F$50</c:f>
              <c:strCache>
                <c:ptCount val="5"/>
                <c:pt idx="0">
                  <c:v>Class 1</c:v>
                </c:pt>
                <c:pt idx="1">
                  <c:v>Class 2</c:v>
                </c:pt>
                <c:pt idx="2">
                  <c:v>Class 3</c:v>
                </c:pt>
                <c:pt idx="3">
                  <c:v>Class 4</c:v>
                </c:pt>
                <c:pt idx="4">
                  <c:v>Class 5</c:v>
                </c:pt>
              </c:strCache>
            </c:strRef>
          </c:cat>
          <c:val>
            <c:numRef>
              <c:f>Sheet2!$B$54:$F$54</c:f>
              <c:numCache>
                <c:formatCode>General</c:formatCode>
                <c:ptCount val="5"/>
                <c:pt idx="0">
                  <c:v>-0.90389309168386012</c:v>
                </c:pt>
                <c:pt idx="1">
                  <c:v>0.4232911255849075</c:v>
                </c:pt>
                <c:pt idx="2">
                  <c:v>0.29720727645400935</c:v>
                </c:pt>
                <c:pt idx="3">
                  <c:v>0.50824601858219731</c:v>
                </c:pt>
                <c:pt idx="4">
                  <c:v>-0.1676173523740177</c:v>
                </c:pt>
              </c:numCache>
            </c:numRef>
          </c:val>
        </c:ser>
        <c:ser>
          <c:idx val="4"/>
          <c:order val="4"/>
          <c:tx>
            <c:strRef>
              <c:f>Sheet2!$A$55</c:f>
              <c:strCache>
                <c:ptCount val="1"/>
                <c:pt idx="0">
                  <c:v>Father negative interaction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Sheet2!$B$50:$F$50</c:f>
              <c:strCache>
                <c:ptCount val="5"/>
                <c:pt idx="0">
                  <c:v>Class 1</c:v>
                </c:pt>
                <c:pt idx="1">
                  <c:v>Class 2</c:v>
                </c:pt>
                <c:pt idx="2">
                  <c:v>Class 3</c:v>
                </c:pt>
                <c:pt idx="3">
                  <c:v>Class 4</c:v>
                </c:pt>
                <c:pt idx="4">
                  <c:v>Class 5</c:v>
                </c:pt>
              </c:strCache>
            </c:strRef>
          </c:cat>
          <c:val>
            <c:numRef>
              <c:f>Sheet2!$B$55:$F$55</c:f>
              <c:numCache>
                <c:formatCode>General</c:formatCode>
                <c:ptCount val="5"/>
                <c:pt idx="0">
                  <c:v>0.95820306072075001</c:v>
                </c:pt>
                <c:pt idx="1">
                  <c:v>-0.81240743788053316</c:v>
                </c:pt>
                <c:pt idx="2">
                  <c:v>-0.5736383083758434</c:v>
                </c:pt>
                <c:pt idx="3">
                  <c:v>-7.8986341945038743E-2</c:v>
                </c:pt>
                <c:pt idx="4">
                  <c:v>0.26822445285502722</c:v>
                </c:pt>
              </c:numCache>
            </c:numRef>
          </c:val>
        </c:ser>
        <c:ser>
          <c:idx val="5"/>
          <c:order val="5"/>
          <c:tx>
            <c:strRef>
              <c:f>Sheet2!$A$56</c:f>
              <c:strCache>
                <c:ptCount val="1"/>
                <c:pt idx="0">
                  <c:v>Father power</c:v>
                </c:pt>
              </c:strCache>
            </c:strRef>
          </c:tx>
          <c:spPr>
            <a:pattFill prst="dkVert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Sheet2!$B$50:$F$50</c:f>
              <c:strCache>
                <c:ptCount val="5"/>
                <c:pt idx="0">
                  <c:v>Class 1</c:v>
                </c:pt>
                <c:pt idx="1">
                  <c:v>Class 2</c:v>
                </c:pt>
                <c:pt idx="2">
                  <c:v>Class 3</c:v>
                </c:pt>
                <c:pt idx="3">
                  <c:v>Class 4</c:v>
                </c:pt>
                <c:pt idx="4">
                  <c:v>Class 5</c:v>
                </c:pt>
              </c:strCache>
            </c:strRef>
          </c:cat>
          <c:val>
            <c:numRef>
              <c:f>Sheet2!$B$56:$F$56</c:f>
              <c:numCache>
                <c:formatCode>General</c:formatCode>
                <c:ptCount val="5"/>
                <c:pt idx="0">
                  <c:v>0.22316019333448697</c:v>
                </c:pt>
                <c:pt idx="1">
                  <c:v>-0.26576834480646611</c:v>
                </c:pt>
                <c:pt idx="2">
                  <c:v>-0.43620095069437959</c:v>
                </c:pt>
                <c:pt idx="3">
                  <c:v>0.79584037921254824</c:v>
                </c:pt>
                <c:pt idx="4">
                  <c:v>-0.37481858248006056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9662120"/>
        <c:axId val="339659768"/>
      </c:barChart>
      <c:catAx>
        <c:axId val="339662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39659768"/>
        <c:crosses val="autoZero"/>
        <c:auto val="1"/>
        <c:lblAlgn val="ctr"/>
        <c:lblOffset val="100"/>
        <c:noMultiLvlLbl val="0"/>
      </c:catAx>
      <c:valAx>
        <c:axId val="339659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39662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Tilburg University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 Hadiwijaya</dc:creator>
  <cp:keywords/>
  <dc:description/>
  <cp:lastModifiedBy>H. Hadiwijaya</cp:lastModifiedBy>
  <cp:revision>2</cp:revision>
  <dcterms:created xsi:type="dcterms:W3CDTF">2016-12-24T10:43:00Z</dcterms:created>
  <dcterms:modified xsi:type="dcterms:W3CDTF">2016-12-24T10:43:00Z</dcterms:modified>
</cp:coreProperties>
</file>