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001D4" w14:textId="77777777" w:rsidR="002241B6" w:rsidRDefault="002241B6" w:rsidP="00581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9FC91C" w14:textId="77777777" w:rsidR="002241B6" w:rsidRDefault="002241B6" w:rsidP="00581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AC0F66" w14:textId="535EEA02" w:rsidR="002241B6" w:rsidRPr="006440CC" w:rsidRDefault="002241B6" w:rsidP="00282E8C">
      <w:pPr>
        <w:rPr>
          <w:rStyle w:val="cf01"/>
          <w:rFonts w:ascii="Times New Roman" w:hAnsi="Times New Roman" w:cs="Times New Roman"/>
          <w:b/>
          <w:bCs/>
          <w:sz w:val="24"/>
          <w:szCs w:val="24"/>
        </w:rPr>
      </w:pPr>
      <w:bookmarkStart w:id="0" w:name="_Hlk160542968"/>
      <w:r w:rsidRPr="006440CC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An investigation of the longitudinal bidirectional associations between </w:t>
      </w:r>
      <w:r>
        <w:rPr>
          <w:rStyle w:val="cf01"/>
          <w:rFonts w:ascii="Times New Roman" w:hAnsi="Times New Roman" w:cs="Times New Roman"/>
          <w:b/>
          <w:bCs/>
          <w:sz w:val="24"/>
          <w:szCs w:val="24"/>
        </w:rPr>
        <w:t>interactive versus passive</w:t>
      </w:r>
      <w:r w:rsidRPr="006440CC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social media </w:t>
      </w:r>
      <w:proofErr w:type="spellStart"/>
      <w:r w:rsidRPr="006440CC">
        <w:rPr>
          <w:rStyle w:val="cf01"/>
          <w:rFonts w:ascii="Times New Roman" w:hAnsi="Times New Roman" w:cs="Times New Roman"/>
          <w:b/>
          <w:bCs/>
          <w:sz w:val="24"/>
          <w:szCs w:val="24"/>
        </w:rPr>
        <w:t>behavi</w:t>
      </w:r>
      <w:r w:rsidR="00CF0AE3">
        <w:rPr>
          <w:rStyle w:val="cf01"/>
          <w:rFonts w:ascii="Times New Roman" w:hAnsi="Times New Roman" w:cs="Times New Roman"/>
          <w:b/>
          <w:bCs/>
          <w:sz w:val="24"/>
          <w:szCs w:val="24"/>
        </w:rPr>
        <w:t>o</w:t>
      </w:r>
      <w:r w:rsidRPr="006440CC">
        <w:rPr>
          <w:rStyle w:val="cf01"/>
          <w:rFonts w:ascii="Times New Roman" w:hAnsi="Times New Roman" w:cs="Times New Roman"/>
          <w:b/>
          <w:bCs/>
          <w:sz w:val="24"/>
          <w:szCs w:val="24"/>
        </w:rPr>
        <w:t>rs</w:t>
      </w:r>
      <w:proofErr w:type="spellEnd"/>
      <w:r w:rsidRPr="006440CC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youth </w:t>
      </w:r>
      <w:r w:rsidRPr="006440CC">
        <w:rPr>
          <w:rStyle w:val="cf01"/>
          <w:rFonts w:ascii="Times New Roman" w:hAnsi="Times New Roman" w:cs="Times New Roman"/>
          <w:b/>
          <w:bCs/>
          <w:sz w:val="24"/>
          <w:szCs w:val="24"/>
        </w:rPr>
        <w:t>mental health difficulties</w:t>
      </w:r>
    </w:p>
    <w:bookmarkEnd w:id="0"/>
    <w:p w14:paraId="2ED795E5" w14:textId="77777777" w:rsidR="002241B6" w:rsidRDefault="002241B6" w:rsidP="002241B6">
      <w:pPr>
        <w:ind w:firstLine="720"/>
        <w:jc w:val="center"/>
        <w:rPr>
          <w:rStyle w:val="cf01"/>
          <w:rFonts w:ascii="Times New Roman" w:hAnsi="Times New Roman" w:cs="Times New Roman"/>
          <w:sz w:val="24"/>
          <w:szCs w:val="24"/>
        </w:rPr>
      </w:pPr>
    </w:p>
    <w:p w14:paraId="42C4D1A8" w14:textId="33A2681C" w:rsidR="002241B6" w:rsidRDefault="002241B6" w:rsidP="00282E8C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Maria Tibbs</w:t>
      </w:r>
      <w:r w:rsidR="00282E8C">
        <w:rPr>
          <w:rFonts w:ascii="Times New Roman" w:eastAsia="Times New Roman" w:hAnsi="Times New Roman" w:cs="Times New Roman"/>
          <w:color w:val="000000"/>
        </w:rPr>
        <w:t>,</w:t>
      </w:r>
      <w:r w:rsidR="00282E8C">
        <w:rPr>
          <w:rFonts w:ascii="Times New Roman" w:eastAsia="Times New Roman" w:hAnsi="Times New Roman" w:cs="Times New Roman"/>
          <w:color w:val="000000"/>
          <w:vertAlign w:val="superscript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Sonya Desch</w:t>
      </w:r>
      <w:r>
        <w:rPr>
          <w:rFonts w:eastAsia="Times New Roman"/>
          <w:color w:val="000000"/>
        </w:rPr>
        <w:t>ê</w:t>
      </w:r>
      <w:r>
        <w:rPr>
          <w:rFonts w:ascii="Times New Roman" w:eastAsia="Times New Roman" w:hAnsi="Times New Roman" w:cs="Times New Roman"/>
          <w:color w:val="000000"/>
        </w:rPr>
        <w:t>nes</w:t>
      </w:r>
      <w:r w:rsidR="00282E8C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Peter van der Velden</w:t>
      </w:r>
      <w:r w:rsidR="00282E8C">
        <w:rPr>
          <w:rFonts w:ascii="Times New Roman" w:eastAsia="Times New Roman" w:hAnsi="Times New Roman" w:cs="Times New Roman"/>
          <w:color w:val="000000"/>
        </w:rPr>
        <w:t xml:space="preserve">, &amp; </w:t>
      </w:r>
      <w:r>
        <w:rPr>
          <w:rFonts w:ascii="Times New Roman" w:eastAsia="Times New Roman" w:hAnsi="Times New Roman" w:cs="Times New Roman"/>
          <w:color w:val="000000"/>
        </w:rPr>
        <w:t>Amanda Fitzgerald</w:t>
      </w:r>
    </w:p>
    <w:p w14:paraId="3A3FFB89" w14:textId="77777777" w:rsidR="002241B6" w:rsidRDefault="002241B6" w:rsidP="00581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66B72B" w14:textId="77777777" w:rsidR="002241B6" w:rsidRDefault="002241B6" w:rsidP="00581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E47E00" w14:textId="77777777" w:rsidR="002241B6" w:rsidRDefault="002241B6" w:rsidP="00581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D9517C" w14:textId="77777777" w:rsidR="002241B6" w:rsidRDefault="002241B6" w:rsidP="00581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F56D95" w14:textId="77777777" w:rsidR="002241B6" w:rsidRDefault="002241B6" w:rsidP="00581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0291A6" w14:textId="77777777" w:rsidR="002241B6" w:rsidRDefault="002241B6" w:rsidP="00581EF6">
      <w:pPr>
        <w:rPr>
          <w:rFonts w:ascii="Times New Roman" w:hAnsi="Times New Roman" w:cs="Times New Roman"/>
          <w:b/>
          <w:bCs/>
          <w:sz w:val="24"/>
          <w:szCs w:val="24"/>
        </w:rPr>
        <w:sectPr w:rsidR="002241B6" w:rsidSect="002241B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5BA4BD7" w14:textId="77777777" w:rsidR="002241B6" w:rsidRDefault="002241B6" w:rsidP="00581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088383" w14:textId="06FC7597" w:rsidR="00581EF6" w:rsidRDefault="00581EF6" w:rsidP="00581E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45AA162D" w14:textId="77777777" w:rsidR="00581EF6" w:rsidRPr="009E324E" w:rsidRDefault="00581EF6" w:rsidP="00581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21912B" w14:textId="77777777" w:rsidR="00581EF6" w:rsidRPr="009E324E" w:rsidRDefault="00581EF6" w:rsidP="00581E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324E">
        <w:rPr>
          <w:rFonts w:ascii="Times New Roman" w:hAnsi="Times New Roman" w:cs="Times New Roman"/>
          <w:b/>
          <w:bCs/>
          <w:sz w:val="24"/>
          <w:szCs w:val="24"/>
        </w:rPr>
        <w:t xml:space="preserve">Table 1. </w:t>
      </w:r>
    </w:p>
    <w:p w14:paraId="07CAE9C7" w14:textId="77777777" w:rsidR="00581EF6" w:rsidRPr="009E324E" w:rsidRDefault="00581EF6" w:rsidP="00581EF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E324E">
        <w:rPr>
          <w:rFonts w:ascii="Times New Roman" w:hAnsi="Times New Roman" w:cs="Times New Roman"/>
          <w:i/>
          <w:iCs/>
          <w:sz w:val="24"/>
          <w:szCs w:val="24"/>
        </w:rPr>
        <w:t>Demographic characteristics of those aged 16-25 who were included and excluded in the final sample.</w:t>
      </w:r>
    </w:p>
    <w:tbl>
      <w:tblPr>
        <w:tblStyle w:val="TableGrid"/>
        <w:tblW w:w="10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7"/>
        <w:gridCol w:w="2594"/>
        <w:gridCol w:w="2597"/>
        <w:gridCol w:w="1297"/>
        <w:gridCol w:w="1196"/>
      </w:tblGrid>
      <w:tr w:rsidR="00581EF6" w:rsidRPr="009E324E" w14:paraId="39F00DA5" w14:textId="77777777" w:rsidTr="001C6F48">
        <w:trPr>
          <w:trHeight w:val="669"/>
        </w:trPr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14:paraId="0E7731E4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1ACF5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>Excluded in Final Sample (N = 363)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4DE29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>Included in Final Sample (N = 321)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BBCB5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0AA36897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EF6" w:rsidRPr="009E324E" w14:paraId="3DEF6209" w14:textId="77777777" w:rsidTr="001C6F48">
        <w:trPr>
          <w:trHeight w:val="382"/>
        </w:trPr>
        <w:tc>
          <w:tcPr>
            <w:tcW w:w="2837" w:type="dxa"/>
            <w:tcBorders>
              <w:top w:val="single" w:sz="4" w:space="0" w:color="auto"/>
            </w:tcBorders>
          </w:tcPr>
          <w:p w14:paraId="494853E6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77A0A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>N(%)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1C984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χ</w:t>
            </w:r>
            <w:r w:rsidRPr="009E324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CBEC5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581EF6" w:rsidRPr="009E324E" w14:paraId="2A7000B2" w14:textId="77777777" w:rsidTr="001C6F48">
        <w:trPr>
          <w:trHeight w:val="344"/>
        </w:trPr>
        <w:tc>
          <w:tcPr>
            <w:tcW w:w="2837" w:type="dxa"/>
          </w:tcPr>
          <w:p w14:paraId="2390BE46" w14:textId="77777777" w:rsidR="00581EF6" w:rsidRPr="009E324E" w:rsidRDefault="00581EF6" w:rsidP="001C6F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14:paraId="02E05674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4" w:space="0" w:color="auto"/>
            </w:tcBorders>
          </w:tcPr>
          <w:p w14:paraId="73615D81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</w:tcBorders>
            <w:vAlign w:val="center"/>
          </w:tcPr>
          <w:p w14:paraId="794D1500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14:paraId="1D2B8A94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EF6" w:rsidRPr="009E324E" w14:paraId="11DA340D" w14:textId="77777777" w:rsidTr="001C6F48">
        <w:trPr>
          <w:trHeight w:val="344"/>
        </w:trPr>
        <w:tc>
          <w:tcPr>
            <w:tcW w:w="2837" w:type="dxa"/>
          </w:tcPr>
          <w:p w14:paraId="25D77798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 xml:space="preserve">    Males</w:t>
            </w:r>
          </w:p>
        </w:tc>
        <w:tc>
          <w:tcPr>
            <w:tcW w:w="2594" w:type="dxa"/>
          </w:tcPr>
          <w:p w14:paraId="5613CE45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>154 (42.4%)</w:t>
            </w:r>
          </w:p>
        </w:tc>
        <w:tc>
          <w:tcPr>
            <w:tcW w:w="2597" w:type="dxa"/>
          </w:tcPr>
          <w:p w14:paraId="50DD14EB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>123 (38.3%)</w:t>
            </w:r>
          </w:p>
        </w:tc>
        <w:tc>
          <w:tcPr>
            <w:tcW w:w="1297" w:type="dxa"/>
            <w:vMerge w:val="restart"/>
            <w:vAlign w:val="center"/>
          </w:tcPr>
          <w:p w14:paraId="4C784BC5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1196" w:type="dxa"/>
            <w:vMerge w:val="restart"/>
            <w:vAlign w:val="center"/>
          </w:tcPr>
          <w:p w14:paraId="3DFF9A96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>.28</w:t>
            </w:r>
          </w:p>
        </w:tc>
      </w:tr>
      <w:tr w:rsidR="00581EF6" w:rsidRPr="009E324E" w14:paraId="3CF72110" w14:textId="77777777" w:rsidTr="001C6F48">
        <w:trPr>
          <w:trHeight w:val="324"/>
        </w:trPr>
        <w:tc>
          <w:tcPr>
            <w:tcW w:w="2837" w:type="dxa"/>
          </w:tcPr>
          <w:p w14:paraId="7B0B9C1A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 xml:space="preserve">    Females </w:t>
            </w:r>
          </w:p>
        </w:tc>
        <w:tc>
          <w:tcPr>
            <w:tcW w:w="2594" w:type="dxa"/>
          </w:tcPr>
          <w:p w14:paraId="0770994B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>209 (57.6%)</w:t>
            </w:r>
          </w:p>
        </w:tc>
        <w:tc>
          <w:tcPr>
            <w:tcW w:w="2597" w:type="dxa"/>
          </w:tcPr>
          <w:p w14:paraId="05B591DD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>198 (61.7%)</w:t>
            </w:r>
          </w:p>
        </w:tc>
        <w:tc>
          <w:tcPr>
            <w:tcW w:w="1297" w:type="dxa"/>
            <w:vMerge/>
            <w:vAlign w:val="center"/>
          </w:tcPr>
          <w:p w14:paraId="21A986EE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14:paraId="7FAA2269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EF6" w:rsidRPr="009E324E" w14:paraId="4256033E" w14:textId="77777777" w:rsidTr="001C6F48">
        <w:trPr>
          <w:trHeight w:val="324"/>
        </w:trPr>
        <w:tc>
          <w:tcPr>
            <w:tcW w:w="2837" w:type="dxa"/>
          </w:tcPr>
          <w:p w14:paraId="6FBC33A8" w14:textId="77777777" w:rsidR="00581EF6" w:rsidRPr="009E324E" w:rsidRDefault="00581EF6" w:rsidP="001C6F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Occupation</w:t>
            </w:r>
          </w:p>
        </w:tc>
        <w:tc>
          <w:tcPr>
            <w:tcW w:w="2594" w:type="dxa"/>
          </w:tcPr>
          <w:p w14:paraId="2216B3DC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14:paraId="5BFED444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5A220A45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66F0E38A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81EF6" w:rsidRPr="009E324E" w14:paraId="56F7A7C5" w14:textId="77777777" w:rsidTr="001C6F48">
        <w:trPr>
          <w:trHeight w:val="324"/>
        </w:trPr>
        <w:tc>
          <w:tcPr>
            <w:tcW w:w="2837" w:type="dxa"/>
          </w:tcPr>
          <w:p w14:paraId="78C740C1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 xml:space="preserve">    Employed</w:t>
            </w:r>
          </w:p>
        </w:tc>
        <w:tc>
          <w:tcPr>
            <w:tcW w:w="2594" w:type="dxa"/>
          </w:tcPr>
          <w:p w14:paraId="0F0C2726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>81 (22.3%)</w:t>
            </w:r>
          </w:p>
        </w:tc>
        <w:tc>
          <w:tcPr>
            <w:tcW w:w="2597" w:type="dxa"/>
          </w:tcPr>
          <w:p w14:paraId="60469A2B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>78 (24.3%)</w:t>
            </w:r>
          </w:p>
        </w:tc>
        <w:tc>
          <w:tcPr>
            <w:tcW w:w="1297" w:type="dxa"/>
            <w:vMerge w:val="restart"/>
            <w:vAlign w:val="center"/>
          </w:tcPr>
          <w:p w14:paraId="0F955AC3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>.38</w:t>
            </w:r>
          </w:p>
        </w:tc>
        <w:tc>
          <w:tcPr>
            <w:tcW w:w="1196" w:type="dxa"/>
            <w:vMerge w:val="restart"/>
            <w:vAlign w:val="center"/>
          </w:tcPr>
          <w:p w14:paraId="6FC796F8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</w:p>
        </w:tc>
      </w:tr>
      <w:tr w:rsidR="00581EF6" w:rsidRPr="009E324E" w14:paraId="798A00E1" w14:textId="77777777" w:rsidTr="001C6F48">
        <w:trPr>
          <w:trHeight w:val="324"/>
        </w:trPr>
        <w:tc>
          <w:tcPr>
            <w:tcW w:w="2837" w:type="dxa"/>
          </w:tcPr>
          <w:p w14:paraId="75EC1E2F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 xml:space="preserve">    Unemployed/Student </w:t>
            </w:r>
          </w:p>
        </w:tc>
        <w:tc>
          <w:tcPr>
            <w:tcW w:w="2594" w:type="dxa"/>
          </w:tcPr>
          <w:p w14:paraId="7E4EE74F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>282 (77.7%)</w:t>
            </w:r>
          </w:p>
        </w:tc>
        <w:tc>
          <w:tcPr>
            <w:tcW w:w="2597" w:type="dxa"/>
          </w:tcPr>
          <w:p w14:paraId="340CB3D1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>243 (75.7%)</w:t>
            </w:r>
          </w:p>
        </w:tc>
        <w:tc>
          <w:tcPr>
            <w:tcW w:w="1297" w:type="dxa"/>
            <w:vMerge/>
            <w:vAlign w:val="center"/>
          </w:tcPr>
          <w:p w14:paraId="665B24FA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14:paraId="51A672AC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81EF6" w:rsidRPr="009E324E" w14:paraId="1F99E6E4" w14:textId="77777777" w:rsidTr="001C6F48">
        <w:trPr>
          <w:trHeight w:val="324"/>
        </w:trPr>
        <w:tc>
          <w:tcPr>
            <w:tcW w:w="2837" w:type="dxa"/>
          </w:tcPr>
          <w:p w14:paraId="3E50B41F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391AD0D2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bottom w:val="single" w:sz="4" w:space="0" w:color="auto"/>
            </w:tcBorders>
          </w:tcPr>
          <w:p w14:paraId="54C9CDAC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14:paraId="5CE420F7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36D189A2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81EF6" w:rsidRPr="009E324E" w14:paraId="277F0E23" w14:textId="77777777" w:rsidTr="001C6F48">
        <w:trPr>
          <w:trHeight w:val="324"/>
        </w:trPr>
        <w:tc>
          <w:tcPr>
            <w:tcW w:w="2837" w:type="dxa"/>
          </w:tcPr>
          <w:p w14:paraId="6E3B86E7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B33018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>M(SD)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90361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3610D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581EF6" w:rsidRPr="009E324E" w14:paraId="0FDFBD6C" w14:textId="77777777" w:rsidTr="001C6F48">
        <w:trPr>
          <w:trHeight w:val="324"/>
        </w:trPr>
        <w:tc>
          <w:tcPr>
            <w:tcW w:w="2837" w:type="dxa"/>
          </w:tcPr>
          <w:p w14:paraId="504E0E8F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auto"/>
            </w:tcBorders>
          </w:tcPr>
          <w:p w14:paraId="5D91667A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4" w:space="0" w:color="auto"/>
            </w:tcBorders>
          </w:tcPr>
          <w:p w14:paraId="2E15510E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</w:tcBorders>
            <w:vAlign w:val="center"/>
          </w:tcPr>
          <w:p w14:paraId="02D34DCC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14:paraId="7F5C3810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EF6" w:rsidRPr="009E324E" w14:paraId="652011C0" w14:textId="77777777" w:rsidTr="001C6F48">
        <w:trPr>
          <w:trHeight w:val="324"/>
        </w:trPr>
        <w:tc>
          <w:tcPr>
            <w:tcW w:w="2837" w:type="dxa"/>
            <w:tcBorders>
              <w:bottom w:val="single" w:sz="4" w:space="0" w:color="auto"/>
            </w:tcBorders>
          </w:tcPr>
          <w:p w14:paraId="1572892A" w14:textId="77777777" w:rsidR="00581EF6" w:rsidRPr="009E324E" w:rsidRDefault="00581EF6" w:rsidP="001C6F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Age 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6604DB2F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>20.39 (2.89)</w:t>
            </w:r>
          </w:p>
        </w:tc>
        <w:tc>
          <w:tcPr>
            <w:tcW w:w="2597" w:type="dxa"/>
            <w:tcBorders>
              <w:bottom w:val="single" w:sz="4" w:space="0" w:color="auto"/>
            </w:tcBorders>
          </w:tcPr>
          <w:p w14:paraId="63598C7D" w14:textId="77777777" w:rsidR="00581EF6" w:rsidRPr="009E324E" w:rsidRDefault="00581EF6" w:rsidP="001C6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>20.49 (2.94)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14:paraId="7D6F7F42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>-.45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3971FDBD" w14:textId="77777777" w:rsidR="00581EF6" w:rsidRPr="009E324E" w:rsidRDefault="00581EF6" w:rsidP="001C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hAnsi="Times New Roman" w:cs="Times New Roman"/>
                <w:sz w:val="24"/>
                <w:szCs w:val="24"/>
              </w:rPr>
              <w:t>.65</w:t>
            </w:r>
          </w:p>
        </w:tc>
      </w:tr>
    </w:tbl>
    <w:p w14:paraId="1A55E7A4" w14:textId="77777777" w:rsidR="00581EF6" w:rsidRPr="009E324E" w:rsidRDefault="00581EF6" w:rsidP="00581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A43FD7" w14:textId="77777777" w:rsidR="00581EF6" w:rsidRPr="009E324E" w:rsidRDefault="00581EF6" w:rsidP="00581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31FCF5" w14:textId="77777777" w:rsidR="00581EF6" w:rsidRPr="009E324E" w:rsidRDefault="00581EF6" w:rsidP="00581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C24BE6" w14:textId="77777777" w:rsidR="00581EF6" w:rsidRPr="009E324E" w:rsidRDefault="00581EF6" w:rsidP="00581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E68B01" w14:textId="77777777" w:rsidR="00581EF6" w:rsidRPr="009E324E" w:rsidRDefault="00581EF6" w:rsidP="00581EF6">
      <w:pPr>
        <w:rPr>
          <w:rFonts w:ascii="Times New Roman" w:hAnsi="Times New Roman" w:cs="Times New Roman"/>
          <w:b/>
          <w:bCs/>
          <w:sz w:val="24"/>
          <w:szCs w:val="24"/>
        </w:rPr>
        <w:sectPr w:rsidR="00581EF6" w:rsidRPr="009E324E" w:rsidSect="00581EF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B6F4DAD" w14:textId="77777777" w:rsidR="00581EF6" w:rsidRPr="009E324E" w:rsidRDefault="00581EF6" w:rsidP="00581E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324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2. </w:t>
      </w:r>
    </w:p>
    <w:p w14:paraId="1803B50D" w14:textId="77777777" w:rsidR="00581EF6" w:rsidRPr="009E324E" w:rsidRDefault="00581EF6" w:rsidP="00581EF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E324E">
        <w:rPr>
          <w:rFonts w:ascii="Times New Roman" w:hAnsi="Times New Roman" w:cs="Times New Roman"/>
          <w:i/>
          <w:iCs/>
          <w:sz w:val="24"/>
          <w:szCs w:val="24"/>
        </w:rPr>
        <w:t>Model Comparisons: active communication online and social media.</w:t>
      </w:r>
    </w:p>
    <w:tbl>
      <w:tblPr>
        <w:tblW w:w="13066" w:type="dxa"/>
        <w:tblLayout w:type="fixed"/>
        <w:tblLook w:val="04A0" w:firstRow="1" w:lastRow="0" w:firstColumn="1" w:lastColumn="0" w:noHBand="0" w:noVBand="1"/>
      </w:tblPr>
      <w:tblGrid>
        <w:gridCol w:w="2912"/>
        <w:gridCol w:w="1014"/>
        <w:gridCol w:w="1014"/>
        <w:gridCol w:w="799"/>
        <w:gridCol w:w="1068"/>
        <w:gridCol w:w="1004"/>
        <w:gridCol w:w="769"/>
        <w:gridCol w:w="1152"/>
        <w:gridCol w:w="896"/>
        <w:gridCol w:w="1152"/>
        <w:gridCol w:w="1286"/>
      </w:tblGrid>
      <w:tr w:rsidR="00581EF6" w:rsidRPr="009E324E" w14:paraId="5B9882A4" w14:textId="77777777" w:rsidTr="001C6F48">
        <w:trPr>
          <w:trHeight w:val="292"/>
        </w:trPr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4566F9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8C4196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χ2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BCFD3F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4C26FD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808E3B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CFI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DD2A81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RMSEA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B44BC3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ΔCFI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CB5AD2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ΔRMSEA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68021A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SRMR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259B27" w14:textId="77777777" w:rsidR="00581EF6" w:rsidRPr="009E324E" w:rsidRDefault="00581EF6" w:rsidP="001C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BDFCCF" w14:textId="77777777" w:rsidR="00581EF6" w:rsidRPr="009E324E" w:rsidRDefault="00581EF6" w:rsidP="001C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BIC</w:t>
            </w:r>
          </w:p>
        </w:tc>
      </w:tr>
      <w:tr w:rsidR="00581EF6" w:rsidRPr="009E324E" w14:paraId="2E6F207B" w14:textId="77777777" w:rsidTr="001C6F48">
        <w:trPr>
          <w:trHeight w:val="742"/>
        </w:trPr>
        <w:tc>
          <w:tcPr>
            <w:tcW w:w="29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8A792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Baseline with no constraints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1454A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25.00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BD2AA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DB919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.56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8B2B8F0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DCC9D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FA5EF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DA841" w14:textId="77777777" w:rsidR="00581EF6" w:rsidRPr="009E324E" w:rsidRDefault="00581EF6" w:rsidP="001C6F4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E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C84B5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CH"/>
              </w:rPr>
            </w:pPr>
            <w:r w:rsidRPr="009E3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.03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BC4FC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13427.6</w:t>
            </w:r>
            <w:r w:rsidRPr="009E3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0B7FC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5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13582.2</w:t>
            </w:r>
            <w:r w:rsidRPr="009E3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581EF6" w:rsidRPr="009E324E" w14:paraId="43919160" w14:textId="77777777" w:rsidTr="001C6F48">
        <w:trPr>
          <w:trHeight w:val="742"/>
        </w:trPr>
        <w:tc>
          <w:tcPr>
            <w:tcW w:w="2912" w:type="dxa"/>
            <w:noWrap/>
            <w:vAlign w:val="center"/>
            <w:hideMark/>
          </w:tcPr>
          <w:p w14:paraId="783DD1AB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 Auto-regressive + Cross-lagged paths constrained to be equal</w:t>
            </w:r>
          </w:p>
        </w:tc>
        <w:tc>
          <w:tcPr>
            <w:tcW w:w="1014" w:type="dxa"/>
            <w:noWrap/>
            <w:vAlign w:val="center"/>
            <w:hideMark/>
          </w:tcPr>
          <w:p w14:paraId="76A175CB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CH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39.84</w:t>
            </w:r>
          </w:p>
        </w:tc>
        <w:tc>
          <w:tcPr>
            <w:tcW w:w="1014" w:type="dxa"/>
            <w:noWrap/>
            <w:vAlign w:val="center"/>
            <w:hideMark/>
          </w:tcPr>
          <w:p w14:paraId="2B30E382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9" w:type="dxa"/>
            <w:noWrap/>
            <w:vAlign w:val="center"/>
            <w:hideMark/>
          </w:tcPr>
          <w:p w14:paraId="0D94C853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.39</w:t>
            </w:r>
          </w:p>
        </w:tc>
        <w:tc>
          <w:tcPr>
            <w:tcW w:w="1068" w:type="dxa"/>
            <w:noWrap/>
            <w:vAlign w:val="center"/>
          </w:tcPr>
          <w:p w14:paraId="1FD5C051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04" w:type="dxa"/>
            <w:noWrap/>
            <w:vAlign w:val="center"/>
            <w:hideMark/>
          </w:tcPr>
          <w:p w14:paraId="663FA4B0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69" w:type="dxa"/>
            <w:noWrap/>
            <w:vAlign w:val="center"/>
            <w:hideMark/>
          </w:tcPr>
          <w:p w14:paraId="329DD5CC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52" w:type="dxa"/>
            <w:noWrap/>
            <w:vAlign w:val="center"/>
            <w:hideMark/>
          </w:tcPr>
          <w:p w14:paraId="6C1FAF20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96" w:type="dxa"/>
            <w:noWrap/>
            <w:vAlign w:val="center"/>
            <w:hideMark/>
          </w:tcPr>
          <w:p w14:paraId="168E4B6C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52" w:type="dxa"/>
            <w:noWrap/>
            <w:vAlign w:val="center"/>
          </w:tcPr>
          <w:p w14:paraId="6BF03E2E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13422.1</w:t>
            </w: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86" w:type="dxa"/>
            <w:noWrap/>
            <w:vAlign w:val="center"/>
          </w:tcPr>
          <w:p w14:paraId="7A8E63A4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13535.33</w:t>
            </w:r>
          </w:p>
        </w:tc>
      </w:tr>
      <w:tr w:rsidR="00581EF6" w:rsidRPr="009E324E" w14:paraId="3A6CE36E" w14:textId="77777777" w:rsidTr="001C6F48">
        <w:trPr>
          <w:trHeight w:val="742"/>
        </w:trPr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82E106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 Auto-regressive + Cross-lagged + Within-time covariances constrained to be equal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FF7228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CH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CH"/>
              </w:rPr>
              <w:t>39.49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CB2D3E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936CA8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.67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BC274C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3C6647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2C7934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327756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1907F9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538AE3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13436.8</w:t>
            </w: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03FF7B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13527.32</w:t>
            </w:r>
          </w:p>
        </w:tc>
      </w:tr>
    </w:tbl>
    <w:p w14:paraId="7E5DD351" w14:textId="77777777" w:rsidR="00581EF6" w:rsidRPr="009E324E" w:rsidRDefault="00581EF6" w:rsidP="00581EF6">
      <w:pP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w:r w:rsidRPr="009E324E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Note: Robust test statistics presented.</w:t>
      </w:r>
      <w:r w:rsidRPr="009E324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Δ= value of the previous model – the value of the actual model. The final chosen model is displayed in bold.</w:t>
      </w:r>
    </w:p>
    <w:p w14:paraId="7080BAE4" w14:textId="77777777" w:rsidR="00581EF6" w:rsidRPr="009E324E" w:rsidRDefault="00581EF6" w:rsidP="00581EF6">
      <w:pP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</w:p>
    <w:p w14:paraId="158EAF65" w14:textId="77777777" w:rsidR="00581EF6" w:rsidRPr="009E324E" w:rsidRDefault="00581EF6" w:rsidP="00581EF6">
      <w:pP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</w:p>
    <w:p w14:paraId="1DEB8531" w14:textId="77777777" w:rsidR="00581EF6" w:rsidRPr="009E324E" w:rsidRDefault="00581EF6" w:rsidP="00581EF6">
      <w:pP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</w:p>
    <w:p w14:paraId="6F6177EC" w14:textId="77777777" w:rsidR="00581EF6" w:rsidRPr="009E324E" w:rsidRDefault="00581EF6" w:rsidP="00581EF6">
      <w:pP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</w:p>
    <w:p w14:paraId="094291BF" w14:textId="77777777" w:rsidR="00581EF6" w:rsidRPr="009E324E" w:rsidRDefault="00581EF6" w:rsidP="00581EF6">
      <w:pP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</w:p>
    <w:p w14:paraId="59DE0D59" w14:textId="77777777" w:rsidR="00581EF6" w:rsidRPr="009E324E" w:rsidRDefault="00581EF6" w:rsidP="00581EF6">
      <w:pP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</w:p>
    <w:p w14:paraId="36B2FBAE" w14:textId="77777777" w:rsidR="00581EF6" w:rsidRPr="009E324E" w:rsidRDefault="00581EF6" w:rsidP="00581EF6">
      <w:pP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</w:p>
    <w:p w14:paraId="0B6E0EB7" w14:textId="77777777" w:rsidR="00581EF6" w:rsidRPr="009E324E" w:rsidRDefault="00581EF6" w:rsidP="00581EF6">
      <w:pP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</w:p>
    <w:p w14:paraId="1837476B" w14:textId="77777777" w:rsidR="00581EF6" w:rsidRPr="009E324E" w:rsidRDefault="00581EF6" w:rsidP="00581EF6">
      <w:pP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</w:p>
    <w:p w14:paraId="1BBB8B8C" w14:textId="77777777" w:rsidR="00581EF6" w:rsidRPr="009E324E" w:rsidRDefault="00581EF6" w:rsidP="00581EF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4E52BC4" w14:textId="77777777" w:rsidR="00581EF6" w:rsidRPr="009E324E" w:rsidRDefault="00581EF6" w:rsidP="00581E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324E">
        <w:rPr>
          <w:rFonts w:ascii="Times New Roman" w:hAnsi="Times New Roman" w:cs="Times New Roman"/>
          <w:b/>
          <w:bCs/>
          <w:sz w:val="24"/>
          <w:szCs w:val="24"/>
        </w:rPr>
        <w:t xml:space="preserve">Table 3. </w:t>
      </w:r>
    </w:p>
    <w:p w14:paraId="66CCB0A1" w14:textId="77777777" w:rsidR="00581EF6" w:rsidRPr="009E324E" w:rsidRDefault="00581EF6" w:rsidP="00581EF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E324E">
        <w:rPr>
          <w:rFonts w:ascii="Times New Roman" w:hAnsi="Times New Roman" w:cs="Times New Roman"/>
          <w:i/>
          <w:iCs/>
          <w:sz w:val="24"/>
          <w:szCs w:val="24"/>
        </w:rPr>
        <w:t>Model Comparisons: passive reading and viewing on social media and mental health</w:t>
      </w:r>
    </w:p>
    <w:tbl>
      <w:tblPr>
        <w:tblW w:w="13066" w:type="dxa"/>
        <w:tblLayout w:type="fixed"/>
        <w:tblLook w:val="04A0" w:firstRow="1" w:lastRow="0" w:firstColumn="1" w:lastColumn="0" w:noHBand="0" w:noVBand="1"/>
      </w:tblPr>
      <w:tblGrid>
        <w:gridCol w:w="2912"/>
        <w:gridCol w:w="1014"/>
        <w:gridCol w:w="1014"/>
        <w:gridCol w:w="799"/>
        <w:gridCol w:w="1068"/>
        <w:gridCol w:w="1004"/>
        <w:gridCol w:w="769"/>
        <w:gridCol w:w="1152"/>
        <w:gridCol w:w="896"/>
        <w:gridCol w:w="1152"/>
        <w:gridCol w:w="1286"/>
      </w:tblGrid>
      <w:tr w:rsidR="00581EF6" w:rsidRPr="009E324E" w14:paraId="0113A227" w14:textId="77777777" w:rsidTr="001C6F48">
        <w:trPr>
          <w:trHeight w:val="292"/>
        </w:trPr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A0F3B1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B1BA06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χ2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3A4129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E29896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049266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CFI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714013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RMSEA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B3FDC2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ΔCFI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1AC1AF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ΔRMSEA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8537FC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SRMR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C1771F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039910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BIC</w:t>
            </w:r>
          </w:p>
        </w:tc>
      </w:tr>
      <w:tr w:rsidR="00581EF6" w:rsidRPr="009E324E" w14:paraId="72CE0BDA" w14:textId="77777777" w:rsidTr="001C6F48">
        <w:trPr>
          <w:trHeight w:val="742"/>
        </w:trPr>
        <w:tc>
          <w:tcPr>
            <w:tcW w:w="29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07381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Baseline with no constraints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89C04B0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4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26.3</w:t>
            </w:r>
            <w:r w:rsidRPr="009E3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6CBDA9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AB4E18D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.50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83D99F1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E478379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88B9963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E886267" w14:textId="77777777" w:rsidR="00581EF6" w:rsidRPr="009E324E" w:rsidRDefault="00581EF6" w:rsidP="001C6F4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E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133D192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CH"/>
              </w:rPr>
            </w:pPr>
            <w:r w:rsidRPr="009E3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CH"/>
              </w:rPr>
              <w:t>.04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BFBCB2B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4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13573.80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5AE17A6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4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13728.43</w:t>
            </w:r>
          </w:p>
        </w:tc>
      </w:tr>
      <w:tr w:rsidR="00581EF6" w:rsidRPr="009E324E" w14:paraId="5ABF23B5" w14:textId="77777777" w:rsidTr="001C6F48">
        <w:trPr>
          <w:trHeight w:val="742"/>
        </w:trPr>
        <w:tc>
          <w:tcPr>
            <w:tcW w:w="2912" w:type="dxa"/>
            <w:noWrap/>
            <w:vAlign w:val="center"/>
            <w:hideMark/>
          </w:tcPr>
          <w:p w14:paraId="65A98E26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 Auto-regressive + Cross-lagged paths constrained to be equal</w:t>
            </w:r>
          </w:p>
        </w:tc>
        <w:tc>
          <w:tcPr>
            <w:tcW w:w="1014" w:type="dxa"/>
            <w:noWrap/>
            <w:vAlign w:val="center"/>
          </w:tcPr>
          <w:p w14:paraId="34BF2DA2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28.81</w:t>
            </w:r>
          </w:p>
        </w:tc>
        <w:tc>
          <w:tcPr>
            <w:tcW w:w="1014" w:type="dxa"/>
            <w:noWrap/>
            <w:vAlign w:val="center"/>
          </w:tcPr>
          <w:p w14:paraId="254673EC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9" w:type="dxa"/>
            <w:noWrap/>
            <w:vAlign w:val="center"/>
          </w:tcPr>
          <w:p w14:paraId="1AD9F6EF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.86</w:t>
            </w:r>
          </w:p>
        </w:tc>
        <w:tc>
          <w:tcPr>
            <w:tcW w:w="1068" w:type="dxa"/>
            <w:noWrap/>
            <w:vAlign w:val="center"/>
          </w:tcPr>
          <w:p w14:paraId="36E2EC44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04" w:type="dxa"/>
            <w:noWrap/>
            <w:vAlign w:val="center"/>
          </w:tcPr>
          <w:p w14:paraId="3A8EC472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69" w:type="dxa"/>
            <w:noWrap/>
            <w:vAlign w:val="center"/>
          </w:tcPr>
          <w:p w14:paraId="121317CB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noWrap/>
            <w:vAlign w:val="center"/>
          </w:tcPr>
          <w:p w14:paraId="01847A13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6" w:type="dxa"/>
            <w:noWrap/>
            <w:vAlign w:val="center"/>
          </w:tcPr>
          <w:p w14:paraId="524BEEA3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52" w:type="dxa"/>
            <w:noWrap/>
            <w:vAlign w:val="center"/>
          </w:tcPr>
          <w:p w14:paraId="460EC4D9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13556.76</w:t>
            </w:r>
          </w:p>
        </w:tc>
        <w:tc>
          <w:tcPr>
            <w:tcW w:w="1286" w:type="dxa"/>
            <w:noWrap/>
            <w:vAlign w:val="center"/>
          </w:tcPr>
          <w:p w14:paraId="3FA291C6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13669.90</w:t>
            </w:r>
          </w:p>
        </w:tc>
      </w:tr>
      <w:tr w:rsidR="00581EF6" w:rsidRPr="009E324E" w14:paraId="52359C08" w14:textId="77777777" w:rsidTr="001C6F48">
        <w:trPr>
          <w:trHeight w:val="742"/>
        </w:trPr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C9BB3B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E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 Auto-regressive + Cross-lagged + Within-time covariances constrained to be equal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20B686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0728B0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B0EB5D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421956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.93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D2EE2F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0830F5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4ADD1A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110DD4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24E">
              <w:rPr>
                <w:rFonts w:ascii="Times New Roman" w:eastAsia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4C609F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13624.10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238F1A" w14:textId="77777777" w:rsidR="00581EF6" w:rsidRPr="009E324E" w:rsidRDefault="00581EF6" w:rsidP="001C6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13714.61</w:t>
            </w:r>
          </w:p>
        </w:tc>
      </w:tr>
    </w:tbl>
    <w:p w14:paraId="6DAFB299" w14:textId="77777777" w:rsidR="00581EF6" w:rsidRPr="009E324E" w:rsidRDefault="00581EF6" w:rsidP="00581EF6">
      <w:pP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w:r w:rsidRPr="009E324E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 xml:space="preserve">Note: Robust test statistics presented. </w:t>
      </w:r>
      <w:r w:rsidRPr="009E324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Δ= value of the previous model – the value of the actual model. The final chosen model is displayed in bold.</w:t>
      </w:r>
    </w:p>
    <w:p w14:paraId="086393AB" w14:textId="77777777" w:rsidR="00581EF6" w:rsidRPr="009E324E" w:rsidRDefault="00581EF6" w:rsidP="00581EF6">
      <w:pPr>
        <w:rPr>
          <w:rFonts w:ascii="Times New Roman" w:hAnsi="Times New Roman" w:cs="Times New Roman"/>
          <w:sz w:val="24"/>
          <w:szCs w:val="24"/>
        </w:rPr>
      </w:pPr>
    </w:p>
    <w:p w14:paraId="6F24B2CD" w14:textId="77777777" w:rsidR="00581EF6" w:rsidRPr="009E324E" w:rsidRDefault="00581EF6" w:rsidP="00581EF6">
      <w:pPr>
        <w:rPr>
          <w:rFonts w:ascii="Times New Roman" w:hAnsi="Times New Roman" w:cs="Times New Roman"/>
          <w:sz w:val="24"/>
          <w:szCs w:val="24"/>
        </w:rPr>
      </w:pPr>
    </w:p>
    <w:p w14:paraId="6DEC5EB4" w14:textId="77777777" w:rsidR="00581EF6" w:rsidRDefault="00581EF6" w:rsidP="00581E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F9FF87" w14:textId="77777777" w:rsidR="00581EF6" w:rsidRDefault="00581EF6" w:rsidP="00581E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CC9351" w14:textId="1A1DA3EF" w:rsidR="00581EF6" w:rsidRPr="009E324E" w:rsidRDefault="00FC3866" w:rsidP="00581E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Sensitivity Analyses</w:t>
      </w:r>
    </w:p>
    <w:p w14:paraId="473C69E2" w14:textId="77777777" w:rsidR="00581EF6" w:rsidRPr="009E324E" w:rsidRDefault="00581EF6" w:rsidP="00581E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B6ECAC" w14:textId="243A06E9" w:rsidR="00581EF6" w:rsidRDefault="00FC3866" w:rsidP="00581E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Complete Cases Analyses</w:t>
      </w:r>
    </w:p>
    <w:p w14:paraId="3A4A30F5" w14:textId="7ADAC0B1" w:rsidR="006301AA" w:rsidRPr="006301AA" w:rsidRDefault="006301AA" w:rsidP="00581EF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301AA">
        <w:rPr>
          <w:rFonts w:ascii="Times New Roman" w:hAnsi="Times New Roman" w:cs="Times New Roman"/>
          <w:sz w:val="24"/>
          <w:szCs w:val="24"/>
        </w:rPr>
        <w:t>Both models were re-run using complete case analyses. In the model examining interactive communication, significant unidirectional associations between communication and internalizing difficulties were observed from 2021 to 2022, consistent with the original model</w:t>
      </w:r>
      <w:r w:rsidRPr="006301AA">
        <w:rPr>
          <w:rFonts w:ascii="Times New Roman" w:hAnsi="Times New Roman" w:cs="Times New Roman"/>
          <w:sz w:val="24"/>
          <w:szCs w:val="24"/>
        </w:rPr>
        <w:t xml:space="preserve"> </w:t>
      </w:r>
      <w:r w:rsidR="00F81796" w:rsidRPr="006301AA">
        <w:rPr>
          <w:rFonts w:ascii="Times New Roman" w:hAnsi="Times New Roman" w:cs="Times New Roman"/>
          <w:sz w:val="24"/>
          <w:szCs w:val="24"/>
        </w:rPr>
        <w:t>(</w:t>
      </w:r>
      <w:r w:rsidR="00F81796" w:rsidRPr="006301AA">
        <w:rPr>
          <w:rFonts w:ascii="Times New Roman" w:eastAsia="Times New Roman" w:hAnsi="Times New Roman" w:cs="Times New Roman"/>
          <w:i/>
          <w:sz w:val="24"/>
          <w:szCs w:val="24"/>
        </w:rPr>
        <w:t xml:space="preserve">β = </w:t>
      </w:r>
      <w:r w:rsidR="00F81796" w:rsidRPr="006301AA">
        <w:rPr>
          <w:rFonts w:ascii="Times New Roman" w:eastAsia="Times New Roman" w:hAnsi="Times New Roman" w:cs="Times New Roman"/>
          <w:iCs/>
          <w:sz w:val="24"/>
          <w:szCs w:val="24"/>
        </w:rPr>
        <w:t>.27</w:t>
      </w:r>
      <w:r w:rsidR="00F81796" w:rsidRPr="006301AA">
        <w:rPr>
          <w:rFonts w:ascii="Times New Roman" w:eastAsia="Times New Roman" w:hAnsi="Times New Roman" w:cs="Times New Roman"/>
          <w:i/>
          <w:sz w:val="24"/>
          <w:szCs w:val="24"/>
        </w:rPr>
        <w:t xml:space="preserve">, p = </w:t>
      </w:r>
      <w:r w:rsidR="00F81796" w:rsidRPr="006301AA">
        <w:rPr>
          <w:rFonts w:ascii="Times New Roman" w:eastAsia="Times New Roman" w:hAnsi="Times New Roman" w:cs="Times New Roman"/>
          <w:sz w:val="24"/>
          <w:szCs w:val="24"/>
          <w:lang w:val="en-US"/>
        </w:rPr>
        <w:t>.01</w:t>
      </w:r>
      <w:r w:rsidR="00F81796" w:rsidRPr="006301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). </w:t>
      </w:r>
      <w:r w:rsidRPr="006301AA">
        <w:rPr>
          <w:rFonts w:ascii="Times New Roman" w:eastAsia="Times New Roman" w:hAnsi="Times New Roman" w:cs="Times New Roman"/>
          <w:sz w:val="24"/>
          <w:szCs w:val="24"/>
        </w:rPr>
        <w:t xml:space="preserve">Additionally, a significant unidirectional regression path was found in 2020, aligning with the original model </w:t>
      </w:r>
      <w:r w:rsidR="00F81796" w:rsidRPr="006301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r w:rsidR="00F81796" w:rsidRPr="006301AA">
        <w:rPr>
          <w:rFonts w:ascii="Times New Roman" w:eastAsia="Times New Roman" w:hAnsi="Times New Roman" w:cs="Times New Roman"/>
          <w:i/>
          <w:sz w:val="24"/>
          <w:szCs w:val="24"/>
        </w:rPr>
        <w:t xml:space="preserve">β = </w:t>
      </w:r>
      <w:r w:rsidR="00F81796" w:rsidRPr="006301AA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F81796" w:rsidRPr="006301AA">
        <w:rPr>
          <w:rFonts w:ascii="Times New Roman" w:eastAsia="Times New Roman" w:hAnsi="Times New Roman" w:cs="Times New Roman"/>
          <w:iCs/>
          <w:sz w:val="24"/>
          <w:szCs w:val="24"/>
        </w:rPr>
        <w:t>15</w:t>
      </w:r>
      <w:r w:rsidRPr="006301AA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F81796" w:rsidRPr="006301A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81796" w:rsidRPr="006301AA">
        <w:rPr>
          <w:rFonts w:ascii="Times New Roman" w:eastAsia="Times New Roman" w:hAnsi="Times New Roman" w:cs="Times New Roman"/>
          <w:i/>
          <w:sz w:val="24"/>
          <w:szCs w:val="24"/>
        </w:rPr>
        <w:t xml:space="preserve">p = </w:t>
      </w:r>
      <w:r w:rsidR="00F81796" w:rsidRPr="006301AA">
        <w:rPr>
          <w:rFonts w:ascii="Times New Roman" w:eastAsia="Times New Roman" w:hAnsi="Times New Roman" w:cs="Times New Roman"/>
          <w:sz w:val="24"/>
          <w:szCs w:val="24"/>
          <w:lang w:val="en-US"/>
        </w:rPr>
        <w:t>.0</w:t>
      </w:r>
      <w:r w:rsidRPr="006301AA">
        <w:rPr>
          <w:rFonts w:ascii="Times New Roman" w:eastAsia="Times New Roman" w:hAnsi="Times New Roman" w:cs="Times New Roman"/>
          <w:sz w:val="24"/>
          <w:szCs w:val="24"/>
          <w:lang w:val="en-US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301AA">
        <w:rPr>
          <w:rFonts w:ascii="Times New Roman" w:eastAsia="Times New Roman" w:hAnsi="Times New Roman" w:cs="Times New Roman"/>
          <w:sz w:val="24"/>
          <w:szCs w:val="24"/>
        </w:rPr>
        <w:t>Consistent with the original results, the model examining passive social media use showed no significant cross-lagged or autoregressive associations.</w:t>
      </w:r>
    </w:p>
    <w:p w14:paraId="3417D023" w14:textId="77777777" w:rsidR="00581EF6" w:rsidRPr="009E324E" w:rsidRDefault="00581EF6" w:rsidP="00581EF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BB5293F" w14:textId="2295ED36" w:rsidR="00FC3866" w:rsidRDefault="00FC3866" w:rsidP="00581EF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Passive Reading and Viewing as a Covariate </w:t>
      </w:r>
    </w:p>
    <w:p w14:paraId="34338A16" w14:textId="5D6F21DB" w:rsidR="00FC3866" w:rsidRPr="008A2181" w:rsidRDefault="008A2181" w:rsidP="00581EF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Passive use</w:t>
      </w:r>
      <w:r w:rsidRPr="008A2181">
        <w:rPr>
          <w:rFonts w:ascii="Times New Roman" w:eastAsia="Times New Roman" w:hAnsi="Times New Roman" w:cs="Times New Roman"/>
          <w:sz w:val="24"/>
          <w:szCs w:val="24"/>
        </w:rPr>
        <w:t xml:space="preserve"> was included as a covariate in the model examining the relationship between </w:t>
      </w:r>
      <w:r>
        <w:rPr>
          <w:rFonts w:ascii="Times New Roman" w:eastAsia="Times New Roman" w:hAnsi="Times New Roman" w:cs="Times New Roman"/>
          <w:sz w:val="24"/>
          <w:szCs w:val="24"/>
        </w:rPr>
        <w:t>interactive</w:t>
      </w:r>
      <w:r w:rsidRPr="008A2181">
        <w:rPr>
          <w:rFonts w:ascii="Times New Roman" w:eastAsia="Times New Roman" w:hAnsi="Times New Roman" w:cs="Times New Roman"/>
          <w:sz w:val="24"/>
          <w:szCs w:val="24"/>
        </w:rPr>
        <w:t xml:space="preserve"> social media use and youth mental health. Findings remained consistent with the original model, showing no significant cross-lagged or autoregressive effects. Additionally, associations between covariates and the random intercepts of passive social media use and internalizing </w:t>
      </w:r>
      <w:proofErr w:type="spellStart"/>
      <w:r w:rsidRPr="008A2181">
        <w:rPr>
          <w:rFonts w:ascii="Times New Roman" w:eastAsia="Times New Roman" w:hAnsi="Times New Roman" w:cs="Times New Roman"/>
          <w:sz w:val="24"/>
          <w:szCs w:val="24"/>
        </w:rPr>
        <w:t>behaviors</w:t>
      </w:r>
      <w:proofErr w:type="spellEnd"/>
      <w:r w:rsidRPr="008A2181">
        <w:rPr>
          <w:rFonts w:ascii="Times New Roman" w:eastAsia="Times New Roman" w:hAnsi="Times New Roman" w:cs="Times New Roman"/>
          <w:sz w:val="24"/>
          <w:szCs w:val="24"/>
        </w:rPr>
        <w:t xml:space="preserve"> remained stable. </w:t>
      </w:r>
      <w:r w:rsidR="000E6C7C" w:rsidRPr="008A21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Specificall</w:t>
      </w:r>
      <w:r w:rsidR="00F81796">
        <w:rPr>
          <w:rFonts w:ascii="Times New Roman" w:eastAsia="Times New Roman" w:hAnsi="Times New Roman" w:cs="Times New Roman"/>
          <w:sz w:val="24"/>
          <w:szCs w:val="24"/>
        </w:rPr>
        <w:t>y</w:t>
      </w:r>
      <w:r w:rsidR="000E6C7C" w:rsidRPr="008A21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81796">
        <w:rPr>
          <w:rFonts w:ascii="Times New Roman" w:eastAsia="Times New Roman" w:hAnsi="Times New Roman" w:cs="Times New Roman"/>
          <w:sz w:val="24"/>
          <w:szCs w:val="24"/>
        </w:rPr>
        <w:t>g</w:t>
      </w:r>
      <w:r w:rsidR="000E6C7C" w:rsidRPr="008A2181">
        <w:rPr>
          <w:rFonts w:ascii="Times New Roman" w:eastAsia="Times New Roman" w:hAnsi="Times New Roman" w:cs="Times New Roman"/>
          <w:sz w:val="24"/>
          <w:szCs w:val="24"/>
          <w:lang w:val="en-US"/>
        </w:rPr>
        <w:t>ender significantly predicted the random intercept of internalizing difficulties, revealing that on average, females experienced higher levels of internalizing difficulties</w:t>
      </w:r>
      <w:r w:rsidRPr="008A218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r w:rsidRPr="008A2181">
        <w:rPr>
          <w:rFonts w:ascii="Times New Roman" w:eastAsia="Times New Roman" w:hAnsi="Times New Roman" w:cs="Times New Roman"/>
          <w:i/>
          <w:sz w:val="24"/>
          <w:szCs w:val="24"/>
        </w:rPr>
        <w:t>β</w:t>
      </w:r>
      <w:r w:rsidRPr="008A2181">
        <w:rPr>
          <w:rFonts w:ascii="Times New Roman" w:eastAsia="Times New Roman" w:hAnsi="Times New Roman" w:cs="Times New Roman"/>
          <w:i/>
          <w:sz w:val="24"/>
          <w:szCs w:val="24"/>
        </w:rPr>
        <w:t xml:space="preserve"> =</w:t>
      </w:r>
      <w:r w:rsidR="00F81796">
        <w:rPr>
          <w:rFonts w:ascii="Times New Roman" w:eastAsia="Times New Roman" w:hAnsi="Times New Roman" w:cs="Times New Roman"/>
          <w:i/>
          <w:sz w:val="24"/>
          <w:szCs w:val="24"/>
        </w:rPr>
        <w:t xml:space="preserve"> -</w:t>
      </w:r>
      <w:r w:rsidRPr="008A2181">
        <w:rPr>
          <w:rFonts w:ascii="Times New Roman" w:eastAsia="Times New Roman" w:hAnsi="Times New Roman" w:cs="Times New Roman"/>
          <w:i/>
          <w:sz w:val="24"/>
          <w:szCs w:val="24"/>
        </w:rPr>
        <w:t xml:space="preserve"> 38, p = </w:t>
      </w:r>
      <w:r w:rsidRPr="008A2181">
        <w:rPr>
          <w:rFonts w:ascii="Times New Roman" w:eastAsia="Times New Roman" w:hAnsi="Times New Roman" w:cs="Times New Roman"/>
          <w:sz w:val="24"/>
          <w:szCs w:val="24"/>
          <w:lang w:val="en-US"/>
        </w:rPr>
        <w:t>.0</w:t>
      </w:r>
      <w:r w:rsidR="00F81796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8A218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). </w:t>
      </w:r>
      <w:r w:rsidR="00F81796">
        <w:rPr>
          <w:rFonts w:ascii="Times New Roman" w:eastAsia="Times New Roman" w:hAnsi="Times New Roman" w:cs="Times New Roman"/>
          <w:sz w:val="24"/>
          <w:szCs w:val="24"/>
        </w:rPr>
        <w:t xml:space="preserve">Passive social media use predicted increases communication </w:t>
      </w:r>
      <w:r w:rsidRPr="008A2181">
        <w:rPr>
          <w:rFonts w:ascii="Times New Roman" w:eastAsia="Times New Roman" w:hAnsi="Times New Roman" w:cs="Times New Roman"/>
          <w:sz w:val="24"/>
          <w:szCs w:val="24"/>
        </w:rPr>
        <w:t xml:space="preserve">such that those who passively engaged </w:t>
      </w:r>
      <w:r w:rsidR="00F81796">
        <w:rPr>
          <w:rFonts w:ascii="Times New Roman" w:eastAsia="Times New Roman" w:hAnsi="Times New Roman" w:cs="Times New Roman"/>
          <w:sz w:val="24"/>
          <w:szCs w:val="24"/>
        </w:rPr>
        <w:t xml:space="preserve">more were more likely to communicate more on </w:t>
      </w:r>
      <w:r w:rsidRPr="008A2181">
        <w:rPr>
          <w:rFonts w:ascii="Times New Roman" w:eastAsia="Times New Roman" w:hAnsi="Times New Roman" w:cs="Times New Roman"/>
          <w:sz w:val="24"/>
          <w:szCs w:val="24"/>
        </w:rPr>
        <w:t>social media</w:t>
      </w:r>
      <w:r w:rsidRPr="008A218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8A2181">
        <w:rPr>
          <w:rFonts w:ascii="Times New Roman" w:eastAsia="Times New Roman" w:hAnsi="Times New Roman" w:cs="Times New Roman"/>
          <w:i/>
          <w:sz w:val="24"/>
          <w:szCs w:val="24"/>
        </w:rPr>
        <w:t>β = .</w:t>
      </w:r>
      <w:r w:rsidR="00F81796">
        <w:rPr>
          <w:rFonts w:ascii="Times New Roman" w:eastAsia="Times New Roman" w:hAnsi="Times New Roman" w:cs="Times New Roman"/>
          <w:i/>
          <w:sz w:val="24"/>
          <w:szCs w:val="24"/>
        </w:rPr>
        <w:t>11</w:t>
      </w:r>
      <w:r w:rsidRPr="008A2181">
        <w:rPr>
          <w:rFonts w:ascii="Times New Roman" w:eastAsia="Times New Roman" w:hAnsi="Times New Roman" w:cs="Times New Roman"/>
          <w:i/>
          <w:sz w:val="24"/>
          <w:szCs w:val="24"/>
        </w:rPr>
        <w:t xml:space="preserve">, p = </w:t>
      </w:r>
      <w:r w:rsidRPr="008A2181">
        <w:rPr>
          <w:rFonts w:ascii="Times New Roman" w:eastAsia="Times New Roman" w:hAnsi="Times New Roman" w:cs="Times New Roman"/>
          <w:sz w:val="24"/>
          <w:szCs w:val="24"/>
          <w:lang w:val="en-US"/>
        </w:rPr>
        <w:t>.00</w:t>
      </w:r>
      <w:r w:rsidRPr="008A2181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="00F817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0E6C7C" w:rsidRPr="008A2181">
        <w:rPr>
          <w:rFonts w:ascii="Times New Roman" w:eastAsia="Times New Roman" w:hAnsi="Times New Roman" w:cs="Times New Roman"/>
          <w:sz w:val="24"/>
          <w:szCs w:val="24"/>
          <w:lang w:val="en-US"/>
        </w:rPr>
        <w:t>No remaining covariates were significant predictors of the random intercepts of passive engagement on social media and internalizing difficulties.</w:t>
      </w:r>
    </w:p>
    <w:p w14:paraId="10989EE4" w14:textId="6CAD50D2" w:rsidR="00581EF6" w:rsidRPr="009E324E" w:rsidRDefault="00FC3866" w:rsidP="00581EF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Interactive Communication as a Covariate</w:t>
      </w:r>
    </w:p>
    <w:p w14:paraId="63A8A26D" w14:textId="0511FF62" w:rsidR="008A2181" w:rsidRPr="008A2181" w:rsidRDefault="008A2181" w:rsidP="008A2181">
      <w:pPr>
        <w:rPr>
          <w:rFonts w:ascii="Times New Roman" w:eastAsia="Times New Roman" w:hAnsi="Times New Roman" w:cs="Times New Roman"/>
          <w:sz w:val="24"/>
          <w:szCs w:val="24"/>
        </w:rPr>
      </w:pPr>
      <w:r w:rsidRPr="008A2181">
        <w:rPr>
          <w:rFonts w:ascii="Times New Roman" w:eastAsia="Times New Roman" w:hAnsi="Times New Roman" w:cs="Times New Roman"/>
          <w:sz w:val="24"/>
          <w:szCs w:val="24"/>
        </w:rPr>
        <w:t xml:space="preserve">Interactive communication was included as a covariate in the model examining the relationship between passive social media use and youth mental health. Findings remained consistent with the original model, showing no significant cross-lagged or autoregressive effects. Additionally, associations between covariates and the random intercepts of passive social media use and internalizing </w:t>
      </w:r>
      <w:proofErr w:type="spellStart"/>
      <w:r w:rsidRPr="008A2181">
        <w:rPr>
          <w:rFonts w:ascii="Times New Roman" w:eastAsia="Times New Roman" w:hAnsi="Times New Roman" w:cs="Times New Roman"/>
          <w:sz w:val="24"/>
          <w:szCs w:val="24"/>
        </w:rPr>
        <w:t>behaviors</w:t>
      </w:r>
      <w:proofErr w:type="spellEnd"/>
      <w:r w:rsidRPr="008A2181">
        <w:rPr>
          <w:rFonts w:ascii="Times New Roman" w:eastAsia="Times New Roman" w:hAnsi="Times New Roman" w:cs="Times New Roman"/>
          <w:sz w:val="24"/>
          <w:szCs w:val="24"/>
        </w:rPr>
        <w:t xml:space="preserve"> remained stable.  </w:t>
      </w:r>
      <w:r>
        <w:rPr>
          <w:rFonts w:ascii="Times New Roman" w:eastAsia="Times New Roman" w:hAnsi="Times New Roman" w:cs="Times New Roman"/>
          <w:sz w:val="24"/>
          <w:szCs w:val="24"/>
        </w:rPr>
        <w:t>Specifically</w:t>
      </w:r>
      <w:r w:rsidRPr="008A2181">
        <w:rPr>
          <w:rFonts w:ascii="Times New Roman" w:eastAsia="Times New Roman" w:hAnsi="Times New Roman" w:cs="Times New Roman"/>
          <w:sz w:val="24"/>
          <w:szCs w:val="24"/>
        </w:rPr>
        <w:t>, age was associated with the random intercept of passive social media use, indicating that those younger were more likely to passively read and view content more than their older counterparts (</w:t>
      </w:r>
      <w:r w:rsidRPr="008A2181">
        <w:rPr>
          <w:rFonts w:ascii="Times New Roman" w:eastAsia="Times New Roman" w:hAnsi="Times New Roman" w:cs="Times New Roman"/>
          <w:i/>
          <w:sz w:val="24"/>
          <w:szCs w:val="24"/>
        </w:rPr>
        <w:t xml:space="preserve">β = .11, p = </w:t>
      </w:r>
      <w:r w:rsidRPr="008A2181">
        <w:rPr>
          <w:rFonts w:ascii="Times New Roman" w:eastAsia="Times New Roman" w:hAnsi="Times New Roman" w:cs="Times New Roman"/>
          <w:sz w:val="24"/>
          <w:szCs w:val="24"/>
          <w:lang w:val="en-US"/>
        </w:rPr>
        <w:t>.00</w:t>
      </w:r>
      <w:r w:rsidRPr="008A218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8A2181">
        <w:rPr>
          <w:rFonts w:ascii="Times New Roman" w:eastAsia="Times New Roman" w:hAnsi="Times New Roman" w:cs="Times New Roman"/>
          <w:sz w:val="24"/>
          <w:szCs w:val="24"/>
          <w:lang w:val="en-US"/>
        </w:rPr>
        <w:t>Gender significantly predicted the random intercept of internalizing difficulties, revealing that on average, females experienced higher levels of internalizing difficulties (</w:t>
      </w:r>
      <w:r w:rsidRPr="008A2181">
        <w:rPr>
          <w:rFonts w:ascii="Times New Roman" w:eastAsia="Times New Roman" w:hAnsi="Times New Roman" w:cs="Times New Roman"/>
          <w:i/>
          <w:sz w:val="24"/>
          <w:szCs w:val="24"/>
        </w:rPr>
        <w:t xml:space="preserve">β = </w:t>
      </w:r>
      <w:r w:rsidR="00F81796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Pr="008A2181">
        <w:rPr>
          <w:rFonts w:ascii="Times New Roman" w:eastAsia="Times New Roman" w:hAnsi="Times New Roman" w:cs="Times New Roman"/>
          <w:i/>
          <w:sz w:val="24"/>
          <w:szCs w:val="24"/>
        </w:rPr>
        <w:t xml:space="preserve">.38, p = </w:t>
      </w:r>
      <w:r w:rsidRPr="008A218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.00). </w:t>
      </w:r>
      <w:r w:rsidRPr="008A2181">
        <w:rPr>
          <w:rFonts w:ascii="Times New Roman" w:eastAsia="Times New Roman" w:hAnsi="Times New Roman" w:cs="Times New Roman"/>
          <w:sz w:val="24"/>
          <w:szCs w:val="24"/>
        </w:rPr>
        <w:t xml:space="preserve">Interactive communication predicted increases in passive social media use and </w:t>
      </w:r>
      <w:r w:rsidR="00F81796">
        <w:rPr>
          <w:rFonts w:ascii="Times New Roman" w:eastAsia="Times New Roman" w:hAnsi="Times New Roman" w:cs="Times New Roman"/>
          <w:sz w:val="24"/>
          <w:szCs w:val="24"/>
        </w:rPr>
        <w:t xml:space="preserve">internalizing </w:t>
      </w:r>
      <w:r w:rsidRPr="008A2181">
        <w:rPr>
          <w:rFonts w:ascii="Times New Roman" w:eastAsia="Times New Roman" w:hAnsi="Times New Roman" w:cs="Times New Roman"/>
          <w:sz w:val="24"/>
          <w:szCs w:val="24"/>
        </w:rPr>
        <w:t xml:space="preserve">difficulties, such that those who communicated more also </w:t>
      </w:r>
      <w:r w:rsidRPr="008A2181">
        <w:rPr>
          <w:rFonts w:ascii="Times New Roman" w:eastAsia="Times New Roman" w:hAnsi="Times New Roman" w:cs="Times New Roman"/>
          <w:sz w:val="24"/>
          <w:szCs w:val="24"/>
        </w:rPr>
        <w:lastRenderedPageBreak/>
        <w:t>passively engaged more with social media (</w:t>
      </w:r>
      <w:r w:rsidRPr="008A2181">
        <w:rPr>
          <w:rFonts w:ascii="Times New Roman" w:eastAsia="Times New Roman" w:hAnsi="Times New Roman" w:cs="Times New Roman"/>
          <w:i/>
          <w:sz w:val="24"/>
          <w:szCs w:val="24"/>
        </w:rPr>
        <w:t xml:space="preserve">β = .07, p = </w:t>
      </w:r>
      <w:r w:rsidRPr="008A218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.00) </w:t>
      </w:r>
      <w:r w:rsidRPr="008A2181">
        <w:rPr>
          <w:rFonts w:ascii="Times New Roman" w:eastAsia="Times New Roman" w:hAnsi="Times New Roman" w:cs="Times New Roman"/>
          <w:sz w:val="24"/>
          <w:szCs w:val="24"/>
        </w:rPr>
        <w:t xml:space="preserve">and reported lower </w:t>
      </w:r>
      <w:r>
        <w:rPr>
          <w:rFonts w:ascii="Times New Roman" w:eastAsia="Times New Roman" w:hAnsi="Times New Roman" w:cs="Times New Roman"/>
          <w:sz w:val="24"/>
          <w:szCs w:val="24"/>
        </w:rPr>
        <w:t>internalizing difficulties</w:t>
      </w:r>
      <w:r w:rsidRPr="008A2181">
        <w:rPr>
          <w:rFonts w:ascii="Times New Roman" w:eastAsia="Times New Roman" w:hAnsi="Times New Roman" w:cs="Times New Roman"/>
          <w:sz w:val="24"/>
          <w:szCs w:val="24"/>
        </w:rPr>
        <w:t xml:space="preserve"> on average (</w:t>
      </w:r>
      <w:r w:rsidRPr="008A2181">
        <w:rPr>
          <w:rFonts w:ascii="Times New Roman" w:eastAsia="Times New Roman" w:hAnsi="Times New Roman" w:cs="Times New Roman"/>
          <w:i/>
          <w:sz w:val="24"/>
          <w:szCs w:val="24"/>
        </w:rPr>
        <w:t xml:space="preserve">β = -.03, p = </w:t>
      </w:r>
      <w:r w:rsidRPr="008A2181">
        <w:rPr>
          <w:rFonts w:ascii="Times New Roman" w:eastAsia="Times New Roman" w:hAnsi="Times New Roman" w:cs="Times New Roman"/>
          <w:sz w:val="24"/>
          <w:szCs w:val="24"/>
          <w:lang w:val="en-US"/>
        </w:rPr>
        <w:t>.00</w:t>
      </w:r>
      <w:r w:rsidRPr="008A2181">
        <w:rPr>
          <w:rFonts w:ascii="Times New Roman" w:eastAsia="Times New Roman" w:hAnsi="Times New Roman" w:cs="Times New Roman"/>
          <w:sz w:val="24"/>
          <w:szCs w:val="24"/>
        </w:rPr>
        <w:t xml:space="preserve">).  </w:t>
      </w:r>
      <w:r w:rsidRPr="008A2181">
        <w:rPr>
          <w:rFonts w:ascii="Times New Roman" w:eastAsia="Times New Roman" w:hAnsi="Times New Roman" w:cs="Times New Roman"/>
          <w:sz w:val="24"/>
          <w:szCs w:val="24"/>
          <w:lang w:val="en-US"/>
        </w:rPr>
        <w:t>No remaining covariates were significant predictors of the random intercepts of passive engagement on social media and internalizing difficulties.</w:t>
      </w:r>
    </w:p>
    <w:p w14:paraId="4A1451F1" w14:textId="7E015B57" w:rsidR="00581EF6" w:rsidRPr="009E324E" w:rsidRDefault="00581EF6" w:rsidP="00581E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985E79" w14:textId="77777777" w:rsidR="00581EF6" w:rsidRDefault="00581EF6" w:rsidP="00581EF6"/>
    <w:p w14:paraId="17514C8D" w14:textId="77777777" w:rsidR="00581EF6" w:rsidRDefault="00581EF6"/>
    <w:sectPr w:rsidR="00581EF6" w:rsidSect="00581EF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8F169" w14:textId="77777777" w:rsidR="000A1251" w:rsidRDefault="000A1251">
      <w:pPr>
        <w:spacing w:after="0" w:line="240" w:lineRule="auto"/>
      </w:pPr>
      <w:r>
        <w:separator/>
      </w:r>
    </w:p>
  </w:endnote>
  <w:endnote w:type="continuationSeparator" w:id="0">
    <w:p w14:paraId="327A00EC" w14:textId="77777777" w:rsidR="000A1251" w:rsidRDefault="000A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3BF71" w14:textId="77777777" w:rsidR="000A1251" w:rsidRDefault="000A1251">
      <w:pPr>
        <w:spacing w:after="0" w:line="240" w:lineRule="auto"/>
      </w:pPr>
      <w:r>
        <w:separator/>
      </w:r>
    </w:p>
  </w:footnote>
  <w:footnote w:type="continuationSeparator" w:id="0">
    <w:p w14:paraId="66AA4AB0" w14:textId="77777777" w:rsidR="000A1251" w:rsidRDefault="000A12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F6"/>
    <w:rsid w:val="000A1251"/>
    <w:rsid w:val="000E6C7C"/>
    <w:rsid w:val="00220EF3"/>
    <w:rsid w:val="002241B6"/>
    <w:rsid w:val="00282E8C"/>
    <w:rsid w:val="00581EF6"/>
    <w:rsid w:val="006301AA"/>
    <w:rsid w:val="007331AE"/>
    <w:rsid w:val="008A2181"/>
    <w:rsid w:val="008D3805"/>
    <w:rsid w:val="00C23B9B"/>
    <w:rsid w:val="00CF0AE3"/>
    <w:rsid w:val="00E117D0"/>
    <w:rsid w:val="00F81796"/>
    <w:rsid w:val="00FC3866"/>
    <w:rsid w:val="00FC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10F068"/>
  <w15:chartTrackingRefBased/>
  <w15:docId w15:val="{CE7C977D-C132-414A-99D8-E45668A3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EF6"/>
    <w:pPr>
      <w:spacing w:line="259" w:lineRule="auto"/>
    </w:pPr>
    <w:rPr>
      <w:rFonts w:ascii="Calibri" w:eastAsia="Calibri" w:hAnsi="Calibri" w:cs="Calibri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1E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E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E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E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E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EF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EF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EF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EF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E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E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E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E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E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E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E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E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E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E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81E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EF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81E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EF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81E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EF6"/>
    <w:pPr>
      <w:spacing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1E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E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E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EF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81EF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EF6"/>
    <w:rPr>
      <w:rFonts w:ascii="Calibri" w:eastAsia="Calibri" w:hAnsi="Calibri" w:cs="Calibri"/>
      <w:sz w:val="22"/>
      <w:szCs w:val="22"/>
      <w:lang w:eastAsia="en-GB"/>
      <w14:ligatures w14:val="none"/>
    </w:rPr>
  </w:style>
  <w:style w:type="table" w:styleId="TableGrid">
    <w:name w:val="Table Grid"/>
    <w:basedOn w:val="TableNormal"/>
    <w:uiPriority w:val="39"/>
    <w:rsid w:val="00581EF6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CA" w:eastAsia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241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1B6"/>
    <w:rPr>
      <w:rFonts w:ascii="Calibri" w:eastAsia="Calibri" w:hAnsi="Calibri" w:cs="Calibri"/>
      <w:sz w:val="22"/>
      <w:szCs w:val="22"/>
      <w:lang w:eastAsia="en-GB"/>
      <w14:ligatures w14:val="none"/>
    </w:rPr>
  </w:style>
  <w:style w:type="character" w:customStyle="1" w:styleId="cf01">
    <w:name w:val="cf01"/>
    <w:basedOn w:val="DefaultParagraphFont"/>
    <w:rsid w:val="002241B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728</Words>
  <Characters>4172</Characters>
  <Application>Microsoft Office Word</Application>
  <DocSecurity>0</DocSecurity>
  <Lines>245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Tibbs</dc:creator>
  <cp:keywords/>
  <dc:description/>
  <cp:lastModifiedBy>Maria Tibbs</cp:lastModifiedBy>
  <cp:revision>6</cp:revision>
  <dcterms:created xsi:type="dcterms:W3CDTF">2024-07-15T10:35:00Z</dcterms:created>
  <dcterms:modified xsi:type="dcterms:W3CDTF">2024-09-13T18:31:00Z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13abb66b-2efe-4de2-aaf0-ecd5b17aff3b</vt:lpwstr>
  </property>
</Properties>
</file>