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2A" w:rsidRDefault="00AD0E2A" w:rsidP="00AD0E2A">
      <w:pPr>
        <w:widowControl/>
        <w:spacing w:after="200" w:line="480" w:lineRule="auto"/>
        <w:jc w:val="center"/>
        <w:rPr>
          <w:rFonts w:ascii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</w:pPr>
    </w:p>
    <w:p w:rsidR="00AD0E2A" w:rsidRDefault="00AD0E2A" w:rsidP="00AD0E2A">
      <w:pPr>
        <w:widowControl/>
        <w:spacing w:after="200" w:line="480" w:lineRule="auto"/>
        <w:jc w:val="center"/>
        <w:rPr>
          <w:rFonts w:ascii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</w:pPr>
    </w:p>
    <w:p w:rsidR="00AD0E2A" w:rsidRDefault="00AD0E2A" w:rsidP="00AD0E2A">
      <w:pPr>
        <w:widowControl/>
        <w:spacing w:after="200" w:line="480" w:lineRule="auto"/>
        <w:jc w:val="center"/>
        <w:rPr>
          <w:rFonts w:ascii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</w:pPr>
    </w:p>
    <w:p w:rsidR="00AD0E2A" w:rsidRDefault="00AD0E2A" w:rsidP="00AD0E2A">
      <w:pPr>
        <w:widowControl/>
        <w:spacing w:after="200" w:line="480" w:lineRule="auto"/>
        <w:jc w:val="center"/>
        <w:rPr>
          <w:rFonts w:ascii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</w:pPr>
    </w:p>
    <w:p w:rsidR="00AD0E2A" w:rsidRDefault="00AD0E2A" w:rsidP="00AD0E2A">
      <w:pPr>
        <w:widowControl/>
        <w:spacing w:after="200" w:line="480" w:lineRule="auto"/>
        <w:jc w:val="center"/>
        <w:rPr>
          <w:rFonts w:ascii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</w:pPr>
    </w:p>
    <w:p w:rsidR="00AD0E2A" w:rsidRPr="002A21AB" w:rsidRDefault="00AD0E2A" w:rsidP="00AD0E2A">
      <w:pPr>
        <w:widowControl/>
        <w:spacing w:after="200" w:line="480" w:lineRule="auto"/>
        <w:jc w:val="center"/>
        <w:rPr>
          <w:rFonts w:ascii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</w:pPr>
    </w:p>
    <w:p w:rsidR="00AD0E2A" w:rsidRPr="002A21AB" w:rsidRDefault="00AD0E2A" w:rsidP="00AD0E2A">
      <w:pPr>
        <w:widowControl/>
        <w:spacing w:after="200" w:line="48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</w:pPr>
      <w:r w:rsidRPr="002A21AB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  <w:t>Parent-Adolescent Discrepancies in Perceiving Parental Psychological Control and Autonomy Support Predict Adolescents’ Psychological Adjustment: Does Adolescent Gender Make a Difference?</w:t>
      </w:r>
    </w:p>
    <w:p w:rsidR="00AD0E2A" w:rsidRPr="002A21AB" w:rsidRDefault="00AD0E2A" w:rsidP="00AD0E2A">
      <w:pPr>
        <w:widowControl/>
        <w:spacing w:after="200" w:line="48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</w:pPr>
    </w:p>
    <w:p w:rsidR="00AD0E2A" w:rsidRPr="002A21AB" w:rsidRDefault="00AD0E2A" w:rsidP="00AD0E2A">
      <w:pPr>
        <w:widowControl/>
        <w:spacing w:after="200" w:line="48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</w:pPr>
    </w:p>
    <w:p w:rsidR="00AD0E2A" w:rsidRPr="002A21AB" w:rsidRDefault="00AD0E2A" w:rsidP="00AD0E2A">
      <w:pPr>
        <w:widowControl/>
        <w:spacing w:after="200" w:line="480" w:lineRule="auto"/>
        <w:jc w:val="center"/>
        <w:rPr>
          <w:rFonts w:ascii="Times New Roman" w:eastAsia="Times New Roman" w:hAnsi="Times New Roman" w:cs="Times New Roman"/>
          <w:bCs/>
          <w:color w:val="222222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Cs/>
          <w:color w:val="222222"/>
          <w:kern w:val="0"/>
          <w:sz w:val="20"/>
          <w:szCs w:val="20"/>
          <w14:ligatures w14:val="none"/>
        </w:rPr>
        <w:t>Online Resource</w:t>
      </w:r>
    </w:p>
    <w:p w:rsidR="00AD0E2A" w:rsidRPr="002A21AB" w:rsidRDefault="00AD0E2A" w:rsidP="00AD0E2A">
      <w:pPr>
        <w:widowControl/>
        <w:jc w:val="left"/>
        <w:rPr>
          <w:rFonts w:ascii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</w:pPr>
      <w:r w:rsidRPr="002A21AB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14:ligatures w14:val="none"/>
        </w:rPr>
        <w:br w:type="page"/>
      </w:r>
    </w:p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  <w:sectPr w:rsidR="00AD0E2A" w:rsidRPr="002A21AB" w:rsidSect="00CC133D">
          <w:headerReference w:type="default" r:id="rId6"/>
          <w:pgSz w:w="11906" w:h="16838"/>
          <w:pgMar w:top="1440" w:right="1440" w:bottom="1440" w:left="1440" w:header="851" w:footer="992" w:gutter="0"/>
          <w:cols w:space="425"/>
          <w:docGrid w:linePitch="312"/>
        </w:sectPr>
      </w:pPr>
    </w:p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2A21AB"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 w:rsidRPr="002A21A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2A21AB">
        <w:rPr>
          <w:rFonts w:ascii="Times New Roman" w:hAnsi="Times New Roman" w:cs="Times New Roman"/>
          <w:i/>
          <w:sz w:val="20"/>
          <w:szCs w:val="20"/>
        </w:rPr>
        <w:t>Descriptive Statistics and Zero-Order Correlations of Key Study Variables (Raw Scores)</w:t>
      </w:r>
    </w:p>
    <w:tbl>
      <w:tblPr>
        <w:tblStyle w:val="a5"/>
        <w:tblW w:w="13624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4"/>
        <w:gridCol w:w="1277"/>
        <w:gridCol w:w="1278"/>
        <w:gridCol w:w="1216"/>
        <w:gridCol w:w="1278"/>
        <w:gridCol w:w="1278"/>
        <w:gridCol w:w="1277"/>
        <w:gridCol w:w="1278"/>
        <w:gridCol w:w="1278"/>
      </w:tblGrid>
      <w:tr w:rsidR="00AD0E2A" w:rsidRPr="002A21AB" w:rsidTr="00421CBF">
        <w:trPr>
          <w:trHeight w:val="456"/>
        </w:trPr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D0E2A" w:rsidRPr="002A21AB" w:rsidTr="00421CBF">
        <w:trPr>
          <w:trHeight w:val="363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1. Psychological control (parent)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tabs>
                <w:tab w:val="decimal" w:pos="115"/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A" w:rsidRPr="002A21AB" w:rsidTr="00421CBF">
        <w:trPr>
          <w:trHeight w:val="363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2. Psychological control (adolescent)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42"/>
                <w:tab w:val="decimal" w:pos="271"/>
              </w:tabs>
              <w:adjustRightInd w:val="0"/>
              <w:ind w:firstLineChars="120" w:first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11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tabs>
                <w:tab w:val="decimal" w:pos="115"/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A" w:rsidRPr="002A21AB" w:rsidTr="00421CBF">
        <w:trPr>
          <w:trHeight w:val="363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3. Autonomy support (parent)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42"/>
                <w:tab w:val="decimal" w:pos="271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118"/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115"/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tabs>
                <w:tab w:val="decimal" w:pos="251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A" w:rsidRPr="002A21AB" w:rsidTr="00421CBF">
        <w:trPr>
          <w:trHeight w:val="363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4. Autonomy support (adolescent)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119"/>
                <w:tab w:val="decimal" w:pos="271"/>
              </w:tabs>
              <w:adjustRightInd w:val="0"/>
              <w:ind w:leftChars="-10" w:left="1" w:hangingChars="11" w:hanging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118"/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7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tabs>
                <w:tab w:val="decimal" w:pos="251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A" w:rsidRPr="002A21AB" w:rsidTr="00421CBF">
        <w:trPr>
          <w:trHeight w:val="363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5. Depression (Time 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42"/>
                <w:tab w:val="decimal" w:pos="271"/>
              </w:tabs>
              <w:adjustRightInd w:val="0"/>
              <w:ind w:firstLineChars="59" w:firstLine="1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8"/>
                <w:tab w:val="decimal" w:pos="429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ind w:firstLineChars="87" w:firstLine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tabs>
                <w:tab w:val="decimal" w:pos="251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A" w:rsidRPr="002A21AB" w:rsidTr="00421CBF">
        <w:trPr>
          <w:trHeight w:val="363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2A21AB">
              <w:rPr>
                <w:rFonts w:ascii="Times New Roman" w:hAnsi="Times New Roman" w:cs="Times New Roman"/>
                <w:bCs/>
                <w:sz w:val="20"/>
                <w:szCs w:val="20"/>
              </w:rPr>
              <w:t>Resilience (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  <w:r w:rsidRPr="002A21A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42"/>
                <w:tab w:val="decimal" w:pos="271"/>
              </w:tabs>
              <w:adjustRightInd w:val="0"/>
              <w:ind w:firstLineChars="59" w:firstLine="1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8"/>
                <w:tab w:val="decimal" w:pos="541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0"/>
              </w:tabs>
              <w:adjustRightInd w:val="0"/>
              <w:snapToGrid w:val="0"/>
              <w:ind w:firstLineChars="87" w:firstLine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4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.46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1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A" w:rsidRPr="002A21AB" w:rsidTr="00421CBF">
        <w:trPr>
          <w:trHeight w:val="363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7. Depression (Time 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402"/>
              </w:tabs>
              <w:adjustRightInd w:val="0"/>
              <w:ind w:leftChars="56" w:left="118" w:firstLineChars="138" w:firstLine="276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8"/>
              </w:tabs>
              <w:adjustRightInd w:val="0"/>
              <w:snapToGrid w:val="0"/>
              <w:ind w:firstLineChars="121" w:firstLine="2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04"/>
                <w:tab w:val="decimal" w:pos="257"/>
                <w:tab w:val="decimal" w:pos="420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ind w:firstLineChars="87" w:firstLine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.33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112"/>
                <w:tab w:val="decimal" w:pos="254"/>
                <w:tab w:val="decimal" w:pos="679"/>
              </w:tabs>
              <w:adjustRightInd w:val="0"/>
              <w:snapToGrid w:val="0"/>
              <w:ind w:firstLineChars="121" w:firstLine="2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1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A" w:rsidRPr="002A21AB" w:rsidTr="00421CBF">
        <w:trPr>
          <w:trHeight w:val="363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Pr="002A21AB">
              <w:rPr>
                <w:rFonts w:ascii="Times New Roman" w:hAnsi="Times New Roman" w:cs="Times New Roman"/>
                <w:bCs/>
                <w:sz w:val="20"/>
                <w:szCs w:val="20"/>
              </w:rPr>
              <w:t>Resilience (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  <w:r w:rsidRPr="002A21A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42"/>
                <w:tab w:val="decimal" w:pos="271"/>
              </w:tabs>
              <w:adjustRightInd w:val="0"/>
              <w:ind w:leftChars="-10" w:left="1" w:hangingChars="11" w:hanging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118"/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7"/>
              </w:tabs>
              <w:adjustRightInd w:val="0"/>
              <w:snapToGrid w:val="0"/>
              <w:ind w:firstLineChars="193" w:firstLine="386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114"/>
                <w:tab w:val="decimal" w:pos="295"/>
                <w:tab w:val="decimal" w:pos="459"/>
                <w:tab w:val="decimal" w:pos="539"/>
              </w:tabs>
              <w:adjustRightInd w:val="0"/>
              <w:snapToGrid w:val="0"/>
              <w:ind w:firstLineChars="87" w:firstLine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 xml:space="preserve"> .21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4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1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.43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ind w:leftChars="80" w:lef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.45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D0E2A" w:rsidRPr="002A21AB" w:rsidTr="00421CBF">
        <w:trPr>
          <w:trHeight w:val="363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M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42"/>
                <w:tab w:val="decimal" w:pos="271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118"/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left" w:pos="257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Cs/>
                <w:sz w:val="20"/>
                <w:szCs w:val="20"/>
              </w:rPr>
              <w:t>3.56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Cs/>
                <w:sz w:val="20"/>
                <w:szCs w:val="20"/>
              </w:rPr>
              <w:t>2.27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Cs/>
                <w:sz w:val="20"/>
                <w:szCs w:val="20"/>
              </w:rPr>
              <w:t>3.36</w:t>
            </w:r>
          </w:p>
        </w:tc>
      </w:tr>
      <w:tr w:rsidR="00AD0E2A" w:rsidRPr="002A21AB" w:rsidTr="00421CBF">
        <w:trPr>
          <w:trHeight w:val="363"/>
        </w:trPr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SD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42"/>
                <w:tab w:val="decimal" w:pos="271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118"/>
                <w:tab w:val="decimal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left" w:pos="258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tabs>
                <w:tab w:val="decimal" w:pos="251"/>
                <w:tab w:val="decimal" w:pos="393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Cs/>
                <w:sz w:val="20"/>
                <w:szCs w:val="20"/>
              </w:rPr>
              <w:t>0.84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Cs/>
                <w:sz w:val="20"/>
                <w:szCs w:val="20"/>
              </w:rPr>
              <w:t>1.07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0E2A" w:rsidRPr="002A21AB" w:rsidRDefault="00AD0E2A" w:rsidP="00421C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Cs/>
                <w:sz w:val="20"/>
                <w:szCs w:val="20"/>
              </w:rPr>
              <w:t>0.71</w:t>
            </w:r>
          </w:p>
        </w:tc>
      </w:tr>
    </w:tbl>
    <w:p w:rsidR="00AD0E2A" w:rsidRPr="002A21AB" w:rsidRDefault="00AD0E2A" w:rsidP="00AD0E2A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  <w:lang w:val="en-GB"/>
          <w14:ligatures w14:val="none"/>
        </w:rPr>
      </w:pPr>
      <w:r w:rsidRPr="002A21AB">
        <w:rPr>
          <w:rFonts w:ascii="Times New Roman" w:hAnsi="Times New Roman" w:cs="Times New Roman"/>
          <w:i/>
          <w:sz w:val="20"/>
          <w:szCs w:val="20"/>
          <w14:ligatures w14:val="none"/>
        </w:rPr>
        <w:t>Note</w:t>
      </w:r>
      <w:r w:rsidRPr="002A21AB">
        <w:rPr>
          <w:rFonts w:ascii="Times New Roman" w:hAnsi="Times New Roman" w:cs="Times New Roman"/>
          <w:sz w:val="20"/>
          <w:szCs w:val="20"/>
          <w14:ligatures w14:val="none"/>
        </w:rPr>
        <w:t xml:space="preserve">. </w:t>
      </w:r>
      <w:r w:rsidRPr="002A21AB">
        <w:rPr>
          <w:rFonts w:ascii="Times New Roman" w:hAnsi="Times New Roman" w:cs="Times New Roman"/>
          <w:sz w:val="20"/>
          <w:szCs w:val="20"/>
          <w:vertAlign w:val="superscript"/>
          <w14:ligatures w14:val="none"/>
        </w:rPr>
        <w:t>*</w:t>
      </w:r>
      <w:r w:rsidRPr="002A21AB">
        <w:rPr>
          <w:rFonts w:ascii="Times New Roman" w:hAnsi="Times New Roman" w:cs="Times New Roman"/>
          <w:i/>
          <w:sz w:val="20"/>
          <w:szCs w:val="20"/>
          <w14:ligatures w14:val="none"/>
        </w:rPr>
        <w:t>p</w:t>
      </w:r>
      <w:r w:rsidRPr="002A21AB">
        <w:rPr>
          <w:rFonts w:ascii="Times New Roman" w:hAnsi="Times New Roman" w:cs="Times New Roman"/>
          <w:sz w:val="20"/>
          <w:szCs w:val="20"/>
          <w14:ligatures w14:val="none"/>
        </w:rPr>
        <w:t xml:space="preserve"> &lt; .05. </w:t>
      </w:r>
      <w:r w:rsidRPr="002A21AB">
        <w:rPr>
          <w:rFonts w:ascii="Times New Roman" w:hAnsi="Times New Roman" w:cs="Times New Roman"/>
          <w:sz w:val="20"/>
          <w:szCs w:val="20"/>
          <w:vertAlign w:val="superscript"/>
          <w14:ligatures w14:val="none"/>
        </w:rPr>
        <w:t>**</w:t>
      </w:r>
      <w:r w:rsidRPr="002A21AB">
        <w:rPr>
          <w:rFonts w:ascii="Times New Roman" w:hAnsi="Times New Roman" w:cs="Times New Roman"/>
          <w:i/>
          <w:sz w:val="20"/>
          <w:szCs w:val="20"/>
          <w14:ligatures w14:val="none"/>
        </w:rPr>
        <w:t>p</w:t>
      </w:r>
      <w:r w:rsidRPr="002A21AB">
        <w:rPr>
          <w:rFonts w:ascii="Times New Roman" w:hAnsi="Times New Roman" w:cs="Times New Roman"/>
          <w:sz w:val="20"/>
          <w:szCs w:val="20"/>
          <w14:ligatures w14:val="none"/>
        </w:rPr>
        <w:t xml:space="preserve"> &lt; .01. </w:t>
      </w:r>
      <w:r w:rsidRPr="002A21AB">
        <w:rPr>
          <w:rFonts w:ascii="Times New Roman" w:hAnsi="Times New Roman" w:cs="Times New Roman"/>
          <w:sz w:val="20"/>
          <w:szCs w:val="20"/>
          <w:vertAlign w:val="superscript"/>
          <w14:ligatures w14:val="none"/>
        </w:rPr>
        <w:t>***</w:t>
      </w:r>
      <w:r w:rsidRPr="002A21AB">
        <w:rPr>
          <w:rFonts w:ascii="Times New Roman" w:hAnsi="Times New Roman" w:cs="Times New Roman"/>
          <w:i/>
          <w:sz w:val="20"/>
          <w:szCs w:val="20"/>
          <w14:ligatures w14:val="none"/>
        </w:rPr>
        <w:t>p</w:t>
      </w:r>
      <w:r w:rsidRPr="002A21AB">
        <w:rPr>
          <w:rFonts w:ascii="Times New Roman" w:hAnsi="Times New Roman" w:cs="Times New Roman"/>
          <w:sz w:val="20"/>
          <w:szCs w:val="20"/>
          <w14:ligatures w14:val="none"/>
        </w:rPr>
        <w:t xml:space="preserve"> &lt; .001.</w:t>
      </w:r>
    </w:p>
    <w:p w:rsidR="00AD0E2A" w:rsidRPr="002A21AB" w:rsidRDefault="00AD0E2A" w:rsidP="00AD0E2A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2A21AB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2A21AB">
        <w:rPr>
          <w:rFonts w:ascii="Times New Roman" w:hAnsi="Times New Roman" w:cs="Times New Roman"/>
          <w:b/>
          <w:sz w:val="20"/>
          <w:szCs w:val="20"/>
        </w:rPr>
        <w:lastRenderedPageBreak/>
        <w:t>Table S2</w:t>
      </w:r>
    </w:p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A21AB">
        <w:rPr>
          <w:rFonts w:ascii="Times New Roman" w:hAnsi="Times New Roman" w:cs="Times New Roman"/>
          <w:i/>
          <w:sz w:val="20"/>
          <w:szCs w:val="20"/>
        </w:rPr>
        <w:t>Confirmatory Factor Analysis: Model Fit Indices of Psychological Control and Autonomy Support</w:t>
      </w:r>
    </w:p>
    <w:tbl>
      <w:tblPr>
        <w:tblStyle w:val="a5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1180"/>
        <w:gridCol w:w="956"/>
        <w:gridCol w:w="1009"/>
        <w:gridCol w:w="890"/>
        <w:gridCol w:w="1128"/>
        <w:gridCol w:w="1082"/>
        <w:gridCol w:w="1112"/>
        <w:gridCol w:w="956"/>
        <w:gridCol w:w="1009"/>
        <w:gridCol w:w="997"/>
        <w:gridCol w:w="1128"/>
        <w:gridCol w:w="1082"/>
      </w:tblGrid>
      <w:tr w:rsidR="00AD0E2A" w:rsidRPr="002A21AB" w:rsidTr="00421CBF">
        <w:trPr>
          <w:trHeight w:val="70"/>
        </w:trPr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Adolescents’ reports</w:t>
            </w:r>
          </w:p>
        </w:tc>
        <w:tc>
          <w:tcPr>
            <w:tcW w:w="62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Par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ents’ reports</w:t>
            </w:r>
          </w:p>
        </w:tc>
      </w:tr>
      <w:tr w:rsidR="00AD0E2A" w:rsidRPr="002A21AB" w:rsidTr="00421CBF">
        <w:trPr>
          <w:trHeight w:val="50"/>
        </w:trPr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MSEA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RMR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MSEA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RMR</w:t>
            </w:r>
          </w:p>
        </w:tc>
      </w:tr>
      <w:tr w:rsidR="00AD0E2A" w:rsidRPr="002A21AB" w:rsidTr="00421CBF">
        <w:trPr>
          <w:trHeight w:val="633"/>
        </w:trPr>
        <w:tc>
          <w:tcPr>
            <w:tcW w:w="1339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sychological control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42.148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.982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967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.060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.029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55.751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.973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952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.076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.035</w:t>
            </w:r>
          </w:p>
        </w:tc>
      </w:tr>
      <w:tr w:rsidR="00AD0E2A" w:rsidRPr="002A21AB" w:rsidTr="00421CBF">
        <w:trPr>
          <w:trHeight w:val="640"/>
        </w:trPr>
        <w:tc>
          <w:tcPr>
            <w:tcW w:w="1339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utonomy support</w:t>
            </w:r>
          </w:p>
        </w:tc>
        <w:tc>
          <w:tcPr>
            <w:tcW w:w="1180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53.893</w:t>
            </w:r>
          </w:p>
        </w:tc>
        <w:tc>
          <w:tcPr>
            <w:tcW w:w="95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.968</w:t>
            </w:r>
          </w:p>
        </w:tc>
        <w:tc>
          <w:tcPr>
            <w:tcW w:w="890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1128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.080</w:t>
            </w:r>
          </w:p>
        </w:tc>
        <w:tc>
          <w:tcPr>
            <w:tcW w:w="1082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.024</w:t>
            </w:r>
          </w:p>
        </w:tc>
        <w:tc>
          <w:tcPr>
            <w:tcW w:w="1112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48.548</w:t>
            </w:r>
          </w:p>
        </w:tc>
        <w:tc>
          <w:tcPr>
            <w:tcW w:w="95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.963</w:t>
            </w:r>
          </w:p>
        </w:tc>
        <w:tc>
          <w:tcPr>
            <w:tcW w:w="997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1128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.074</w:t>
            </w:r>
          </w:p>
        </w:tc>
        <w:tc>
          <w:tcPr>
            <w:tcW w:w="1082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.033</w:t>
            </w:r>
          </w:p>
        </w:tc>
      </w:tr>
    </w:tbl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A21AB">
        <w:rPr>
          <w:rFonts w:ascii="Times New Roman" w:hAnsi="Times New Roman" w:cs="Times New Roman" w:hint="eastAsia"/>
          <w:i/>
          <w:sz w:val="20"/>
          <w:szCs w:val="20"/>
        </w:rPr>
        <w:t>N</w:t>
      </w:r>
      <w:r w:rsidRPr="002A21AB">
        <w:rPr>
          <w:rFonts w:ascii="Times New Roman" w:hAnsi="Times New Roman" w:cs="Times New Roman"/>
          <w:i/>
          <w:sz w:val="20"/>
          <w:szCs w:val="20"/>
        </w:rPr>
        <w:t>ote.</w:t>
      </w:r>
      <w:r w:rsidRPr="002A21AB">
        <w:rPr>
          <w:rFonts w:ascii="Times New Roman" w:hAnsi="Times New Roman" w:cs="Times New Roman"/>
          <w:sz w:val="20"/>
          <w:szCs w:val="20"/>
        </w:rPr>
        <w:t xml:space="preserve"> For psychological control, item 9 (“For things in my child’s life, I’m usually in charge”) in both parents’ and adolescents’ reports was deleted for low loadings (&lt; .60). Residual variances of item 1 (“</w:t>
      </w:r>
      <w:r w:rsidRPr="002A21AB">
        <w:rPr>
          <w:rFonts w:ascii="Times New Roman" w:hAnsi="Times New Roman" w:cs="Times New Roman"/>
          <w:bCs/>
          <w:sz w:val="20"/>
          <w:szCs w:val="20"/>
        </w:rPr>
        <w:t>I let my child know that what I want him/her to do is the best for him/her and he/she should not question it”) and</w:t>
      </w:r>
      <w:r w:rsidRPr="002A21AB">
        <w:rPr>
          <w:rFonts w:ascii="Times New Roman" w:hAnsi="Times New Roman" w:cs="Times New Roman"/>
          <w:sz w:val="20"/>
          <w:szCs w:val="20"/>
        </w:rPr>
        <w:t xml:space="preserve"> item 2 (“I tell my child of all the sacrifices I have made for him/her”), residual variances of item 1 and item 3 (“</w:t>
      </w:r>
      <w:r w:rsidRPr="002A21AB">
        <w:rPr>
          <w:rFonts w:ascii="Times New Roman" w:hAnsi="Times New Roman" w:cs="Times New Roman"/>
          <w:bCs/>
          <w:sz w:val="20"/>
          <w:szCs w:val="20"/>
        </w:rPr>
        <w:t xml:space="preserve">I tell my child that when he/she grows up, he/she will appreciate all the decisions I have made for him/her”), </w:t>
      </w:r>
      <w:r w:rsidRPr="002A21AB">
        <w:rPr>
          <w:rFonts w:ascii="Times New Roman" w:hAnsi="Times New Roman" w:cs="Times New Roman"/>
          <w:sz w:val="20"/>
          <w:szCs w:val="20"/>
        </w:rPr>
        <w:t>residual variances of item 2 and item 3, residual variances of item 3 and item 4 (“When I have an argument with my child, I say things like, ‘You’ll know better when you grow up’”); residual variances of item 3 and item 5 (“I let my child know that I am disappointed in him/her when he/she does not do things my way”); residual variances of item 5 and item 6 (“I let my child know that he/she should feel guilty when he/she does not meet my expectations of him/her”) were allowed to co-vary for both parents’ and adolescents’ reports. For autonomy support, residual variances of item 2 (“</w:t>
      </w:r>
      <w:r w:rsidRPr="002A21AB">
        <w:rPr>
          <w:rFonts w:ascii="Times New Roman" w:hAnsi="Times New Roman" w:cs="Times New Roman"/>
          <w:bCs/>
          <w:sz w:val="20"/>
          <w:szCs w:val="20"/>
        </w:rPr>
        <w:t xml:space="preserve">I listen to my child’s opinion or perspective when he/she has a problem”) and item 3 (“I allow my child to decide things for himself/herself”); </w:t>
      </w:r>
      <w:r w:rsidRPr="002A21AB">
        <w:rPr>
          <w:rFonts w:ascii="Times New Roman" w:hAnsi="Times New Roman" w:cs="Times New Roman"/>
          <w:sz w:val="20"/>
          <w:szCs w:val="20"/>
        </w:rPr>
        <w:t>residual variances of item 3 and item 6 (“</w:t>
      </w:r>
      <w:r w:rsidRPr="002A21AB">
        <w:rPr>
          <w:rFonts w:ascii="Times New Roman" w:hAnsi="Times New Roman" w:cs="Times New Roman"/>
          <w:bCs/>
          <w:sz w:val="20"/>
          <w:szCs w:val="20"/>
        </w:rPr>
        <w:t xml:space="preserve">I let me child make his/her own plans for things he/she wants to do”) were allowed to co-vary </w:t>
      </w:r>
      <w:r w:rsidRPr="002A21AB">
        <w:rPr>
          <w:rFonts w:ascii="Times New Roman" w:hAnsi="Times New Roman" w:cs="Times New Roman"/>
          <w:sz w:val="20"/>
          <w:szCs w:val="20"/>
        </w:rPr>
        <w:t xml:space="preserve">for both parents’ and adolescents’ reports. CFI = Comparative Fit Index; TLI = Tucker Lewis index; RMSEA = Root Mean Square Error of Approximation; SRMR = Standardized Root Mean Square Residual. </w:t>
      </w:r>
    </w:p>
    <w:p w:rsidR="00AD0E2A" w:rsidRPr="002A21AB" w:rsidRDefault="00AD0E2A" w:rsidP="00AD0E2A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2A21AB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2A21A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S3 </w:t>
      </w:r>
    </w:p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2A21AB">
        <w:rPr>
          <w:rFonts w:ascii="Times New Roman" w:hAnsi="Times New Roman" w:cs="Times New Roman"/>
          <w:i/>
          <w:sz w:val="20"/>
          <w:szCs w:val="20"/>
        </w:rPr>
        <w:t>Multi-group Comparison for Boys and Girls (Psychological Control)</w:t>
      </w:r>
    </w:p>
    <w:tbl>
      <w:tblPr>
        <w:tblStyle w:val="a5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252"/>
        <w:gridCol w:w="2126"/>
        <w:gridCol w:w="1276"/>
        <w:gridCol w:w="1276"/>
        <w:gridCol w:w="1417"/>
        <w:gridCol w:w="1418"/>
        <w:gridCol w:w="1190"/>
      </w:tblGrid>
      <w:tr w:rsidR="00AD0E2A" w:rsidRPr="002A21AB" w:rsidTr="00421CBF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MSEA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tabs>
                <w:tab w:val="decimal" w:pos="6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Δχ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p</w:t>
            </w:r>
          </w:p>
        </w:tc>
      </w:tr>
      <w:tr w:rsidR="00AD0E2A" w:rsidRPr="002A21AB" w:rsidTr="00421CBF">
        <w:tc>
          <w:tcPr>
            <w:tcW w:w="993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694.094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.946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1</w:t>
            </w:r>
          </w:p>
        </w:tc>
        <w:tc>
          <w:tcPr>
            <w:tcW w:w="4252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ime 1 Depression →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ime 2 Depression</w:t>
            </w:r>
          </w:p>
        </w:tc>
        <w:tc>
          <w:tcPr>
            <w:tcW w:w="212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96.672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.946</w:t>
            </w:r>
          </w:p>
        </w:tc>
        <w:tc>
          <w:tcPr>
            <w:tcW w:w="1417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.578</w:t>
            </w:r>
          </w:p>
        </w:tc>
        <w:tc>
          <w:tcPr>
            <w:tcW w:w="1190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.108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2</w:t>
            </w:r>
          </w:p>
        </w:tc>
        <w:tc>
          <w:tcPr>
            <w:tcW w:w="4252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LDS mean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 xml:space="preserve">ime 2 Depression </w:t>
            </w:r>
          </w:p>
        </w:tc>
        <w:tc>
          <w:tcPr>
            <w:tcW w:w="212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696.121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.946</w:t>
            </w:r>
          </w:p>
        </w:tc>
        <w:tc>
          <w:tcPr>
            <w:tcW w:w="1417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2.027</w:t>
            </w:r>
          </w:p>
        </w:tc>
        <w:tc>
          <w:tcPr>
            <w:tcW w:w="1190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3</w:t>
            </w:r>
          </w:p>
        </w:tc>
        <w:tc>
          <w:tcPr>
            <w:tcW w:w="4252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Parent-report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→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ime 2 Depression</w:t>
            </w:r>
          </w:p>
        </w:tc>
        <w:tc>
          <w:tcPr>
            <w:tcW w:w="212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694.080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.947</w:t>
            </w:r>
          </w:p>
        </w:tc>
        <w:tc>
          <w:tcPr>
            <w:tcW w:w="1417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eastAsia="等线" w:hAnsi="Times New Roman" w:cs="Times New Roman"/>
                <w:sz w:val="20"/>
                <w:szCs w:val="20"/>
              </w:rPr>
              <w:t>–0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1190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.906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4</w:t>
            </w:r>
          </w:p>
        </w:tc>
        <w:tc>
          <w:tcPr>
            <w:tcW w:w="4252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ime 1 Resilience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ime 2 Resilience</w:t>
            </w:r>
            <w:r w:rsidRPr="002A21AB" w:rsidDel="000172D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696.161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.946</w:t>
            </w:r>
          </w:p>
        </w:tc>
        <w:tc>
          <w:tcPr>
            <w:tcW w:w="1417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2.067</w:t>
            </w:r>
          </w:p>
        </w:tc>
        <w:tc>
          <w:tcPr>
            <w:tcW w:w="1190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5</w:t>
            </w:r>
          </w:p>
        </w:tc>
        <w:tc>
          <w:tcPr>
            <w:tcW w:w="4252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LDS mean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ime 2 Resilience</w:t>
            </w:r>
            <w:r w:rsidRPr="002A21AB" w:rsidDel="000172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696.038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</w:p>
        </w:tc>
        <w:tc>
          <w:tcPr>
            <w:tcW w:w="1417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.944</w:t>
            </w:r>
          </w:p>
        </w:tc>
        <w:tc>
          <w:tcPr>
            <w:tcW w:w="1190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6</w:t>
            </w:r>
          </w:p>
        </w:tc>
        <w:tc>
          <w:tcPr>
            <w:tcW w:w="4252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Parent-report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ime 2 Resilience</w:t>
            </w:r>
            <w:r w:rsidRPr="002A21AB" w:rsidDel="000172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695.600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.946</w:t>
            </w:r>
          </w:p>
        </w:tc>
        <w:tc>
          <w:tcPr>
            <w:tcW w:w="1417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.506</w:t>
            </w:r>
          </w:p>
        </w:tc>
        <w:tc>
          <w:tcPr>
            <w:tcW w:w="1190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7</w:t>
            </w:r>
          </w:p>
        </w:tc>
        <w:tc>
          <w:tcPr>
            <w:tcW w:w="4252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ully Constrained</w:t>
            </w:r>
          </w:p>
        </w:tc>
        <w:tc>
          <w:tcPr>
            <w:tcW w:w="212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708.588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.944</w:t>
            </w:r>
          </w:p>
        </w:tc>
        <w:tc>
          <w:tcPr>
            <w:tcW w:w="1417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4.494</w:t>
            </w:r>
          </w:p>
        </w:tc>
        <w:tc>
          <w:tcPr>
            <w:tcW w:w="1190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</w:tr>
    </w:tbl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A21AB">
        <w:rPr>
          <w:rFonts w:ascii="Times New Roman" w:hAnsi="Times New Roman" w:cs="Times New Roman" w:hint="eastAsia"/>
          <w:i/>
          <w:sz w:val="20"/>
          <w:szCs w:val="20"/>
        </w:rPr>
        <w:t>N</w:t>
      </w:r>
      <w:r w:rsidRPr="002A21AB">
        <w:rPr>
          <w:rFonts w:ascii="Times New Roman" w:hAnsi="Times New Roman" w:cs="Times New Roman"/>
          <w:i/>
          <w:sz w:val="20"/>
          <w:szCs w:val="20"/>
        </w:rPr>
        <w:t xml:space="preserve">ote. </w:t>
      </w:r>
      <w:r w:rsidRPr="002A21AB">
        <w:rPr>
          <w:rFonts w:ascii="Times New Roman" w:hAnsi="Times New Roman" w:cs="Times New Roman"/>
          <w:sz w:val="20"/>
          <w:szCs w:val="20"/>
        </w:rPr>
        <w:t>LDS = latent difference score; CFI = Comparative Fit Index; RMSEA = Root Mean Square Error of Approximation.</w:t>
      </w:r>
    </w:p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AD0E2A" w:rsidRPr="002A21AB" w:rsidRDefault="00AD0E2A" w:rsidP="00AD0E2A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2A21AB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2A21AB">
        <w:rPr>
          <w:rFonts w:ascii="Times New Roman" w:hAnsi="Times New Roman" w:cs="Times New Roman"/>
          <w:b/>
          <w:sz w:val="20"/>
          <w:szCs w:val="20"/>
        </w:rPr>
        <w:lastRenderedPageBreak/>
        <w:t>Table S4</w:t>
      </w:r>
      <w:r w:rsidRPr="002A21AB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</w:p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2A21AB">
        <w:rPr>
          <w:rFonts w:ascii="Times New Roman" w:hAnsi="Times New Roman" w:cs="Times New Roman"/>
          <w:i/>
          <w:sz w:val="20"/>
          <w:szCs w:val="20"/>
        </w:rPr>
        <w:t>Multi-group Comparison for Boys and Girls (Autonomy Support)</w:t>
      </w:r>
    </w:p>
    <w:tbl>
      <w:tblPr>
        <w:tblStyle w:val="a5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1842"/>
        <w:gridCol w:w="1418"/>
        <w:gridCol w:w="1559"/>
        <w:gridCol w:w="1559"/>
        <w:gridCol w:w="1276"/>
        <w:gridCol w:w="1332"/>
      </w:tblGrid>
      <w:tr w:rsidR="00AD0E2A" w:rsidRPr="002A21AB" w:rsidTr="00421CBF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MSEA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Δχ</w:t>
            </w:r>
            <w:r w:rsidRPr="002A21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p</w:t>
            </w:r>
          </w:p>
        </w:tc>
      </w:tr>
      <w:tr w:rsidR="00AD0E2A" w:rsidRPr="002A21AB" w:rsidTr="00421CBF">
        <w:tc>
          <w:tcPr>
            <w:tcW w:w="993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0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643.159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.937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.063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1</w:t>
            </w:r>
          </w:p>
        </w:tc>
        <w:tc>
          <w:tcPr>
            <w:tcW w:w="3969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Time 1 Depression → Time 2 Depression</w:t>
            </w:r>
          </w:p>
        </w:tc>
        <w:tc>
          <w:tcPr>
            <w:tcW w:w="1842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654.833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.934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.064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tabs>
                <w:tab w:val="decimal" w:pos="3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11.674</w:t>
            </w:r>
          </w:p>
        </w:tc>
        <w:tc>
          <w:tcPr>
            <w:tcW w:w="1332" w:type="dxa"/>
          </w:tcPr>
          <w:p w:rsidR="00AD0E2A" w:rsidRPr="002A21AB" w:rsidRDefault="00AD0E2A" w:rsidP="00421CBF">
            <w:pPr>
              <w:tabs>
                <w:tab w:val="decimal" w:pos="1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2</w:t>
            </w:r>
          </w:p>
        </w:tc>
        <w:tc>
          <w:tcPr>
            <w:tcW w:w="3969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LDS mean → Time 2 Depression</w:t>
            </w:r>
            <w:r w:rsidRPr="002A21AB" w:rsidDel="000172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651.851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.935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.064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tabs>
                <w:tab w:val="decimal" w:pos="3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8.692</w:t>
            </w:r>
          </w:p>
        </w:tc>
        <w:tc>
          <w:tcPr>
            <w:tcW w:w="1332" w:type="dxa"/>
          </w:tcPr>
          <w:p w:rsidR="00AD0E2A" w:rsidRPr="002A21AB" w:rsidRDefault="00AD0E2A" w:rsidP="00421CBF">
            <w:pPr>
              <w:tabs>
                <w:tab w:val="decimal" w:pos="1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3</w:t>
            </w:r>
          </w:p>
        </w:tc>
        <w:tc>
          <w:tcPr>
            <w:tcW w:w="3969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Parent-report → Time 2 Depression</w:t>
            </w:r>
            <w:r w:rsidRPr="002A21AB" w:rsidDel="000172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645.500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.936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.063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tabs>
                <w:tab w:val="decimal" w:pos="3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2.341</w:t>
            </w:r>
          </w:p>
        </w:tc>
        <w:tc>
          <w:tcPr>
            <w:tcW w:w="1332" w:type="dxa"/>
          </w:tcPr>
          <w:p w:rsidR="00AD0E2A" w:rsidRPr="002A21AB" w:rsidRDefault="00AD0E2A" w:rsidP="00421CBF">
            <w:pPr>
              <w:tabs>
                <w:tab w:val="decimal" w:pos="1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.126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4</w:t>
            </w:r>
          </w:p>
        </w:tc>
        <w:tc>
          <w:tcPr>
            <w:tcW w:w="3969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Time 1 Resilience → Time 2 Resilience</w:t>
            </w:r>
            <w:r w:rsidRPr="002A21AB" w:rsidDel="000172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644.289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.937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.063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tabs>
                <w:tab w:val="decimal" w:pos="3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1.130</w:t>
            </w:r>
          </w:p>
        </w:tc>
        <w:tc>
          <w:tcPr>
            <w:tcW w:w="1332" w:type="dxa"/>
          </w:tcPr>
          <w:p w:rsidR="00AD0E2A" w:rsidRPr="002A21AB" w:rsidRDefault="00AD0E2A" w:rsidP="00421CBF">
            <w:pPr>
              <w:tabs>
                <w:tab w:val="decimal" w:pos="1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5</w:t>
            </w:r>
          </w:p>
        </w:tc>
        <w:tc>
          <w:tcPr>
            <w:tcW w:w="3969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LDS mean → Time 2 Resilience</w:t>
            </w:r>
            <w:r w:rsidRPr="002A21AB" w:rsidDel="000172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643.517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.937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.063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tabs>
                <w:tab w:val="decimal" w:pos="3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0.358</w:t>
            </w:r>
          </w:p>
        </w:tc>
        <w:tc>
          <w:tcPr>
            <w:tcW w:w="1332" w:type="dxa"/>
          </w:tcPr>
          <w:p w:rsidR="00AD0E2A" w:rsidRPr="002A21AB" w:rsidRDefault="00AD0E2A" w:rsidP="00421CBF">
            <w:pPr>
              <w:tabs>
                <w:tab w:val="decimal" w:pos="1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6</w:t>
            </w:r>
          </w:p>
        </w:tc>
        <w:tc>
          <w:tcPr>
            <w:tcW w:w="3969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Parent-report → Time 2 Resilience</w:t>
            </w:r>
            <w:r w:rsidRPr="002A21AB" w:rsidDel="000172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644.024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.937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.063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tabs>
                <w:tab w:val="decimal" w:pos="3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0.865</w:t>
            </w:r>
          </w:p>
        </w:tc>
        <w:tc>
          <w:tcPr>
            <w:tcW w:w="1332" w:type="dxa"/>
          </w:tcPr>
          <w:p w:rsidR="00AD0E2A" w:rsidRPr="002A21AB" w:rsidRDefault="00AD0E2A" w:rsidP="00421CBF">
            <w:pPr>
              <w:tabs>
                <w:tab w:val="decimal" w:pos="1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</w:tr>
      <w:tr w:rsidR="00AD0E2A" w:rsidRPr="002A21AB" w:rsidTr="00421CBF">
        <w:tc>
          <w:tcPr>
            <w:tcW w:w="993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odel 7</w:t>
            </w:r>
          </w:p>
        </w:tc>
        <w:tc>
          <w:tcPr>
            <w:tcW w:w="3969" w:type="dxa"/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ully Constrained</w:t>
            </w:r>
          </w:p>
        </w:tc>
        <w:tc>
          <w:tcPr>
            <w:tcW w:w="1842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658.553</w:t>
            </w:r>
          </w:p>
        </w:tc>
        <w:tc>
          <w:tcPr>
            <w:tcW w:w="1418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.944</w:t>
            </w:r>
          </w:p>
        </w:tc>
        <w:tc>
          <w:tcPr>
            <w:tcW w:w="1559" w:type="dxa"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  <w:tc>
          <w:tcPr>
            <w:tcW w:w="1276" w:type="dxa"/>
          </w:tcPr>
          <w:p w:rsidR="00AD0E2A" w:rsidRPr="002A21AB" w:rsidRDefault="00AD0E2A" w:rsidP="00421CBF">
            <w:pPr>
              <w:tabs>
                <w:tab w:val="decimal" w:pos="3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5.394</w:t>
            </w:r>
          </w:p>
        </w:tc>
        <w:tc>
          <w:tcPr>
            <w:tcW w:w="1332" w:type="dxa"/>
          </w:tcPr>
          <w:p w:rsidR="00AD0E2A" w:rsidRPr="002A21AB" w:rsidRDefault="00AD0E2A" w:rsidP="00421CBF">
            <w:pPr>
              <w:tabs>
                <w:tab w:val="decimal" w:pos="1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</w:tr>
    </w:tbl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A21AB">
        <w:rPr>
          <w:rFonts w:ascii="Times New Roman" w:hAnsi="Times New Roman" w:cs="Times New Roman" w:hint="eastAsia"/>
          <w:i/>
          <w:sz w:val="20"/>
          <w:szCs w:val="20"/>
        </w:rPr>
        <w:t>N</w:t>
      </w:r>
      <w:r w:rsidRPr="002A21AB">
        <w:rPr>
          <w:rFonts w:ascii="Times New Roman" w:hAnsi="Times New Roman" w:cs="Times New Roman"/>
          <w:i/>
          <w:sz w:val="20"/>
          <w:szCs w:val="20"/>
        </w:rPr>
        <w:t xml:space="preserve">ote. </w:t>
      </w:r>
      <w:r w:rsidRPr="002A21AB">
        <w:rPr>
          <w:rFonts w:ascii="Times New Roman" w:hAnsi="Times New Roman" w:cs="Times New Roman"/>
          <w:sz w:val="20"/>
          <w:szCs w:val="20"/>
        </w:rPr>
        <w:t>LDS = latent difference score; CFI = Comparative Fit Index; RMSEA = Root Mean Square Error of Approximation.</w:t>
      </w:r>
    </w:p>
    <w:p w:rsidR="00AD0E2A" w:rsidRPr="002A21AB" w:rsidRDefault="00AD0E2A" w:rsidP="00AD0E2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2A21AB">
        <w:rPr>
          <w:rFonts w:ascii="Times New Roman" w:hAnsi="Times New Roman" w:cs="Times New Roman"/>
          <w:sz w:val="20"/>
          <w:szCs w:val="20"/>
        </w:rPr>
        <w:br w:type="page"/>
      </w:r>
    </w:p>
    <w:p w:rsidR="00AD0E2A" w:rsidRPr="002A21AB" w:rsidRDefault="00AD0E2A" w:rsidP="00AD0E2A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  <w:sectPr w:rsidR="00AD0E2A" w:rsidRPr="002A21AB" w:rsidSect="002A21AB">
          <w:pgSz w:w="16838" w:h="11906" w:orient="landscape"/>
          <w:pgMar w:top="1440" w:right="1440" w:bottom="1440" w:left="1440" w:header="851" w:footer="992" w:gutter="0"/>
          <w:cols w:space="425"/>
          <w:docGrid w:linePitch="312"/>
        </w:sectPr>
      </w:pPr>
    </w:p>
    <w:p w:rsidR="00AD0E2A" w:rsidRPr="002A21AB" w:rsidRDefault="00AD0E2A" w:rsidP="00AD0E2A">
      <w:pPr>
        <w:widowControl/>
        <w:spacing w:line="480" w:lineRule="auto"/>
        <w:jc w:val="left"/>
        <w:rPr>
          <w:rFonts w:ascii="Times New Roman" w:hAnsi="Times New Roman" w:cs="Times New Roman"/>
          <w:i/>
          <w:sz w:val="20"/>
          <w:szCs w:val="20"/>
        </w:rPr>
      </w:pPr>
      <w:r w:rsidRPr="002A21AB">
        <w:rPr>
          <w:rFonts w:ascii="Times New Roman" w:hAnsi="Times New Roman" w:cs="Times New Roman"/>
          <w:b/>
          <w:sz w:val="20"/>
          <w:szCs w:val="20"/>
        </w:rPr>
        <w:lastRenderedPageBreak/>
        <w:t>Table S5</w:t>
      </w:r>
      <w:r w:rsidRPr="002A21A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D0E2A" w:rsidRPr="002A21AB" w:rsidRDefault="00AD0E2A" w:rsidP="00AD0E2A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2A21AB">
        <w:rPr>
          <w:rFonts w:ascii="Times New Roman" w:hAnsi="Times New Roman" w:cs="Times New Roman"/>
          <w:i/>
          <w:sz w:val="20"/>
          <w:szCs w:val="20"/>
        </w:rPr>
        <w:t xml:space="preserve">Sensitivity Analyses of the Associations between Parents’ Self-Reports, Parent-Child Difference Scores, and Adolescents’ Psychological Adjustment </w:t>
      </w:r>
    </w:p>
    <w:tbl>
      <w:tblPr>
        <w:tblStyle w:val="a5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113"/>
        <w:gridCol w:w="1189"/>
        <w:gridCol w:w="1189"/>
        <w:gridCol w:w="1228"/>
        <w:gridCol w:w="1189"/>
        <w:gridCol w:w="1189"/>
        <w:gridCol w:w="1189"/>
      </w:tblGrid>
      <w:tr w:rsidR="00AD0E2A" w:rsidRPr="002A21AB" w:rsidTr="00421CBF">
        <w:trPr>
          <w:trHeight w:val="127"/>
        </w:trPr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3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Resilience</w:t>
            </w:r>
          </w:p>
        </w:tc>
      </w:tr>
      <w:tr w:rsidR="00AD0E2A" w:rsidRPr="002A21AB" w:rsidTr="00421CBF">
        <w:trPr>
          <w:trHeight w:val="41"/>
        </w:trPr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i/>
                <w:sz w:val="20"/>
                <w:szCs w:val="20"/>
              </w:rPr>
              <w:t>SE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i/>
                <w:sz w:val="20"/>
                <w:szCs w:val="20"/>
              </w:rPr>
              <w:t>β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27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i/>
                <w:sz w:val="20"/>
                <w:szCs w:val="20"/>
              </w:rPr>
              <w:t>SE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i/>
                <w:sz w:val="20"/>
                <w:szCs w:val="20"/>
              </w:rPr>
              <w:t>β</w:t>
            </w:r>
          </w:p>
        </w:tc>
      </w:tr>
      <w:tr w:rsidR="00AD0E2A" w:rsidRPr="002A21AB" w:rsidTr="00421CBF">
        <w:trPr>
          <w:trHeight w:val="322"/>
        </w:trPr>
        <w:tc>
          <w:tcPr>
            <w:tcW w:w="3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Parent self-report (psychological control)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1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227"/>
                <w:tab w:val="decimal" w:pos="365"/>
                <w:tab w:val="decimal" w:pos="510"/>
              </w:tabs>
              <w:ind w:rightChars="36" w:right="76" w:firstLineChars="109" w:firstLine="2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/>
                <w:sz w:val="20"/>
                <w:szCs w:val="20"/>
              </w:rPr>
              <w:t>.16</w:t>
            </w:r>
            <w:r w:rsidRPr="002A21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2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0"/>
                <w:tab w:val="decimal" w:pos="2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  <w:tr w:rsidR="00AD0E2A" w:rsidRPr="002A21AB" w:rsidTr="00421CBF">
        <w:trPr>
          <w:trHeight w:val="51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Latent difference score mean (psychological control)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1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227"/>
                <w:tab w:val="decimal" w:pos="365"/>
                <w:tab w:val="decimal" w:pos="510"/>
              </w:tabs>
              <w:ind w:rightChars="36" w:right="76" w:firstLineChars="109" w:firstLine="2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/>
                <w:sz w:val="20"/>
                <w:szCs w:val="20"/>
              </w:rPr>
              <w:t>.19</w:t>
            </w:r>
            <w:r w:rsidRPr="002A21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2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0"/>
                <w:tab w:val="decimal" w:pos="2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等线" w:eastAsia="等线" w:hAnsi="等线" w:cs="Times New Roman" w:hint="eastAsia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  <w:tr w:rsidR="00AD0E2A" w:rsidRPr="002A21AB" w:rsidTr="00421CBF">
        <w:trPr>
          <w:trHeight w:val="51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Parent self-report (autonomy support)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等线" w:eastAsia="等线" w:hAnsi="等线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1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eastAsia="等线" w:hAnsi="Times New Roman" w:cs="Times New Roman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227"/>
                <w:tab w:val="decimal" w:pos="365"/>
                <w:tab w:val="decimal" w:pos="510"/>
              </w:tabs>
              <w:ind w:rightChars="36" w:right="76" w:firstLineChars="109" w:firstLine="2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AB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  <w:r w:rsidRPr="002A21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2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0"/>
                <w:tab w:val="decimal" w:pos="249"/>
              </w:tabs>
              <w:ind w:firstLineChars="11" w:firstLine="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.13</w:t>
            </w:r>
            <w:r w:rsidRPr="002A21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AD0E2A" w:rsidRPr="002A21AB" w:rsidTr="00421CBF">
        <w:trPr>
          <w:trHeight w:val="51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Latent difference score mean (autonomy support)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等线" w:eastAsia="等线" w:hAnsi="等线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1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eastAsia="等线" w:hAnsi="Times New Roman" w:cs="Times New Roman"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227"/>
                <w:tab w:val="decimal" w:pos="365"/>
                <w:tab w:val="decimal" w:pos="510"/>
              </w:tabs>
              <w:ind w:rightChars="36" w:right="76" w:firstLineChars="109" w:firstLine="2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AB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–</w:t>
            </w:r>
            <w:r w:rsidRPr="002A21AB">
              <w:rPr>
                <w:rFonts w:ascii="Times New Roman" w:hAnsi="Times New Roman" w:cs="Times New Roman"/>
                <w:b/>
                <w:sz w:val="20"/>
                <w:szCs w:val="20"/>
              </w:rPr>
              <w:t>.21</w:t>
            </w:r>
            <w:r w:rsidRPr="002A21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2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0E2A" w:rsidRPr="002A21AB" w:rsidRDefault="00AD0E2A" w:rsidP="00421CBF">
            <w:pPr>
              <w:tabs>
                <w:tab w:val="decimal" w:pos="0"/>
                <w:tab w:val="decimal" w:pos="448"/>
              </w:tabs>
              <w:ind w:firstLineChars="11"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  <w:tr w:rsidR="00AD0E2A" w:rsidRPr="002A21AB" w:rsidTr="00421CBF">
        <w:trPr>
          <w:trHeight w:val="51"/>
        </w:trPr>
        <w:tc>
          <w:tcPr>
            <w:tcW w:w="3672" w:type="dxa"/>
            <w:vMerge w:val="restart"/>
            <w:tcBorders>
              <w:top w:val="nil"/>
              <w:left w:val="nil"/>
              <w:right w:val="nil"/>
            </w:tcBorders>
          </w:tcPr>
          <w:p w:rsidR="00AD0E2A" w:rsidRPr="002A21AB" w:rsidRDefault="00AD0E2A" w:rsidP="00421CB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Latent difference score mean (autonomy support)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oy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tabs>
                <w:tab w:val="decimal" w:pos="195"/>
              </w:tabs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eastAsia="等线" w:hAnsi="Times New Roman" w:cs="Times New Roman"/>
                <w:sz w:val="20"/>
                <w:szCs w:val="20"/>
              </w:rPr>
              <w:t>–0.34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tabs>
                <w:tab w:val="decimal" w:pos="227"/>
                <w:tab w:val="decimal" w:pos="365"/>
                <w:tab w:val="decimal" w:pos="510"/>
              </w:tabs>
              <w:ind w:rightChars="36" w:right="76" w:firstLineChars="109" w:firstLine="218"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2A21AB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–.37</w:t>
            </w:r>
            <w:r w:rsidRPr="002A21AB">
              <w:rPr>
                <w:rFonts w:ascii="Times New Roman" w:eastAsia="等线" w:hAnsi="Times New Roman" w:cs="Times New Roman"/>
                <w:b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AD0E2A" w:rsidRPr="002A21AB" w:rsidRDefault="00AD0E2A" w:rsidP="00421CBF">
            <w:pPr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A" w:rsidRPr="002A21AB" w:rsidTr="00421CBF">
        <w:trPr>
          <w:trHeight w:val="51"/>
        </w:trPr>
        <w:tc>
          <w:tcPr>
            <w:tcW w:w="36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irl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tabs>
                <w:tab w:val="decimal" w:pos="195"/>
              </w:tabs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eastAsia="等线" w:hAnsi="Times New Roman" w:cs="Times New Roman"/>
                <w:sz w:val="20"/>
                <w:szCs w:val="20"/>
              </w:rPr>
              <w:t>–0.05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tabs>
                <w:tab w:val="decimal" w:pos="227"/>
                <w:tab w:val="decimal" w:pos="365"/>
                <w:tab w:val="decimal" w:pos="510"/>
              </w:tabs>
              <w:ind w:leftChars="-27" w:left="-1" w:rightChars="17" w:right="36" w:hangingChars="28" w:hanging="56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A21AB">
              <w:rPr>
                <w:rFonts w:ascii="Times New Roman" w:eastAsia="等线" w:hAnsi="Times New Roman" w:cs="Times New Roman"/>
                <w:sz w:val="20"/>
                <w:szCs w:val="20"/>
              </w:rPr>
              <w:t>–.05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E2A" w:rsidRPr="002A21AB" w:rsidRDefault="00AD0E2A" w:rsidP="00421CBF">
            <w:pPr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0E2A" w:rsidRPr="002A21AB" w:rsidRDefault="00AD0E2A" w:rsidP="00AD0E2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A21AB">
        <w:rPr>
          <w:rFonts w:ascii="Times New Roman" w:hAnsi="Times New Roman" w:cs="Times New Roman"/>
          <w:i/>
          <w:sz w:val="20"/>
          <w:szCs w:val="20"/>
        </w:rPr>
        <w:t xml:space="preserve">Note. </w:t>
      </w:r>
      <w:r w:rsidRPr="002A21AB">
        <w:rPr>
          <w:rFonts w:ascii="Times New Roman" w:hAnsi="Times New Roman" w:cs="Times New Roman"/>
          <w:sz w:val="20"/>
          <w:szCs w:val="20"/>
        </w:rPr>
        <w:t xml:space="preserve">In sensitivity analyses, adolescents’ depression and resilience were entered into the models separately. Significant standardized coefficients are in bold. For multi-group analyses, only the path differing between boys and girls is presented. </w:t>
      </w:r>
      <w:r w:rsidRPr="002A21AB">
        <w:rPr>
          <w:rFonts w:ascii="Times New Roman" w:hAnsi="Times New Roman" w:cs="Times New Roman"/>
          <w:i/>
          <w:sz w:val="20"/>
          <w:szCs w:val="20"/>
        </w:rPr>
        <w:t>B</w:t>
      </w:r>
      <w:r w:rsidRPr="002A21AB">
        <w:rPr>
          <w:rFonts w:ascii="Times New Roman" w:hAnsi="Times New Roman" w:cs="Times New Roman"/>
          <w:sz w:val="20"/>
          <w:szCs w:val="20"/>
        </w:rPr>
        <w:t xml:space="preserve"> = unstandardized estimate; </w:t>
      </w:r>
      <w:r w:rsidRPr="002A21AB">
        <w:rPr>
          <w:rFonts w:ascii="Times New Roman" w:hAnsi="Times New Roman" w:cs="Times New Roman"/>
          <w:i/>
          <w:sz w:val="20"/>
          <w:szCs w:val="20"/>
        </w:rPr>
        <w:t xml:space="preserve">β </w:t>
      </w:r>
      <w:r w:rsidRPr="002A21AB">
        <w:rPr>
          <w:rFonts w:ascii="Times New Roman" w:hAnsi="Times New Roman" w:cs="Times New Roman"/>
          <w:sz w:val="20"/>
          <w:szCs w:val="20"/>
        </w:rPr>
        <w:t xml:space="preserve">= standardized estimate; </w:t>
      </w:r>
      <w:r w:rsidRPr="002A21AB">
        <w:rPr>
          <w:rFonts w:ascii="Times New Roman" w:hAnsi="Times New Roman" w:cs="Times New Roman"/>
          <w:i/>
          <w:sz w:val="20"/>
          <w:szCs w:val="20"/>
        </w:rPr>
        <w:t>SE</w:t>
      </w:r>
      <w:r w:rsidRPr="002A21AB">
        <w:rPr>
          <w:rFonts w:ascii="Times New Roman" w:hAnsi="Times New Roman" w:cs="Times New Roman"/>
          <w:sz w:val="20"/>
          <w:szCs w:val="20"/>
        </w:rPr>
        <w:t xml:space="preserve"> = standard errors. </w:t>
      </w:r>
    </w:p>
    <w:p w:rsidR="00AD0E2A" w:rsidRPr="00A86E55" w:rsidRDefault="00AD0E2A" w:rsidP="00AD0E2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2A21AB">
        <w:rPr>
          <w:rFonts w:ascii="Times New Roman" w:hAnsi="Times New Roman" w:cs="Times New Roman"/>
          <w:sz w:val="20"/>
          <w:szCs w:val="20"/>
          <w:vertAlign w:val="superscript"/>
          <w14:ligatures w14:val="none"/>
        </w:rPr>
        <w:t>*</w:t>
      </w:r>
      <w:r w:rsidRPr="002A21AB">
        <w:rPr>
          <w:rFonts w:ascii="Times New Roman" w:hAnsi="Times New Roman" w:cs="Times New Roman"/>
          <w:i/>
          <w:sz w:val="20"/>
          <w:szCs w:val="20"/>
          <w14:ligatures w14:val="none"/>
        </w:rPr>
        <w:t>p</w:t>
      </w:r>
      <w:r w:rsidRPr="002A21AB">
        <w:rPr>
          <w:rFonts w:ascii="Times New Roman" w:hAnsi="Times New Roman" w:cs="Times New Roman"/>
          <w:sz w:val="20"/>
          <w:szCs w:val="20"/>
          <w14:ligatures w14:val="none"/>
        </w:rPr>
        <w:t xml:space="preserve"> &lt; .05. </w:t>
      </w:r>
      <w:r w:rsidRPr="002A21AB">
        <w:rPr>
          <w:rFonts w:ascii="Times New Roman" w:hAnsi="Times New Roman" w:cs="Times New Roman"/>
          <w:sz w:val="20"/>
          <w:szCs w:val="20"/>
          <w:vertAlign w:val="superscript"/>
          <w14:ligatures w14:val="none"/>
        </w:rPr>
        <w:t>**</w:t>
      </w:r>
      <w:r w:rsidRPr="002A21AB">
        <w:rPr>
          <w:rFonts w:ascii="Times New Roman" w:hAnsi="Times New Roman" w:cs="Times New Roman"/>
          <w:i/>
          <w:sz w:val="20"/>
          <w:szCs w:val="20"/>
          <w14:ligatures w14:val="none"/>
        </w:rPr>
        <w:t>p</w:t>
      </w:r>
      <w:r w:rsidRPr="002A21AB">
        <w:rPr>
          <w:rFonts w:ascii="Times New Roman" w:hAnsi="Times New Roman" w:cs="Times New Roman"/>
          <w:sz w:val="20"/>
          <w:szCs w:val="20"/>
          <w14:ligatures w14:val="none"/>
        </w:rPr>
        <w:t xml:space="preserve"> &lt; .01</w:t>
      </w:r>
      <w:r w:rsidRPr="002A21AB">
        <w:rPr>
          <w:rFonts w:ascii="Times New Roman" w:hAnsi="Times New Roman" w:cs="Times New Roman"/>
          <w:sz w:val="20"/>
          <w:szCs w:val="20"/>
        </w:rPr>
        <w:t>.</w:t>
      </w:r>
      <w:r w:rsidRPr="002A21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A21AB">
        <w:rPr>
          <w:rFonts w:ascii="Times New Roman" w:hAnsi="Times New Roman" w:cs="Times New Roman"/>
          <w:sz w:val="20"/>
          <w:szCs w:val="20"/>
          <w:vertAlign w:val="superscript"/>
          <w14:ligatures w14:val="none"/>
        </w:rPr>
        <w:t>***</w:t>
      </w:r>
      <w:r w:rsidRPr="002A21AB">
        <w:rPr>
          <w:rFonts w:ascii="Times New Roman" w:hAnsi="Times New Roman" w:cs="Times New Roman"/>
          <w:i/>
          <w:sz w:val="20"/>
          <w:szCs w:val="20"/>
          <w14:ligatures w14:val="none"/>
        </w:rPr>
        <w:t>p</w:t>
      </w:r>
      <w:r w:rsidRPr="002A21AB">
        <w:rPr>
          <w:rFonts w:ascii="Times New Roman" w:hAnsi="Times New Roman" w:cs="Times New Roman"/>
          <w:sz w:val="20"/>
          <w:szCs w:val="20"/>
          <w14:ligatures w14:val="none"/>
        </w:rPr>
        <w:t xml:space="preserve"> &lt; .001.</w:t>
      </w:r>
    </w:p>
    <w:p w:rsidR="00AD0E2A" w:rsidRPr="002C663C" w:rsidRDefault="00AD0E2A" w:rsidP="00AD0E2A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AD0E2A" w:rsidRDefault="00AD0E2A" w:rsidP="00AD0E2A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AD0E2A" w:rsidRPr="002A21AB" w:rsidRDefault="00AD0E2A" w:rsidP="00AD0E2A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FB1C7A" w:rsidRDefault="00FB1C7A">
      <w:bookmarkStart w:id="0" w:name="_GoBack"/>
      <w:bookmarkEnd w:id="0"/>
    </w:p>
    <w:sectPr w:rsidR="00FB1C7A" w:rsidSect="002A21AB">
      <w:pgSz w:w="16838" w:h="11906" w:orient="landscape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033" w:rsidRDefault="00261033" w:rsidP="00AD0E2A">
      <w:r>
        <w:separator/>
      </w:r>
    </w:p>
  </w:endnote>
  <w:endnote w:type="continuationSeparator" w:id="0">
    <w:p w:rsidR="00261033" w:rsidRDefault="00261033" w:rsidP="00AD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033" w:rsidRDefault="00261033" w:rsidP="00AD0E2A">
      <w:r>
        <w:separator/>
      </w:r>
    </w:p>
  </w:footnote>
  <w:footnote w:type="continuationSeparator" w:id="0">
    <w:p w:rsidR="00261033" w:rsidRDefault="00261033" w:rsidP="00AD0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60579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D0E2A" w:rsidRPr="006820D2" w:rsidRDefault="00AD0E2A" w:rsidP="006820D2">
        <w:pPr>
          <w:pStyle w:val="a3"/>
          <w:pBdr>
            <w:bottom w:val="none" w:sz="0" w:space="0" w:color="auto"/>
          </w:pBdr>
          <w:jc w:val="right"/>
          <w:rPr>
            <w:rFonts w:ascii="Times New Roman" w:hAnsi="Times New Roman" w:cs="Times New Roman"/>
            <w:sz w:val="20"/>
            <w:szCs w:val="20"/>
          </w:rPr>
        </w:pPr>
        <w:r w:rsidRPr="006820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820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820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D0E2A">
          <w:rPr>
            <w:rFonts w:ascii="Times New Roman" w:hAnsi="Times New Roman" w:cs="Times New Roman"/>
            <w:noProof/>
            <w:sz w:val="20"/>
            <w:szCs w:val="20"/>
            <w:lang w:val="zh-CN"/>
          </w:rPr>
          <w:t>6</w:t>
        </w:r>
        <w:r w:rsidRPr="006820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D0E2A" w:rsidRPr="006820D2" w:rsidRDefault="00AD0E2A" w:rsidP="002A21AB">
    <w:pPr>
      <w:pStyle w:val="a3"/>
      <w:pBdr>
        <w:bottom w:val="none" w:sz="0" w:space="0" w:color="auto"/>
      </w:pBdr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 w:hint="eastAsia"/>
        <w:sz w:val="20"/>
        <w:szCs w:val="20"/>
      </w:rPr>
      <w:t>P</w:t>
    </w:r>
    <w:r>
      <w:rPr>
        <w:rFonts w:ascii="Times New Roman" w:hAnsi="Times New Roman" w:cs="Times New Roman"/>
        <w:sz w:val="20"/>
        <w:szCs w:val="20"/>
      </w:rPr>
      <w:t>ARENT-ADOLESCENT DISCREPANCIES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AyNjW1sDQxNzY1sDBQ0lEKTi0uzszPAykwrAUAzeSucSwAAAA="/>
  </w:docVars>
  <w:rsids>
    <w:rsidRoot w:val="005F6B7C"/>
    <w:rsid w:val="00261033"/>
    <w:rsid w:val="005F6B7C"/>
    <w:rsid w:val="00AD0E2A"/>
    <w:rsid w:val="00FB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5A2B38-499E-428D-A96C-5A92BD1F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E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0E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0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0E2A"/>
    <w:rPr>
      <w:sz w:val="18"/>
      <w:szCs w:val="18"/>
    </w:rPr>
  </w:style>
  <w:style w:type="table" w:styleId="a5">
    <w:name w:val="Table Grid"/>
    <w:basedOn w:val="a1"/>
    <w:uiPriority w:val="39"/>
    <w:rsid w:val="00AD0E2A"/>
    <w:rPr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912</Words>
  <Characters>4527</Characters>
  <Application>Microsoft Office Word</Application>
  <DocSecurity>0</DocSecurity>
  <Lines>411</Lines>
  <Paragraphs>362</Paragraphs>
  <ScaleCrop>false</ScaleCrop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Jiayin Zheng</dc:creator>
  <cp:keywords/>
  <dc:description/>
  <cp:lastModifiedBy>Jiayin Zheng</cp:lastModifiedBy>
  <cp:revision>2</cp:revision>
  <dcterms:created xsi:type="dcterms:W3CDTF">2024-12-09T16:33:00Z</dcterms:created>
  <dcterms:modified xsi:type="dcterms:W3CDTF">2024-12-09T16:33:00Z</dcterms:modified>
</cp:coreProperties>
</file>